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PŘÍLOHA II</w:t>
      </w:r>
    </w:p>
    <w:p w:rsidR="002648B0" w:rsidRPr="00661595" w:rsidRDefault="00D11E4C" w:rsidP="00C87CEE">
      <w:pPr>
        <w:jc w:val="center"/>
        <w:rPr>
          <w:rFonts w:ascii="Times New Roman" w:hAnsi="Times New Roman"/>
          <w:b/>
          <w:sz w:val="24"/>
        </w:rPr>
      </w:pPr>
      <w:r>
        <w:rPr>
          <w:rFonts w:ascii="Times New Roman" w:hAnsi="Times New Roman"/>
          <w:b/>
          <w:sz w:val="24"/>
        </w:rPr>
        <w:t>POKYNY PRO PODÁVÁNÍ ZPRÁV O KAPITÁLU A KAPITÁLOVÝCH POŽADAVCÍCH</w:t>
      </w:r>
    </w:p>
    <w:p w:rsidR="00436204" w:rsidRPr="00661595" w:rsidRDefault="00436204" w:rsidP="00C87CEE">
      <w:pPr>
        <w:jc w:val="center"/>
        <w:rPr>
          <w:rFonts w:ascii="Times New Roman" w:hAnsi="Times New Roman"/>
          <w:b/>
          <w:sz w:val="24"/>
          <w:lang w:eastAsia="de-DE"/>
        </w:rPr>
      </w:pPr>
      <w:bookmarkStart w:id="2" w:name="_GoBack"/>
      <w:bookmarkEnd w:id="2"/>
    </w:p>
    <w:p w:rsidR="00783881" w:rsidRPr="00661595" w:rsidRDefault="002648B0" w:rsidP="00487A02">
      <w:pPr>
        <w:pStyle w:val="InstructionsText"/>
      </w:pPr>
      <w:r>
        <w:t>Obsah</w:t>
      </w:r>
    </w:p>
    <w:p w:rsidR="00A8508B" w:rsidRDefault="00745369">
      <w:pPr>
        <w:pStyle w:val="TOC2"/>
        <w:rPr>
          <w:rFonts w:asciiTheme="minorHAnsi" w:eastAsiaTheme="minorEastAsia" w:hAnsiTheme="minorHAnsi" w:cstheme="minorBidi"/>
          <w:b w:val="0"/>
          <w:smallCaps w:val="0"/>
          <w:sz w:val="22"/>
          <w:lang w:eastAsia="cs-CZ"/>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792384" w:history="1">
        <w:r w:rsidR="00A8508B" w:rsidRPr="007E513F">
          <w:rPr>
            <w:rStyle w:val="Hyperlink"/>
            <w:rFonts w:ascii="Times New Roman" w:hAnsi="Times New Roman"/>
          </w:rPr>
          <w:t>ČÁST I: OBECNÉ POKYNY</w:t>
        </w:r>
        <w:r w:rsidR="00A8508B">
          <w:rPr>
            <w:webHidden/>
          </w:rPr>
          <w:tab/>
        </w:r>
        <w:r w:rsidR="00A8508B">
          <w:rPr>
            <w:webHidden/>
          </w:rPr>
          <w:fldChar w:fldCharType="begin"/>
        </w:r>
        <w:r w:rsidR="00A8508B">
          <w:rPr>
            <w:webHidden/>
          </w:rPr>
          <w:instrText xml:space="preserve"> PAGEREF _Toc58792384 \h </w:instrText>
        </w:r>
        <w:r w:rsidR="00A8508B">
          <w:rPr>
            <w:webHidden/>
          </w:rPr>
        </w:r>
        <w:r w:rsidR="00A8508B">
          <w:rPr>
            <w:webHidden/>
          </w:rPr>
          <w:fldChar w:fldCharType="separate"/>
        </w:r>
        <w:r w:rsidR="00A8508B">
          <w:rPr>
            <w:webHidden/>
          </w:rPr>
          <w:t>7</w:t>
        </w:r>
        <w:r w:rsidR="00A8508B">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85" w:history="1">
        <w:r w:rsidRPr="007E513F">
          <w:rPr>
            <w:rStyle w:val="Hyperlink"/>
            <w:rFonts w:ascii="Times New Roman" w:hAnsi="Times New Roman"/>
          </w:rPr>
          <w:t>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Struktura a konvence</w:t>
        </w:r>
        <w:r>
          <w:rPr>
            <w:webHidden/>
          </w:rPr>
          <w:tab/>
        </w:r>
        <w:r>
          <w:rPr>
            <w:webHidden/>
          </w:rPr>
          <w:fldChar w:fldCharType="begin"/>
        </w:r>
        <w:r>
          <w:rPr>
            <w:webHidden/>
          </w:rPr>
          <w:instrText xml:space="preserve"> PAGEREF _Toc58792385 \h </w:instrText>
        </w:r>
        <w:r>
          <w:rPr>
            <w:webHidden/>
          </w:rPr>
        </w:r>
        <w:r>
          <w:rPr>
            <w:webHidden/>
          </w:rPr>
          <w:fldChar w:fldCharType="separate"/>
        </w:r>
        <w:r>
          <w:rPr>
            <w:webHidden/>
          </w:rPr>
          <w:t>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86" w:history="1">
        <w:r w:rsidRPr="007E513F">
          <w:rPr>
            <w:rStyle w:val="Hyperlink"/>
            <w:rFonts w:ascii="Times New Roman" w:hAnsi="Times New Roman"/>
          </w:rPr>
          <w:t>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Struktura</w:t>
        </w:r>
        <w:r>
          <w:rPr>
            <w:webHidden/>
          </w:rPr>
          <w:tab/>
        </w:r>
        <w:r>
          <w:rPr>
            <w:webHidden/>
          </w:rPr>
          <w:fldChar w:fldCharType="begin"/>
        </w:r>
        <w:r>
          <w:rPr>
            <w:webHidden/>
          </w:rPr>
          <w:instrText xml:space="preserve"> PAGEREF _Toc58792386 \h </w:instrText>
        </w:r>
        <w:r>
          <w:rPr>
            <w:webHidden/>
          </w:rPr>
        </w:r>
        <w:r>
          <w:rPr>
            <w:webHidden/>
          </w:rPr>
          <w:fldChar w:fldCharType="separate"/>
        </w:r>
        <w:r>
          <w:rPr>
            <w:webHidden/>
          </w:rPr>
          <w:t>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87" w:history="1">
        <w:r w:rsidRPr="007E513F">
          <w:rPr>
            <w:rStyle w:val="Hyperlink"/>
            <w:rFonts w:ascii="Times New Roman" w:hAnsi="Times New Roman"/>
          </w:rPr>
          <w:t>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Konvence v oblasti číslování</w:t>
        </w:r>
        <w:r>
          <w:rPr>
            <w:webHidden/>
          </w:rPr>
          <w:tab/>
        </w:r>
        <w:r>
          <w:rPr>
            <w:webHidden/>
          </w:rPr>
          <w:fldChar w:fldCharType="begin"/>
        </w:r>
        <w:r>
          <w:rPr>
            <w:webHidden/>
          </w:rPr>
          <w:instrText xml:space="preserve"> PAGEREF _Toc58792387 \h </w:instrText>
        </w:r>
        <w:r>
          <w:rPr>
            <w:webHidden/>
          </w:rPr>
        </w:r>
        <w:r>
          <w:rPr>
            <w:webHidden/>
          </w:rPr>
          <w:fldChar w:fldCharType="separate"/>
        </w:r>
        <w:r>
          <w:rPr>
            <w:webHidden/>
          </w:rPr>
          <w:t>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88" w:history="1">
        <w:r w:rsidRPr="007E513F">
          <w:rPr>
            <w:rStyle w:val="Hyperlink"/>
            <w:rFonts w:ascii="Times New Roman" w:hAnsi="Times New Roman"/>
          </w:rPr>
          <w:t>1.3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Konvence v oblasti znamének</w:t>
        </w:r>
        <w:r>
          <w:rPr>
            <w:webHidden/>
          </w:rPr>
          <w:tab/>
        </w:r>
        <w:r>
          <w:rPr>
            <w:webHidden/>
          </w:rPr>
          <w:fldChar w:fldCharType="begin"/>
        </w:r>
        <w:r>
          <w:rPr>
            <w:webHidden/>
          </w:rPr>
          <w:instrText xml:space="preserve"> PAGEREF _Toc58792388 \h </w:instrText>
        </w:r>
        <w:r>
          <w:rPr>
            <w:webHidden/>
          </w:rPr>
        </w:r>
        <w:r>
          <w:rPr>
            <w:webHidden/>
          </w:rPr>
          <w:fldChar w:fldCharType="separate"/>
        </w:r>
        <w:r>
          <w:rPr>
            <w:webHidden/>
          </w:rPr>
          <w:t>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89" w:history="1">
        <w:r w:rsidRPr="007E513F">
          <w:rPr>
            <w:rStyle w:val="Hyperlink"/>
            <w:rFonts w:ascii="Times New Roman" w:hAnsi="Times New Roman"/>
          </w:rPr>
          <w:t>1.4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Zkratky</w:t>
        </w:r>
        <w:r>
          <w:rPr>
            <w:webHidden/>
          </w:rPr>
          <w:tab/>
        </w:r>
        <w:r>
          <w:rPr>
            <w:webHidden/>
          </w:rPr>
          <w:fldChar w:fldCharType="begin"/>
        </w:r>
        <w:r>
          <w:rPr>
            <w:webHidden/>
          </w:rPr>
          <w:instrText xml:space="preserve"> PAGEREF _Toc58792389 \h </w:instrText>
        </w:r>
        <w:r>
          <w:rPr>
            <w:webHidden/>
          </w:rPr>
        </w:r>
        <w:r>
          <w:rPr>
            <w:webHidden/>
          </w:rPr>
          <w:fldChar w:fldCharType="separate"/>
        </w:r>
        <w:r>
          <w:rPr>
            <w:webHidden/>
          </w:rPr>
          <w:t>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0" w:history="1">
        <w:r w:rsidRPr="007E513F">
          <w:rPr>
            <w:rStyle w:val="Hyperlink"/>
            <w:rFonts w:ascii="Times New Roman" w:hAnsi="Times New Roman"/>
          </w:rPr>
          <w:t>ČÁST II: POKYNY K ŠABLONÁM</w:t>
        </w:r>
        <w:r>
          <w:rPr>
            <w:webHidden/>
          </w:rPr>
          <w:tab/>
        </w:r>
        <w:r>
          <w:rPr>
            <w:webHidden/>
          </w:rPr>
          <w:fldChar w:fldCharType="begin"/>
        </w:r>
        <w:r>
          <w:rPr>
            <w:webHidden/>
          </w:rPr>
          <w:instrText xml:space="preserve"> PAGEREF _Toc58792390 \h </w:instrText>
        </w:r>
        <w:r>
          <w:rPr>
            <w:webHidden/>
          </w:rPr>
        </w:r>
        <w:r>
          <w:rPr>
            <w:webHidden/>
          </w:rPr>
          <w:fldChar w:fldCharType="separate"/>
        </w:r>
        <w:r>
          <w:rPr>
            <w:webHidden/>
          </w:rPr>
          <w:t>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1" w:history="1">
        <w:r w:rsidRPr="007E513F">
          <w:rPr>
            <w:rStyle w:val="Hyperlink"/>
            <w:rFonts w:ascii="Times New Roman" w:hAnsi="Times New Roman"/>
          </w:rPr>
          <w:t>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Přehled kapitálové přiměřenosti</w:t>
        </w:r>
        <w:r w:rsidRPr="007E513F">
          <w:rPr>
            <w:rStyle w:val="Hyperlink"/>
          </w:rPr>
          <w:t xml:space="preserve"> </w:t>
        </w:r>
        <w:r w:rsidRPr="007E513F">
          <w:rPr>
            <w:rStyle w:val="Hyperlink"/>
            <w:rFonts w:ascii="Times New Roman" w:hAnsi="Times New Roman"/>
          </w:rPr>
          <w:t>(CA)</w:t>
        </w:r>
        <w:r>
          <w:rPr>
            <w:webHidden/>
          </w:rPr>
          <w:tab/>
        </w:r>
        <w:r>
          <w:rPr>
            <w:webHidden/>
          </w:rPr>
          <w:fldChar w:fldCharType="begin"/>
        </w:r>
        <w:r>
          <w:rPr>
            <w:webHidden/>
          </w:rPr>
          <w:instrText xml:space="preserve"> PAGEREF _Toc58792391 \h </w:instrText>
        </w:r>
        <w:r>
          <w:rPr>
            <w:webHidden/>
          </w:rPr>
        </w:r>
        <w:r>
          <w:rPr>
            <w:webHidden/>
          </w:rPr>
          <w:fldChar w:fldCharType="separate"/>
        </w:r>
        <w:r>
          <w:rPr>
            <w:webHidden/>
          </w:rPr>
          <w:t>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2" w:history="1">
        <w:r w:rsidRPr="007E513F">
          <w:rPr>
            <w:rStyle w:val="Hyperlink"/>
            <w:rFonts w:ascii="Times New Roman" w:hAnsi="Times New Roman"/>
          </w:rPr>
          <w:t>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_Toc58792392 \h </w:instrText>
        </w:r>
        <w:r>
          <w:rPr>
            <w:webHidden/>
          </w:rPr>
        </w:r>
        <w:r>
          <w:rPr>
            <w:webHidden/>
          </w:rPr>
          <w:fldChar w:fldCharType="separate"/>
        </w:r>
        <w:r>
          <w:rPr>
            <w:webHidden/>
          </w:rPr>
          <w:t>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3" w:history="1">
        <w:r w:rsidRPr="007E513F">
          <w:rPr>
            <w:rStyle w:val="Hyperlink"/>
            <w:rFonts w:ascii="Times New Roman" w:hAnsi="Times New Roman"/>
          </w:rPr>
          <w:t>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01.00 – KAPITÁL (CA1)</w:t>
        </w:r>
        <w:r>
          <w:rPr>
            <w:webHidden/>
          </w:rPr>
          <w:tab/>
        </w:r>
        <w:r>
          <w:rPr>
            <w:webHidden/>
          </w:rPr>
          <w:fldChar w:fldCharType="begin"/>
        </w:r>
        <w:r>
          <w:rPr>
            <w:webHidden/>
          </w:rPr>
          <w:instrText xml:space="preserve"> PAGEREF _Toc58792393 \h </w:instrText>
        </w:r>
        <w:r>
          <w:rPr>
            <w:webHidden/>
          </w:rPr>
        </w:r>
        <w:r>
          <w:rPr>
            <w:webHidden/>
          </w:rPr>
          <w:fldChar w:fldCharType="separate"/>
        </w:r>
        <w:r>
          <w:rPr>
            <w:webHidden/>
          </w:rPr>
          <w:t>10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4" w:history="1">
        <w:r w:rsidRPr="007E513F">
          <w:rPr>
            <w:rStyle w:val="Hyperlink"/>
            <w:rFonts w:ascii="Times New Roman" w:hAnsi="Times New Roman"/>
          </w:rPr>
          <w:t>1.2.1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w:t>
        </w:r>
        <w:r w:rsidRPr="007E513F">
          <w:rPr>
            <w:rStyle w:val="Hyperlink"/>
          </w:rPr>
          <w:t xml:space="preserve"> </w:t>
        </w:r>
        <w:r w:rsidRPr="007E513F">
          <w:rPr>
            <w:rStyle w:val="Hyperlink"/>
            <w:rFonts w:ascii="Times New Roman" w:hAnsi="Times New Roman"/>
          </w:rPr>
          <w:t>pozice</w:t>
        </w:r>
        <w:r>
          <w:rPr>
            <w:webHidden/>
          </w:rPr>
          <w:tab/>
        </w:r>
        <w:r>
          <w:rPr>
            <w:webHidden/>
          </w:rPr>
          <w:fldChar w:fldCharType="begin"/>
        </w:r>
        <w:r>
          <w:rPr>
            <w:webHidden/>
          </w:rPr>
          <w:instrText xml:space="preserve"> PAGEREF _Toc58792394 \h </w:instrText>
        </w:r>
        <w:r>
          <w:rPr>
            <w:webHidden/>
          </w:rPr>
        </w:r>
        <w:r>
          <w:rPr>
            <w:webHidden/>
          </w:rPr>
          <w:fldChar w:fldCharType="separate"/>
        </w:r>
        <w:r>
          <w:rPr>
            <w:webHidden/>
          </w:rPr>
          <w:t>10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5" w:history="1">
        <w:r w:rsidRPr="007E513F">
          <w:rPr>
            <w:rStyle w:val="Hyperlink"/>
            <w:rFonts w:ascii="Times New Roman" w:hAnsi="Times New Roman"/>
          </w:rPr>
          <w:t>1.3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02.00 – KAPITÁLOVÉ POŽADAVKY (CA2)</w:t>
        </w:r>
        <w:r>
          <w:rPr>
            <w:webHidden/>
          </w:rPr>
          <w:tab/>
        </w:r>
        <w:r>
          <w:rPr>
            <w:webHidden/>
          </w:rPr>
          <w:fldChar w:fldCharType="begin"/>
        </w:r>
        <w:r>
          <w:rPr>
            <w:webHidden/>
          </w:rPr>
          <w:instrText xml:space="preserve"> PAGEREF _Toc58792395 \h </w:instrText>
        </w:r>
        <w:r>
          <w:rPr>
            <w:webHidden/>
          </w:rPr>
        </w:r>
        <w:r>
          <w:rPr>
            <w:webHidden/>
          </w:rPr>
          <w:fldChar w:fldCharType="separate"/>
        </w:r>
        <w:r>
          <w:rPr>
            <w:webHidden/>
          </w:rPr>
          <w:t>28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6" w:history="1">
        <w:r w:rsidRPr="007E513F">
          <w:rPr>
            <w:rStyle w:val="Hyperlink"/>
            <w:rFonts w:ascii="Times New Roman" w:hAnsi="Times New Roman"/>
          </w:rPr>
          <w:t>1.3.1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w:t>
        </w:r>
        <w:r w:rsidRPr="007E513F">
          <w:rPr>
            <w:rStyle w:val="Hyperlink"/>
          </w:rPr>
          <w:t xml:space="preserve"> </w:t>
        </w:r>
        <w:r w:rsidRPr="007E513F">
          <w:rPr>
            <w:rStyle w:val="Hyperlink"/>
            <w:rFonts w:ascii="Times New Roman" w:hAnsi="Times New Roman"/>
          </w:rPr>
          <w:t>pozice</w:t>
        </w:r>
        <w:r>
          <w:rPr>
            <w:webHidden/>
          </w:rPr>
          <w:tab/>
        </w:r>
        <w:r>
          <w:rPr>
            <w:webHidden/>
          </w:rPr>
          <w:fldChar w:fldCharType="begin"/>
        </w:r>
        <w:r>
          <w:rPr>
            <w:webHidden/>
          </w:rPr>
          <w:instrText xml:space="preserve"> PAGEREF _Toc58792396 \h </w:instrText>
        </w:r>
        <w:r>
          <w:rPr>
            <w:webHidden/>
          </w:rPr>
        </w:r>
        <w:r>
          <w:rPr>
            <w:webHidden/>
          </w:rPr>
          <w:fldChar w:fldCharType="separate"/>
        </w:r>
        <w:r>
          <w:rPr>
            <w:webHidden/>
          </w:rPr>
          <w:t>28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7" w:history="1">
        <w:r w:rsidRPr="007E513F">
          <w:rPr>
            <w:rStyle w:val="Hyperlink"/>
            <w:rFonts w:ascii="Times New Roman" w:hAnsi="Times New Roman"/>
          </w:rPr>
          <w:t>1.4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03.00 – KAPITÁLOVÉ POMĚRY A ÚROVNĚ KAPITÁLU (CA3)</w:t>
        </w:r>
        <w:r>
          <w:rPr>
            <w:webHidden/>
          </w:rPr>
          <w:tab/>
        </w:r>
        <w:r>
          <w:rPr>
            <w:webHidden/>
          </w:rPr>
          <w:fldChar w:fldCharType="begin"/>
        </w:r>
        <w:r>
          <w:rPr>
            <w:webHidden/>
          </w:rPr>
          <w:instrText xml:space="preserve"> PAGEREF _Toc58792397 \h </w:instrText>
        </w:r>
        <w:r>
          <w:rPr>
            <w:webHidden/>
          </w:rPr>
        </w:r>
        <w:r>
          <w:rPr>
            <w:webHidden/>
          </w:rPr>
          <w:fldChar w:fldCharType="separate"/>
        </w:r>
        <w:r>
          <w:rPr>
            <w:webHidden/>
          </w:rPr>
          <w:t>35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8" w:history="1">
        <w:r w:rsidRPr="007E513F">
          <w:rPr>
            <w:rStyle w:val="Hyperlink"/>
            <w:rFonts w:ascii="Times New Roman" w:hAnsi="Times New Roman"/>
          </w:rPr>
          <w:t>1.4.1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w:t>
        </w:r>
        <w:r w:rsidRPr="007E513F">
          <w:rPr>
            <w:rStyle w:val="Hyperlink"/>
          </w:rPr>
          <w:t xml:space="preserve"> </w:t>
        </w:r>
        <w:r w:rsidRPr="007E513F">
          <w:rPr>
            <w:rStyle w:val="Hyperlink"/>
            <w:rFonts w:ascii="Times New Roman" w:hAnsi="Times New Roman"/>
          </w:rPr>
          <w:t>pozice</w:t>
        </w:r>
        <w:r>
          <w:rPr>
            <w:webHidden/>
          </w:rPr>
          <w:tab/>
        </w:r>
        <w:r>
          <w:rPr>
            <w:webHidden/>
          </w:rPr>
          <w:fldChar w:fldCharType="begin"/>
        </w:r>
        <w:r>
          <w:rPr>
            <w:webHidden/>
          </w:rPr>
          <w:instrText xml:space="preserve"> PAGEREF _Toc58792398 \h </w:instrText>
        </w:r>
        <w:r>
          <w:rPr>
            <w:webHidden/>
          </w:rPr>
        </w:r>
        <w:r>
          <w:rPr>
            <w:webHidden/>
          </w:rPr>
          <w:fldChar w:fldCharType="separate"/>
        </w:r>
        <w:r>
          <w:rPr>
            <w:webHidden/>
          </w:rPr>
          <w:t>35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399" w:history="1">
        <w:r w:rsidRPr="007E513F">
          <w:rPr>
            <w:rStyle w:val="Hyperlink"/>
            <w:rFonts w:ascii="Times New Roman" w:hAnsi="Times New Roman"/>
          </w:rPr>
          <w:t>1.5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04.00 – DOPLŇKOVÉ POLOŽKY (CA4)</w:t>
        </w:r>
        <w:r>
          <w:rPr>
            <w:webHidden/>
          </w:rPr>
          <w:tab/>
        </w:r>
        <w:r>
          <w:rPr>
            <w:webHidden/>
          </w:rPr>
          <w:fldChar w:fldCharType="begin"/>
        </w:r>
        <w:r>
          <w:rPr>
            <w:webHidden/>
          </w:rPr>
          <w:instrText xml:space="preserve"> PAGEREF _Toc58792399 \h </w:instrText>
        </w:r>
        <w:r>
          <w:rPr>
            <w:webHidden/>
          </w:rPr>
        </w:r>
        <w:r>
          <w:rPr>
            <w:webHidden/>
          </w:rPr>
          <w:fldChar w:fldCharType="separate"/>
        </w:r>
        <w:r>
          <w:rPr>
            <w:webHidden/>
          </w:rPr>
          <w:t>39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0" w:history="1">
        <w:r w:rsidRPr="007E513F">
          <w:rPr>
            <w:rStyle w:val="Hyperlink"/>
            <w:rFonts w:ascii="Times New Roman" w:hAnsi="Times New Roman"/>
          </w:rPr>
          <w:t>1.5.1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w:t>
        </w:r>
        <w:r w:rsidRPr="007E513F">
          <w:rPr>
            <w:rStyle w:val="Hyperlink"/>
          </w:rPr>
          <w:t xml:space="preserve"> </w:t>
        </w:r>
        <w:r w:rsidRPr="007E513F">
          <w:rPr>
            <w:rStyle w:val="Hyperlink"/>
            <w:rFonts w:ascii="Times New Roman" w:hAnsi="Times New Roman"/>
          </w:rPr>
          <w:t>pozice</w:t>
        </w:r>
        <w:r>
          <w:rPr>
            <w:webHidden/>
          </w:rPr>
          <w:tab/>
        </w:r>
        <w:r>
          <w:rPr>
            <w:webHidden/>
          </w:rPr>
          <w:fldChar w:fldCharType="begin"/>
        </w:r>
        <w:r>
          <w:rPr>
            <w:webHidden/>
          </w:rPr>
          <w:instrText xml:space="preserve"> PAGEREF _Toc58792400 \h </w:instrText>
        </w:r>
        <w:r>
          <w:rPr>
            <w:webHidden/>
          </w:rPr>
        </w:r>
        <w:r>
          <w:rPr>
            <w:webHidden/>
          </w:rPr>
          <w:fldChar w:fldCharType="separate"/>
        </w:r>
        <w:r>
          <w:rPr>
            <w:webHidden/>
          </w:rPr>
          <w:t>39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1" w:history="1">
        <w:r w:rsidRPr="007E513F">
          <w:rPr>
            <w:rStyle w:val="Hyperlink"/>
            <w:rFonts w:ascii="Times New Roman" w:hAnsi="Times New Roman"/>
          </w:rPr>
          <w:t>1.6</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PŘECHODNÁ USTANOVENÍ a NÁSTROJE, PRO NĚŽ PLATÍ ZACHOVÁNÍ PRÁVNÍCH ÚČINKŮ: NÁSTROJE NEPŘEDSTAVUJÍCÍ STÁTNÍ PODPORU (CA5)</w:t>
        </w:r>
        <w:r>
          <w:rPr>
            <w:webHidden/>
          </w:rPr>
          <w:tab/>
        </w:r>
        <w:r>
          <w:rPr>
            <w:webHidden/>
          </w:rPr>
          <w:fldChar w:fldCharType="begin"/>
        </w:r>
        <w:r>
          <w:rPr>
            <w:webHidden/>
          </w:rPr>
          <w:instrText xml:space="preserve"> PAGEREF _Toc58792401 \h </w:instrText>
        </w:r>
        <w:r>
          <w:rPr>
            <w:webHidden/>
          </w:rPr>
        </w:r>
        <w:r>
          <w:rPr>
            <w:webHidden/>
          </w:rPr>
          <w:fldChar w:fldCharType="separate"/>
        </w:r>
        <w:r>
          <w:rPr>
            <w:webHidden/>
          </w:rPr>
          <w:t>59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2" w:history="1">
        <w:r w:rsidRPr="007E513F">
          <w:rPr>
            <w:rStyle w:val="Hyperlink"/>
            <w:rFonts w:ascii="Times New Roman" w:hAnsi="Times New Roman"/>
          </w:rPr>
          <w:t>1.6.1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_Toc58792402 \h </w:instrText>
        </w:r>
        <w:r>
          <w:rPr>
            <w:webHidden/>
          </w:rPr>
        </w:r>
        <w:r>
          <w:rPr>
            <w:webHidden/>
          </w:rPr>
          <w:fldChar w:fldCharType="separate"/>
        </w:r>
        <w:r>
          <w:rPr>
            <w:webHidden/>
          </w:rPr>
          <w:t>59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3" w:history="1">
        <w:r w:rsidRPr="007E513F">
          <w:rPr>
            <w:rStyle w:val="Hyperlink"/>
            <w:rFonts w:ascii="Times New Roman" w:hAnsi="Times New Roman"/>
          </w:rPr>
          <w:t>1.6.2.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05.01 – PŘECHODNÁ USTANOVENÍ (CA5.1)</w:t>
        </w:r>
        <w:r>
          <w:rPr>
            <w:webHidden/>
          </w:rPr>
          <w:tab/>
        </w:r>
        <w:r>
          <w:rPr>
            <w:webHidden/>
          </w:rPr>
          <w:fldChar w:fldCharType="begin"/>
        </w:r>
        <w:r>
          <w:rPr>
            <w:webHidden/>
          </w:rPr>
          <w:instrText xml:space="preserve"> PAGEREF _Toc58792403 \h </w:instrText>
        </w:r>
        <w:r>
          <w:rPr>
            <w:webHidden/>
          </w:rPr>
        </w:r>
        <w:r>
          <w:rPr>
            <w:webHidden/>
          </w:rPr>
          <w:fldChar w:fldCharType="separate"/>
        </w:r>
        <w:r>
          <w:rPr>
            <w:webHidden/>
          </w:rPr>
          <w:t>59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4" w:history="1">
        <w:r w:rsidRPr="007E513F">
          <w:rPr>
            <w:rStyle w:val="Hyperlink"/>
            <w:rFonts w:ascii="Times New Roman" w:hAnsi="Times New Roman"/>
          </w:rPr>
          <w:t>1.6.2.1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_Toc58792404 \h </w:instrText>
        </w:r>
        <w:r>
          <w:rPr>
            <w:webHidden/>
          </w:rPr>
        </w:r>
        <w:r>
          <w:rPr>
            <w:webHidden/>
          </w:rPr>
          <w:fldChar w:fldCharType="separate"/>
        </w:r>
        <w:r>
          <w:rPr>
            <w:webHidden/>
          </w:rPr>
          <w:t>60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5" w:history="1">
        <w:r w:rsidRPr="007E513F">
          <w:rPr>
            <w:rStyle w:val="Hyperlink"/>
            <w:rFonts w:ascii="Times New Roman" w:hAnsi="Times New Roman"/>
          </w:rPr>
          <w:t>1.6.3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05.02 – NÁSTROJE SE ZACHOVÁNÍM PRÁVNÍCH ÚČINKŮ: NÁSTROJE NEPŘEDSTAVUJÍCÍ STÁTNÍ PODPORU (CA5.2)</w:t>
        </w:r>
        <w:r>
          <w:rPr>
            <w:webHidden/>
          </w:rPr>
          <w:tab/>
        </w:r>
        <w:r>
          <w:rPr>
            <w:webHidden/>
          </w:rPr>
          <w:fldChar w:fldCharType="begin"/>
        </w:r>
        <w:r>
          <w:rPr>
            <w:webHidden/>
          </w:rPr>
          <w:instrText xml:space="preserve"> PAGEREF _Toc58792405 \h </w:instrText>
        </w:r>
        <w:r>
          <w:rPr>
            <w:webHidden/>
          </w:rPr>
        </w:r>
        <w:r>
          <w:rPr>
            <w:webHidden/>
          </w:rPr>
          <w:fldChar w:fldCharType="separate"/>
        </w:r>
        <w:r>
          <w:rPr>
            <w:webHidden/>
          </w:rPr>
          <w:t>65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6" w:history="1">
        <w:r w:rsidRPr="007E513F">
          <w:rPr>
            <w:rStyle w:val="Hyperlink"/>
            <w:rFonts w:ascii="Times New Roman" w:hAnsi="Times New Roman"/>
          </w:rPr>
          <w:t>1.6.3.1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_Toc58792406 \h </w:instrText>
        </w:r>
        <w:r>
          <w:rPr>
            <w:webHidden/>
          </w:rPr>
        </w:r>
        <w:r>
          <w:rPr>
            <w:webHidden/>
          </w:rPr>
          <w:fldChar w:fldCharType="separate"/>
        </w:r>
        <w:r>
          <w:rPr>
            <w:webHidden/>
          </w:rPr>
          <w:t>65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7" w:history="1">
        <w:r w:rsidRPr="007E513F">
          <w:rPr>
            <w:rStyle w:val="Hyperlink"/>
            <w:rFonts w:ascii="Times New Roman" w:hAnsi="Times New Roman"/>
          </w:rPr>
          <w:t>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SKUPINOVÁ SOLVENTNOST: ÚDAJE O PŘIDRUŽENÝCH SUBJEKTECH (GS)</w:t>
        </w:r>
        <w:r>
          <w:rPr>
            <w:webHidden/>
          </w:rPr>
          <w:tab/>
        </w:r>
        <w:r>
          <w:rPr>
            <w:webHidden/>
          </w:rPr>
          <w:fldChar w:fldCharType="begin"/>
        </w:r>
        <w:r>
          <w:rPr>
            <w:webHidden/>
          </w:rPr>
          <w:instrText xml:space="preserve"> PAGEREF _Toc58792407 \h </w:instrText>
        </w:r>
        <w:r>
          <w:rPr>
            <w:webHidden/>
          </w:rPr>
        </w:r>
        <w:r>
          <w:rPr>
            <w:webHidden/>
          </w:rPr>
          <w:fldChar w:fldCharType="separate"/>
        </w:r>
        <w:r>
          <w:rPr>
            <w:webHidden/>
          </w:rPr>
          <w:t>68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8" w:history="1">
        <w:r w:rsidRPr="007E513F">
          <w:rPr>
            <w:rStyle w:val="Hyperlink"/>
            <w:rFonts w:ascii="Times New Roman" w:hAnsi="Times New Roman"/>
          </w:rPr>
          <w:t>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_Toc58792408 \h </w:instrText>
        </w:r>
        <w:r>
          <w:rPr>
            <w:webHidden/>
          </w:rPr>
        </w:r>
        <w:r>
          <w:rPr>
            <w:webHidden/>
          </w:rPr>
          <w:fldChar w:fldCharType="separate"/>
        </w:r>
        <w:r>
          <w:rPr>
            <w:webHidden/>
          </w:rPr>
          <w:t>68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09" w:history="1">
        <w:r w:rsidRPr="007E513F">
          <w:rPr>
            <w:rStyle w:val="Hyperlink"/>
            <w:rFonts w:ascii="Times New Roman" w:hAnsi="Times New Roman"/>
          </w:rPr>
          <w:t>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Podrobné údaje týkající se skupinové solventnosti</w:t>
        </w:r>
        <w:r>
          <w:rPr>
            <w:webHidden/>
          </w:rPr>
          <w:tab/>
        </w:r>
        <w:r>
          <w:rPr>
            <w:webHidden/>
          </w:rPr>
          <w:fldChar w:fldCharType="begin"/>
        </w:r>
        <w:r>
          <w:rPr>
            <w:webHidden/>
          </w:rPr>
          <w:instrText xml:space="preserve"> PAGEREF _Toc58792409 \h </w:instrText>
        </w:r>
        <w:r>
          <w:rPr>
            <w:webHidden/>
          </w:rPr>
        </w:r>
        <w:r>
          <w:rPr>
            <w:webHidden/>
          </w:rPr>
          <w:fldChar w:fldCharType="separate"/>
        </w:r>
        <w:r>
          <w:rPr>
            <w:webHidden/>
          </w:rPr>
          <w:t>69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0" w:history="1">
        <w:r w:rsidRPr="007E513F">
          <w:rPr>
            <w:rStyle w:val="Hyperlink"/>
            <w:rFonts w:ascii="Times New Roman" w:hAnsi="Times New Roman"/>
          </w:rPr>
          <w:t>2.3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Údaje týkající se příspěvku jednotlivých subjektů ke skupinové solventnosti</w:t>
        </w:r>
        <w:r>
          <w:rPr>
            <w:webHidden/>
          </w:rPr>
          <w:tab/>
        </w:r>
        <w:r>
          <w:rPr>
            <w:webHidden/>
          </w:rPr>
          <w:fldChar w:fldCharType="begin"/>
        </w:r>
        <w:r>
          <w:rPr>
            <w:webHidden/>
          </w:rPr>
          <w:instrText xml:space="preserve"> PAGEREF _Toc58792410 \h </w:instrText>
        </w:r>
        <w:r>
          <w:rPr>
            <w:webHidden/>
          </w:rPr>
        </w:r>
        <w:r>
          <w:rPr>
            <w:webHidden/>
          </w:rPr>
          <w:fldChar w:fldCharType="separate"/>
        </w:r>
        <w:r>
          <w:rPr>
            <w:webHidden/>
          </w:rPr>
          <w:t>69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1" w:history="1">
        <w:r w:rsidRPr="007E513F">
          <w:rPr>
            <w:rStyle w:val="Hyperlink"/>
            <w:rFonts w:ascii="Times New Roman" w:hAnsi="Times New Roman"/>
          </w:rPr>
          <w:t>2.4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06.01 – SKUPINOVÁ SOLVENTNOST: ÚDAJE O PŘIDRUŽENÝCH SUBJEKTECH – celkem (GS Total)</w:t>
        </w:r>
        <w:r>
          <w:rPr>
            <w:webHidden/>
          </w:rPr>
          <w:tab/>
        </w:r>
        <w:r>
          <w:rPr>
            <w:webHidden/>
          </w:rPr>
          <w:fldChar w:fldCharType="begin"/>
        </w:r>
        <w:r>
          <w:rPr>
            <w:webHidden/>
          </w:rPr>
          <w:instrText xml:space="preserve"> PAGEREF _Toc58792411 \h </w:instrText>
        </w:r>
        <w:r>
          <w:rPr>
            <w:webHidden/>
          </w:rPr>
        </w:r>
        <w:r>
          <w:rPr>
            <w:webHidden/>
          </w:rPr>
          <w:fldChar w:fldCharType="separate"/>
        </w:r>
        <w:r>
          <w:rPr>
            <w:webHidden/>
          </w:rPr>
          <w:t>70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2" w:history="1">
        <w:r w:rsidRPr="007E513F">
          <w:rPr>
            <w:rStyle w:val="Hyperlink"/>
            <w:rFonts w:ascii="Times New Roman" w:hAnsi="Times New Roman"/>
          </w:rPr>
          <w:t>2.5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06.02 – SKUPINOVÁ SOLVENTNOST: ÚDAJE O PŘIDRUŽENÝCH SUBJEKTECH (GS)</w:t>
        </w:r>
        <w:r>
          <w:rPr>
            <w:webHidden/>
          </w:rPr>
          <w:tab/>
        </w:r>
        <w:r>
          <w:rPr>
            <w:webHidden/>
          </w:rPr>
          <w:fldChar w:fldCharType="begin"/>
        </w:r>
        <w:r>
          <w:rPr>
            <w:webHidden/>
          </w:rPr>
          <w:instrText xml:space="preserve"> PAGEREF _Toc58792412 \h </w:instrText>
        </w:r>
        <w:r>
          <w:rPr>
            <w:webHidden/>
          </w:rPr>
        </w:r>
        <w:r>
          <w:rPr>
            <w:webHidden/>
          </w:rPr>
          <w:fldChar w:fldCharType="separate"/>
        </w:r>
        <w:r>
          <w:rPr>
            <w:webHidden/>
          </w:rPr>
          <w:t>70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3" w:history="1">
        <w:r w:rsidRPr="007E513F">
          <w:rPr>
            <w:rStyle w:val="Hyperlink"/>
            <w:rFonts w:ascii="Times New Roman" w:hAnsi="Times New Roman"/>
          </w:rPr>
          <w:t>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Šablony zaměřené na úvěrové riziko</w:t>
        </w:r>
        <w:r>
          <w:rPr>
            <w:webHidden/>
          </w:rPr>
          <w:tab/>
        </w:r>
        <w:r>
          <w:rPr>
            <w:webHidden/>
          </w:rPr>
          <w:fldChar w:fldCharType="begin"/>
        </w:r>
        <w:r>
          <w:rPr>
            <w:webHidden/>
          </w:rPr>
          <w:instrText xml:space="preserve"> PAGEREF _Toc58792413 \h </w:instrText>
        </w:r>
        <w:r>
          <w:rPr>
            <w:webHidden/>
          </w:rPr>
        </w:r>
        <w:r>
          <w:rPr>
            <w:webHidden/>
          </w:rPr>
          <w:fldChar w:fldCharType="separate"/>
        </w:r>
        <w:r>
          <w:rPr>
            <w:webHidden/>
          </w:rPr>
          <w:t>79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4" w:history="1">
        <w:r w:rsidRPr="007E513F">
          <w:rPr>
            <w:rStyle w:val="Hyperlink"/>
            <w:rFonts w:ascii="Times New Roman" w:hAnsi="Times New Roman"/>
          </w:rPr>
          <w:t>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_Toc58792414 \h </w:instrText>
        </w:r>
        <w:r>
          <w:rPr>
            <w:webHidden/>
          </w:rPr>
        </w:r>
        <w:r>
          <w:rPr>
            <w:webHidden/>
          </w:rPr>
          <w:fldChar w:fldCharType="separate"/>
        </w:r>
        <w:r>
          <w:rPr>
            <w:webHidden/>
          </w:rPr>
          <w:t>79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5" w:history="1">
        <w:r w:rsidRPr="007E513F">
          <w:rPr>
            <w:rStyle w:val="Hyperlink"/>
            <w:rFonts w:ascii="Times New Roman" w:hAnsi="Times New Roman"/>
          </w:rPr>
          <w:t>3.1.1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Vykazování technik snižování úvěrového rizika se substitučním vlivem</w:t>
        </w:r>
        <w:r>
          <w:rPr>
            <w:webHidden/>
          </w:rPr>
          <w:tab/>
        </w:r>
        <w:r>
          <w:rPr>
            <w:webHidden/>
          </w:rPr>
          <w:fldChar w:fldCharType="begin"/>
        </w:r>
        <w:r>
          <w:rPr>
            <w:webHidden/>
          </w:rPr>
          <w:instrText xml:space="preserve"> PAGEREF _Toc58792415 \h </w:instrText>
        </w:r>
        <w:r>
          <w:rPr>
            <w:webHidden/>
          </w:rPr>
        </w:r>
        <w:r>
          <w:rPr>
            <w:webHidden/>
          </w:rPr>
          <w:fldChar w:fldCharType="separate"/>
        </w:r>
        <w:r>
          <w:rPr>
            <w:webHidden/>
          </w:rPr>
          <w:t>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6" w:history="1">
        <w:r w:rsidRPr="007E513F">
          <w:rPr>
            <w:rStyle w:val="Hyperlink"/>
            <w:rFonts w:ascii="Times New Roman" w:hAnsi="Times New Roman"/>
          </w:rPr>
          <w:t>3.1.2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Vykazování úvěrového rizika protistrany</w:t>
        </w:r>
        <w:r>
          <w:rPr>
            <w:webHidden/>
          </w:rPr>
          <w:tab/>
        </w:r>
        <w:r>
          <w:rPr>
            <w:webHidden/>
          </w:rPr>
          <w:fldChar w:fldCharType="begin"/>
        </w:r>
        <w:r>
          <w:rPr>
            <w:webHidden/>
          </w:rPr>
          <w:instrText xml:space="preserve"> PAGEREF _Toc58792416 \h </w:instrText>
        </w:r>
        <w:r>
          <w:rPr>
            <w:webHidden/>
          </w:rPr>
        </w:r>
        <w:r>
          <w:rPr>
            <w:webHidden/>
          </w:rPr>
          <w:fldChar w:fldCharType="separate"/>
        </w:r>
        <w:r>
          <w:rPr>
            <w:webHidden/>
          </w:rPr>
          <w:t>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7" w:history="1">
        <w:r w:rsidRPr="007E513F">
          <w:rPr>
            <w:rStyle w:val="Hyperlink"/>
            <w:rFonts w:ascii="Times New Roman" w:hAnsi="Times New Roman"/>
          </w:rPr>
          <w:t>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07.00 – Úvěrové riziko a úvěrové riziko protistrany a volné dodávky: Standardizovaný přístup ke kapitálovým požadavkům(CR SA)</w:t>
        </w:r>
        <w:r>
          <w:rPr>
            <w:webHidden/>
          </w:rPr>
          <w:tab/>
        </w:r>
        <w:r>
          <w:rPr>
            <w:webHidden/>
          </w:rPr>
          <w:fldChar w:fldCharType="begin"/>
        </w:r>
        <w:r>
          <w:rPr>
            <w:webHidden/>
          </w:rPr>
          <w:instrText xml:space="preserve"> PAGEREF _Toc58792417 \h </w:instrText>
        </w:r>
        <w:r>
          <w:rPr>
            <w:webHidden/>
          </w:rPr>
        </w:r>
        <w:r>
          <w:rPr>
            <w:webHidden/>
          </w:rPr>
          <w:fldChar w:fldCharType="separate"/>
        </w:r>
        <w:r>
          <w:rPr>
            <w:webHidden/>
          </w:rPr>
          <w:t>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8" w:history="1">
        <w:r w:rsidRPr="007E513F">
          <w:rPr>
            <w:rStyle w:val="Hyperlink"/>
            <w:rFonts w:ascii="Times New Roman" w:hAnsi="Times New Roman"/>
          </w:rPr>
          <w:t>3.2.1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_Toc58792418 \h </w:instrText>
        </w:r>
        <w:r>
          <w:rPr>
            <w:webHidden/>
          </w:rPr>
        </w:r>
        <w:r>
          <w:rPr>
            <w:webHidden/>
          </w:rPr>
          <w:fldChar w:fldCharType="separate"/>
        </w:r>
        <w:r>
          <w:rPr>
            <w:webHidden/>
          </w:rPr>
          <w:t>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19" w:history="1">
        <w:r w:rsidRPr="007E513F">
          <w:rPr>
            <w:rStyle w:val="Hyperlink"/>
            <w:rFonts w:ascii="Times New Roman" w:hAnsi="Times New Roman"/>
          </w:rPr>
          <w:t>3.2.2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Oblast působnosti šablony CR SA</w:t>
        </w:r>
        <w:r>
          <w:rPr>
            <w:webHidden/>
          </w:rPr>
          <w:tab/>
        </w:r>
        <w:r>
          <w:rPr>
            <w:webHidden/>
          </w:rPr>
          <w:fldChar w:fldCharType="begin"/>
        </w:r>
        <w:r>
          <w:rPr>
            <w:webHidden/>
          </w:rPr>
          <w:instrText xml:space="preserve"> PAGEREF _Toc58792419 \h </w:instrText>
        </w:r>
        <w:r>
          <w:rPr>
            <w:webHidden/>
          </w:rPr>
        </w:r>
        <w:r>
          <w:rPr>
            <w:webHidden/>
          </w:rPr>
          <w:fldChar w:fldCharType="separate"/>
        </w:r>
        <w:r>
          <w:rPr>
            <w:webHidden/>
          </w:rPr>
          <w:t>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0" w:history="1">
        <w:r w:rsidRPr="007E513F">
          <w:rPr>
            <w:rStyle w:val="Hyperlink"/>
            <w:rFonts w:ascii="Times New Roman" w:hAnsi="Times New Roman"/>
          </w:rPr>
          <w:t>3.2.3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 xml:space="preserve"> Zařazení expozic do kategorií expozic v rámci standardizovaného přístupu</w:t>
        </w:r>
        <w:r>
          <w:rPr>
            <w:webHidden/>
          </w:rPr>
          <w:tab/>
        </w:r>
        <w:r>
          <w:rPr>
            <w:webHidden/>
          </w:rPr>
          <w:fldChar w:fldCharType="begin"/>
        </w:r>
        <w:r>
          <w:rPr>
            <w:webHidden/>
          </w:rPr>
          <w:instrText xml:space="preserve"> PAGEREF _Toc58792420 \h </w:instrText>
        </w:r>
        <w:r>
          <w:rPr>
            <w:webHidden/>
          </w:rPr>
        </w:r>
        <w:r>
          <w:rPr>
            <w:webHidden/>
          </w:rPr>
          <w:fldChar w:fldCharType="separate"/>
        </w:r>
        <w:r>
          <w:rPr>
            <w:webHidden/>
          </w:rPr>
          <w:t>82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1" w:history="1">
        <w:r w:rsidRPr="007E513F">
          <w:rPr>
            <w:rStyle w:val="Hyperlink"/>
            <w:rFonts w:ascii="Times New Roman" w:hAnsi="Times New Roman"/>
          </w:rPr>
          <w:t>3.2.4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Vyjasnění rozsahu některých zvláštních kategorií expozic uvedených v článku 112 nařízení o kapitálových požadavcích</w:t>
        </w:r>
        <w:r>
          <w:rPr>
            <w:webHidden/>
          </w:rPr>
          <w:tab/>
        </w:r>
        <w:r>
          <w:rPr>
            <w:webHidden/>
          </w:rPr>
          <w:fldChar w:fldCharType="begin"/>
        </w:r>
        <w:r>
          <w:rPr>
            <w:webHidden/>
          </w:rPr>
          <w:instrText xml:space="preserve"> PAGEREF _Toc58792421 \h </w:instrText>
        </w:r>
        <w:r>
          <w:rPr>
            <w:webHidden/>
          </w:rPr>
        </w:r>
        <w:r>
          <w:rPr>
            <w:webHidden/>
          </w:rPr>
          <w:fldChar w:fldCharType="separate"/>
        </w:r>
        <w:r>
          <w:rPr>
            <w:webHidden/>
          </w:rPr>
          <w:t>88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2" w:history="1">
        <w:r w:rsidRPr="007E513F">
          <w:rPr>
            <w:rStyle w:val="Hyperlink"/>
            <w:rFonts w:ascii="Times New Roman" w:hAnsi="Times New Roman"/>
          </w:rPr>
          <w:t>3.2.4.1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Kategorie expozic „instituce“</w:t>
        </w:r>
        <w:r>
          <w:rPr>
            <w:webHidden/>
          </w:rPr>
          <w:tab/>
        </w:r>
        <w:r>
          <w:rPr>
            <w:webHidden/>
          </w:rPr>
          <w:fldChar w:fldCharType="begin"/>
        </w:r>
        <w:r>
          <w:rPr>
            <w:webHidden/>
          </w:rPr>
          <w:instrText xml:space="preserve"> PAGEREF _Toc58792422 \h </w:instrText>
        </w:r>
        <w:r>
          <w:rPr>
            <w:webHidden/>
          </w:rPr>
        </w:r>
        <w:r>
          <w:rPr>
            <w:webHidden/>
          </w:rPr>
          <w:fldChar w:fldCharType="separate"/>
        </w:r>
        <w:r>
          <w:rPr>
            <w:webHidden/>
          </w:rPr>
          <w:t>88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3" w:history="1">
        <w:r w:rsidRPr="007E513F">
          <w:rPr>
            <w:rStyle w:val="Hyperlink"/>
            <w:rFonts w:ascii="Times New Roman" w:hAnsi="Times New Roman"/>
          </w:rPr>
          <w:t>3.2.4.2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Kategorie expozic „kryté dluhopisy“</w:t>
        </w:r>
        <w:r>
          <w:rPr>
            <w:webHidden/>
          </w:rPr>
          <w:tab/>
        </w:r>
        <w:r>
          <w:rPr>
            <w:webHidden/>
          </w:rPr>
          <w:fldChar w:fldCharType="begin"/>
        </w:r>
        <w:r>
          <w:rPr>
            <w:webHidden/>
          </w:rPr>
          <w:instrText xml:space="preserve"> PAGEREF _Toc58792423 \h </w:instrText>
        </w:r>
        <w:r>
          <w:rPr>
            <w:webHidden/>
          </w:rPr>
        </w:r>
        <w:r>
          <w:rPr>
            <w:webHidden/>
          </w:rPr>
          <w:fldChar w:fldCharType="separate"/>
        </w:r>
        <w:r>
          <w:rPr>
            <w:webHidden/>
          </w:rPr>
          <w:t>88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4" w:history="1">
        <w:r w:rsidRPr="007E513F">
          <w:rPr>
            <w:rStyle w:val="Hyperlink"/>
            <w:rFonts w:ascii="Times New Roman" w:hAnsi="Times New Roman"/>
          </w:rPr>
          <w:t>3.2.4.3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Kategorie expozic „subjekty kolektivního investování“</w:t>
        </w:r>
        <w:r>
          <w:rPr>
            <w:webHidden/>
          </w:rPr>
          <w:tab/>
        </w:r>
        <w:r>
          <w:rPr>
            <w:webHidden/>
          </w:rPr>
          <w:fldChar w:fldCharType="begin"/>
        </w:r>
        <w:r>
          <w:rPr>
            <w:webHidden/>
          </w:rPr>
          <w:instrText xml:space="preserve"> PAGEREF _Toc58792424 \h </w:instrText>
        </w:r>
        <w:r>
          <w:rPr>
            <w:webHidden/>
          </w:rPr>
        </w:r>
        <w:r>
          <w:rPr>
            <w:webHidden/>
          </w:rPr>
          <w:fldChar w:fldCharType="separate"/>
        </w:r>
        <w:r>
          <w:rPr>
            <w:webHidden/>
          </w:rPr>
          <w:t>88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5" w:history="1">
        <w:r w:rsidRPr="007E513F">
          <w:rPr>
            <w:rStyle w:val="Hyperlink"/>
            <w:rFonts w:ascii="Times New Roman" w:hAnsi="Times New Roman"/>
          </w:rPr>
          <w:t>3.2.5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_Toc58792425 \h </w:instrText>
        </w:r>
        <w:r>
          <w:rPr>
            <w:webHidden/>
          </w:rPr>
        </w:r>
        <w:r>
          <w:rPr>
            <w:webHidden/>
          </w:rPr>
          <w:fldChar w:fldCharType="separate"/>
        </w:r>
        <w:r>
          <w:rPr>
            <w:webHidden/>
          </w:rPr>
          <w:t>89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6" w:history="1">
        <w:r w:rsidRPr="007E513F">
          <w:rPr>
            <w:rStyle w:val="Hyperlink"/>
            <w:rFonts w:ascii="Times New Roman" w:hAnsi="Times New Roman"/>
          </w:rPr>
          <w:t>3.3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Úvěrové riziko a úvěrové riziko protistrany a volné dodávky: přístup IRB ke kapitálovým požadavkům (CR IRB)</w:t>
        </w:r>
        <w:r>
          <w:rPr>
            <w:webHidden/>
          </w:rPr>
          <w:tab/>
        </w:r>
        <w:r>
          <w:rPr>
            <w:webHidden/>
          </w:rPr>
          <w:fldChar w:fldCharType="begin"/>
        </w:r>
        <w:r>
          <w:rPr>
            <w:webHidden/>
          </w:rPr>
          <w:instrText xml:space="preserve"> PAGEREF _Toc58792426 \h </w:instrText>
        </w:r>
        <w:r>
          <w:rPr>
            <w:webHidden/>
          </w:rPr>
        </w:r>
        <w:r>
          <w:rPr>
            <w:webHidden/>
          </w:rPr>
          <w:fldChar w:fldCharType="separate"/>
        </w:r>
        <w:r>
          <w:rPr>
            <w:webHidden/>
          </w:rPr>
          <w:t>98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7" w:history="1">
        <w:r w:rsidRPr="007E513F">
          <w:rPr>
            <w:rStyle w:val="Hyperlink"/>
            <w:rFonts w:ascii="Times New Roman" w:hAnsi="Times New Roman"/>
          </w:rPr>
          <w:t>3.3.1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Oblast působnosti šablony CR IRB</w:t>
        </w:r>
        <w:r>
          <w:rPr>
            <w:webHidden/>
          </w:rPr>
          <w:tab/>
        </w:r>
        <w:r>
          <w:rPr>
            <w:webHidden/>
          </w:rPr>
          <w:fldChar w:fldCharType="begin"/>
        </w:r>
        <w:r>
          <w:rPr>
            <w:webHidden/>
          </w:rPr>
          <w:instrText xml:space="preserve"> PAGEREF _Toc58792427 \h </w:instrText>
        </w:r>
        <w:r>
          <w:rPr>
            <w:webHidden/>
          </w:rPr>
        </w:r>
        <w:r>
          <w:rPr>
            <w:webHidden/>
          </w:rPr>
          <w:fldChar w:fldCharType="separate"/>
        </w:r>
        <w:r>
          <w:rPr>
            <w:webHidden/>
          </w:rPr>
          <w:t>98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8" w:history="1">
        <w:r w:rsidRPr="007E513F">
          <w:rPr>
            <w:rStyle w:val="Hyperlink"/>
            <w:rFonts w:ascii="Times New Roman" w:hAnsi="Times New Roman"/>
          </w:rPr>
          <w:t>3.3.2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Struktura šablony CR IRB</w:t>
        </w:r>
        <w:r>
          <w:rPr>
            <w:webHidden/>
          </w:rPr>
          <w:tab/>
        </w:r>
        <w:r>
          <w:rPr>
            <w:webHidden/>
          </w:rPr>
          <w:fldChar w:fldCharType="begin"/>
        </w:r>
        <w:r>
          <w:rPr>
            <w:webHidden/>
          </w:rPr>
          <w:instrText xml:space="preserve"> PAGEREF _Toc58792428 \h </w:instrText>
        </w:r>
        <w:r>
          <w:rPr>
            <w:webHidden/>
          </w:rPr>
        </w:r>
        <w:r>
          <w:rPr>
            <w:webHidden/>
          </w:rPr>
          <w:fldChar w:fldCharType="separate"/>
        </w:r>
        <w:r>
          <w:rPr>
            <w:webHidden/>
          </w:rPr>
          <w:t>99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29" w:history="1">
        <w:r w:rsidRPr="007E513F">
          <w:rPr>
            <w:rStyle w:val="Hyperlink"/>
            <w:rFonts w:ascii="Times New Roman" w:hAnsi="Times New Roman"/>
          </w:rPr>
          <w:t>3.3.3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08.01 – Úvěrové riziko a úvěrové riziko protistrany a volné dodávky: přístup IRB ke kapitálovým požadavkům (CR IRB 1)</w:t>
        </w:r>
        <w:r>
          <w:rPr>
            <w:webHidden/>
          </w:rPr>
          <w:tab/>
        </w:r>
        <w:r>
          <w:rPr>
            <w:webHidden/>
          </w:rPr>
          <w:fldChar w:fldCharType="begin"/>
        </w:r>
        <w:r>
          <w:rPr>
            <w:webHidden/>
          </w:rPr>
          <w:instrText xml:space="preserve"> PAGEREF _Toc58792429 \h </w:instrText>
        </w:r>
        <w:r>
          <w:rPr>
            <w:webHidden/>
          </w:rPr>
        </w:r>
        <w:r>
          <w:rPr>
            <w:webHidden/>
          </w:rPr>
          <w:fldChar w:fldCharType="separate"/>
        </w:r>
        <w:r>
          <w:rPr>
            <w:webHidden/>
          </w:rPr>
          <w:t>100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0" w:history="1">
        <w:r w:rsidRPr="007E513F">
          <w:rPr>
            <w:rStyle w:val="Hyperlink"/>
            <w:rFonts w:ascii="Times New Roman" w:hAnsi="Times New Roman"/>
          </w:rPr>
          <w:t>3.3.3.1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_Toc58792430 \h </w:instrText>
        </w:r>
        <w:r>
          <w:rPr>
            <w:webHidden/>
          </w:rPr>
        </w:r>
        <w:r>
          <w:rPr>
            <w:webHidden/>
          </w:rPr>
          <w:fldChar w:fldCharType="separate"/>
        </w:r>
        <w:r>
          <w:rPr>
            <w:webHidden/>
          </w:rPr>
          <w:t>100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1" w:history="1">
        <w:r w:rsidRPr="007E513F">
          <w:rPr>
            <w:rStyle w:val="Hyperlink"/>
            <w:rFonts w:ascii="Times New Roman" w:hAnsi="Times New Roman"/>
          </w:rPr>
          <w:t>3.3.4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08.02 – Úvěrové riziko a úvěrové riziko protistrany a volné dodávky: Přístup ke kapitálovým požadavkům založený na interním ratingu (IRB): rozčlenění podle stupňů nebo seskupení dlužníků (šablona CR IRB 2)</w:t>
        </w:r>
        <w:r>
          <w:rPr>
            <w:webHidden/>
          </w:rPr>
          <w:tab/>
        </w:r>
        <w:r>
          <w:rPr>
            <w:webHidden/>
          </w:rPr>
          <w:fldChar w:fldCharType="begin"/>
        </w:r>
        <w:r>
          <w:rPr>
            <w:webHidden/>
          </w:rPr>
          <w:instrText xml:space="preserve"> PAGEREF _Toc58792431 \h </w:instrText>
        </w:r>
        <w:r>
          <w:rPr>
            <w:webHidden/>
          </w:rPr>
        </w:r>
        <w:r>
          <w:rPr>
            <w:webHidden/>
          </w:rPr>
          <w:fldChar w:fldCharType="separate"/>
        </w:r>
        <w:r>
          <w:rPr>
            <w:webHidden/>
          </w:rPr>
          <w:t>111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2" w:history="1">
        <w:r w:rsidRPr="007E513F">
          <w:rPr>
            <w:rStyle w:val="Hyperlink"/>
            <w:rFonts w:ascii="Times New Roman" w:hAnsi="Times New Roman"/>
          </w:rPr>
          <w:t>3.3.1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08.03 – Úvěrové riziko a volné dodávky: přístup IRB ke kapitálovým požadavkům (rozčlenění podle rozmezí PD (CR IRB 3))</w:t>
        </w:r>
        <w:r>
          <w:rPr>
            <w:webHidden/>
          </w:rPr>
          <w:tab/>
        </w:r>
        <w:r>
          <w:rPr>
            <w:webHidden/>
          </w:rPr>
          <w:fldChar w:fldCharType="begin"/>
        </w:r>
        <w:r>
          <w:rPr>
            <w:webHidden/>
          </w:rPr>
          <w:instrText xml:space="preserve"> PAGEREF _Toc58792432 \h </w:instrText>
        </w:r>
        <w:r>
          <w:rPr>
            <w:webHidden/>
          </w:rPr>
        </w:r>
        <w:r>
          <w:rPr>
            <w:webHidden/>
          </w:rPr>
          <w:fldChar w:fldCharType="separate"/>
        </w:r>
        <w:r>
          <w:rPr>
            <w:webHidden/>
          </w:rPr>
          <w:t>111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3" w:history="1">
        <w:r w:rsidRPr="007E513F">
          <w:rPr>
            <w:rStyle w:val="Hyperlink"/>
            <w:rFonts w:ascii="Times New Roman" w:hAnsi="Times New Roman"/>
          </w:rPr>
          <w:t>3.3.1.1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_Toc58792433 \h </w:instrText>
        </w:r>
        <w:r>
          <w:rPr>
            <w:webHidden/>
          </w:rPr>
        </w:r>
        <w:r>
          <w:rPr>
            <w:webHidden/>
          </w:rPr>
          <w:fldChar w:fldCharType="separate"/>
        </w:r>
        <w:r>
          <w:rPr>
            <w:webHidden/>
          </w:rPr>
          <w:t>111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4" w:history="1">
        <w:r w:rsidRPr="007E513F">
          <w:rPr>
            <w:rStyle w:val="Hyperlink"/>
            <w:rFonts w:ascii="Times New Roman" w:hAnsi="Times New Roman"/>
          </w:rPr>
          <w:t>3.3.1.2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_Toc58792434 \h </w:instrText>
        </w:r>
        <w:r>
          <w:rPr>
            <w:webHidden/>
          </w:rPr>
        </w:r>
        <w:r>
          <w:rPr>
            <w:webHidden/>
          </w:rPr>
          <w:fldChar w:fldCharType="separate"/>
        </w:r>
        <w:r>
          <w:rPr>
            <w:webHidden/>
          </w:rPr>
          <w:t>111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5" w:history="1">
        <w:r w:rsidRPr="007E513F">
          <w:rPr>
            <w:rStyle w:val="Hyperlink"/>
            <w:rFonts w:ascii="Times New Roman" w:hAnsi="Times New Roman"/>
          </w:rPr>
          <w:t>3.3.2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08.04 – Úvěrové riziko a volné dodávky: přístup IRB ke kapitálovým požadavkům (výkazy toků RWEA (CR IRB 4))</w:t>
        </w:r>
        <w:r>
          <w:rPr>
            <w:webHidden/>
          </w:rPr>
          <w:tab/>
        </w:r>
        <w:r>
          <w:rPr>
            <w:webHidden/>
          </w:rPr>
          <w:fldChar w:fldCharType="begin"/>
        </w:r>
        <w:r>
          <w:rPr>
            <w:webHidden/>
          </w:rPr>
          <w:instrText xml:space="preserve"> PAGEREF _Toc58792435 \h </w:instrText>
        </w:r>
        <w:r>
          <w:rPr>
            <w:webHidden/>
          </w:rPr>
        </w:r>
        <w:r>
          <w:rPr>
            <w:webHidden/>
          </w:rPr>
          <w:fldChar w:fldCharType="separate"/>
        </w:r>
        <w:r>
          <w:rPr>
            <w:webHidden/>
          </w:rPr>
          <w:t>114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6" w:history="1">
        <w:r w:rsidRPr="007E513F">
          <w:rPr>
            <w:rStyle w:val="Hyperlink"/>
            <w:rFonts w:ascii="Times New Roman" w:hAnsi="Times New Roman"/>
          </w:rPr>
          <w:t>3.3.2.1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_Toc58792436 \h </w:instrText>
        </w:r>
        <w:r>
          <w:rPr>
            <w:webHidden/>
          </w:rPr>
        </w:r>
        <w:r>
          <w:rPr>
            <w:webHidden/>
          </w:rPr>
          <w:fldChar w:fldCharType="separate"/>
        </w:r>
        <w:r>
          <w:rPr>
            <w:webHidden/>
          </w:rPr>
          <w:t>114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7" w:history="1">
        <w:r w:rsidRPr="007E513F">
          <w:rPr>
            <w:rStyle w:val="Hyperlink"/>
            <w:rFonts w:ascii="Times New Roman" w:hAnsi="Times New Roman"/>
          </w:rPr>
          <w:t>3.3.2.2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_Toc58792437 \h </w:instrText>
        </w:r>
        <w:r>
          <w:rPr>
            <w:webHidden/>
          </w:rPr>
        </w:r>
        <w:r>
          <w:rPr>
            <w:webHidden/>
          </w:rPr>
          <w:fldChar w:fldCharType="separate"/>
        </w:r>
        <w:r>
          <w:rPr>
            <w:webHidden/>
          </w:rPr>
          <w:t>114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8" w:history="1">
        <w:r w:rsidRPr="007E513F">
          <w:rPr>
            <w:rStyle w:val="Hyperlink"/>
            <w:rFonts w:ascii="Times New Roman" w:hAnsi="Times New Roman"/>
          </w:rPr>
          <w:t>3.3.3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08.05 – Úvěrové riziko a volné dodávky: přístup IRB ke kapitálovým požadavkům (zpětné testování PD (CR IRB 5))</w:t>
        </w:r>
        <w:r>
          <w:rPr>
            <w:webHidden/>
          </w:rPr>
          <w:tab/>
        </w:r>
        <w:r>
          <w:rPr>
            <w:webHidden/>
          </w:rPr>
          <w:fldChar w:fldCharType="begin"/>
        </w:r>
        <w:r>
          <w:rPr>
            <w:webHidden/>
          </w:rPr>
          <w:instrText xml:space="preserve"> PAGEREF _Toc58792438 \h </w:instrText>
        </w:r>
        <w:r>
          <w:rPr>
            <w:webHidden/>
          </w:rPr>
        </w:r>
        <w:r>
          <w:rPr>
            <w:webHidden/>
          </w:rPr>
          <w:fldChar w:fldCharType="separate"/>
        </w:r>
        <w:r>
          <w:rPr>
            <w:webHidden/>
          </w:rPr>
          <w:t>116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39" w:history="1">
        <w:r w:rsidRPr="007E513F">
          <w:rPr>
            <w:rStyle w:val="Hyperlink"/>
            <w:rFonts w:ascii="Times New Roman" w:hAnsi="Times New Roman"/>
          </w:rPr>
          <w:t>3.3.3.1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_Toc58792439 \h </w:instrText>
        </w:r>
        <w:r>
          <w:rPr>
            <w:webHidden/>
          </w:rPr>
        </w:r>
        <w:r>
          <w:rPr>
            <w:webHidden/>
          </w:rPr>
          <w:fldChar w:fldCharType="separate"/>
        </w:r>
        <w:r>
          <w:rPr>
            <w:webHidden/>
          </w:rPr>
          <w:t>116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0" w:history="1">
        <w:r w:rsidRPr="007E513F">
          <w:rPr>
            <w:rStyle w:val="Hyperlink"/>
            <w:rFonts w:ascii="Times New Roman" w:hAnsi="Times New Roman"/>
          </w:rPr>
          <w:t>3.3.3.2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_Toc58792440 \h </w:instrText>
        </w:r>
        <w:r>
          <w:rPr>
            <w:webHidden/>
          </w:rPr>
        </w:r>
        <w:r>
          <w:rPr>
            <w:webHidden/>
          </w:rPr>
          <w:fldChar w:fldCharType="separate"/>
        </w:r>
        <w:r>
          <w:rPr>
            <w:webHidden/>
          </w:rPr>
          <w:t>116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1" w:history="1">
        <w:r w:rsidRPr="007E513F">
          <w:rPr>
            <w:rStyle w:val="Hyperlink"/>
            <w:rFonts w:ascii="Times New Roman" w:hAnsi="Times New Roman"/>
          </w:rPr>
          <w:t>3.3.4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08.05.1 – Úvěrové riziko a volné dodávky: Přístup ke kapitálovým požadavkům založený na interním ratingu (IRB): zpětné testování PD (CR IRB 5B)</w:t>
        </w:r>
        <w:r>
          <w:rPr>
            <w:webHidden/>
          </w:rPr>
          <w:tab/>
        </w:r>
        <w:r>
          <w:rPr>
            <w:webHidden/>
          </w:rPr>
          <w:fldChar w:fldCharType="begin"/>
        </w:r>
        <w:r>
          <w:rPr>
            <w:webHidden/>
          </w:rPr>
          <w:instrText xml:space="preserve"> PAGEREF _Toc58792441 \h </w:instrText>
        </w:r>
        <w:r>
          <w:rPr>
            <w:webHidden/>
          </w:rPr>
        </w:r>
        <w:r>
          <w:rPr>
            <w:webHidden/>
          </w:rPr>
          <w:fldChar w:fldCharType="separate"/>
        </w:r>
        <w:r>
          <w:rPr>
            <w:webHidden/>
          </w:rPr>
          <w:t>117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2" w:history="1">
        <w:r w:rsidRPr="007E513F">
          <w:rPr>
            <w:rStyle w:val="Hyperlink"/>
            <w:rFonts w:ascii="Times New Roman" w:hAnsi="Times New Roman"/>
          </w:rPr>
          <w:t>3.3.4.1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_Toc58792442 \h </w:instrText>
        </w:r>
        <w:r>
          <w:rPr>
            <w:webHidden/>
          </w:rPr>
        </w:r>
        <w:r>
          <w:rPr>
            <w:webHidden/>
          </w:rPr>
          <w:fldChar w:fldCharType="separate"/>
        </w:r>
        <w:r>
          <w:rPr>
            <w:webHidden/>
          </w:rPr>
          <w:t>117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3" w:history="1">
        <w:r w:rsidRPr="007E513F">
          <w:rPr>
            <w:rStyle w:val="Hyperlink"/>
            <w:rFonts w:ascii="Times New Roman" w:hAnsi="Times New Roman"/>
          </w:rPr>
          <w:t>3.3.5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08.06 – Úvěrové riziko a volné dodávky: přístup IRB ke kapitálovým požadavkům (postup rozřazování pro specializované úvěry (CR IRB 6))</w:t>
        </w:r>
        <w:r>
          <w:rPr>
            <w:webHidden/>
          </w:rPr>
          <w:tab/>
        </w:r>
        <w:r>
          <w:rPr>
            <w:webHidden/>
          </w:rPr>
          <w:fldChar w:fldCharType="begin"/>
        </w:r>
        <w:r>
          <w:rPr>
            <w:webHidden/>
          </w:rPr>
          <w:instrText xml:space="preserve"> PAGEREF _Toc58792443 \h </w:instrText>
        </w:r>
        <w:r>
          <w:rPr>
            <w:webHidden/>
          </w:rPr>
        </w:r>
        <w:r>
          <w:rPr>
            <w:webHidden/>
          </w:rPr>
          <w:fldChar w:fldCharType="separate"/>
        </w:r>
        <w:r>
          <w:rPr>
            <w:webHidden/>
          </w:rPr>
          <w:t>118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4" w:history="1">
        <w:r w:rsidRPr="007E513F">
          <w:rPr>
            <w:rStyle w:val="Hyperlink"/>
            <w:rFonts w:ascii="Times New Roman" w:hAnsi="Times New Roman"/>
          </w:rPr>
          <w:t>3.3.5.1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_Toc58792444 \h </w:instrText>
        </w:r>
        <w:r>
          <w:rPr>
            <w:webHidden/>
          </w:rPr>
        </w:r>
        <w:r>
          <w:rPr>
            <w:webHidden/>
          </w:rPr>
          <w:fldChar w:fldCharType="separate"/>
        </w:r>
        <w:r>
          <w:rPr>
            <w:webHidden/>
          </w:rPr>
          <w:t>118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5" w:history="1">
        <w:r w:rsidRPr="007E513F">
          <w:rPr>
            <w:rStyle w:val="Hyperlink"/>
            <w:rFonts w:ascii="Times New Roman" w:hAnsi="Times New Roman"/>
          </w:rPr>
          <w:t>3.3.5.2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_Toc58792445 \h </w:instrText>
        </w:r>
        <w:r>
          <w:rPr>
            <w:webHidden/>
          </w:rPr>
        </w:r>
        <w:r>
          <w:rPr>
            <w:webHidden/>
          </w:rPr>
          <w:fldChar w:fldCharType="separate"/>
        </w:r>
        <w:r>
          <w:rPr>
            <w:webHidden/>
          </w:rPr>
          <w:t>118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6" w:history="1">
        <w:r w:rsidRPr="007E513F">
          <w:rPr>
            <w:rStyle w:val="Hyperlink"/>
            <w:rFonts w:ascii="Times New Roman" w:hAnsi="Times New Roman"/>
          </w:rPr>
          <w:t>3.3.6</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08.07 – Úvěrové riziko a volné dodávky: přístup IRB ke kapitálovým požadavkům (rozsah použití přístupu IRB a standardizovaného přístupu (CR IRB 7))</w:t>
        </w:r>
        <w:r>
          <w:rPr>
            <w:webHidden/>
          </w:rPr>
          <w:tab/>
        </w:r>
        <w:r>
          <w:rPr>
            <w:webHidden/>
          </w:rPr>
          <w:fldChar w:fldCharType="begin"/>
        </w:r>
        <w:r>
          <w:rPr>
            <w:webHidden/>
          </w:rPr>
          <w:instrText xml:space="preserve"> PAGEREF _Toc58792446 \h </w:instrText>
        </w:r>
        <w:r>
          <w:rPr>
            <w:webHidden/>
          </w:rPr>
        </w:r>
        <w:r>
          <w:rPr>
            <w:webHidden/>
          </w:rPr>
          <w:fldChar w:fldCharType="separate"/>
        </w:r>
        <w:r>
          <w:rPr>
            <w:webHidden/>
          </w:rPr>
          <w:t>119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7" w:history="1">
        <w:r w:rsidRPr="007E513F">
          <w:rPr>
            <w:rStyle w:val="Hyperlink"/>
            <w:rFonts w:ascii="Times New Roman" w:hAnsi="Times New Roman"/>
          </w:rPr>
          <w:t>3.3.6.1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_Toc58792447 \h </w:instrText>
        </w:r>
        <w:r>
          <w:rPr>
            <w:webHidden/>
          </w:rPr>
        </w:r>
        <w:r>
          <w:rPr>
            <w:webHidden/>
          </w:rPr>
          <w:fldChar w:fldCharType="separate"/>
        </w:r>
        <w:r>
          <w:rPr>
            <w:webHidden/>
          </w:rPr>
          <w:t>119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8" w:history="1">
        <w:r w:rsidRPr="007E513F">
          <w:rPr>
            <w:rStyle w:val="Hyperlink"/>
            <w:rFonts w:ascii="Times New Roman" w:hAnsi="Times New Roman"/>
          </w:rPr>
          <w:t>3.3.6.2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_Toc58792448 \h </w:instrText>
        </w:r>
        <w:r>
          <w:rPr>
            <w:webHidden/>
          </w:rPr>
        </w:r>
        <w:r>
          <w:rPr>
            <w:webHidden/>
          </w:rPr>
          <w:fldChar w:fldCharType="separate"/>
        </w:r>
        <w:r>
          <w:rPr>
            <w:webHidden/>
          </w:rPr>
          <w:t>119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49" w:history="1">
        <w:r w:rsidRPr="007E513F">
          <w:rPr>
            <w:rStyle w:val="Hyperlink"/>
            <w:rFonts w:ascii="Times New Roman" w:hAnsi="Times New Roman"/>
          </w:rPr>
          <w:t>3.4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Úvěrové riziko a úvěrové riziko protistrany a volné dodávky: údaje týkající se zeměpisného rozčlenění</w:t>
        </w:r>
        <w:r>
          <w:rPr>
            <w:webHidden/>
          </w:rPr>
          <w:tab/>
        </w:r>
        <w:r>
          <w:rPr>
            <w:webHidden/>
          </w:rPr>
          <w:fldChar w:fldCharType="begin"/>
        </w:r>
        <w:r>
          <w:rPr>
            <w:webHidden/>
          </w:rPr>
          <w:instrText xml:space="preserve"> PAGEREF _Toc58792449 \h </w:instrText>
        </w:r>
        <w:r>
          <w:rPr>
            <w:webHidden/>
          </w:rPr>
        </w:r>
        <w:r>
          <w:rPr>
            <w:webHidden/>
          </w:rPr>
          <w:fldChar w:fldCharType="separate"/>
        </w:r>
        <w:r>
          <w:rPr>
            <w:webHidden/>
          </w:rPr>
          <w:t>121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0" w:history="1">
        <w:r w:rsidRPr="007E513F">
          <w:rPr>
            <w:rStyle w:val="Hyperlink"/>
            <w:rFonts w:ascii="Times New Roman" w:hAnsi="Times New Roman"/>
          </w:rPr>
          <w:t>3.4.1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09.01 – Zeměpisné rozčlenění expozic podle sídla dlužníka: expozice v rámci standardizovaného přístupu (CR GB 1)</w:t>
        </w:r>
        <w:r>
          <w:rPr>
            <w:webHidden/>
          </w:rPr>
          <w:tab/>
        </w:r>
        <w:r>
          <w:rPr>
            <w:webHidden/>
          </w:rPr>
          <w:fldChar w:fldCharType="begin"/>
        </w:r>
        <w:r>
          <w:rPr>
            <w:webHidden/>
          </w:rPr>
          <w:instrText xml:space="preserve"> PAGEREF _Toc58792450 \h </w:instrText>
        </w:r>
        <w:r>
          <w:rPr>
            <w:webHidden/>
          </w:rPr>
        </w:r>
        <w:r>
          <w:rPr>
            <w:webHidden/>
          </w:rPr>
          <w:fldChar w:fldCharType="separate"/>
        </w:r>
        <w:r>
          <w:rPr>
            <w:webHidden/>
          </w:rPr>
          <w:t>121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1" w:history="1">
        <w:r w:rsidRPr="007E513F">
          <w:rPr>
            <w:rStyle w:val="Hyperlink"/>
            <w:rFonts w:ascii="Times New Roman" w:hAnsi="Times New Roman"/>
          </w:rPr>
          <w:t>3.4.1.1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_Toc58792451 \h </w:instrText>
        </w:r>
        <w:r>
          <w:rPr>
            <w:webHidden/>
          </w:rPr>
        </w:r>
        <w:r>
          <w:rPr>
            <w:webHidden/>
          </w:rPr>
          <w:fldChar w:fldCharType="separate"/>
        </w:r>
        <w:r>
          <w:rPr>
            <w:webHidden/>
          </w:rPr>
          <w:t>121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2" w:history="1">
        <w:r w:rsidRPr="007E513F">
          <w:rPr>
            <w:rStyle w:val="Hyperlink"/>
            <w:rFonts w:ascii="Times New Roman" w:hAnsi="Times New Roman"/>
          </w:rPr>
          <w:t>3.4.2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09.02 – Zeměpisné rozčlenění expozic podle sídla dlužníka: expozice v rámci přístupu IRB</w:t>
        </w:r>
        <w:r w:rsidRPr="007E513F">
          <w:rPr>
            <w:rStyle w:val="Hyperlink"/>
          </w:rPr>
          <w:t xml:space="preserve"> </w:t>
        </w:r>
        <w:r w:rsidRPr="007E513F">
          <w:rPr>
            <w:rStyle w:val="Hyperlink"/>
            <w:rFonts w:ascii="Times New Roman" w:hAnsi="Times New Roman"/>
          </w:rPr>
          <w:t>(CR GB 2)</w:t>
        </w:r>
        <w:r>
          <w:rPr>
            <w:webHidden/>
          </w:rPr>
          <w:tab/>
        </w:r>
        <w:r>
          <w:rPr>
            <w:webHidden/>
          </w:rPr>
          <w:fldChar w:fldCharType="begin"/>
        </w:r>
        <w:r>
          <w:rPr>
            <w:webHidden/>
          </w:rPr>
          <w:instrText xml:space="preserve"> PAGEREF _Toc58792452 \h </w:instrText>
        </w:r>
        <w:r>
          <w:rPr>
            <w:webHidden/>
          </w:rPr>
        </w:r>
        <w:r>
          <w:rPr>
            <w:webHidden/>
          </w:rPr>
          <w:fldChar w:fldCharType="separate"/>
        </w:r>
        <w:r>
          <w:rPr>
            <w:webHidden/>
          </w:rPr>
          <w:t>124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3" w:history="1">
        <w:r w:rsidRPr="007E513F">
          <w:rPr>
            <w:rStyle w:val="Hyperlink"/>
            <w:rFonts w:ascii="Times New Roman" w:hAnsi="Times New Roman"/>
          </w:rPr>
          <w:t>3.4.2.1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_Toc58792453 \h </w:instrText>
        </w:r>
        <w:r>
          <w:rPr>
            <w:webHidden/>
          </w:rPr>
        </w:r>
        <w:r>
          <w:rPr>
            <w:webHidden/>
          </w:rPr>
          <w:fldChar w:fldCharType="separate"/>
        </w:r>
        <w:r>
          <w:rPr>
            <w:webHidden/>
          </w:rPr>
          <w:t>124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4" w:history="1">
        <w:r w:rsidRPr="007E513F">
          <w:rPr>
            <w:rStyle w:val="Hyperlink"/>
            <w:rFonts w:ascii="Times New Roman" w:hAnsi="Times New Roman"/>
          </w:rPr>
          <w:t>3.4.3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09.04 – Rozčlenění úvěrových expozic relevantních pro výpočet proticyklické kapitálové rezervy podle zemí a sazby proticyklické rezervy specifické pro danou instituci</w:t>
        </w:r>
        <w:r w:rsidRPr="007E513F">
          <w:rPr>
            <w:rStyle w:val="Hyperlink"/>
          </w:rPr>
          <w:t xml:space="preserve"> </w:t>
        </w:r>
        <w:r w:rsidRPr="007E513F">
          <w:rPr>
            <w:rStyle w:val="Hyperlink"/>
            <w:rFonts w:ascii="Times New Roman" w:hAnsi="Times New Roman"/>
          </w:rPr>
          <w:t>(CCB)</w:t>
        </w:r>
        <w:r>
          <w:rPr>
            <w:webHidden/>
          </w:rPr>
          <w:tab/>
        </w:r>
        <w:r>
          <w:rPr>
            <w:webHidden/>
          </w:rPr>
          <w:fldChar w:fldCharType="begin"/>
        </w:r>
        <w:r>
          <w:rPr>
            <w:webHidden/>
          </w:rPr>
          <w:instrText xml:space="preserve"> PAGEREF _Toc58792454 \h </w:instrText>
        </w:r>
        <w:r>
          <w:rPr>
            <w:webHidden/>
          </w:rPr>
        </w:r>
        <w:r>
          <w:rPr>
            <w:webHidden/>
          </w:rPr>
          <w:fldChar w:fldCharType="separate"/>
        </w:r>
        <w:r>
          <w:rPr>
            <w:webHidden/>
          </w:rPr>
          <w:t>128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5" w:history="1">
        <w:r w:rsidRPr="007E513F">
          <w:rPr>
            <w:rStyle w:val="Hyperlink"/>
            <w:rFonts w:ascii="Times New Roman" w:hAnsi="Times New Roman"/>
          </w:rPr>
          <w:t>3.4.3.1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_Toc58792455 \h </w:instrText>
        </w:r>
        <w:r>
          <w:rPr>
            <w:webHidden/>
          </w:rPr>
        </w:r>
        <w:r>
          <w:rPr>
            <w:webHidden/>
          </w:rPr>
          <w:fldChar w:fldCharType="separate"/>
        </w:r>
        <w:r>
          <w:rPr>
            <w:webHidden/>
          </w:rPr>
          <w:t>128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6" w:history="1">
        <w:r w:rsidRPr="007E513F">
          <w:rPr>
            <w:rStyle w:val="Hyperlink"/>
            <w:rFonts w:ascii="Times New Roman" w:hAnsi="Times New Roman"/>
          </w:rPr>
          <w:t>3.4.3.2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_Toc58792456 \h </w:instrText>
        </w:r>
        <w:r>
          <w:rPr>
            <w:webHidden/>
          </w:rPr>
        </w:r>
        <w:r>
          <w:rPr>
            <w:webHidden/>
          </w:rPr>
          <w:fldChar w:fldCharType="separate"/>
        </w:r>
        <w:r>
          <w:rPr>
            <w:webHidden/>
          </w:rPr>
          <w:t>128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7" w:history="1">
        <w:r w:rsidRPr="007E513F">
          <w:rPr>
            <w:rStyle w:val="Hyperlink"/>
            <w:rFonts w:ascii="Times New Roman" w:hAnsi="Times New Roman"/>
          </w:rPr>
          <w:t>3.5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10.01 a C 10.02 – Akciové expozice v rámci přístupu založeného na interním ratingu (CR EQU IRB 1 a CR EQU IRB 2)</w:t>
        </w:r>
        <w:r>
          <w:rPr>
            <w:webHidden/>
          </w:rPr>
          <w:tab/>
        </w:r>
        <w:r>
          <w:rPr>
            <w:webHidden/>
          </w:rPr>
          <w:fldChar w:fldCharType="begin"/>
        </w:r>
        <w:r>
          <w:rPr>
            <w:webHidden/>
          </w:rPr>
          <w:instrText xml:space="preserve"> PAGEREF _Toc58792457 \h </w:instrText>
        </w:r>
        <w:r>
          <w:rPr>
            <w:webHidden/>
          </w:rPr>
        </w:r>
        <w:r>
          <w:rPr>
            <w:webHidden/>
          </w:rPr>
          <w:fldChar w:fldCharType="separate"/>
        </w:r>
        <w:r>
          <w:rPr>
            <w:webHidden/>
          </w:rPr>
          <w:t>132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8" w:history="1">
        <w:r w:rsidRPr="007E513F">
          <w:rPr>
            <w:rStyle w:val="Hyperlink"/>
            <w:rFonts w:ascii="Times New Roman" w:hAnsi="Times New Roman"/>
          </w:rPr>
          <w:t>3.5.1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_Toc58792458 \h </w:instrText>
        </w:r>
        <w:r>
          <w:rPr>
            <w:webHidden/>
          </w:rPr>
        </w:r>
        <w:r>
          <w:rPr>
            <w:webHidden/>
          </w:rPr>
          <w:fldChar w:fldCharType="separate"/>
        </w:r>
        <w:r>
          <w:rPr>
            <w:webHidden/>
          </w:rPr>
          <w:t>132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59" w:history="1">
        <w:r w:rsidRPr="007E513F">
          <w:rPr>
            <w:rStyle w:val="Hyperlink"/>
            <w:rFonts w:ascii="Times New Roman" w:hAnsi="Times New Roman"/>
          </w:rPr>
          <w:t>3.5.2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týkající se specifických pozic</w:t>
        </w:r>
        <w:r w:rsidRPr="007E513F">
          <w:rPr>
            <w:rStyle w:val="Hyperlink"/>
          </w:rPr>
          <w:t xml:space="preserve"> </w:t>
        </w:r>
        <w:r w:rsidRPr="007E513F">
          <w:rPr>
            <w:rStyle w:val="Hyperlink"/>
            <w:rFonts w:ascii="Times New Roman" w:hAnsi="Times New Roman"/>
          </w:rPr>
          <w:t>(vztahující se k šabloně CR EQU IRB1 i CR EQU IRB 2)</w:t>
        </w:r>
        <w:r>
          <w:rPr>
            <w:webHidden/>
          </w:rPr>
          <w:tab/>
        </w:r>
        <w:r>
          <w:rPr>
            <w:webHidden/>
          </w:rPr>
          <w:fldChar w:fldCharType="begin"/>
        </w:r>
        <w:r>
          <w:rPr>
            <w:webHidden/>
          </w:rPr>
          <w:instrText xml:space="preserve"> PAGEREF _Toc58792459 \h </w:instrText>
        </w:r>
        <w:r>
          <w:rPr>
            <w:webHidden/>
          </w:rPr>
        </w:r>
        <w:r>
          <w:rPr>
            <w:webHidden/>
          </w:rPr>
          <w:fldChar w:fldCharType="separate"/>
        </w:r>
        <w:r>
          <w:rPr>
            <w:webHidden/>
          </w:rPr>
          <w:t>134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0" w:history="1">
        <w:r w:rsidRPr="007E513F">
          <w:rPr>
            <w:rStyle w:val="Hyperlink"/>
            <w:rFonts w:ascii="Times New Roman" w:hAnsi="Times New Roman"/>
          </w:rPr>
          <w:t>3.6</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11.00 – Vypořádací riziko / riziko dodání</w:t>
        </w:r>
        <w:r w:rsidRPr="007E513F">
          <w:rPr>
            <w:rStyle w:val="Hyperlink"/>
          </w:rPr>
          <w:t xml:space="preserve"> </w:t>
        </w:r>
        <w:r w:rsidRPr="007E513F">
          <w:rPr>
            <w:rStyle w:val="Hyperlink"/>
            <w:rFonts w:ascii="Times New Roman" w:hAnsi="Times New Roman"/>
          </w:rPr>
          <w:t>(CR SETT)</w:t>
        </w:r>
        <w:r>
          <w:rPr>
            <w:webHidden/>
          </w:rPr>
          <w:tab/>
        </w:r>
        <w:r>
          <w:rPr>
            <w:webHidden/>
          </w:rPr>
          <w:fldChar w:fldCharType="begin"/>
        </w:r>
        <w:r>
          <w:rPr>
            <w:webHidden/>
          </w:rPr>
          <w:instrText xml:space="preserve"> PAGEREF _Toc58792460 \h </w:instrText>
        </w:r>
        <w:r>
          <w:rPr>
            <w:webHidden/>
          </w:rPr>
        </w:r>
        <w:r>
          <w:rPr>
            <w:webHidden/>
          </w:rPr>
          <w:fldChar w:fldCharType="separate"/>
        </w:r>
        <w:r>
          <w:rPr>
            <w:webHidden/>
          </w:rPr>
          <w:t>138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1" w:history="1">
        <w:r w:rsidRPr="007E513F">
          <w:rPr>
            <w:rStyle w:val="Hyperlink"/>
            <w:rFonts w:ascii="Times New Roman" w:hAnsi="Times New Roman"/>
          </w:rPr>
          <w:t>3.6.1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_Toc58792461 \h </w:instrText>
        </w:r>
        <w:r>
          <w:rPr>
            <w:webHidden/>
          </w:rPr>
        </w:r>
        <w:r>
          <w:rPr>
            <w:webHidden/>
          </w:rPr>
          <w:fldChar w:fldCharType="separate"/>
        </w:r>
        <w:r>
          <w:rPr>
            <w:webHidden/>
          </w:rPr>
          <w:t>138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2" w:history="1">
        <w:r w:rsidRPr="007E513F">
          <w:rPr>
            <w:rStyle w:val="Hyperlink"/>
            <w:rFonts w:ascii="Times New Roman" w:hAnsi="Times New Roman"/>
          </w:rPr>
          <w:t>3.6.2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_Toc58792462 \h </w:instrText>
        </w:r>
        <w:r>
          <w:rPr>
            <w:webHidden/>
          </w:rPr>
        </w:r>
        <w:r>
          <w:rPr>
            <w:webHidden/>
          </w:rPr>
          <w:fldChar w:fldCharType="separate"/>
        </w:r>
        <w:r>
          <w:rPr>
            <w:webHidden/>
          </w:rPr>
          <w:t>138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3" w:history="1">
        <w:r w:rsidRPr="007E513F">
          <w:rPr>
            <w:rStyle w:val="Hyperlink"/>
            <w:rFonts w:ascii="Times New Roman" w:hAnsi="Times New Roman"/>
          </w:rPr>
          <w:t>3.7</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13.01 – Úvěrové riziko – sekuritizace (CR SEC)</w:t>
        </w:r>
        <w:r>
          <w:rPr>
            <w:webHidden/>
          </w:rPr>
          <w:tab/>
        </w:r>
        <w:r>
          <w:rPr>
            <w:webHidden/>
          </w:rPr>
          <w:fldChar w:fldCharType="begin"/>
        </w:r>
        <w:r>
          <w:rPr>
            <w:webHidden/>
          </w:rPr>
          <w:instrText xml:space="preserve"> PAGEREF _Toc58792463 \h </w:instrText>
        </w:r>
        <w:r>
          <w:rPr>
            <w:webHidden/>
          </w:rPr>
        </w:r>
        <w:r>
          <w:rPr>
            <w:webHidden/>
          </w:rPr>
          <w:fldChar w:fldCharType="separate"/>
        </w:r>
        <w:r>
          <w:rPr>
            <w:webHidden/>
          </w:rPr>
          <w:t>141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4" w:history="1">
        <w:r w:rsidRPr="007E513F">
          <w:rPr>
            <w:rStyle w:val="Hyperlink"/>
            <w:rFonts w:ascii="Times New Roman" w:hAnsi="Times New Roman"/>
          </w:rPr>
          <w:t>3.7.1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_Toc58792464 \h </w:instrText>
        </w:r>
        <w:r>
          <w:rPr>
            <w:webHidden/>
          </w:rPr>
        </w:r>
        <w:r>
          <w:rPr>
            <w:webHidden/>
          </w:rPr>
          <w:fldChar w:fldCharType="separate"/>
        </w:r>
        <w:r>
          <w:rPr>
            <w:webHidden/>
          </w:rPr>
          <w:t>141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5" w:history="1">
        <w:r w:rsidRPr="007E513F">
          <w:rPr>
            <w:rStyle w:val="Hyperlink"/>
            <w:rFonts w:ascii="Times New Roman" w:hAnsi="Times New Roman"/>
          </w:rPr>
          <w:t>3.7.2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_Toc58792465 \h </w:instrText>
        </w:r>
        <w:r>
          <w:rPr>
            <w:webHidden/>
          </w:rPr>
        </w:r>
        <w:r>
          <w:rPr>
            <w:webHidden/>
          </w:rPr>
          <w:fldChar w:fldCharType="separate"/>
        </w:r>
        <w:r>
          <w:rPr>
            <w:webHidden/>
          </w:rPr>
          <w:t>141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6" w:history="1">
        <w:r w:rsidRPr="007E513F">
          <w:rPr>
            <w:rStyle w:val="Hyperlink"/>
            <w:rFonts w:ascii="Times New Roman" w:hAnsi="Times New Roman"/>
          </w:rPr>
          <w:t>3.8</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Podrobné údaje o sekuritizacích</w:t>
        </w:r>
        <w:r w:rsidRPr="007E513F">
          <w:rPr>
            <w:rStyle w:val="Hyperlink"/>
          </w:rPr>
          <w:t xml:space="preserve"> </w:t>
        </w:r>
        <w:r w:rsidRPr="007E513F">
          <w:rPr>
            <w:rStyle w:val="Hyperlink"/>
            <w:rFonts w:ascii="Times New Roman" w:hAnsi="Times New Roman"/>
          </w:rPr>
          <w:t>(SEC DETAILS)</w:t>
        </w:r>
        <w:r>
          <w:rPr>
            <w:webHidden/>
          </w:rPr>
          <w:tab/>
        </w:r>
        <w:r>
          <w:rPr>
            <w:webHidden/>
          </w:rPr>
          <w:fldChar w:fldCharType="begin"/>
        </w:r>
        <w:r>
          <w:rPr>
            <w:webHidden/>
          </w:rPr>
          <w:instrText xml:space="preserve"> PAGEREF _Toc58792466 \h </w:instrText>
        </w:r>
        <w:r>
          <w:rPr>
            <w:webHidden/>
          </w:rPr>
        </w:r>
        <w:r>
          <w:rPr>
            <w:webHidden/>
          </w:rPr>
          <w:fldChar w:fldCharType="separate"/>
        </w:r>
        <w:r>
          <w:rPr>
            <w:webHidden/>
          </w:rPr>
          <w:t>153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7" w:history="1">
        <w:r w:rsidRPr="007E513F">
          <w:rPr>
            <w:rStyle w:val="Hyperlink"/>
            <w:rFonts w:ascii="Times New Roman" w:hAnsi="Times New Roman"/>
          </w:rPr>
          <w:t>3.8.1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Oblast působnosti šablony SEC DETAILS</w:t>
        </w:r>
        <w:r>
          <w:rPr>
            <w:webHidden/>
          </w:rPr>
          <w:tab/>
        </w:r>
        <w:r>
          <w:rPr>
            <w:webHidden/>
          </w:rPr>
          <w:fldChar w:fldCharType="begin"/>
        </w:r>
        <w:r>
          <w:rPr>
            <w:webHidden/>
          </w:rPr>
          <w:instrText xml:space="preserve"> PAGEREF _Toc58792467 \h </w:instrText>
        </w:r>
        <w:r>
          <w:rPr>
            <w:webHidden/>
          </w:rPr>
        </w:r>
        <w:r>
          <w:rPr>
            <w:webHidden/>
          </w:rPr>
          <w:fldChar w:fldCharType="separate"/>
        </w:r>
        <w:r>
          <w:rPr>
            <w:webHidden/>
          </w:rPr>
          <w:t>153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8" w:history="1">
        <w:r w:rsidRPr="007E513F">
          <w:rPr>
            <w:rStyle w:val="Hyperlink"/>
            <w:rFonts w:ascii="Times New Roman" w:hAnsi="Times New Roman"/>
          </w:rPr>
          <w:t>3.8.2 Členění šablony SEC DETAILS</w:t>
        </w:r>
        <w:r>
          <w:rPr>
            <w:webHidden/>
          </w:rPr>
          <w:tab/>
        </w:r>
        <w:r>
          <w:rPr>
            <w:webHidden/>
          </w:rPr>
          <w:fldChar w:fldCharType="begin"/>
        </w:r>
        <w:r>
          <w:rPr>
            <w:webHidden/>
          </w:rPr>
          <w:instrText xml:space="preserve"> PAGEREF _Toc58792468 \h </w:instrText>
        </w:r>
        <w:r>
          <w:rPr>
            <w:webHidden/>
          </w:rPr>
        </w:r>
        <w:r>
          <w:rPr>
            <w:webHidden/>
          </w:rPr>
          <w:fldChar w:fldCharType="separate"/>
        </w:r>
        <w:r>
          <w:rPr>
            <w:webHidden/>
          </w:rPr>
          <w:t>154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69" w:history="1">
        <w:r w:rsidRPr="007E513F">
          <w:rPr>
            <w:rStyle w:val="Hyperlink"/>
            <w:rFonts w:ascii="Times New Roman" w:hAnsi="Times New Roman"/>
          </w:rPr>
          <w:t>3.8.3 C 14.00 – Podrobné údaje o sekuritizacích (SEC DETAILS)</w:t>
        </w:r>
        <w:r>
          <w:rPr>
            <w:webHidden/>
          </w:rPr>
          <w:tab/>
        </w:r>
        <w:r>
          <w:rPr>
            <w:webHidden/>
          </w:rPr>
          <w:fldChar w:fldCharType="begin"/>
        </w:r>
        <w:r>
          <w:rPr>
            <w:webHidden/>
          </w:rPr>
          <w:instrText xml:space="preserve"> PAGEREF _Toc58792469 \h </w:instrText>
        </w:r>
        <w:r>
          <w:rPr>
            <w:webHidden/>
          </w:rPr>
        </w:r>
        <w:r>
          <w:rPr>
            <w:webHidden/>
          </w:rPr>
          <w:fldChar w:fldCharType="separate"/>
        </w:r>
        <w:r>
          <w:rPr>
            <w:webHidden/>
          </w:rPr>
          <w:t>154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0" w:history="1">
        <w:r w:rsidRPr="007E513F">
          <w:rPr>
            <w:rStyle w:val="Hyperlink"/>
            <w:rFonts w:ascii="Times New Roman" w:hAnsi="Times New Roman"/>
          </w:rPr>
          <w:t>3.8.4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14.01 – Podrobné údaje o sekuritizacích (SEC DETAILS 2)</w:t>
        </w:r>
        <w:r>
          <w:rPr>
            <w:webHidden/>
          </w:rPr>
          <w:tab/>
        </w:r>
        <w:r>
          <w:rPr>
            <w:webHidden/>
          </w:rPr>
          <w:fldChar w:fldCharType="begin"/>
        </w:r>
        <w:r>
          <w:rPr>
            <w:webHidden/>
          </w:rPr>
          <w:instrText xml:space="preserve"> PAGEREF _Toc58792470 \h </w:instrText>
        </w:r>
        <w:r>
          <w:rPr>
            <w:webHidden/>
          </w:rPr>
        </w:r>
        <w:r>
          <w:rPr>
            <w:webHidden/>
          </w:rPr>
          <w:fldChar w:fldCharType="separate"/>
        </w:r>
        <w:r>
          <w:rPr>
            <w:webHidden/>
          </w:rPr>
          <w:t>167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1" w:history="1">
        <w:r w:rsidRPr="007E513F">
          <w:rPr>
            <w:rStyle w:val="Hyperlink"/>
            <w:rFonts w:ascii="Times New Roman" w:hAnsi="Times New Roman"/>
          </w:rPr>
          <w:t>3.9</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Úvěrové riziko protistrany</w:t>
        </w:r>
        <w:r>
          <w:rPr>
            <w:webHidden/>
          </w:rPr>
          <w:tab/>
        </w:r>
        <w:r>
          <w:rPr>
            <w:webHidden/>
          </w:rPr>
          <w:fldChar w:fldCharType="begin"/>
        </w:r>
        <w:r>
          <w:rPr>
            <w:webHidden/>
          </w:rPr>
          <w:instrText xml:space="preserve"> PAGEREF _Toc58792471 \h </w:instrText>
        </w:r>
        <w:r>
          <w:rPr>
            <w:webHidden/>
          </w:rPr>
        </w:r>
        <w:r>
          <w:rPr>
            <w:webHidden/>
          </w:rPr>
          <w:fldChar w:fldCharType="separate"/>
        </w:r>
        <w:r>
          <w:rPr>
            <w:webHidden/>
          </w:rPr>
          <w:t>170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2" w:history="1">
        <w:r w:rsidRPr="007E513F">
          <w:rPr>
            <w:rStyle w:val="Hyperlink"/>
            <w:rFonts w:ascii="Times New Roman" w:hAnsi="Times New Roman"/>
          </w:rPr>
          <w:t>3.9.1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Oblast působnosti šablon pro úvěrové riziko protistrany</w:t>
        </w:r>
        <w:r>
          <w:rPr>
            <w:webHidden/>
          </w:rPr>
          <w:tab/>
        </w:r>
        <w:r>
          <w:rPr>
            <w:webHidden/>
          </w:rPr>
          <w:fldChar w:fldCharType="begin"/>
        </w:r>
        <w:r>
          <w:rPr>
            <w:webHidden/>
          </w:rPr>
          <w:instrText xml:space="preserve"> PAGEREF _Toc58792472 \h </w:instrText>
        </w:r>
        <w:r>
          <w:rPr>
            <w:webHidden/>
          </w:rPr>
        </w:r>
        <w:r>
          <w:rPr>
            <w:webHidden/>
          </w:rPr>
          <w:fldChar w:fldCharType="separate"/>
        </w:r>
        <w:r>
          <w:rPr>
            <w:webHidden/>
          </w:rPr>
          <w:t>170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3" w:history="1">
        <w:r w:rsidRPr="007E513F">
          <w:rPr>
            <w:rStyle w:val="Hyperlink"/>
            <w:rFonts w:ascii="Times New Roman" w:hAnsi="Times New Roman"/>
          </w:rPr>
          <w:t>3.9.2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34.01 – Objem derivátových obchodů</w:t>
        </w:r>
        <w:r>
          <w:rPr>
            <w:webHidden/>
          </w:rPr>
          <w:tab/>
        </w:r>
        <w:r>
          <w:rPr>
            <w:webHidden/>
          </w:rPr>
          <w:fldChar w:fldCharType="begin"/>
        </w:r>
        <w:r>
          <w:rPr>
            <w:webHidden/>
          </w:rPr>
          <w:instrText xml:space="preserve"> PAGEREF _Toc58792473 \h </w:instrText>
        </w:r>
        <w:r>
          <w:rPr>
            <w:webHidden/>
          </w:rPr>
        </w:r>
        <w:r>
          <w:rPr>
            <w:webHidden/>
          </w:rPr>
          <w:fldChar w:fldCharType="separate"/>
        </w:r>
        <w:r>
          <w:rPr>
            <w:webHidden/>
          </w:rPr>
          <w:t>170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4" w:history="1">
        <w:r w:rsidRPr="007E513F">
          <w:rPr>
            <w:rStyle w:val="Hyperlink"/>
            <w:rFonts w:ascii="Times New Roman" w:hAnsi="Times New Roman"/>
          </w:rPr>
          <w:t>3.9.2.1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_Toc58792474 \h </w:instrText>
        </w:r>
        <w:r>
          <w:rPr>
            <w:webHidden/>
          </w:rPr>
        </w:r>
        <w:r>
          <w:rPr>
            <w:webHidden/>
          </w:rPr>
          <w:fldChar w:fldCharType="separate"/>
        </w:r>
        <w:r>
          <w:rPr>
            <w:webHidden/>
          </w:rPr>
          <w:t>170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5" w:history="1">
        <w:r w:rsidRPr="007E513F">
          <w:rPr>
            <w:rStyle w:val="Hyperlink"/>
            <w:rFonts w:ascii="Times New Roman" w:hAnsi="Times New Roman"/>
          </w:rPr>
          <w:t>3.9.2.2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_Toc58792475 \h </w:instrText>
        </w:r>
        <w:r>
          <w:rPr>
            <w:webHidden/>
          </w:rPr>
        </w:r>
        <w:r>
          <w:rPr>
            <w:webHidden/>
          </w:rPr>
          <w:fldChar w:fldCharType="separate"/>
        </w:r>
        <w:r>
          <w:rPr>
            <w:webHidden/>
          </w:rPr>
          <w:t>171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6" w:history="1">
        <w:r w:rsidRPr="007E513F">
          <w:rPr>
            <w:rStyle w:val="Hyperlink"/>
            <w:rFonts w:ascii="Times New Roman" w:hAnsi="Times New Roman"/>
          </w:rPr>
          <w:t>3.9.3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34.02 – Expozice s CCR podle přístupu</w:t>
        </w:r>
        <w:r>
          <w:rPr>
            <w:webHidden/>
          </w:rPr>
          <w:tab/>
        </w:r>
        <w:r>
          <w:rPr>
            <w:webHidden/>
          </w:rPr>
          <w:fldChar w:fldCharType="begin"/>
        </w:r>
        <w:r>
          <w:rPr>
            <w:webHidden/>
          </w:rPr>
          <w:instrText xml:space="preserve"> PAGEREF _Toc58792476 \h </w:instrText>
        </w:r>
        <w:r>
          <w:rPr>
            <w:webHidden/>
          </w:rPr>
        </w:r>
        <w:r>
          <w:rPr>
            <w:webHidden/>
          </w:rPr>
          <w:fldChar w:fldCharType="separate"/>
        </w:r>
        <w:r>
          <w:rPr>
            <w:webHidden/>
          </w:rPr>
          <w:t>173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7" w:history="1">
        <w:r w:rsidRPr="007E513F">
          <w:rPr>
            <w:rStyle w:val="Hyperlink"/>
            <w:rFonts w:ascii="Times New Roman" w:hAnsi="Times New Roman"/>
          </w:rPr>
          <w:t>3.9.3.1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_Toc58792477 \h </w:instrText>
        </w:r>
        <w:r>
          <w:rPr>
            <w:webHidden/>
          </w:rPr>
        </w:r>
        <w:r>
          <w:rPr>
            <w:webHidden/>
          </w:rPr>
          <w:fldChar w:fldCharType="separate"/>
        </w:r>
        <w:r>
          <w:rPr>
            <w:webHidden/>
          </w:rPr>
          <w:t>173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8" w:history="1">
        <w:r w:rsidRPr="007E513F">
          <w:rPr>
            <w:rStyle w:val="Hyperlink"/>
            <w:rFonts w:ascii="Times New Roman" w:hAnsi="Times New Roman"/>
          </w:rPr>
          <w:t>3.9.3.2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_Toc58792478 \h </w:instrText>
        </w:r>
        <w:r>
          <w:rPr>
            <w:webHidden/>
          </w:rPr>
        </w:r>
        <w:r>
          <w:rPr>
            <w:webHidden/>
          </w:rPr>
          <w:fldChar w:fldCharType="separate"/>
        </w:r>
        <w:r>
          <w:rPr>
            <w:webHidden/>
          </w:rPr>
          <w:t>173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79" w:history="1">
        <w:r w:rsidRPr="007E513F">
          <w:rPr>
            <w:rStyle w:val="Hyperlink"/>
            <w:rFonts w:ascii="Times New Roman" w:hAnsi="Times New Roman"/>
          </w:rPr>
          <w:t>3.9.4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34.03 – Expozice s CCR, s nimiž se zachází standardizovanými přístupy: přístupem SA-CCR a zjednodušeným přístupem SA-CCR</w:t>
        </w:r>
        <w:r>
          <w:rPr>
            <w:webHidden/>
          </w:rPr>
          <w:tab/>
        </w:r>
        <w:r>
          <w:rPr>
            <w:webHidden/>
          </w:rPr>
          <w:fldChar w:fldCharType="begin"/>
        </w:r>
        <w:r>
          <w:rPr>
            <w:webHidden/>
          </w:rPr>
          <w:instrText xml:space="preserve"> PAGEREF _Toc58792479 \h </w:instrText>
        </w:r>
        <w:r>
          <w:rPr>
            <w:webHidden/>
          </w:rPr>
        </w:r>
        <w:r>
          <w:rPr>
            <w:webHidden/>
          </w:rPr>
          <w:fldChar w:fldCharType="separate"/>
        </w:r>
        <w:r>
          <w:rPr>
            <w:webHidden/>
          </w:rPr>
          <w:t>180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0" w:history="1">
        <w:r w:rsidRPr="007E513F">
          <w:rPr>
            <w:rStyle w:val="Hyperlink"/>
            <w:rFonts w:ascii="Times New Roman" w:hAnsi="Times New Roman"/>
          </w:rPr>
          <w:t>3.9.4.1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_Toc58792480 \h </w:instrText>
        </w:r>
        <w:r>
          <w:rPr>
            <w:webHidden/>
          </w:rPr>
        </w:r>
        <w:r>
          <w:rPr>
            <w:webHidden/>
          </w:rPr>
          <w:fldChar w:fldCharType="separate"/>
        </w:r>
        <w:r>
          <w:rPr>
            <w:webHidden/>
          </w:rPr>
          <w:t>180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1" w:history="1">
        <w:r w:rsidRPr="007E513F">
          <w:rPr>
            <w:rStyle w:val="Hyperlink"/>
            <w:rFonts w:ascii="Times New Roman" w:hAnsi="Times New Roman"/>
          </w:rPr>
          <w:t>3.9.4.2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_Toc58792481 \h </w:instrText>
        </w:r>
        <w:r>
          <w:rPr>
            <w:webHidden/>
          </w:rPr>
        </w:r>
        <w:r>
          <w:rPr>
            <w:webHidden/>
          </w:rPr>
          <w:fldChar w:fldCharType="separate"/>
        </w:r>
        <w:r>
          <w:rPr>
            <w:webHidden/>
          </w:rPr>
          <w:t>180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2" w:history="1">
        <w:r w:rsidRPr="007E513F">
          <w:rPr>
            <w:rStyle w:val="Hyperlink"/>
            <w:rFonts w:ascii="Times New Roman" w:hAnsi="Times New Roman"/>
          </w:rPr>
          <w:t>3.9.5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34.04 – Expozice s CCR, s nimiž se zachází metodou původní expozice (OEM)</w:t>
        </w:r>
        <w:r>
          <w:rPr>
            <w:webHidden/>
          </w:rPr>
          <w:tab/>
        </w:r>
        <w:r>
          <w:rPr>
            <w:webHidden/>
          </w:rPr>
          <w:fldChar w:fldCharType="begin"/>
        </w:r>
        <w:r>
          <w:rPr>
            <w:webHidden/>
          </w:rPr>
          <w:instrText xml:space="preserve"> PAGEREF _Toc58792482 \h </w:instrText>
        </w:r>
        <w:r>
          <w:rPr>
            <w:webHidden/>
          </w:rPr>
        </w:r>
        <w:r>
          <w:rPr>
            <w:webHidden/>
          </w:rPr>
          <w:fldChar w:fldCharType="separate"/>
        </w:r>
        <w:r>
          <w:rPr>
            <w:webHidden/>
          </w:rPr>
          <w:t>182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3" w:history="1">
        <w:r w:rsidRPr="007E513F">
          <w:rPr>
            <w:rStyle w:val="Hyperlink"/>
            <w:rFonts w:ascii="Times New Roman" w:hAnsi="Times New Roman"/>
          </w:rPr>
          <w:t>3.9.5.1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_Toc58792483 \h </w:instrText>
        </w:r>
        <w:r>
          <w:rPr>
            <w:webHidden/>
          </w:rPr>
        </w:r>
        <w:r>
          <w:rPr>
            <w:webHidden/>
          </w:rPr>
          <w:fldChar w:fldCharType="separate"/>
        </w:r>
        <w:r>
          <w:rPr>
            <w:webHidden/>
          </w:rPr>
          <w:t>182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4" w:history="1">
        <w:r w:rsidRPr="007E513F">
          <w:rPr>
            <w:rStyle w:val="Hyperlink"/>
            <w:rFonts w:ascii="Times New Roman" w:hAnsi="Times New Roman"/>
          </w:rPr>
          <w:t>3.9.6</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34.05 – Expozice s CCR, s nimiž se zachází metodou interního modelu</w:t>
        </w:r>
        <w:r>
          <w:rPr>
            <w:webHidden/>
          </w:rPr>
          <w:tab/>
        </w:r>
        <w:r>
          <w:rPr>
            <w:webHidden/>
          </w:rPr>
          <w:fldChar w:fldCharType="begin"/>
        </w:r>
        <w:r>
          <w:rPr>
            <w:webHidden/>
          </w:rPr>
          <w:instrText xml:space="preserve"> PAGEREF _Toc58792484 \h </w:instrText>
        </w:r>
        <w:r>
          <w:rPr>
            <w:webHidden/>
          </w:rPr>
        </w:r>
        <w:r>
          <w:rPr>
            <w:webHidden/>
          </w:rPr>
          <w:fldChar w:fldCharType="separate"/>
        </w:r>
        <w:r>
          <w:rPr>
            <w:webHidden/>
          </w:rPr>
          <w:t>183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5" w:history="1">
        <w:r w:rsidRPr="007E513F">
          <w:rPr>
            <w:rStyle w:val="Hyperlink"/>
            <w:rFonts w:ascii="Times New Roman" w:hAnsi="Times New Roman"/>
          </w:rPr>
          <w:t>3.9.6.1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_Toc58792485 \h </w:instrText>
        </w:r>
        <w:r>
          <w:rPr>
            <w:webHidden/>
          </w:rPr>
        </w:r>
        <w:r>
          <w:rPr>
            <w:webHidden/>
          </w:rPr>
          <w:fldChar w:fldCharType="separate"/>
        </w:r>
        <w:r>
          <w:rPr>
            <w:webHidden/>
          </w:rPr>
          <w:t>183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6" w:history="1">
        <w:r w:rsidRPr="007E513F">
          <w:rPr>
            <w:rStyle w:val="Hyperlink"/>
            <w:rFonts w:ascii="Times New Roman" w:hAnsi="Times New Roman"/>
          </w:rPr>
          <w:t>3.9.7</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34.06 – Dvacet nejvýznamnějších protistran</w:t>
        </w:r>
        <w:r>
          <w:rPr>
            <w:webHidden/>
          </w:rPr>
          <w:tab/>
        </w:r>
        <w:r>
          <w:rPr>
            <w:webHidden/>
          </w:rPr>
          <w:fldChar w:fldCharType="begin"/>
        </w:r>
        <w:r>
          <w:rPr>
            <w:webHidden/>
          </w:rPr>
          <w:instrText xml:space="preserve"> PAGEREF _Toc58792486 \h </w:instrText>
        </w:r>
        <w:r>
          <w:rPr>
            <w:webHidden/>
          </w:rPr>
        </w:r>
        <w:r>
          <w:rPr>
            <w:webHidden/>
          </w:rPr>
          <w:fldChar w:fldCharType="separate"/>
        </w:r>
        <w:r>
          <w:rPr>
            <w:webHidden/>
          </w:rPr>
          <w:t>185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7" w:history="1">
        <w:r w:rsidRPr="007E513F">
          <w:rPr>
            <w:rStyle w:val="Hyperlink"/>
            <w:rFonts w:ascii="Times New Roman" w:hAnsi="Times New Roman"/>
          </w:rPr>
          <w:t>3.9.7.1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_Toc58792487 \h </w:instrText>
        </w:r>
        <w:r>
          <w:rPr>
            <w:webHidden/>
          </w:rPr>
        </w:r>
        <w:r>
          <w:rPr>
            <w:webHidden/>
          </w:rPr>
          <w:fldChar w:fldCharType="separate"/>
        </w:r>
        <w:r>
          <w:rPr>
            <w:webHidden/>
          </w:rPr>
          <w:t>185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8" w:history="1">
        <w:r w:rsidRPr="007E513F">
          <w:rPr>
            <w:rStyle w:val="Hyperlink"/>
            <w:rFonts w:ascii="Times New Roman" w:hAnsi="Times New Roman"/>
          </w:rPr>
          <w:t>3.9.7.2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_Toc58792488 \h </w:instrText>
        </w:r>
        <w:r>
          <w:rPr>
            <w:webHidden/>
          </w:rPr>
        </w:r>
        <w:r>
          <w:rPr>
            <w:webHidden/>
          </w:rPr>
          <w:fldChar w:fldCharType="separate"/>
        </w:r>
        <w:r>
          <w:rPr>
            <w:webHidden/>
          </w:rPr>
          <w:t>185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89" w:history="1">
        <w:r w:rsidRPr="007E513F">
          <w:rPr>
            <w:rStyle w:val="Hyperlink"/>
            <w:rFonts w:ascii="Times New Roman" w:hAnsi="Times New Roman"/>
          </w:rPr>
          <w:t>3.9.8</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34.07 – Přístup IRB – expozice s CCR podle kategorie expozic a stupnice PD</w:t>
        </w:r>
        <w:r>
          <w:rPr>
            <w:webHidden/>
          </w:rPr>
          <w:tab/>
        </w:r>
        <w:r>
          <w:rPr>
            <w:webHidden/>
          </w:rPr>
          <w:fldChar w:fldCharType="begin"/>
        </w:r>
        <w:r>
          <w:rPr>
            <w:webHidden/>
          </w:rPr>
          <w:instrText xml:space="preserve"> PAGEREF _Toc58792489 \h </w:instrText>
        </w:r>
        <w:r>
          <w:rPr>
            <w:webHidden/>
          </w:rPr>
        </w:r>
        <w:r>
          <w:rPr>
            <w:webHidden/>
          </w:rPr>
          <w:fldChar w:fldCharType="separate"/>
        </w:r>
        <w:r>
          <w:rPr>
            <w:webHidden/>
          </w:rPr>
          <w:t>187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0" w:history="1">
        <w:r w:rsidRPr="007E513F">
          <w:rPr>
            <w:rStyle w:val="Hyperlink"/>
            <w:rFonts w:ascii="Times New Roman" w:hAnsi="Times New Roman"/>
          </w:rPr>
          <w:t>3.9.8.1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_Toc58792490 \h </w:instrText>
        </w:r>
        <w:r>
          <w:rPr>
            <w:webHidden/>
          </w:rPr>
        </w:r>
        <w:r>
          <w:rPr>
            <w:webHidden/>
          </w:rPr>
          <w:fldChar w:fldCharType="separate"/>
        </w:r>
        <w:r>
          <w:rPr>
            <w:webHidden/>
          </w:rPr>
          <w:t>187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1" w:history="1">
        <w:r w:rsidRPr="007E513F">
          <w:rPr>
            <w:rStyle w:val="Hyperlink"/>
            <w:rFonts w:ascii="Times New Roman" w:hAnsi="Times New Roman"/>
          </w:rPr>
          <w:t>3.9.8.2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_Toc58792491 \h </w:instrText>
        </w:r>
        <w:r>
          <w:rPr>
            <w:webHidden/>
          </w:rPr>
        </w:r>
        <w:r>
          <w:rPr>
            <w:webHidden/>
          </w:rPr>
          <w:fldChar w:fldCharType="separate"/>
        </w:r>
        <w:r>
          <w:rPr>
            <w:webHidden/>
          </w:rPr>
          <w:t>188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2" w:history="1">
        <w:r w:rsidRPr="007E513F">
          <w:rPr>
            <w:rStyle w:val="Hyperlink"/>
            <w:rFonts w:ascii="Times New Roman" w:hAnsi="Times New Roman"/>
          </w:rPr>
          <w:t>3.9.9</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34.08 – Složení kolaterálu pro expozice s CCR</w:t>
        </w:r>
        <w:r>
          <w:rPr>
            <w:webHidden/>
          </w:rPr>
          <w:tab/>
        </w:r>
        <w:r>
          <w:rPr>
            <w:webHidden/>
          </w:rPr>
          <w:fldChar w:fldCharType="begin"/>
        </w:r>
        <w:r>
          <w:rPr>
            <w:webHidden/>
          </w:rPr>
          <w:instrText xml:space="preserve"> PAGEREF _Toc58792492 \h </w:instrText>
        </w:r>
        <w:r>
          <w:rPr>
            <w:webHidden/>
          </w:rPr>
        </w:r>
        <w:r>
          <w:rPr>
            <w:webHidden/>
          </w:rPr>
          <w:fldChar w:fldCharType="separate"/>
        </w:r>
        <w:r>
          <w:rPr>
            <w:webHidden/>
          </w:rPr>
          <w:t>189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3" w:history="1">
        <w:r w:rsidRPr="007E513F">
          <w:rPr>
            <w:rStyle w:val="Hyperlink"/>
            <w:rFonts w:ascii="Times New Roman" w:hAnsi="Times New Roman"/>
          </w:rPr>
          <w:t>3.9.9.1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_Toc58792493 \h </w:instrText>
        </w:r>
        <w:r>
          <w:rPr>
            <w:webHidden/>
          </w:rPr>
        </w:r>
        <w:r>
          <w:rPr>
            <w:webHidden/>
          </w:rPr>
          <w:fldChar w:fldCharType="separate"/>
        </w:r>
        <w:r>
          <w:rPr>
            <w:webHidden/>
          </w:rPr>
          <w:t>189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4" w:history="1">
        <w:r w:rsidRPr="007E513F">
          <w:rPr>
            <w:rStyle w:val="Hyperlink"/>
            <w:rFonts w:ascii="Times New Roman" w:hAnsi="Times New Roman"/>
          </w:rPr>
          <w:t>3.9.9.2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_Toc58792494 \h </w:instrText>
        </w:r>
        <w:r>
          <w:rPr>
            <w:webHidden/>
          </w:rPr>
        </w:r>
        <w:r>
          <w:rPr>
            <w:webHidden/>
          </w:rPr>
          <w:fldChar w:fldCharType="separate"/>
        </w:r>
        <w:r>
          <w:rPr>
            <w:webHidden/>
          </w:rPr>
          <w:t>190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5" w:history="1">
        <w:r w:rsidRPr="007E513F">
          <w:rPr>
            <w:rStyle w:val="Hyperlink"/>
            <w:rFonts w:ascii="Times New Roman" w:hAnsi="Times New Roman"/>
          </w:rPr>
          <w:t>3.9.10</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34.09 – Expozice úvěrových derivátů</w:t>
        </w:r>
        <w:r>
          <w:rPr>
            <w:webHidden/>
          </w:rPr>
          <w:tab/>
        </w:r>
        <w:r>
          <w:rPr>
            <w:webHidden/>
          </w:rPr>
          <w:fldChar w:fldCharType="begin"/>
        </w:r>
        <w:r>
          <w:rPr>
            <w:webHidden/>
          </w:rPr>
          <w:instrText xml:space="preserve"> PAGEREF _Toc58792495 \h </w:instrText>
        </w:r>
        <w:r>
          <w:rPr>
            <w:webHidden/>
          </w:rPr>
        </w:r>
        <w:r>
          <w:rPr>
            <w:webHidden/>
          </w:rPr>
          <w:fldChar w:fldCharType="separate"/>
        </w:r>
        <w:r>
          <w:rPr>
            <w:webHidden/>
          </w:rPr>
          <w:t>191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6" w:history="1">
        <w:r w:rsidRPr="007E513F">
          <w:rPr>
            <w:rStyle w:val="Hyperlink"/>
            <w:rFonts w:ascii="Times New Roman" w:hAnsi="Times New Roman"/>
          </w:rPr>
          <w:t>3.9.10.1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_Toc58792496 \h </w:instrText>
        </w:r>
        <w:r>
          <w:rPr>
            <w:webHidden/>
          </w:rPr>
        </w:r>
        <w:r>
          <w:rPr>
            <w:webHidden/>
          </w:rPr>
          <w:fldChar w:fldCharType="separate"/>
        </w:r>
        <w:r>
          <w:rPr>
            <w:webHidden/>
          </w:rPr>
          <w:t>191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7" w:history="1">
        <w:r w:rsidRPr="007E513F">
          <w:rPr>
            <w:rStyle w:val="Hyperlink"/>
            <w:rFonts w:ascii="Times New Roman" w:hAnsi="Times New Roman"/>
          </w:rPr>
          <w:t>3.9.11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34.10 – Expozice vůči ústředním protistranám</w:t>
        </w:r>
        <w:r>
          <w:rPr>
            <w:webHidden/>
          </w:rPr>
          <w:tab/>
        </w:r>
        <w:r>
          <w:rPr>
            <w:webHidden/>
          </w:rPr>
          <w:fldChar w:fldCharType="begin"/>
        </w:r>
        <w:r>
          <w:rPr>
            <w:webHidden/>
          </w:rPr>
          <w:instrText xml:space="preserve"> PAGEREF _Toc58792497 \h </w:instrText>
        </w:r>
        <w:r>
          <w:rPr>
            <w:webHidden/>
          </w:rPr>
        </w:r>
        <w:r>
          <w:rPr>
            <w:webHidden/>
          </w:rPr>
          <w:fldChar w:fldCharType="separate"/>
        </w:r>
        <w:r>
          <w:rPr>
            <w:webHidden/>
          </w:rPr>
          <w:t>191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8" w:history="1">
        <w:r w:rsidRPr="007E513F">
          <w:rPr>
            <w:rStyle w:val="Hyperlink"/>
            <w:rFonts w:ascii="Times New Roman" w:hAnsi="Times New Roman"/>
          </w:rPr>
          <w:t>3.9.11.1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_Toc58792498 \h </w:instrText>
        </w:r>
        <w:r>
          <w:rPr>
            <w:webHidden/>
          </w:rPr>
        </w:r>
        <w:r>
          <w:rPr>
            <w:webHidden/>
          </w:rPr>
          <w:fldChar w:fldCharType="separate"/>
        </w:r>
        <w:r>
          <w:rPr>
            <w:webHidden/>
          </w:rPr>
          <w:t>191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499" w:history="1">
        <w:r w:rsidRPr="007E513F">
          <w:rPr>
            <w:rStyle w:val="Hyperlink"/>
            <w:rFonts w:ascii="Times New Roman" w:hAnsi="Times New Roman"/>
          </w:rPr>
          <w:t>3.9.11.2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_Toc58792499 \h </w:instrText>
        </w:r>
        <w:r>
          <w:rPr>
            <w:webHidden/>
          </w:rPr>
        </w:r>
        <w:r>
          <w:rPr>
            <w:webHidden/>
          </w:rPr>
          <w:fldChar w:fldCharType="separate"/>
        </w:r>
        <w:r>
          <w:rPr>
            <w:webHidden/>
          </w:rPr>
          <w:t>192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0" w:history="1">
        <w:r w:rsidRPr="007E513F">
          <w:rPr>
            <w:rStyle w:val="Hyperlink"/>
            <w:rFonts w:ascii="Times New Roman" w:hAnsi="Times New Roman"/>
          </w:rPr>
          <w:t>3.9.12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34.11 – Výkazy toků objemů rizikově vážených expozic (RWEA) pro expozice s CCR podle metody interního modelu</w:t>
        </w:r>
        <w:r>
          <w:rPr>
            <w:webHidden/>
          </w:rPr>
          <w:tab/>
        </w:r>
        <w:r>
          <w:rPr>
            <w:webHidden/>
          </w:rPr>
          <w:fldChar w:fldCharType="begin"/>
        </w:r>
        <w:r>
          <w:rPr>
            <w:webHidden/>
          </w:rPr>
          <w:instrText xml:space="preserve"> PAGEREF _Toc58792500 \h </w:instrText>
        </w:r>
        <w:r>
          <w:rPr>
            <w:webHidden/>
          </w:rPr>
        </w:r>
        <w:r>
          <w:rPr>
            <w:webHidden/>
          </w:rPr>
          <w:fldChar w:fldCharType="separate"/>
        </w:r>
        <w:r>
          <w:rPr>
            <w:webHidden/>
          </w:rPr>
          <w:t>193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1" w:history="1">
        <w:r w:rsidRPr="007E513F">
          <w:rPr>
            <w:rStyle w:val="Hyperlink"/>
            <w:rFonts w:ascii="Times New Roman" w:hAnsi="Times New Roman"/>
          </w:rPr>
          <w:t>3.9.12.1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_Toc58792501 \h </w:instrText>
        </w:r>
        <w:r>
          <w:rPr>
            <w:webHidden/>
          </w:rPr>
        </w:r>
        <w:r>
          <w:rPr>
            <w:webHidden/>
          </w:rPr>
          <w:fldChar w:fldCharType="separate"/>
        </w:r>
        <w:r>
          <w:rPr>
            <w:webHidden/>
          </w:rPr>
          <w:t>193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2" w:history="1">
        <w:r w:rsidRPr="007E513F">
          <w:rPr>
            <w:rStyle w:val="Hyperlink"/>
            <w:rFonts w:ascii="Times New Roman" w:hAnsi="Times New Roman"/>
          </w:rPr>
          <w:t>3.9.12.2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_Toc58792502 \h </w:instrText>
        </w:r>
        <w:r>
          <w:rPr>
            <w:webHidden/>
          </w:rPr>
        </w:r>
        <w:r>
          <w:rPr>
            <w:webHidden/>
          </w:rPr>
          <w:fldChar w:fldCharType="separate"/>
        </w:r>
        <w:r>
          <w:rPr>
            <w:webHidden/>
          </w:rPr>
          <w:t>193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3" w:history="1">
        <w:r w:rsidRPr="007E513F">
          <w:rPr>
            <w:rStyle w:val="Hyperlink"/>
            <w:rFonts w:ascii="Times New Roman" w:hAnsi="Times New Roman"/>
          </w:rPr>
          <w:t>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Šablony zaměřené na operační riziko</w:t>
        </w:r>
        <w:r>
          <w:rPr>
            <w:webHidden/>
          </w:rPr>
          <w:tab/>
        </w:r>
        <w:r>
          <w:rPr>
            <w:webHidden/>
          </w:rPr>
          <w:fldChar w:fldCharType="begin"/>
        </w:r>
        <w:r>
          <w:rPr>
            <w:webHidden/>
          </w:rPr>
          <w:instrText xml:space="preserve"> PAGEREF _Toc58792503 \h </w:instrText>
        </w:r>
        <w:r>
          <w:rPr>
            <w:webHidden/>
          </w:rPr>
        </w:r>
        <w:r>
          <w:rPr>
            <w:webHidden/>
          </w:rPr>
          <w:fldChar w:fldCharType="separate"/>
        </w:r>
        <w:r>
          <w:rPr>
            <w:webHidden/>
          </w:rPr>
          <w:t>195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4" w:history="1">
        <w:r w:rsidRPr="007E513F">
          <w:rPr>
            <w:rStyle w:val="Hyperlink"/>
            <w:rFonts w:ascii="Times New Roman" w:hAnsi="Times New Roman"/>
          </w:rPr>
          <w:t>4.1</w:t>
        </w:r>
        <w:r>
          <w:rPr>
            <w:rFonts w:asciiTheme="minorHAnsi" w:eastAsiaTheme="minorEastAsia" w:hAnsiTheme="minorHAnsi" w:cstheme="minorBidi"/>
            <w:b w:val="0"/>
            <w:smallCaps w:val="0"/>
            <w:sz w:val="22"/>
            <w:lang w:eastAsia="cs-CZ"/>
          </w:rPr>
          <w:tab/>
        </w:r>
        <w:r w:rsidRPr="007E513F">
          <w:rPr>
            <w:rStyle w:val="Hyperlink"/>
          </w:rPr>
          <w:t xml:space="preserve"> </w:t>
        </w:r>
        <w:r w:rsidRPr="007E513F">
          <w:rPr>
            <w:rStyle w:val="Hyperlink"/>
            <w:rFonts w:ascii="Times New Roman" w:hAnsi="Times New Roman"/>
          </w:rPr>
          <w:t>C 16.00 – Operační riziko</w:t>
        </w:r>
        <w:r w:rsidRPr="007E513F">
          <w:rPr>
            <w:rStyle w:val="Hyperlink"/>
          </w:rPr>
          <w:t xml:space="preserve"> </w:t>
        </w:r>
        <w:r w:rsidRPr="007E513F">
          <w:rPr>
            <w:rStyle w:val="Hyperlink"/>
            <w:rFonts w:ascii="Times New Roman" w:hAnsi="Times New Roman"/>
          </w:rPr>
          <w:t>(OPR)</w:t>
        </w:r>
        <w:r>
          <w:rPr>
            <w:webHidden/>
          </w:rPr>
          <w:tab/>
        </w:r>
        <w:r>
          <w:rPr>
            <w:webHidden/>
          </w:rPr>
          <w:fldChar w:fldCharType="begin"/>
        </w:r>
        <w:r>
          <w:rPr>
            <w:webHidden/>
          </w:rPr>
          <w:instrText xml:space="preserve"> PAGEREF _Toc58792504 \h </w:instrText>
        </w:r>
        <w:r>
          <w:rPr>
            <w:webHidden/>
          </w:rPr>
        </w:r>
        <w:r>
          <w:rPr>
            <w:webHidden/>
          </w:rPr>
          <w:fldChar w:fldCharType="separate"/>
        </w:r>
        <w:r>
          <w:rPr>
            <w:webHidden/>
          </w:rPr>
          <w:t>195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5" w:history="1">
        <w:r w:rsidRPr="007E513F">
          <w:rPr>
            <w:rStyle w:val="Hyperlink"/>
            <w:rFonts w:ascii="Times New Roman" w:hAnsi="Times New Roman"/>
          </w:rPr>
          <w:t>4.1.1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_Toc58792505 \h </w:instrText>
        </w:r>
        <w:r>
          <w:rPr>
            <w:webHidden/>
          </w:rPr>
        </w:r>
        <w:r>
          <w:rPr>
            <w:webHidden/>
          </w:rPr>
          <w:fldChar w:fldCharType="separate"/>
        </w:r>
        <w:r>
          <w:rPr>
            <w:webHidden/>
          </w:rPr>
          <w:t>195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6" w:history="1">
        <w:r w:rsidRPr="007E513F">
          <w:rPr>
            <w:rStyle w:val="Hyperlink"/>
            <w:rFonts w:ascii="Times New Roman" w:hAnsi="Times New Roman"/>
          </w:rPr>
          <w:t>4.1.2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_Toc58792506 \h </w:instrText>
        </w:r>
        <w:r>
          <w:rPr>
            <w:webHidden/>
          </w:rPr>
        </w:r>
        <w:r>
          <w:rPr>
            <w:webHidden/>
          </w:rPr>
          <w:fldChar w:fldCharType="separate"/>
        </w:r>
        <w:r>
          <w:rPr>
            <w:webHidden/>
          </w:rPr>
          <w:t>196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7" w:history="1">
        <w:r w:rsidRPr="007E513F">
          <w:rPr>
            <w:rStyle w:val="Hyperlink"/>
            <w:rFonts w:ascii="Times New Roman" w:hAnsi="Times New Roman"/>
          </w:rPr>
          <w:t>4.2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Operační riziko: Podrobné informace o ztrátách v minulém roce (OPR DETAILS)</w:t>
        </w:r>
        <w:r>
          <w:rPr>
            <w:webHidden/>
          </w:rPr>
          <w:tab/>
        </w:r>
        <w:r>
          <w:rPr>
            <w:webHidden/>
          </w:rPr>
          <w:fldChar w:fldCharType="begin"/>
        </w:r>
        <w:r>
          <w:rPr>
            <w:webHidden/>
          </w:rPr>
          <w:instrText xml:space="preserve"> PAGEREF _Toc58792507 \h </w:instrText>
        </w:r>
        <w:r>
          <w:rPr>
            <w:webHidden/>
          </w:rPr>
        </w:r>
        <w:r>
          <w:rPr>
            <w:webHidden/>
          </w:rPr>
          <w:fldChar w:fldCharType="separate"/>
        </w:r>
        <w:r>
          <w:rPr>
            <w:webHidden/>
          </w:rPr>
          <w:t>199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8" w:history="1">
        <w:r w:rsidRPr="007E513F">
          <w:rPr>
            <w:rStyle w:val="Hyperlink"/>
            <w:rFonts w:ascii="Times New Roman" w:hAnsi="Times New Roman"/>
          </w:rPr>
          <w:t>4.2.1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_Toc58792508 \h </w:instrText>
        </w:r>
        <w:r>
          <w:rPr>
            <w:webHidden/>
          </w:rPr>
        </w:r>
        <w:r>
          <w:rPr>
            <w:webHidden/>
          </w:rPr>
          <w:fldChar w:fldCharType="separate"/>
        </w:r>
        <w:r>
          <w:rPr>
            <w:webHidden/>
          </w:rPr>
          <w:t>199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09" w:history="1">
        <w:r w:rsidRPr="007E513F">
          <w:rPr>
            <w:rStyle w:val="Hyperlink"/>
            <w:rFonts w:ascii="Times New Roman" w:hAnsi="Times New Roman"/>
          </w:rPr>
          <w:t>4.2.2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17.01: Operační riziko: ztráty a výtěžky podle linií podnikání a druhů ztrátových událostí v minulém roce (OPR DETAILS 1)</w:t>
        </w:r>
        <w:r>
          <w:rPr>
            <w:webHidden/>
          </w:rPr>
          <w:tab/>
        </w:r>
        <w:r>
          <w:rPr>
            <w:webHidden/>
          </w:rPr>
          <w:fldChar w:fldCharType="begin"/>
        </w:r>
        <w:r>
          <w:rPr>
            <w:webHidden/>
          </w:rPr>
          <w:instrText xml:space="preserve"> PAGEREF _Toc58792509 \h </w:instrText>
        </w:r>
        <w:r>
          <w:rPr>
            <w:webHidden/>
          </w:rPr>
        </w:r>
        <w:r>
          <w:rPr>
            <w:webHidden/>
          </w:rPr>
          <w:fldChar w:fldCharType="separate"/>
        </w:r>
        <w:r>
          <w:rPr>
            <w:webHidden/>
          </w:rPr>
          <w:t>200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0" w:history="1">
        <w:r w:rsidRPr="007E513F">
          <w:rPr>
            <w:rStyle w:val="Hyperlink"/>
            <w:rFonts w:ascii="Times New Roman" w:hAnsi="Times New Roman"/>
          </w:rPr>
          <w:t>4.2.2.1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_Toc58792510 \h </w:instrText>
        </w:r>
        <w:r>
          <w:rPr>
            <w:webHidden/>
          </w:rPr>
        </w:r>
        <w:r>
          <w:rPr>
            <w:webHidden/>
          </w:rPr>
          <w:fldChar w:fldCharType="separate"/>
        </w:r>
        <w:r>
          <w:rPr>
            <w:webHidden/>
          </w:rPr>
          <w:t>200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1" w:history="1">
        <w:r w:rsidRPr="007E513F">
          <w:rPr>
            <w:rStyle w:val="Hyperlink"/>
            <w:rFonts w:ascii="Times New Roman" w:hAnsi="Times New Roman"/>
          </w:rPr>
          <w:t>4.2.2.2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_Toc58792511 \h </w:instrText>
        </w:r>
        <w:r>
          <w:rPr>
            <w:webHidden/>
          </w:rPr>
        </w:r>
        <w:r>
          <w:rPr>
            <w:webHidden/>
          </w:rPr>
          <w:fldChar w:fldCharType="separate"/>
        </w:r>
        <w:r>
          <w:rPr>
            <w:webHidden/>
          </w:rPr>
          <w:t>201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2" w:history="1">
        <w:r w:rsidRPr="007E513F">
          <w:rPr>
            <w:rStyle w:val="Hyperlink"/>
            <w:rFonts w:ascii="Times New Roman" w:hAnsi="Times New Roman"/>
          </w:rPr>
          <w:t>4.2.3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17.02: Operační riziko: Podrobné informace o největších ztrátových událostech v minulém roce (OPR DETAILS 2)</w:t>
        </w:r>
        <w:r>
          <w:rPr>
            <w:webHidden/>
          </w:rPr>
          <w:tab/>
        </w:r>
        <w:r>
          <w:rPr>
            <w:webHidden/>
          </w:rPr>
          <w:fldChar w:fldCharType="begin"/>
        </w:r>
        <w:r>
          <w:rPr>
            <w:webHidden/>
          </w:rPr>
          <w:instrText xml:space="preserve"> PAGEREF _Toc58792512 \h </w:instrText>
        </w:r>
        <w:r>
          <w:rPr>
            <w:webHidden/>
          </w:rPr>
        </w:r>
        <w:r>
          <w:rPr>
            <w:webHidden/>
          </w:rPr>
          <w:fldChar w:fldCharType="separate"/>
        </w:r>
        <w:r>
          <w:rPr>
            <w:webHidden/>
          </w:rPr>
          <w:t>208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3" w:history="1">
        <w:r w:rsidRPr="007E513F">
          <w:rPr>
            <w:rStyle w:val="Hyperlink"/>
            <w:rFonts w:ascii="Times New Roman" w:hAnsi="Times New Roman"/>
          </w:rPr>
          <w:t>4.2.3.1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_Toc58792513 \h </w:instrText>
        </w:r>
        <w:r>
          <w:rPr>
            <w:webHidden/>
          </w:rPr>
        </w:r>
        <w:r>
          <w:rPr>
            <w:webHidden/>
          </w:rPr>
          <w:fldChar w:fldCharType="separate"/>
        </w:r>
        <w:r>
          <w:rPr>
            <w:webHidden/>
          </w:rPr>
          <w:t>208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4" w:history="1">
        <w:r w:rsidRPr="007E513F">
          <w:rPr>
            <w:rStyle w:val="Hyperlink"/>
            <w:rFonts w:ascii="Times New Roman" w:hAnsi="Times New Roman"/>
          </w:rPr>
          <w:t>4.2.3.2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_Toc58792514 \h </w:instrText>
        </w:r>
        <w:r>
          <w:rPr>
            <w:webHidden/>
          </w:rPr>
        </w:r>
        <w:r>
          <w:rPr>
            <w:webHidden/>
          </w:rPr>
          <w:fldChar w:fldCharType="separate"/>
        </w:r>
        <w:r>
          <w:rPr>
            <w:webHidden/>
          </w:rPr>
          <w:t>208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5" w:history="1">
        <w:r w:rsidRPr="007E513F">
          <w:rPr>
            <w:rStyle w:val="Hyperlink"/>
            <w:rFonts w:ascii="Times New Roman" w:hAnsi="Times New Roman"/>
          </w:rPr>
          <w:t>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Šablony zaměřené na tržní riziko</w:t>
        </w:r>
        <w:r>
          <w:rPr>
            <w:webHidden/>
          </w:rPr>
          <w:tab/>
        </w:r>
        <w:r>
          <w:rPr>
            <w:webHidden/>
          </w:rPr>
          <w:fldChar w:fldCharType="begin"/>
        </w:r>
        <w:r>
          <w:rPr>
            <w:webHidden/>
          </w:rPr>
          <w:instrText xml:space="preserve"> PAGEREF _Toc58792515 \h </w:instrText>
        </w:r>
        <w:r>
          <w:rPr>
            <w:webHidden/>
          </w:rPr>
        </w:r>
        <w:r>
          <w:rPr>
            <w:webHidden/>
          </w:rPr>
          <w:fldChar w:fldCharType="separate"/>
        </w:r>
        <w:r>
          <w:rPr>
            <w:webHidden/>
          </w:rPr>
          <w:t>211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6" w:history="1">
        <w:r w:rsidRPr="007E513F">
          <w:rPr>
            <w:rStyle w:val="Hyperlink"/>
            <w:rFonts w:ascii="Times New Roman" w:hAnsi="Times New Roman"/>
          </w:rPr>
          <w:t>5.1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18.00 – Tržní riziko: Standardizovaný přístup k pozičním rizikům v obchodovaných dluhových nástrojích (MKR SA TDI)</w:t>
        </w:r>
        <w:r>
          <w:rPr>
            <w:webHidden/>
          </w:rPr>
          <w:tab/>
        </w:r>
        <w:r>
          <w:rPr>
            <w:webHidden/>
          </w:rPr>
          <w:fldChar w:fldCharType="begin"/>
        </w:r>
        <w:r>
          <w:rPr>
            <w:webHidden/>
          </w:rPr>
          <w:instrText xml:space="preserve"> PAGEREF _Toc58792516 \h </w:instrText>
        </w:r>
        <w:r>
          <w:rPr>
            <w:webHidden/>
          </w:rPr>
        </w:r>
        <w:r>
          <w:rPr>
            <w:webHidden/>
          </w:rPr>
          <w:fldChar w:fldCharType="separate"/>
        </w:r>
        <w:r>
          <w:rPr>
            <w:webHidden/>
          </w:rPr>
          <w:t>211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7" w:history="1">
        <w:r w:rsidRPr="007E513F">
          <w:rPr>
            <w:rStyle w:val="Hyperlink"/>
            <w:rFonts w:ascii="Times New Roman" w:hAnsi="Times New Roman"/>
          </w:rPr>
          <w:t>5.1.1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_Toc58792517 \h </w:instrText>
        </w:r>
        <w:r>
          <w:rPr>
            <w:webHidden/>
          </w:rPr>
        </w:r>
        <w:r>
          <w:rPr>
            <w:webHidden/>
          </w:rPr>
          <w:fldChar w:fldCharType="separate"/>
        </w:r>
        <w:r>
          <w:rPr>
            <w:webHidden/>
          </w:rPr>
          <w:t>211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8" w:history="1">
        <w:r w:rsidRPr="007E513F">
          <w:rPr>
            <w:rStyle w:val="Hyperlink"/>
            <w:rFonts w:ascii="Times New Roman" w:hAnsi="Times New Roman"/>
          </w:rPr>
          <w:t>5.1.2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_Toc58792518 \h </w:instrText>
        </w:r>
        <w:r>
          <w:rPr>
            <w:webHidden/>
          </w:rPr>
        </w:r>
        <w:r>
          <w:rPr>
            <w:webHidden/>
          </w:rPr>
          <w:fldChar w:fldCharType="separate"/>
        </w:r>
        <w:r>
          <w:rPr>
            <w:webHidden/>
          </w:rPr>
          <w:t>211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19" w:history="1">
        <w:r w:rsidRPr="007E513F">
          <w:rPr>
            <w:rStyle w:val="Hyperlink"/>
            <w:rFonts w:ascii="Times New Roman" w:hAnsi="Times New Roman"/>
          </w:rPr>
          <w:t>5.2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19.00 – TRŽNÍ RIZIKO: STANDARDIZOVANÝ PŘÍSTUP KE SPECIFICKÉMU RIZIKU V SEKURITIZACÍCH (MKR SA SEC)</w:t>
        </w:r>
        <w:r>
          <w:rPr>
            <w:webHidden/>
          </w:rPr>
          <w:tab/>
        </w:r>
        <w:r>
          <w:rPr>
            <w:webHidden/>
          </w:rPr>
          <w:fldChar w:fldCharType="begin"/>
        </w:r>
        <w:r>
          <w:rPr>
            <w:webHidden/>
          </w:rPr>
          <w:instrText xml:space="preserve"> PAGEREF _Toc58792519 \h </w:instrText>
        </w:r>
        <w:r>
          <w:rPr>
            <w:webHidden/>
          </w:rPr>
        </w:r>
        <w:r>
          <w:rPr>
            <w:webHidden/>
          </w:rPr>
          <w:fldChar w:fldCharType="separate"/>
        </w:r>
        <w:r>
          <w:rPr>
            <w:webHidden/>
          </w:rPr>
          <w:t>214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0" w:history="1">
        <w:r w:rsidRPr="007E513F">
          <w:rPr>
            <w:rStyle w:val="Hyperlink"/>
            <w:rFonts w:ascii="Times New Roman" w:hAnsi="Times New Roman"/>
          </w:rPr>
          <w:t>5.2.1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_Toc58792520 \h </w:instrText>
        </w:r>
        <w:r>
          <w:rPr>
            <w:webHidden/>
          </w:rPr>
        </w:r>
        <w:r>
          <w:rPr>
            <w:webHidden/>
          </w:rPr>
          <w:fldChar w:fldCharType="separate"/>
        </w:r>
        <w:r>
          <w:rPr>
            <w:webHidden/>
          </w:rPr>
          <w:t>214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1" w:history="1">
        <w:r w:rsidRPr="007E513F">
          <w:rPr>
            <w:rStyle w:val="Hyperlink"/>
            <w:rFonts w:ascii="Times New Roman" w:hAnsi="Times New Roman"/>
          </w:rPr>
          <w:t>5.2.2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_Toc58792521 \h </w:instrText>
        </w:r>
        <w:r>
          <w:rPr>
            <w:webHidden/>
          </w:rPr>
        </w:r>
        <w:r>
          <w:rPr>
            <w:webHidden/>
          </w:rPr>
          <w:fldChar w:fldCharType="separate"/>
        </w:r>
        <w:r>
          <w:rPr>
            <w:webHidden/>
          </w:rPr>
          <w:t>214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2" w:history="1">
        <w:r w:rsidRPr="007E513F">
          <w:rPr>
            <w:rStyle w:val="Hyperlink"/>
            <w:rFonts w:ascii="Times New Roman" w:hAnsi="Times New Roman"/>
          </w:rPr>
          <w:t>5.3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20.00 – TRŽNÍ RIZIKO: STANDARDIZOVANÝ PŘÍSTUP KE SPECIFICKÉMU RIZIKU V PŘÍPADĚ POZIC ZAŘAZENÝCH DO PORTFOLIA OBCHODOVÁNÍ S KORELACÍ (MKR SA CTP)</w:t>
        </w:r>
        <w:r>
          <w:rPr>
            <w:webHidden/>
          </w:rPr>
          <w:tab/>
        </w:r>
        <w:r>
          <w:rPr>
            <w:webHidden/>
          </w:rPr>
          <w:fldChar w:fldCharType="begin"/>
        </w:r>
        <w:r>
          <w:rPr>
            <w:webHidden/>
          </w:rPr>
          <w:instrText xml:space="preserve"> PAGEREF _Toc58792522 \h </w:instrText>
        </w:r>
        <w:r>
          <w:rPr>
            <w:webHidden/>
          </w:rPr>
        </w:r>
        <w:r>
          <w:rPr>
            <w:webHidden/>
          </w:rPr>
          <w:fldChar w:fldCharType="separate"/>
        </w:r>
        <w:r>
          <w:rPr>
            <w:webHidden/>
          </w:rPr>
          <w:t>216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3" w:history="1">
        <w:r w:rsidRPr="007E513F">
          <w:rPr>
            <w:rStyle w:val="Hyperlink"/>
            <w:rFonts w:ascii="Times New Roman" w:hAnsi="Times New Roman"/>
          </w:rPr>
          <w:t>5.3.1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_Toc58792523 \h </w:instrText>
        </w:r>
        <w:r>
          <w:rPr>
            <w:webHidden/>
          </w:rPr>
        </w:r>
        <w:r>
          <w:rPr>
            <w:webHidden/>
          </w:rPr>
          <w:fldChar w:fldCharType="separate"/>
        </w:r>
        <w:r>
          <w:rPr>
            <w:webHidden/>
          </w:rPr>
          <w:t>216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4" w:history="1">
        <w:r w:rsidRPr="007E513F">
          <w:rPr>
            <w:rStyle w:val="Hyperlink"/>
            <w:rFonts w:ascii="Times New Roman" w:hAnsi="Times New Roman"/>
          </w:rPr>
          <w:t>5.3.2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_Toc58792524 \h </w:instrText>
        </w:r>
        <w:r>
          <w:rPr>
            <w:webHidden/>
          </w:rPr>
        </w:r>
        <w:r>
          <w:rPr>
            <w:webHidden/>
          </w:rPr>
          <w:fldChar w:fldCharType="separate"/>
        </w:r>
        <w:r>
          <w:rPr>
            <w:webHidden/>
          </w:rPr>
          <w:t>217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5" w:history="1">
        <w:r w:rsidRPr="007E513F">
          <w:rPr>
            <w:rStyle w:val="Hyperlink"/>
            <w:rFonts w:ascii="Times New Roman" w:hAnsi="Times New Roman"/>
          </w:rPr>
          <w:t>5.4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21.00 – Tržní riziko: Standardizovaný přístup k pozičnímu riziku v případě akcií</w:t>
        </w:r>
        <w:r w:rsidRPr="007E513F">
          <w:rPr>
            <w:rStyle w:val="Hyperlink"/>
          </w:rPr>
          <w:t xml:space="preserve"> </w:t>
        </w:r>
        <w:r w:rsidRPr="007E513F">
          <w:rPr>
            <w:rStyle w:val="Hyperlink"/>
            <w:rFonts w:ascii="Times New Roman" w:hAnsi="Times New Roman"/>
          </w:rPr>
          <w:t>(MKR SA EQU)</w:t>
        </w:r>
        <w:r>
          <w:rPr>
            <w:webHidden/>
          </w:rPr>
          <w:tab/>
        </w:r>
        <w:r>
          <w:rPr>
            <w:webHidden/>
          </w:rPr>
          <w:fldChar w:fldCharType="begin"/>
        </w:r>
        <w:r>
          <w:rPr>
            <w:webHidden/>
          </w:rPr>
          <w:instrText xml:space="preserve"> PAGEREF _Toc58792525 \h </w:instrText>
        </w:r>
        <w:r>
          <w:rPr>
            <w:webHidden/>
          </w:rPr>
        </w:r>
        <w:r>
          <w:rPr>
            <w:webHidden/>
          </w:rPr>
          <w:fldChar w:fldCharType="separate"/>
        </w:r>
        <w:r>
          <w:rPr>
            <w:webHidden/>
          </w:rPr>
          <w:t>219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6" w:history="1">
        <w:r w:rsidRPr="007E513F">
          <w:rPr>
            <w:rStyle w:val="Hyperlink"/>
            <w:rFonts w:ascii="Times New Roman" w:hAnsi="Times New Roman"/>
          </w:rPr>
          <w:t>5.4.1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_Toc58792526 \h </w:instrText>
        </w:r>
        <w:r>
          <w:rPr>
            <w:webHidden/>
          </w:rPr>
        </w:r>
        <w:r>
          <w:rPr>
            <w:webHidden/>
          </w:rPr>
          <w:fldChar w:fldCharType="separate"/>
        </w:r>
        <w:r>
          <w:rPr>
            <w:webHidden/>
          </w:rPr>
          <w:t>219</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7" w:history="1">
        <w:r w:rsidRPr="007E513F">
          <w:rPr>
            <w:rStyle w:val="Hyperlink"/>
            <w:rFonts w:ascii="Times New Roman" w:hAnsi="Times New Roman"/>
          </w:rPr>
          <w:t>5.4.2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_Toc58792527 \h </w:instrText>
        </w:r>
        <w:r>
          <w:rPr>
            <w:webHidden/>
          </w:rPr>
        </w:r>
        <w:r>
          <w:rPr>
            <w:webHidden/>
          </w:rPr>
          <w:fldChar w:fldCharType="separate"/>
        </w:r>
        <w:r>
          <w:rPr>
            <w:webHidden/>
          </w:rPr>
          <w:t>220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8" w:history="1">
        <w:r w:rsidRPr="007E513F">
          <w:rPr>
            <w:rStyle w:val="Hyperlink"/>
            <w:rFonts w:ascii="Times New Roman" w:hAnsi="Times New Roman"/>
          </w:rPr>
          <w:t>5.5</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22.00 – Tržní riziko: Standardizované přístupy k měnovému riziku</w:t>
        </w:r>
        <w:r w:rsidRPr="007E513F">
          <w:rPr>
            <w:rStyle w:val="Hyperlink"/>
          </w:rPr>
          <w:t xml:space="preserve"> </w:t>
        </w:r>
        <w:r w:rsidRPr="007E513F">
          <w:rPr>
            <w:rStyle w:val="Hyperlink"/>
            <w:rFonts w:ascii="Times New Roman" w:hAnsi="Times New Roman"/>
          </w:rPr>
          <w:t>(MKR SA FX)</w:t>
        </w:r>
        <w:r>
          <w:rPr>
            <w:webHidden/>
          </w:rPr>
          <w:tab/>
        </w:r>
        <w:r>
          <w:rPr>
            <w:webHidden/>
          </w:rPr>
          <w:fldChar w:fldCharType="begin"/>
        </w:r>
        <w:r>
          <w:rPr>
            <w:webHidden/>
          </w:rPr>
          <w:instrText xml:space="preserve"> PAGEREF _Toc58792528 \h </w:instrText>
        </w:r>
        <w:r>
          <w:rPr>
            <w:webHidden/>
          </w:rPr>
        </w:r>
        <w:r>
          <w:rPr>
            <w:webHidden/>
          </w:rPr>
          <w:fldChar w:fldCharType="separate"/>
        </w:r>
        <w:r>
          <w:rPr>
            <w:webHidden/>
          </w:rPr>
          <w:t>222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29" w:history="1">
        <w:r w:rsidRPr="007E513F">
          <w:rPr>
            <w:rStyle w:val="Hyperlink"/>
            <w:rFonts w:ascii="Times New Roman" w:hAnsi="Times New Roman"/>
          </w:rPr>
          <w:t>5.5.1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_Toc58792529 \h </w:instrText>
        </w:r>
        <w:r>
          <w:rPr>
            <w:webHidden/>
          </w:rPr>
        </w:r>
        <w:r>
          <w:rPr>
            <w:webHidden/>
          </w:rPr>
          <w:fldChar w:fldCharType="separate"/>
        </w:r>
        <w:r>
          <w:rPr>
            <w:webHidden/>
          </w:rPr>
          <w:t>222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0" w:history="1">
        <w:r w:rsidRPr="007E513F">
          <w:rPr>
            <w:rStyle w:val="Hyperlink"/>
            <w:rFonts w:ascii="Times New Roman" w:hAnsi="Times New Roman"/>
          </w:rPr>
          <w:t>5.5.2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_Toc58792530 \h </w:instrText>
        </w:r>
        <w:r>
          <w:rPr>
            <w:webHidden/>
          </w:rPr>
        </w:r>
        <w:r>
          <w:rPr>
            <w:webHidden/>
          </w:rPr>
          <w:fldChar w:fldCharType="separate"/>
        </w:r>
        <w:r>
          <w:rPr>
            <w:webHidden/>
          </w:rPr>
          <w:t>222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1" w:history="1">
        <w:r w:rsidRPr="007E513F">
          <w:rPr>
            <w:rStyle w:val="Hyperlink"/>
            <w:rFonts w:ascii="Times New Roman" w:hAnsi="Times New Roman"/>
          </w:rPr>
          <w:t>5.6</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23.00 – Tržní riziko: Standardizované přístupy pro komodity</w:t>
        </w:r>
        <w:r w:rsidRPr="007E513F">
          <w:rPr>
            <w:rStyle w:val="Hyperlink"/>
          </w:rPr>
          <w:t xml:space="preserve"> </w:t>
        </w:r>
        <w:r w:rsidRPr="007E513F">
          <w:rPr>
            <w:rStyle w:val="Hyperlink"/>
            <w:rFonts w:ascii="Times New Roman" w:hAnsi="Times New Roman"/>
          </w:rPr>
          <w:t>(MKR SA COM)</w:t>
        </w:r>
        <w:r>
          <w:rPr>
            <w:webHidden/>
          </w:rPr>
          <w:tab/>
        </w:r>
        <w:r>
          <w:rPr>
            <w:webHidden/>
          </w:rPr>
          <w:fldChar w:fldCharType="begin"/>
        </w:r>
        <w:r>
          <w:rPr>
            <w:webHidden/>
          </w:rPr>
          <w:instrText xml:space="preserve"> PAGEREF _Toc58792531 \h </w:instrText>
        </w:r>
        <w:r>
          <w:rPr>
            <w:webHidden/>
          </w:rPr>
        </w:r>
        <w:r>
          <w:rPr>
            <w:webHidden/>
          </w:rPr>
          <w:fldChar w:fldCharType="separate"/>
        </w:r>
        <w:r>
          <w:rPr>
            <w:webHidden/>
          </w:rPr>
          <w:t>225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2" w:history="1">
        <w:r w:rsidRPr="007E513F">
          <w:rPr>
            <w:rStyle w:val="Hyperlink"/>
            <w:rFonts w:ascii="Times New Roman" w:hAnsi="Times New Roman"/>
          </w:rPr>
          <w:t>5.6.1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_Toc58792532 \h </w:instrText>
        </w:r>
        <w:r>
          <w:rPr>
            <w:webHidden/>
          </w:rPr>
        </w:r>
        <w:r>
          <w:rPr>
            <w:webHidden/>
          </w:rPr>
          <w:fldChar w:fldCharType="separate"/>
        </w:r>
        <w:r>
          <w:rPr>
            <w:webHidden/>
          </w:rPr>
          <w:t>225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3" w:history="1">
        <w:r w:rsidRPr="007E513F">
          <w:rPr>
            <w:rStyle w:val="Hyperlink"/>
            <w:rFonts w:ascii="Times New Roman" w:hAnsi="Times New Roman"/>
          </w:rPr>
          <w:t>5.6.2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_Toc58792533 \h </w:instrText>
        </w:r>
        <w:r>
          <w:rPr>
            <w:webHidden/>
          </w:rPr>
        </w:r>
        <w:r>
          <w:rPr>
            <w:webHidden/>
          </w:rPr>
          <w:fldChar w:fldCharType="separate"/>
        </w:r>
        <w:r>
          <w:rPr>
            <w:webHidden/>
          </w:rPr>
          <w:t>225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4" w:history="1">
        <w:r w:rsidRPr="007E513F">
          <w:rPr>
            <w:rStyle w:val="Hyperlink"/>
            <w:rFonts w:ascii="Times New Roman" w:hAnsi="Times New Roman"/>
          </w:rPr>
          <w:t>5.7</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24.00 – Interní model pro tržní riziko</w:t>
        </w:r>
        <w:r w:rsidRPr="007E513F">
          <w:rPr>
            <w:rStyle w:val="Hyperlink"/>
          </w:rPr>
          <w:t xml:space="preserve"> </w:t>
        </w:r>
        <w:r w:rsidRPr="007E513F">
          <w:rPr>
            <w:rStyle w:val="Hyperlink"/>
            <w:rFonts w:ascii="Times New Roman" w:hAnsi="Times New Roman"/>
          </w:rPr>
          <w:t>(MKR IM)</w:t>
        </w:r>
        <w:r>
          <w:rPr>
            <w:webHidden/>
          </w:rPr>
          <w:tab/>
        </w:r>
        <w:r>
          <w:rPr>
            <w:webHidden/>
          </w:rPr>
          <w:fldChar w:fldCharType="begin"/>
        </w:r>
        <w:r>
          <w:rPr>
            <w:webHidden/>
          </w:rPr>
          <w:instrText xml:space="preserve"> PAGEREF _Toc58792534 \h </w:instrText>
        </w:r>
        <w:r>
          <w:rPr>
            <w:webHidden/>
          </w:rPr>
        </w:r>
        <w:r>
          <w:rPr>
            <w:webHidden/>
          </w:rPr>
          <w:fldChar w:fldCharType="separate"/>
        </w:r>
        <w:r>
          <w:rPr>
            <w:webHidden/>
          </w:rPr>
          <w:t>226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5" w:history="1">
        <w:r w:rsidRPr="007E513F">
          <w:rPr>
            <w:rStyle w:val="Hyperlink"/>
            <w:rFonts w:ascii="Times New Roman" w:hAnsi="Times New Roman"/>
          </w:rPr>
          <w:t>5.7.1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_Toc58792535 \h </w:instrText>
        </w:r>
        <w:r>
          <w:rPr>
            <w:webHidden/>
          </w:rPr>
        </w:r>
        <w:r>
          <w:rPr>
            <w:webHidden/>
          </w:rPr>
          <w:fldChar w:fldCharType="separate"/>
        </w:r>
        <w:r>
          <w:rPr>
            <w:webHidden/>
          </w:rPr>
          <w:t>226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6" w:history="1">
        <w:r w:rsidRPr="007E513F">
          <w:rPr>
            <w:rStyle w:val="Hyperlink"/>
            <w:rFonts w:ascii="Times New Roman" w:hAnsi="Times New Roman"/>
          </w:rPr>
          <w:t>5.7.2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_Toc58792536 \h </w:instrText>
        </w:r>
        <w:r>
          <w:rPr>
            <w:webHidden/>
          </w:rPr>
        </w:r>
        <w:r>
          <w:rPr>
            <w:webHidden/>
          </w:rPr>
          <w:fldChar w:fldCharType="separate"/>
        </w:r>
        <w:r>
          <w:rPr>
            <w:webHidden/>
          </w:rPr>
          <w:t>227</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7" w:history="1">
        <w:r w:rsidRPr="007E513F">
          <w:rPr>
            <w:rStyle w:val="Hyperlink"/>
            <w:rFonts w:ascii="Times New Roman" w:hAnsi="Times New Roman"/>
          </w:rPr>
          <w:t>5.8</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25.00 – RIZIKO ÚVĚROVÝCH ÚPRAV V OCENĚNÍ</w:t>
        </w:r>
        <w:r w:rsidRPr="007E513F">
          <w:rPr>
            <w:rStyle w:val="Hyperlink"/>
          </w:rPr>
          <w:t xml:space="preserve"> </w:t>
        </w:r>
        <w:r w:rsidRPr="007E513F">
          <w:rPr>
            <w:rStyle w:val="Hyperlink"/>
            <w:rFonts w:ascii="Times New Roman" w:hAnsi="Times New Roman"/>
          </w:rPr>
          <w:t>(CVA)</w:t>
        </w:r>
        <w:r>
          <w:rPr>
            <w:webHidden/>
          </w:rPr>
          <w:tab/>
        </w:r>
        <w:r>
          <w:rPr>
            <w:webHidden/>
          </w:rPr>
          <w:fldChar w:fldCharType="begin"/>
        </w:r>
        <w:r>
          <w:rPr>
            <w:webHidden/>
          </w:rPr>
          <w:instrText xml:space="preserve"> PAGEREF _Toc58792537 \h </w:instrText>
        </w:r>
        <w:r>
          <w:rPr>
            <w:webHidden/>
          </w:rPr>
        </w:r>
        <w:r>
          <w:rPr>
            <w:webHidden/>
          </w:rPr>
          <w:fldChar w:fldCharType="separate"/>
        </w:r>
        <w:r>
          <w:rPr>
            <w:webHidden/>
          </w:rPr>
          <w:t>230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8" w:history="1">
        <w:r w:rsidRPr="007E513F">
          <w:rPr>
            <w:rStyle w:val="Hyperlink"/>
            <w:rFonts w:ascii="Times New Roman" w:hAnsi="Times New Roman"/>
          </w:rPr>
          <w:t>5.8.1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_Toc58792538 \h </w:instrText>
        </w:r>
        <w:r>
          <w:rPr>
            <w:webHidden/>
          </w:rPr>
        </w:r>
        <w:r>
          <w:rPr>
            <w:webHidden/>
          </w:rPr>
          <w:fldChar w:fldCharType="separate"/>
        </w:r>
        <w:r>
          <w:rPr>
            <w:webHidden/>
          </w:rPr>
          <w:t>230</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39" w:history="1">
        <w:r w:rsidRPr="007E513F">
          <w:rPr>
            <w:rStyle w:val="Hyperlink"/>
            <w:rFonts w:ascii="Times New Roman" w:hAnsi="Times New Roman"/>
          </w:rPr>
          <w:t>6.</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Obezřetné oceňování (PruVal)</w:t>
        </w:r>
        <w:r>
          <w:rPr>
            <w:webHidden/>
          </w:rPr>
          <w:tab/>
        </w:r>
        <w:r>
          <w:rPr>
            <w:webHidden/>
          </w:rPr>
          <w:fldChar w:fldCharType="begin"/>
        </w:r>
        <w:r>
          <w:rPr>
            <w:webHidden/>
          </w:rPr>
          <w:instrText xml:space="preserve"> PAGEREF _Toc58792539 \h </w:instrText>
        </w:r>
        <w:r>
          <w:rPr>
            <w:webHidden/>
          </w:rPr>
        </w:r>
        <w:r>
          <w:rPr>
            <w:webHidden/>
          </w:rPr>
          <w:fldChar w:fldCharType="separate"/>
        </w:r>
        <w:r>
          <w:rPr>
            <w:webHidden/>
          </w:rPr>
          <w:t>232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0" w:history="1">
        <w:r w:rsidRPr="007E513F">
          <w:rPr>
            <w:rStyle w:val="Hyperlink"/>
            <w:rFonts w:ascii="Times New Roman" w:hAnsi="Times New Roman"/>
          </w:rPr>
          <w:t>6.1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32.01 – Obezřetné oceňování: Aktiva a závazky oceňované reálnou hodnotou (PruVal 1)</w:t>
        </w:r>
        <w:r>
          <w:rPr>
            <w:webHidden/>
          </w:rPr>
          <w:tab/>
        </w:r>
        <w:r>
          <w:rPr>
            <w:webHidden/>
          </w:rPr>
          <w:fldChar w:fldCharType="begin"/>
        </w:r>
        <w:r>
          <w:rPr>
            <w:webHidden/>
          </w:rPr>
          <w:instrText xml:space="preserve"> PAGEREF _Toc58792540 \h </w:instrText>
        </w:r>
        <w:r>
          <w:rPr>
            <w:webHidden/>
          </w:rPr>
        </w:r>
        <w:r>
          <w:rPr>
            <w:webHidden/>
          </w:rPr>
          <w:fldChar w:fldCharType="separate"/>
        </w:r>
        <w:r>
          <w:rPr>
            <w:webHidden/>
          </w:rPr>
          <w:t>232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1" w:history="1">
        <w:r w:rsidRPr="007E513F">
          <w:rPr>
            <w:rStyle w:val="Hyperlink"/>
            <w:rFonts w:ascii="Times New Roman" w:hAnsi="Times New Roman"/>
          </w:rPr>
          <w:t>6.1.1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_Toc58792541 \h </w:instrText>
        </w:r>
        <w:r>
          <w:rPr>
            <w:webHidden/>
          </w:rPr>
        </w:r>
        <w:r>
          <w:rPr>
            <w:webHidden/>
          </w:rPr>
          <w:fldChar w:fldCharType="separate"/>
        </w:r>
        <w:r>
          <w:rPr>
            <w:webHidden/>
          </w:rPr>
          <w:t>232</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2" w:history="1">
        <w:r w:rsidRPr="007E513F">
          <w:rPr>
            <w:rStyle w:val="Hyperlink"/>
            <w:rFonts w:ascii="Times New Roman" w:hAnsi="Times New Roman"/>
          </w:rPr>
          <w:t>6.1.2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_Toc58792542 \h </w:instrText>
        </w:r>
        <w:r>
          <w:rPr>
            <w:webHidden/>
          </w:rPr>
        </w:r>
        <w:r>
          <w:rPr>
            <w:webHidden/>
          </w:rPr>
          <w:fldChar w:fldCharType="separate"/>
        </w:r>
        <w:r>
          <w:rPr>
            <w:webHidden/>
          </w:rPr>
          <w:t>233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3" w:history="1">
        <w:r w:rsidRPr="007E513F">
          <w:rPr>
            <w:rStyle w:val="Hyperlink"/>
            <w:rFonts w:ascii="Times New Roman" w:hAnsi="Times New Roman"/>
          </w:rPr>
          <w:t>6.2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32.02 – Obezřetné oceňování Základní postup (PruVal 2)</w:t>
        </w:r>
        <w:r>
          <w:rPr>
            <w:webHidden/>
          </w:rPr>
          <w:tab/>
        </w:r>
        <w:r>
          <w:rPr>
            <w:webHidden/>
          </w:rPr>
          <w:fldChar w:fldCharType="begin"/>
        </w:r>
        <w:r>
          <w:rPr>
            <w:webHidden/>
          </w:rPr>
          <w:instrText xml:space="preserve"> PAGEREF _Toc58792543 \h </w:instrText>
        </w:r>
        <w:r>
          <w:rPr>
            <w:webHidden/>
          </w:rPr>
        </w:r>
        <w:r>
          <w:rPr>
            <w:webHidden/>
          </w:rPr>
          <w:fldChar w:fldCharType="separate"/>
        </w:r>
        <w:r>
          <w:rPr>
            <w:webHidden/>
          </w:rPr>
          <w:t>238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4" w:history="1">
        <w:r w:rsidRPr="007E513F">
          <w:rPr>
            <w:rStyle w:val="Hyperlink"/>
            <w:rFonts w:ascii="Times New Roman" w:hAnsi="Times New Roman"/>
          </w:rPr>
          <w:t>6.2.1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_Toc58792544 \h </w:instrText>
        </w:r>
        <w:r>
          <w:rPr>
            <w:webHidden/>
          </w:rPr>
        </w:r>
        <w:r>
          <w:rPr>
            <w:webHidden/>
          </w:rPr>
          <w:fldChar w:fldCharType="separate"/>
        </w:r>
        <w:r>
          <w:rPr>
            <w:webHidden/>
          </w:rPr>
          <w:t>238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5" w:history="1">
        <w:r w:rsidRPr="007E513F">
          <w:rPr>
            <w:rStyle w:val="Hyperlink"/>
            <w:rFonts w:ascii="Times New Roman" w:hAnsi="Times New Roman"/>
          </w:rPr>
          <w:t>6.2.2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_Toc58792545 \h </w:instrText>
        </w:r>
        <w:r>
          <w:rPr>
            <w:webHidden/>
          </w:rPr>
        </w:r>
        <w:r>
          <w:rPr>
            <w:webHidden/>
          </w:rPr>
          <w:fldChar w:fldCharType="separate"/>
        </w:r>
        <w:r>
          <w:rPr>
            <w:webHidden/>
          </w:rPr>
          <w:t>238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6" w:history="1">
        <w:r w:rsidRPr="007E513F">
          <w:rPr>
            <w:rStyle w:val="Hyperlink"/>
            <w:rFonts w:ascii="Times New Roman" w:hAnsi="Times New Roman"/>
          </w:rPr>
          <w:t>6.3 C 32.03 – Obezřetné oceňování AVA zohledňující riziko modelů (PruVal 3)</w:t>
        </w:r>
        <w:r>
          <w:rPr>
            <w:webHidden/>
          </w:rPr>
          <w:tab/>
        </w:r>
        <w:r>
          <w:rPr>
            <w:webHidden/>
          </w:rPr>
          <w:fldChar w:fldCharType="begin"/>
        </w:r>
        <w:r>
          <w:rPr>
            <w:webHidden/>
          </w:rPr>
          <w:instrText xml:space="preserve"> PAGEREF _Toc58792546 \h </w:instrText>
        </w:r>
        <w:r>
          <w:rPr>
            <w:webHidden/>
          </w:rPr>
        </w:r>
        <w:r>
          <w:rPr>
            <w:webHidden/>
          </w:rPr>
          <w:fldChar w:fldCharType="separate"/>
        </w:r>
        <w:r>
          <w:rPr>
            <w:webHidden/>
          </w:rPr>
          <w:t>248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7" w:history="1">
        <w:r w:rsidRPr="007E513F">
          <w:rPr>
            <w:rStyle w:val="Hyperlink"/>
            <w:rFonts w:ascii="Times New Roman" w:hAnsi="Times New Roman"/>
          </w:rPr>
          <w:t>6.3.1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_Toc58792547 \h </w:instrText>
        </w:r>
        <w:r>
          <w:rPr>
            <w:webHidden/>
          </w:rPr>
        </w:r>
        <w:r>
          <w:rPr>
            <w:webHidden/>
          </w:rPr>
          <w:fldChar w:fldCharType="separate"/>
        </w:r>
        <w:r>
          <w:rPr>
            <w:webHidden/>
          </w:rPr>
          <w:t>248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8" w:history="1">
        <w:r w:rsidRPr="007E513F">
          <w:rPr>
            <w:rStyle w:val="Hyperlink"/>
            <w:rFonts w:ascii="Times New Roman" w:hAnsi="Times New Roman"/>
          </w:rPr>
          <w:t>6.3.2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_Toc58792548 \h </w:instrText>
        </w:r>
        <w:r>
          <w:rPr>
            <w:webHidden/>
          </w:rPr>
        </w:r>
        <w:r>
          <w:rPr>
            <w:webHidden/>
          </w:rPr>
          <w:fldChar w:fldCharType="separate"/>
        </w:r>
        <w:r>
          <w:rPr>
            <w:webHidden/>
          </w:rPr>
          <w:t>248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49" w:history="1">
        <w:r w:rsidRPr="007E513F">
          <w:rPr>
            <w:rStyle w:val="Hyperlink"/>
            <w:rFonts w:ascii="Times New Roman" w:hAnsi="Times New Roman"/>
          </w:rPr>
          <w:t>6.4 C 32.04 - Obezřetné oceňování: AVA zohledňující koncentrované pozice (PruVal 4)</w:t>
        </w:r>
        <w:r>
          <w:rPr>
            <w:webHidden/>
          </w:rPr>
          <w:tab/>
        </w:r>
        <w:r>
          <w:rPr>
            <w:webHidden/>
          </w:rPr>
          <w:fldChar w:fldCharType="begin"/>
        </w:r>
        <w:r>
          <w:rPr>
            <w:webHidden/>
          </w:rPr>
          <w:instrText xml:space="preserve"> PAGEREF _Toc58792549 \h </w:instrText>
        </w:r>
        <w:r>
          <w:rPr>
            <w:webHidden/>
          </w:rPr>
        </w:r>
        <w:r>
          <w:rPr>
            <w:webHidden/>
          </w:rPr>
          <w:fldChar w:fldCharType="separate"/>
        </w:r>
        <w:r>
          <w:rPr>
            <w:webHidden/>
          </w:rPr>
          <w:t>251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0" w:history="1">
        <w:r w:rsidRPr="007E513F">
          <w:rPr>
            <w:rStyle w:val="Hyperlink"/>
            <w:rFonts w:ascii="Times New Roman" w:hAnsi="Times New Roman"/>
          </w:rPr>
          <w:t>6.4.1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_Toc58792550 \h </w:instrText>
        </w:r>
        <w:r>
          <w:rPr>
            <w:webHidden/>
          </w:rPr>
        </w:r>
        <w:r>
          <w:rPr>
            <w:webHidden/>
          </w:rPr>
          <w:fldChar w:fldCharType="separate"/>
        </w:r>
        <w:r>
          <w:rPr>
            <w:webHidden/>
          </w:rPr>
          <w:t>251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1" w:history="1">
        <w:r w:rsidRPr="007E513F">
          <w:rPr>
            <w:rStyle w:val="Hyperlink"/>
            <w:rFonts w:ascii="Times New Roman" w:hAnsi="Times New Roman"/>
          </w:rPr>
          <w:t>6.4.2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_Toc58792551 \h </w:instrText>
        </w:r>
        <w:r>
          <w:rPr>
            <w:webHidden/>
          </w:rPr>
        </w:r>
        <w:r>
          <w:rPr>
            <w:webHidden/>
          </w:rPr>
          <w:fldChar w:fldCharType="separate"/>
        </w:r>
        <w:r>
          <w:rPr>
            <w:webHidden/>
          </w:rPr>
          <w:t>251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2" w:history="1">
        <w:r w:rsidRPr="007E513F">
          <w:rPr>
            <w:rStyle w:val="Hyperlink"/>
            <w:rFonts w:ascii="Times New Roman" w:hAnsi="Times New Roman"/>
          </w:rPr>
          <w:t>7.</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33.00 – Expozice vůči vládním institucím (GOV)</w:t>
        </w:r>
        <w:r>
          <w:rPr>
            <w:webHidden/>
          </w:rPr>
          <w:tab/>
        </w:r>
        <w:r>
          <w:rPr>
            <w:webHidden/>
          </w:rPr>
          <w:fldChar w:fldCharType="begin"/>
        </w:r>
        <w:r>
          <w:rPr>
            <w:webHidden/>
          </w:rPr>
          <w:instrText xml:space="preserve"> PAGEREF _Toc58792552 \h </w:instrText>
        </w:r>
        <w:r>
          <w:rPr>
            <w:webHidden/>
          </w:rPr>
        </w:r>
        <w:r>
          <w:rPr>
            <w:webHidden/>
          </w:rPr>
          <w:fldChar w:fldCharType="separate"/>
        </w:r>
        <w:r>
          <w:rPr>
            <w:webHidden/>
          </w:rPr>
          <w:t>253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3" w:history="1">
        <w:r w:rsidRPr="007E513F">
          <w:rPr>
            <w:rStyle w:val="Hyperlink"/>
            <w:rFonts w:ascii="Times New Roman" w:hAnsi="Times New Roman"/>
          </w:rPr>
          <w:t>7.1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_Toc58792553 \h </w:instrText>
        </w:r>
        <w:r>
          <w:rPr>
            <w:webHidden/>
          </w:rPr>
        </w:r>
        <w:r>
          <w:rPr>
            <w:webHidden/>
          </w:rPr>
          <w:fldChar w:fldCharType="separate"/>
        </w:r>
        <w:r>
          <w:rPr>
            <w:webHidden/>
          </w:rPr>
          <w:t>253</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4" w:history="1">
        <w:r w:rsidRPr="007E513F">
          <w:rPr>
            <w:rStyle w:val="Hyperlink"/>
            <w:rFonts w:ascii="Times New Roman" w:hAnsi="Times New Roman"/>
          </w:rPr>
          <w:t>7.2</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Oblast působnosti šablony</w:t>
        </w:r>
        <w:r w:rsidRPr="007E513F">
          <w:rPr>
            <w:rStyle w:val="Hyperlink"/>
          </w:rPr>
          <w:t xml:space="preserve"> </w:t>
        </w:r>
        <w:r w:rsidRPr="007E513F">
          <w:rPr>
            <w:rStyle w:val="Hyperlink"/>
            <w:rFonts w:ascii="Times New Roman" w:hAnsi="Times New Roman"/>
          </w:rPr>
          <w:t>pro expozice vůči „vládním institucím“</w:t>
        </w:r>
        <w:r>
          <w:rPr>
            <w:webHidden/>
          </w:rPr>
          <w:tab/>
        </w:r>
        <w:r>
          <w:rPr>
            <w:webHidden/>
          </w:rPr>
          <w:fldChar w:fldCharType="begin"/>
        </w:r>
        <w:r>
          <w:rPr>
            <w:webHidden/>
          </w:rPr>
          <w:instrText xml:space="preserve"> PAGEREF _Toc58792554 \h </w:instrText>
        </w:r>
        <w:r>
          <w:rPr>
            <w:webHidden/>
          </w:rPr>
        </w:r>
        <w:r>
          <w:rPr>
            <w:webHidden/>
          </w:rPr>
          <w:fldChar w:fldCharType="separate"/>
        </w:r>
        <w:r>
          <w:rPr>
            <w:webHidden/>
          </w:rPr>
          <w:t>254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5" w:history="1">
        <w:r w:rsidRPr="007E513F">
          <w:rPr>
            <w:rStyle w:val="Hyperlink"/>
            <w:rFonts w:ascii="Times New Roman" w:hAnsi="Times New Roman"/>
          </w:rPr>
          <w:t>7.3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_Toc58792555 \h </w:instrText>
        </w:r>
        <w:r>
          <w:rPr>
            <w:webHidden/>
          </w:rPr>
        </w:r>
        <w:r>
          <w:rPr>
            <w:webHidden/>
          </w:rPr>
          <w:fldChar w:fldCharType="separate"/>
        </w:r>
        <w:r>
          <w:rPr>
            <w:webHidden/>
          </w:rPr>
          <w:t>254</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6" w:history="1">
        <w:r w:rsidRPr="007E513F">
          <w:rPr>
            <w:rStyle w:val="Hyperlink"/>
            <w:rFonts w:ascii="Times New Roman" w:hAnsi="Times New Roman"/>
          </w:rPr>
          <w:t>8.</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Krytí ztrát z nevýkonných expozic (NPE LC)</w:t>
        </w:r>
        <w:r>
          <w:rPr>
            <w:webHidden/>
          </w:rPr>
          <w:tab/>
        </w:r>
        <w:r>
          <w:rPr>
            <w:webHidden/>
          </w:rPr>
          <w:fldChar w:fldCharType="begin"/>
        </w:r>
        <w:r>
          <w:rPr>
            <w:webHidden/>
          </w:rPr>
          <w:instrText xml:space="preserve"> PAGEREF _Toc58792556 \h </w:instrText>
        </w:r>
        <w:r>
          <w:rPr>
            <w:webHidden/>
          </w:rPr>
        </w:r>
        <w:r>
          <w:rPr>
            <w:webHidden/>
          </w:rPr>
          <w:fldChar w:fldCharType="separate"/>
        </w:r>
        <w:r>
          <w:rPr>
            <w:webHidden/>
          </w:rPr>
          <w:t>265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7" w:history="1">
        <w:r w:rsidRPr="007E513F">
          <w:rPr>
            <w:rStyle w:val="Hyperlink"/>
            <w:rFonts w:ascii="Times New Roman" w:hAnsi="Times New Roman"/>
          </w:rPr>
          <w:t>8.1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Obecné poznámky</w:t>
        </w:r>
        <w:r>
          <w:rPr>
            <w:webHidden/>
          </w:rPr>
          <w:tab/>
        </w:r>
        <w:r>
          <w:rPr>
            <w:webHidden/>
          </w:rPr>
          <w:fldChar w:fldCharType="begin"/>
        </w:r>
        <w:r>
          <w:rPr>
            <w:webHidden/>
          </w:rPr>
          <w:instrText xml:space="preserve"> PAGEREF _Toc58792557 \h </w:instrText>
        </w:r>
        <w:r>
          <w:rPr>
            <w:webHidden/>
          </w:rPr>
        </w:r>
        <w:r>
          <w:rPr>
            <w:webHidden/>
          </w:rPr>
          <w:fldChar w:fldCharType="separate"/>
        </w:r>
        <w:r>
          <w:rPr>
            <w:webHidden/>
          </w:rPr>
          <w:t>265</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8" w:history="1">
        <w:r w:rsidRPr="007E513F">
          <w:rPr>
            <w:rStyle w:val="Hyperlink"/>
            <w:rFonts w:ascii="Times New Roman" w:hAnsi="Times New Roman"/>
          </w:rPr>
          <w:t>8.2 C 35.01 – V</w:t>
        </w:r>
        <w:r w:rsidRPr="007E513F">
          <w:rPr>
            <w:rStyle w:val="Hyperlink"/>
            <w:rFonts w:ascii="Times New Roman" w:hAnsi="Times New Roman"/>
          </w:rPr>
          <w:t>Ý</w:t>
        </w:r>
        <w:r w:rsidRPr="007E513F">
          <w:rPr>
            <w:rStyle w:val="Hyperlink"/>
            <w:rFonts w:ascii="Times New Roman" w:hAnsi="Times New Roman"/>
          </w:rPr>
          <w:t>POČET ODPOČTŮ U NEVÝKONNÝCH EXPOZIC (NPE LC1)</w:t>
        </w:r>
        <w:r>
          <w:rPr>
            <w:webHidden/>
          </w:rPr>
          <w:tab/>
        </w:r>
        <w:r>
          <w:rPr>
            <w:webHidden/>
          </w:rPr>
          <w:fldChar w:fldCharType="begin"/>
        </w:r>
        <w:r>
          <w:rPr>
            <w:webHidden/>
          </w:rPr>
          <w:instrText xml:space="preserve"> PAGEREF _Toc58792558 \h </w:instrText>
        </w:r>
        <w:r>
          <w:rPr>
            <w:webHidden/>
          </w:rPr>
        </w:r>
        <w:r>
          <w:rPr>
            <w:webHidden/>
          </w:rPr>
          <w:fldChar w:fldCharType="separate"/>
        </w:r>
        <w:r>
          <w:rPr>
            <w:webHidden/>
          </w:rPr>
          <w:t>266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59" w:history="1">
        <w:r w:rsidRPr="007E513F">
          <w:rPr>
            <w:rStyle w:val="Hyperlink"/>
            <w:rFonts w:ascii="Times New Roman" w:hAnsi="Times New Roman"/>
          </w:rPr>
          <w:t>8.2.1.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_Toc58792559 \h </w:instrText>
        </w:r>
        <w:r>
          <w:rPr>
            <w:webHidden/>
          </w:rPr>
        </w:r>
        <w:r>
          <w:rPr>
            <w:webHidden/>
          </w:rPr>
          <w:fldChar w:fldCharType="separate"/>
        </w:r>
        <w:r>
          <w:rPr>
            <w:webHidden/>
          </w:rPr>
          <w:t>266</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60" w:history="1">
        <w:r w:rsidRPr="007E513F">
          <w:rPr>
            <w:rStyle w:val="Hyperlink"/>
            <w:rFonts w:ascii="Times New Roman" w:hAnsi="Times New Roman"/>
          </w:rPr>
          <w:t>8.3.</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35.02 – MINIMÁLNÍ POŽADAVKY NA KRYTÍ A HODNOTY EXPOZIC NEVÝKONNÝCH EXPOZIC S VÝJIMKOU EXPOZIC S ÚLEVOU, NA NĚŽ SE VZTAHUJE ČL. 47C ODST. 6 NAŘÍZENÍ O KAPITÁLOVÝCH POŽADAVCÍCH (NPE LC2)</w:t>
        </w:r>
        <w:r>
          <w:rPr>
            <w:webHidden/>
          </w:rPr>
          <w:tab/>
        </w:r>
        <w:r>
          <w:rPr>
            <w:webHidden/>
          </w:rPr>
          <w:fldChar w:fldCharType="begin"/>
        </w:r>
        <w:r>
          <w:rPr>
            <w:webHidden/>
          </w:rPr>
          <w:instrText xml:space="preserve"> PAGEREF _Toc58792560 \h </w:instrText>
        </w:r>
        <w:r>
          <w:rPr>
            <w:webHidden/>
          </w:rPr>
        </w:r>
        <w:r>
          <w:rPr>
            <w:webHidden/>
          </w:rPr>
          <w:fldChar w:fldCharType="separate"/>
        </w:r>
        <w:r>
          <w:rPr>
            <w:webHidden/>
          </w:rPr>
          <w:t>268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61" w:history="1">
        <w:r w:rsidRPr="007E513F">
          <w:rPr>
            <w:rStyle w:val="Hyperlink"/>
            <w:rFonts w:ascii="Times New Roman" w:hAnsi="Times New Roman"/>
          </w:rPr>
          <w:t>8.3.1.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 pozice</w:t>
        </w:r>
        <w:r>
          <w:rPr>
            <w:webHidden/>
          </w:rPr>
          <w:tab/>
        </w:r>
        <w:r>
          <w:rPr>
            <w:webHidden/>
          </w:rPr>
          <w:fldChar w:fldCharType="begin"/>
        </w:r>
        <w:r>
          <w:rPr>
            <w:webHidden/>
          </w:rPr>
          <w:instrText xml:space="preserve"> PAGEREF _Toc58792561 \h </w:instrText>
        </w:r>
        <w:r>
          <w:rPr>
            <w:webHidden/>
          </w:rPr>
        </w:r>
        <w:r>
          <w:rPr>
            <w:webHidden/>
          </w:rPr>
          <w:fldChar w:fldCharType="separate"/>
        </w:r>
        <w:r>
          <w:rPr>
            <w:webHidden/>
          </w:rPr>
          <w:t>268</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62" w:history="1">
        <w:r w:rsidRPr="007E513F">
          <w:rPr>
            <w:rStyle w:val="Hyperlink"/>
            <w:rFonts w:ascii="Times New Roman" w:hAnsi="Times New Roman"/>
          </w:rPr>
          <w:t>8.4.</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C 35.03 – MINIMÁLNÍ POŽADAVKY NA KRYTÍ A HODNOTY EXPOZIC NEVÝKONNÝCH EXPOZIC S ÚLEVOU, NA NĚŽ SE VZTAHUJE ČL. 47C ODST. 6 NAŘÍZENÍ O KAPITÁLOVÝCH POŽADAVCÍCH (NPE LC3)</w:t>
        </w:r>
        <w:r>
          <w:rPr>
            <w:webHidden/>
          </w:rPr>
          <w:tab/>
        </w:r>
        <w:r>
          <w:rPr>
            <w:webHidden/>
          </w:rPr>
          <w:fldChar w:fldCharType="begin"/>
        </w:r>
        <w:r>
          <w:rPr>
            <w:webHidden/>
          </w:rPr>
          <w:instrText xml:space="preserve"> PAGEREF _Toc58792562 \h </w:instrText>
        </w:r>
        <w:r>
          <w:rPr>
            <w:webHidden/>
          </w:rPr>
        </w:r>
        <w:r>
          <w:rPr>
            <w:webHidden/>
          </w:rPr>
          <w:fldChar w:fldCharType="separate"/>
        </w:r>
        <w:r>
          <w:rPr>
            <w:webHidden/>
          </w:rPr>
          <w:t>271</w:t>
        </w:r>
        <w:r>
          <w:rPr>
            <w:webHidden/>
          </w:rPr>
          <w:fldChar w:fldCharType="end"/>
        </w:r>
      </w:hyperlink>
    </w:p>
    <w:p w:rsidR="00A8508B" w:rsidRDefault="00A8508B">
      <w:pPr>
        <w:pStyle w:val="TOC2"/>
        <w:rPr>
          <w:rFonts w:asciiTheme="minorHAnsi" w:eastAsiaTheme="minorEastAsia" w:hAnsiTheme="minorHAnsi" w:cstheme="minorBidi"/>
          <w:b w:val="0"/>
          <w:smallCaps w:val="0"/>
          <w:sz w:val="22"/>
          <w:lang w:eastAsia="cs-CZ"/>
        </w:rPr>
      </w:pPr>
      <w:hyperlink w:anchor="_Toc58792563" w:history="1">
        <w:r w:rsidRPr="007E513F">
          <w:rPr>
            <w:rStyle w:val="Hyperlink"/>
            <w:rFonts w:ascii="Times New Roman" w:hAnsi="Times New Roman"/>
          </w:rPr>
          <w:t>8.4.1.</w:t>
        </w:r>
        <w:r>
          <w:rPr>
            <w:rFonts w:asciiTheme="minorHAnsi" w:eastAsiaTheme="minorEastAsia" w:hAnsiTheme="minorHAnsi" w:cstheme="minorBidi"/>
            <w:b w:val="0"/>
            <w:smallCaps w:val="0"/>
            <w:sz w:val="22"/>
            <w:lang w:eastAsia="cs-CZ"/>
          </w:rPr>
          <w:tab/>
        </w:r>
        <w:r w:rsidRPr="007E513F">
          <w:rPr>
            <w:rStyle w:val="Hyperlink"/>
            <w:rFonts w:ascii="Times New Roman" w:hAnsi="Times New Roman"/>
          </w:rPr>
          <w:t>Pokyny pro konkrétní</w:t>
        </w:r>
        <w:r w:rsidRPr="007E513F">
          <w:rPr>
            <w:rStyle w:val="Hyperlink"/>
            <w:rFonts w:ascii="Times New Roman" w:hAnsi="Times New Roman"/>
          </w:rPr>
          <w:t xml:space="preserve"> </w:t>
        </w:r>
        <w:r w:rsidRPr="007E513F">
          <w:rPr>
            <w:rStyle w:val="Hyperlink"/>
            <w:rFonts w:ascii="Times New Roman" w:hAnsi="Times New Roman"/>
          </w:rPr>
          <w:t>pozice</w:t>
        </w:r>
        <w:r>
          <w:rPr>
            <w:webHidden/>
          </w:rPr>
          <w:tab/>
        </w:r>
        <w:r>
          <w:rPr>
            <w:webHidden/>
          </w:rPr>
          <w:fldChar w:fldCharType="begin"/>
        </w:r>
        <w:r>
          <w:rPr>
            <w:webHidden/>
          </w:rPr>
          <w:instrText xml:space="preserve"> PAGEREF _Toc58792563 \h </w:instrText>
        </w:r>
        <w:r>
          <w:rPr>
            <w:webHidden/>
          </w:rPr>
        </w:r>
        <w:r>
          <w:rPr>
            <w:webHidden/>
          </w:rPr>
          <w:fldChar w:fldCharType="separate"/>
        </w:r>
        <w:r>
          <w:rPr>
            <w:webHidden/>
          </w:rPr>
          <w:t>271</w:t>
        </w:r>
        <w:r>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3" w:name="_Toc264038394"/>
      <w:bookmarkStart w:id="4" w:name="_Toc360188317"/>
      <w:bookmarkStart w:id="5" w:name="_Toc473560865"/>
      <w:bookmarkStart w:id="6" w:name="_Toc58792384"/>
      <w:r>
        <w:rPr>
          <w:rFonts w:ascii="Times New Roman" w:hAnsi="Times New Roman"/>
        </w:rPr>
        <w:t>ČÁST I:</w:t>
      </w:r>
      <w:bookmarkEnd w:id="3"/>
      <w:r>
        <w:rPr>
          <w:rFonts w:ascii="Times New Roman" w:hAnsi="Times New Roman"/>
        </w:rPr>
        <w:t xml:space="preserve"> OBECNÉ POKYNY</w:t>
      </w:r>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792385"/>
      <w:r>
        <w:rPr>
          <w:rFonts w:ascii="Times New Roman" w:hAnsi="Times New Roman"/>
          <w:sz w:val="24"/>
          <w:u w:val="none"/>
        </w:rPr>
        <w:t>1.</w:t>
      </w:r>
      <w:r>
        <w:tab/>
      </w:r>
      <w:r>
        <w:rPr>
          <w:rFonts w:ascii="Times New Roman" w:hAnsi="Times New Roman"/>
          <w:sz w:val="24"/>
          <w:u w:val="none"/>
        </w:rPr>
        <w:t>Struktura a konvence</w:t>
      </w:r>
      <w:bookmarkEnd w:id="7"/>
      <w:bookmarkEnd w:id="8"/>
      <w:bookmarkEnd w:id="9"/>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58792386"/>
      <w:r>
        <w:rPr>
          <w:rFonts w:ascii="Times New Roman" w:hAnsi="Times New Roman"/>
          <w:sz w:val="24"/>
          <w:u w:val="none"/>
        </w:rPr>
        <w:t>1.1</w:t>
      </w:r>
      <w:r>
        <w:tab/>
      </w:r>
      <w:r>
        <w:rPr>
          <w:rFonts w:ascii="Times New Roman" w:hAnsi="Times New Roman"/>
          <w:sz w:val="24"/>
          <w:u w:val="none"/>
        </w:rPr>
        <w:t>Struktura</w:t>
      </w:r>
      <w:bookmarkEnd w:id="10"/>
      <w:bookmarkEnd w:id="11"/>
      <w:bookmarkEnd w:id="14"/>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w:t>
      </w:r>
      <w:r>
        <w:rPr>
          <w:noProof/>
        </w:rPr>
        <w:fldChar w:fldCharType="end"/>
      </w:r>
      <w:r w:rsidR="00D11E4C">
        <w:t>.</w:t>
      </w:r>
      <w:r w:rsidR="00D11E4C">
        <w:tab/>
        <w:t>Rámec pokrývá celkem šest témat, kterými jsou:</w:t>
      </w:r>
    </w:p>
    <w:p w:rsidR="002648B0" w:rsidRPr="00661595" w:rsidRDefault="00125707" w:rsidP="00487A02">
      <w:pPr>
        <w:pStyle w:val="InstructionsText2"/>
        <w:numPr>
          <w:ilvl w:val="0"/>
          <w:numId w:val="0"/>
        </w:numPr>
        <w:ind w:left="1353" w:hanging="360"/>
      </w:pPr>
      <w:r>
        <w:t>a)</w:t>
      </w:r>
      <w:r>
        <w:tab/>
        <w:t>kapitálová přiměřenost, přehled regulatorního kapitálu, celkový objem rizikové expozice, obezřetné oceňování, krytí ztrát z nevýkonných expozic;</w:t>
      </w:r>
    </w:p>
    <w:p w:rsidR="00436204" w:rsidRPr="00661595" w:rsidRDefault="00125707" w:rsidP="00487A02">
      <w:pPr>
        <w:pStyle w:val="InstructionsText2"/>
        <w:numPr>
          <w:ilvl w:val="0"/>
          <w:numId w:val="0"/>
        </w:numPr>
        <w:ind w:left="1353" w:hanging="360"/>
      </w:pPr>
      <w:r>
        <w:t>b)</w:t>
      </w:r>
      <w:r>
        <w:tab/>
        <w:t>skupinová solventnost, přehled plnění solventnostních požadavků všemi subjekty, které jsou zahrnuty do konsolidace vykazujícího subjektu;</w:t>
      </w:r>
    </w:p>
    <w:p w:rsidR="002648B0" w:rsidRPr="00661595" w:rsidRDefault="00125707" w:rsidP="00487A02">
      <w:pPr>
        <w:pStyle w:val="InstructionsText2"/>
        <w:numPr>
          <w:ilvl w:val="0"/>
          <w:numId w:val="0"/>
        </w:numPr>
        <w:ind w:left="1353" w:hanging="360"/>
      </w:pPr>
      <w:r>
        <w:t>c)</w:t>
      </w:r>
      <w:r>
        <w:tab/>
        <w:t>úvěrové riziko (včetně rizika protistrany, rizika rozmělnění a vypořádacího rizika);</w:t>
      </w:r>
    </w:p>
    <w:p w:rsidR="002648B0" w:rsidRPr="00661595" w:rsidRDefault="00125707" w:rsidP="00487A02">
      <w:pPr>
        <w:pStyle w:val="InstructionsText2"/>
        <w:numPr>
          <w:ilvl w:val="0"/>
          <w:numId w:val="0"/>
        </w:numPr>
        <w:ind w:left="1353" w:hanging="360"/>
      </w:pPr>
      <w:r>
        <w:t>d)</w:t>
      </w:r>
      <w:r>
        <w:tab/>
        <w:t>tržní riziko (včetně pozičního rizika v obchodním portfoliu, měnového rizika, komoditního rizika a rizika souvisejícího s úvěrovou úpravou v ocenění);</w:t>
      </w:r>
    </w:p>
    <w:p w:rsidR="00C44C83" w:rsidRPr="00661595" w:rsidRDefault="00125707" w:rsidP="00487A02">
      <w:pPr>
        <w:pStyle w:val="InstructionsText2"/>
        <w:numPr>
          <w:ilvl w:val="0"/>
          <w:numId w:val="0"/>
        </w:numPr>
        <w:ind w:left="1353" w:hanging="360"/>
      </w:pPr>
      <w:r>
        <w:t>e)</w:t>
      </w:r>
      <w:r>
        <w:tab/>
        <w:t>operační riziko;</w:t>
      </w:r>
    </w:p>
    <w:p w:rsidR="002648B0" w:rsidRPr="00661595" w:rsidRDefault="00C44C83" w:rsidP="00487A02">
      <w:pPr>
        <w:pStyle w:val="InstructionsText2"/>
        <w:numPr>
          <w:ilvl w:val="0"/>
          <w:numId w:val="0"/>
        </w:numPr>
        <w:ind w:left="1353" w:hanging="360"/>
      </w:pPr>
      <w:r>
        <w:t>f) expozice vůči vládním institucím</w:t>
      </w:r>
      <w:r w:rsidR="00BC6472">
        <w:t>.</w:t>
      </w:r>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w:t>
      </w:r>
      <w:r>
        <w:rPr>
          <w:noProof/>
        </w:rPr>
        <w:fldChar w:fldCharType="end"/>
      </w:r>
      <w:r w:rsidR="00D11E4C">
        <w:t>.</w:t>
      </w:r>
      <w:r w:rsidR="00D11E4C">
        <w:tab/>
        <w:t>Ke každé šabloně jsou uvedeny odkazy na právní předpisy. V této části tohoto prováděcího nařízení jsou obsaženy další podrobné informace týkající se obecnějších aspektů podávání zpráv ke každé skupině šablon, pokyny ohledně specifických pozic a také pravidla pro ověřování.</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w:t>
      </w:r>
      <w:r>
        <w:rPr>
          <w:noProof/>
        </w:rPr>
        <w:fldChar w:fldCharType="end"/>
      </w:r>
      <w:r w:rsidR="00D11E4C">
        <w:t>.</w:t>
      </w:r>
      <w:r w:rsidR="00D11E4C">
        <w:tab/>
        <w:t>Instituce předkládají pouze relevantní šablony, a to v závislosti na přístupu používaném pro určení kapitálových požadavků.</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5" w:name="_Toc360188320"/>
      <w:bookmarkStart w:id="16" w:name="_Toc473560868"/>
      <w:bookmarkStart w:id="17" w:name="_Toc58792387"/>
      <w:r>
        <w:rPr>
          <w:rFonts w:ascii="Times New Roman" w:hAnsi="Times New Roman"/>
          <w:sz w:val="24"/>
          <w:u w:val="none"/>
        </w:rPr>
        <w:t>1.2</w:t>
      </w:r>
      <w:r>
        <w:tab/>
      </w:r>
      <w:r>
        <w:rPr>
          <w:rFonts w:ascii="Times New Roman" w:hAnsi="Times New Roman"/>
          <w:sz w:val="24"/>
          <w:u w:val="none"/>
        </w:rPr>
        <w:t>Konvence v oblasti číslování</w:t>
      </w:r>
      <w:bookmarkEnd w:id="15"/>
      <w:bookmarkEnd w:id="16"/>
      <w:bookmarkEnd w:id="17"/>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w:t>
      </w:r>
      <w:r>
        <w:rPr>
          <w:noProof/>
        </w:rPr>
        <w:fldChar w:fldCharType="end"/>
      </w:r>
      <w:r w:rsidR="00D11E4C">
        <w:t>.</w:t>
      </w:r>
      <w:r w:rsidR="00D11E4C">
        <w:tab/>
        <w:t>Jestliže dokument odkazuje na sloupce, řádky a buňky šablon, řídí se označováním, které je stanoveno v bodech 5 až 8. Uvedené číselné kódy se běžně používají v pravidlech pro ověřování.</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w:t>
      </w:r>
      <w:r>
        <w:rPr>
          <w:noProof/>
        </w:rPr>
        <w:fldChar w:fldCharType="end"/>
      </w:r>
      <w:r w:rsidR="00D11E4C">
        <w:t>.</w:t>
      </w:r>
      <w:r w:rsidR="00D11E4C">
        <w:tab/>
        <w:t>V pokynech se používá tento obecný zápis: {šablona; řádek; sloupec}.</w:t>
      </w:r>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w:t>
      </w:r>
      <w:r>
        <w:rPr>
          <w:noProof/>
        </w:rPr>
        <w:fldChar w:fldCharType="end"/>
      </w:r>
      <w:r w:rsidR="00D11E4C">
        <w:t>.</w:t>
      </w:r>
      <w:r w:rsidR="00D11E4C">
        <w:tab/>
        <w:t>V případě validací v rámci šablony, ve které jsou užity pouze údaje z této šablony, zápisy neodkazují na šablonu: {řádek; sloupec}.</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w:t>
      </w:r>
      <w:r>
        <w:rPr>
          <w:noProof/>
        </w:rPr>
        <w:fldChar w:fldCharType="end"/>
      </w:r>
      <w:r w:rsidR="00D11E4C">
        <w:t>.</w:t>
      </w:r>
      <w:r w:rsidR="00D11E4C">
        <w:tab/>
        <w:t>Má-li šablona pouze jeden sloupec, odkazuje se pouze na řádky: {šablona; řádek}</w:t>
      </w:r>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w:t>
      </w:r>
      <w:r>
        <w:rPr>
          <w:noProof/>
        </w:rPr>
        <w:fldChar w:fldCharType="end"/>
      </w:r>
      <w:r w:rsidR="00D11E4C">
        <w:t>.</w:t>
      </w:r>
      <w:r w:rsidR="00D11E4C">
        <w:tab/>
        <w:t>Hvězdičkou se označuje skutečnost, že u předem specifikovaných řádků či sloupců byla provedena validace.</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792388"/>
      <w:r>
        <w:rPr>
          <w:rFonts w:ascii="Times New Roman" w:hAnsi="Times New Roman"/>
          <w:sz w:val="24"/>
          <w:u w:val="none"/>
        </w:rPr>
        <w:lastRenderedPageBreak/>
        <w:t>1.3</w:t>
      </w:r>
      <w:r>
        <w:tab/>
      </w:r>
      <w:r>
        <w:rPr>
          <w:rFonts w:ascii="Times New Roman" w:hAnsi="Times New Roman"/>
          <w:sz w:val="24"/>
          <w:u w:val="none"/>
        </w:rPr>
        <w:t>Konvence v oblasti znamének</w:t>
      </w:r>
      <w:bookmarkEnd w:id="12"/>
      <w:bookmarkEnd w:id="13"/>
      <w:bookmarkEnd w:id="18"/>
      <w:bookmarkEnd w:id="19"/>
      <w:bookmarkEnd w:id="20"/>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w:t>
      </w:r>
      <w:r>
        <w:rPr>
          <w:noProof/>
        </w:rPr>
        <w:fldChar w:fldCharType="end"/>
      </w:r>
      <w:r w:rsidR="00D11E4C">
        <w:t>.</w:t>
      </w:r>
      <w:r w:rsidR="00D11E4C">
        <w:tab/>
        <w:t>Jakákoli částka, která zvyšuje kapitál nebo kapitálové požadavky, se zapisuje jako kladné číslo. Naopak jakákoli částka, která celkový kapitál nebo kapitálové požadavky snižuje, se zapisuje jako záporné číslo. Je-li před označením položky uvedeno záporné znaménko (−), předpokládá se, že u této položky nebude uvedeno žádné kladné číslo.</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792389"/>
      <w:r>
        <w:rPr>
          <w:rFonts w:ascii="Times New Roman" w:hAnsi="Times New Roman"/>
          <w:sz w:val="24"/>
          <w:u w:val="none"/>
        </w:rPr>
        <w:t>1.4</w:t>
      </w:r>
      <w:r>
        <w:tab/>
      </w:r>
      <w:r>
        <w:rPr>
          <w:rFonts w:ascii="Times New Roman" w:hAnsi="Times New Roman"/>
          <w:sz w:val="24"/>
          <w:u w:val="none"/>
        </w:rPr>
        <w:t>Zkratky</w:t>
      </w:r>
      <w:bookmarkEnd w:id="21"/>
    </w:p>
    <w:p w:rsidR="00304CA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w:t>
      </w:r>
      <w:r>
        <w:rPr>
          <w:noProof/>
        </w:rPr>
        <w:fldChar w:fldCharType="end"/>
      </w:r>
      <w:r w:rsidR="00D11E4C">
        <w:t>. Pro účely této přílohy se na nařízení Evropského parlamentu a Rady (EU) č. 575/2013</w:t>
      </w:r>
      <w:r w:rsidR="00D11E4C">
        <w:rPr>
          <w:vertAlign w:val="superscript"/>
        </w:rPr>
        <w:footnoteReference w:id="2"/>
      </w:r>
      <w:r w:rsidR="00D11E4C">
        <w:t xml:space="preserve"> odkazuje jako na „nařízení o kapitálových požadavcích“ čili „CRR“, na směrnici Evropského parlamentu, na směrnici Evropského parlamentu a Rady 2013/36/EU</w:t>
      </w:r>
      <w:r w:rsidR="00D11E4C">
        <w:rPr>
          <w:vertAlign w:val="superscript"/>
        </w:rPr>
        <w:footnoteReference w:id="3"/>
      </w:r>
      <w:r w:rsidR="00D11E4C">
        <w:t xml:space="preserve"> se odkazuje jako na „směrnici o kapitálových požadavcích“ čili „CRD“, na směrnici Evropského parlamentu a Rady 2013/34/EU</w:t>
      </w:r>
      <w:r w:rsidR="00D11E4C">
        <w:rPr>
          <w:vertAlign w:val="superscript"/>
        </w:rPr>
        <w:footnoteReference w:id="4"/>
      </w:r>
      <w:r w:rsidR="00D11E4C">
        <w:t xml:space="preserve"> se odkazuje jako na „AD“, na směrnici Rady 86/635/EHS</w:t>
      </w:r>
      <w:r w:rsidR="00D11E4C">
        <w:rPr>
          <w:vertAlign w:val="superscript"/>
        </w:rPr>
        <w:footnoteReference w:id="5"/>
      </w:r>
      <w:r w:rsidR="00D11E4C">
        <w:t xml:space="preserve"> se odkazuje jako na „BAD“ a na směrnici Evropského parlamentu a Rady 2014/59/EU</w:t>
      </w:r>
      <w:r w:rsidR="00D11E4C">
        <w:rPr>
          <w:vertAlign w:val="superscript"/>
        </w:rPr>
        <w:footnoteReference w:id="6"/>
      </w:r>
      <w:r w:rsidR="00D11E4C">
        <w:t xml:space="preserve"> se odkazuje jako na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792390"/>
      <w:r>
        <w:rPr>
          <w:rFonts w:ascii="Times New Roman" w:hAnsi="Times New Roman"/>
        </w:rPr>
        <w:t>ČÁST II: POKYNY K ŠABLONÁM</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792391"/>
      <w:r>
        <w:rPr>
          <w:rFonts w:ascii="Times New Roman" w:hAnsi="Times New Roman"/>
          <w:sz w:val="24"/>
          <w:u w:val="none"/>
        </w:rPr>
        <w:t>1.</w:t>
      </w:r>
      <w:r>
        <w:tab/>
      </w:r>
      <w:bookmarkStart w:id="28" w:name="_Toc360188323"/>
      <w:r>
        <w:rPr>
          <w:rFonts w:ascii="Times New Roman" w:hAnsi="Times New Roman"/>
          <w:sz w:val="24"/>
          <w:u w:val="none"/>
        </w:rPr>
        <w:t>Přehled kapitálové přiměřenosti</w:t>
      </w:r>
      <w:bookmarkEnd w:id="28"/>
      <w:r>
        <w:t xml:space="preserve"> </w:t>
      </w:r>
      <w:r>
        <w:rPr>
          <w:rFonts w:ascii="Times New Roman" w:hAnsi="Times New Roman"/>
          <w:sz w:val="24"/>
          <w:u w:val="none"/>
        </w:rPr>
        <w:t>(CA)</w:t>
      </w:r>
      <w:bookmarkEnd w:id="26"/>
      <w:bookmarkEnd w:id="27"/>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792392"/>
      <w:r>
        <w:rPr>
          <w:rFonts w:ascii="Times New Roman" w:hAnsi="Times New Roman"/>
          <w:sz w:val="24"/>
          <w:u w:val="none"/>
        </w:rPr>
        <w:t>1.1</w:t>
      </w:r>
      <w:r>
        <w:tab/>
      </w:r>
      <w:r>
        <w:rPr>
          <w:rFonts w:ascii="Times New Roman" w:hAnsi="Times New Roman"/>
          <w:sz w:val="24"/>
          <w:u w:val="none"/>
        </w:rPr>
        <w:t>Obecné poznámky</w:t>
      </w:r>
      <w:bookmarkEnd w:id="29"/>
      <w:bookmarkEnd w:id="30"/>
      <w:bookmarkEnd w:id="31"/>
      <w:bookmarkEnd w:id="32"/>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w:t>
      </w:r>
      <w:r>
        <w:rPr>
          <w:noProof/>
        </w:rPr>
        <w:fldChar w:fldCharType="end"/>
      </w:r>
      <w:r w:rsidR="00D11E4C">
        <w:t>.</w:t>
      </w:r>
      <w:r w:rsidR="00D11E4C">
        <w:tab/>
        <w:t xml:space="preserve">Šablony CA obsahují informace o čitatelích (kapitál, kapitál tier 1, kmenový kapitál tier 1), jmenovateli (kapitálové požadavky) a použití přechodných ustanovení CRR a CRD v rámci pilíře 1 a jsou rozděleny do pěti šablon: </w:t>
      </w:r>
    </w:p>
    <w:p w:rsidR="005643EA" w:rsidRPr="00661595" w:rsidRDefault="00125707" w:rsidP="00487A02">
      <w:pPr>
        <w:pStyle w:val="InstructionsText2"/>
        <w:numPr>
          <w:ilvl w:val="0"/>
          <w:numId w:val="0"/>
        </w:numPr>
        <w:ind w:left="1353" w:hanging="360"/>
      </w:pPr>
      <w:r>
        <w:t>a)</w:t>
      </w:r>
      <w:r>
        <w:tab/>
        <w:t>šablona CA1 obsahuje výši kapitálu institucí rozdělenou na položky, jejichž součtem se získá uvedená částka. Dosažená výše kapitálu zahrnuje souhrnný dopad použití přechodných ustanovení CRR a CRD podle druhu kapitálu;</w:t>
      </w:r>
    </w:p>
    <w:p w:rsidR="005643EA" w:rsidRPr="00661595" w:rsidRDefault="00125707" w:rsidP="00487A02">
      <w:pPr>
        <w:pStyle w:val="InstructionsText2"/>
        <w:numPr>
          <w:ilvl w:val="0"/>
          <w:numId w:val="0"/>
        </w:numPr>
        <w:ind w:left="1353" w:hanging="360"/>
      </w:pPr>
      <w:r>
        <w:t>b)</w:t>
      </w:r>
      <w:r>
        <w:tab/>
        <w:t>šablona CA2 rekapituluje celkové objemy rizikových expozic, jak jsou definovány v čl. 92 odst. 3 CRR;</w:t>
      </w:r>
    </w:p>
    <w:p w:rsidR="005643EA" w:rsidRPr="00661595" w:rsidRDefault="00125707" w:rsidP="00487A02">
      <w:pPr>
        <w:pStyle w:val="InstructionsText2"/>
        <w:numPr>
          <w:ilvl w:val="0"/>
          <w:numId w:val="0"/>
        </w:numPr>
        <w:ind w:left="1353" w:hanging="360"/>
      </w:pPr>
      <w:r>
        <w:t>c)</w:t>
      </w:r>
      <w:r>
        <w:tab/>
        <w:t>v šabloně CA3 se uvádí poměry, jejichž minimální úroveň je stanovena v nařízení o kapitálových požadavcích, poměry v rámci pilíře 2 a některé další související údaje;</w:t>
      </w:r>
    </w:p>
    <w:p w:rsidR="005643EA" w:rsidRPr="00661595" w:rsidRDefault="00125707" w:rsidP="00487A02">
      <w:pPr>
        <w:pStyle w:val="InstructionsText2"/>
        <w:numPr>
          <w:ilvl w:val="0"/>
          <w:numId w:val="0"/>
        </w:numPr>
        <w:ind w:left="1353" w:hanging="360"/>
      </w:pPr>
      <w:r>
        <w:t>d)</w:t>
      </w:r>
      <w:r>
        <w:tab/>
        <w:t xml:space="preserve">šablona CA4 obsahuje doplňkové položky potřebné mimo jiné pro výpočet položek v šabloně CA1 a také informace týkající se kapitálových rezerv podle směrnice o kapitálových požadavcích; </w:t>
      </w:r>
    </w:p>
    <w:p w:rsidR="005643EA" w:rsidRPr="00661595" w:rsidRDefault="00125707" w:rsidP="00487A02">
      <w:pPr>
        <w:pStyle w:val="InstructionsText2"/>
        <w:numPr>
          <w:ilvl w:val="0"/>
          <w:numId w:val="0"/>
        </w:numPr>
        <w:ind w:left="1353" w:hanging="360"/>
      </w:pPr>
      <w:r>
        <w:t>e)</w:t>
      </w:r>
      <w:r>
        <w:tab/>
        <w:t>šablona CA5 obsahuje údaje potřebné pro výpočet dopadu použití přechodných ustanovení CRR na kapitál. Jakmile vyprší platnost uvedených přechodných ustanovení, šablona CA5 zanikne.</w:t>
      </w:r>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D11E4C">
        <w:tab/>
        <w:t>Šablony musí používat všechny vykazující subjekty bez ohledu na to, jakými účetními standardy se řídí, přestože některé položky v čitateli jsou charakteristické pro subjekty uplatňující pravidla oceňování typu IAS/IFRS. Údaj udávaný ve jmenovateli obecně souvisí s konečnými výsledky uvedenými v odpovídajících šablonách pro výpočet celkového objemu rizikové expozice.</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D11E4C">
        <w:tab/>
        <w:t xml:space="preserve">Celkový kapitál se skládá z různých druhů kapitálu: z kapitálu tier 1, který je součtem kmenového kapitálu tier 1 a vedlejšího kapitálu tier 1, a z kapitálu tier 2. </w:t>
      </w:r>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D11E4C">
        <w:tab/>
        <w:t>Použití přechodných ustanovení CRR a CRD se v šablonách CA zohledňuje takto:</w:t>
      </w:r>
    </w:p>
    <w:p w:rsidR="00783881" w:rsidRPr="00661595" w:rsidRDefault="00125707" w:rsidP="00487A02">
      <w:pPr>
        <w:pStyle w:val="InstructionsText2"/>
        <w:numPr>
          <w:ilvl w:val="0"/>
          <w:numId w:val="0"/>
        </w:numPr>
        <w:ind w:left="1353" w:hanging="360"/>
      </w:pPr>
      <w:r>
        <w:t>a)</w:t>
      </w:r>
      <w:r>
        <w:tab/>
        <w:t>položky v šabloně CA1 se obecně uvádějí bez přechodných úprav. Znamená to, že číselné hodnoty v položkách šablony CA1 se vypočítávají podle závěrečných ustanovení (tj. jako kdyby neexistovala přechodná ustanovení) s výjimkou položek, které shrnují dopad těchto přechodných ustanovení. U každého druhu kapitálu (tj. kmenový kapitál tier 1, vedlejší kapitál tier 1 a kapitál tier 2) jsou tři různé položky, v nichž jsou zohledněny všechny úpravy vyplývající z těchto přechodných ustanovení;</w:t>
      </w:r>
    </w:p>
    <w:p w:rsidR="00113EA5" w:rsidRPr="00661595" w:rsidRDefault="00125707" w:rsidP="00487A02">
      <w:pPr>
        <w:pStyle w:val="InstructionsText2"/>
        <w:numPr>
          <w:ilvl w:val="0"/>
          <w:numId w:val="0"/>
        </w:numPr>
        <w:ind w:left="1353" w:hanging="360"/>
      </w:pPr>
      <w:r>
        <w:lastRenderedPageBreak/>
        <w:t>b)</w:t>
      </w:r>
      <w:r>
        <w:tab/>
        <w:t>přechodná ustanovení mohou způsobit rovněž nedostatek vedlejšího kapitálu tier 1 a kapitálu tier 2 (tj. odpočty nad rámec vedlejšího kapitálu tier 1 a kapitálu tier 2 upravené v uvedeném pořadí v čl. 36 odst. 1 písm. j) a čl. 56 písm. e) nařízení o kapitálových požadavcích), a proto mohou položky, které zahrnují tyto nedostatky, nepřímo odrážet dopad těchto přechodných ustanovení;</w:t>
      </w:r>
    </w:p>
    <w:p w:rsidR="005643EA" w:rsidRPr="00661595" w:rsidRDefault="00125707" w:rsidP="00487A02">
      <w:pPr>
        <w:pStyle w:val="InstructionsText2"/>
        <w:numPr>
          <w:ilvl w:val="0"/>
          <w:numId w:val="0"/>
        </w:numPr>
        <w:ind w:left="1353" w:hanging="360"/>
      </w:pPr>
      <w:r>
        <w:t>c)</w:t>
      </w:r>
      <w:r>
        <w:tab/>
        <w:t xml:space="preserve">šablona CA5 se používá výhradně pro podávání zpráv o dopadu použití přechodných ustanovení CRR. </w:t>
      </w:r>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D11E4C">
        <w:tab/>
        <w:t xml:space="preserve">Postup v případě požadavků v rámci pilíře II se může v rámci Unie lišit (čl. 104a odst. 1 CRD musí být proveden do vnitrostátních právních předpisů). Do vykazování solventnosti vyžadovaného podle nařízení o kapitálových požadavcích se zahrne pouze dopad požadavků v rámci pilíře II na ukazatel kapitálové přiměřenosti nebo cílový poměr. </w:t>
      </w:r>
    </w:p>
    <w:p w:rsidR="005643EA" w:rsidRPr="00661595" w:rsidRDefault="00125707" w:rsidP="00487A02">
      <w:pPr>
        <w:pStyle w:val="InstructionsText2"/>
        <w:numPr>
          <w:ilvl w:val="0"/>
          <w:numId w:val="0"/>
        </w:numPr>
        <w:ind w:left="1353" w:hanging="360"/>
      </w:pPr>
      <w:r>
        <w:t>a)</w:t>
      </w:r>
      <w:r>
        <w:tab/>
        <w:t>Šablony CA1, CA2 nebo CA5 obsahují pouze údaje týka</w:t>
      </w:r>
      <w:r w:rsidR="00BC6472">
        <w:t>jící se otázek v rámci pilíře I;</w:t>
      </w:r>
    </w:p>
    <w:p w:rsidR="005643EA" w:rsidRPr="00661595" w:rsidRDefault="00125707" w:rsidP="00487A02">
      <w:pPr>
        <w:pStyle w:val="InstructionsText2"/>
        <w:numPr>
          <w:ilvl w:val="0"/>
          <w:numId w:val="0"/>
        </w:numPr>
        <w:ind w:left="1353" w:hanging="360"/>
      </w:pPr>
      <w:r>
        <w:t>b)</w:t>
      </w:r>
      <w:r>
        <w:tab/>
        <w:t>Šablona CA3 zahrnuje souhrnný dopad dodatečných požadavků dle pilíře II, které se týkají ukazatele kapitálové přiměřenosti. Soustředí se zejména na samotné cílové poměry. Nemá žádnou další vaz</w:t>
      </w:r>
      <w:r w:rsidR="00BC6472">
        <w:t>bu na šablony CA1, CA2 nebo CA5;</w:t>
      </w:r>
    </w:p>
    <w:p w:rsidR="005643EA" w:rsidRPr="00661595" w:rsidRDefault="00125707" w:rsidP="00487A02">
      <w:pPr>
        <w:pStyle w:val="InstructionsText2"/>
        <w:numPr>
          <w:ilvl w:val="0"/>
          <w:numId w:val="0"/>
        </w:numPr>
        <w:ind w:left="1353" w:hanging="360"/>
      </w:pPr>
      <w:r>
        <w:t>c)</w:t>
      </w:r>
      <w:r>
        <w:tab/>
        <w:t>Šablona CA4 obsahuje jednu buňku týkající se dodatečných kapitálových požadavků vztahujících se k pilíři II. Tato buňka nemá přes pravidla pro ověřování žádnou vazbu na kapitálové poměry uváděné v šabloně CA3 a odráží čl. 104a odst. 1 směrnice o kapitálových požadavcích, v němž jsou výslovně uvedeny dodatečné kapitálové požadavky jako jedna z možností pro rozhodnutí v rámci pilíře II.</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308175820"/>
      <w:bookmarkStart w:id="35" w:name="_Toc360188325"/>
      <w:bookmarkStart w:id="36" w:name="_Toc58792393"/>
      <w:r>
        <w:rPr>
          <w:rFonts w:ascii="Times New Roman" w:hAnsi="Times New Roman"/>
          <w:sz w:val="24"/>
          <w:u w:val="none"/>
        </w:rPr>
        <w:t>1.2</w:t>
      </w:r>
      <w:r>
        <w:tab/>
      </w:r>
      <w:r>
        <w:rPr>
          <w:rFonts w:ascii="Times New Roman" w:hAnsi="Times New Roman"/>
          <w:sz w:val="24"/>
        </w:rPr>
        <w:t>C 01.00 – KAPITÁL (CA1)</w:t>
      </w:r>
      <w:bookmarkEnd w:id="33"/>
      <w:bookmarkEnd w:id="36"/>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10414968"/>
      <w:bookmarkStart w:id="38" w:name="_Toc360188326"/>
      <w:bookmarkStart w:id="39" w:name="_Toc473560874"/>
      <w:bookmarkStart w:id="40" w:name="_Toc58792394"/>
      <w:r>
        <w:rPr>
          <w:rFonts w:ascii="Times New Roman" w:hAnsi="Times New Roman"/>
          <w:sz w:val="24"/>
          <w:u w:val="none"/>
        </w:rPr>
        <w:t>1.2.1</w:t>
      </w:r>
      <w:r>
        <w:tab/>
      </w:r>
      <w:bookmarkStart w:id="41" w:name="_Toc308175821"/>
      <w:r>
        <w:rPr>
          <w:rFonts w:ascii="Times New Roman" w:hAnsi="Times New Roman"/>
          <w:sz w:val="24"/>
        </w:rPr>
        <w:t>Pokyny pro konkrétní</w:t>
      </w:r>
      <w:bookmarkEnd w:id="37"/>
      <w:bookmarkEnd w:id="41"/>
      <w:r>
        <w:t xml:space="preserve"> </w:t>
      </w:r>
      <w:r>
        <w:rPr>
          <w:rFonts w:ascii="Times New Roman" w:hAnsi="Times New Roman"/>
          <w:sz w:val="24"/>
        </w:rPr>
        <w:t>pozice</w:t>
      </w:r>
      <w:bookmarkEnd w:id="38"/>
      <w:bookmarkEnd w:id="39"/>
      <w:bookmarkEnd w:id="40"/>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Řádek</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Odkazy na právní předpisy a pokyny</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Kapitál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118 a článku 72 nařízení o kapitálových požadavcích</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Kapitál instituce je součtem jejího kapitálu tier 1 a tier 2.</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Kapitál tier 1</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25 nařízení o kapitálových požadavcích</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Kapitál tier 1 je součtem kmenového kapitálu tier 1 a vedlejšího kapitálu tier 1.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Kmenový kapitál tier 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50 nařízení o kapitálových požadavcích</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Kapitálové nástroje způsobilé jako kmenový kapitál tier 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a) a b), článků 27 až 30, čl. 36 odst. 1 písm. f) a článku 42 nařízení o kapitálových požadavcích</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Zcela splacené kapitálové nástroje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a) a článků 27 až 31 nařízení o kapitálových požadavcích</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Zahrnují se kapitálové nástroje vzájemných institucí, družstev nebo podobných institucí (články 27 a 29 nařízení o kapitálových požadavcích).</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související s těmito nástroji není zahrnuto.</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Zahrnuje kapitálové nástroje upsané veřejnými orgány v mimořádných situacích, jsou-li splněny všechny podmínky článku 31 nařízení o kapitálových požadavcích.</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Z toho: kapitálové nástroje upsané veřejnými orgány v mimořádných situacích</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31 nařízení o kapitálových požadavcích</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Kapitálové nástroje upsané veřejnými orgány v mimořádných situacích se zahrnují do kmenového kapitálu tier 1, jestliže jsou splněny všechny podmínky článku 31 nařízení o kapitálových požadavcích.</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Doplňková položka: nezpůsobilé kapitálové nástroje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28 odst. 1 písm. b), l) a m)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Emisní ážio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124 a čl. 26 odst. 1 písm. b)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v této položce, je částí vztahující se k položce „Zcela splacené kapitálové nástroje“.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Vlastní nástroje zahrnované do kmenového kapitálu tier 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f) a článku 42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kmenového kapitálu tier 1 držené vykazující institucí nebo skupinou k datu vykazování. S výhradou výjimek uvedených v článku 42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Částka, která má být vykázána, zahrnuje emisní ážio související s vlastními akciemi.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1.1.1.1.4 až 1.1.1.1.4.3 nezahrnují skutečné nebo podmíněné závazky odkoupit vlastní nástroje zahrnované do kmenového kapitálu tier 1. Skutečné nebo podmíněné závazky odkoupit vlastní nástroje zahrnované do kmenového kapitálu tier 1 se vykazují samostatně v položce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Přímé kapitálové investice do nástrojů zahrnovaných do kmenového kapitálu tier 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f) a článku 42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kmenového kapitálu tier 1 zahrnuté v položce 1.1.1.1 držené institucemi v rámci konsolidované skupiny.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kapitálové investice v obchodním portfoliu vypočítané na základě čisté dlouhé pozice, jak je uvedeno v čl. 42 písm. a) nařízení o kapitálových požadavcích.</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Nepřímé kapitálové investice do nástrojů zahrnovaných do kmenového kapitálu tier 1</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114 a čl. 36 odst. 1 písm. f) a článku 42 nařízení o kapitálových požadavcích</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Syntetické kapitálové investice do nástrojů zahrnovaných do kmenového kapitálu tier 1</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Ustanovení čl. 4 odst. 1 bodu 126 a čl. 36 odst. 1 písm. f) a článku 42 nařízení o kapitálových požadavcích</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Skutečné nebo podmíněné závazky odkoupit vlastní nástroje zahrnované do kmenového kapitálu tier 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f) a článku 42 nařízení o kapitálových požadavcích</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Podle</w:t>
            </w:r>
            <w:r>
              <w:rPr>
                <w:rStyle w:val="FormatvorlageInstructionsTabelleText"/>
                <w:rFonts w:ascii="Times New Roman" w:hAnsi="Times New Roman"/>
                <w:sz w:val="24"/>
              </w:rPr>
              <w:t xml:space="preserve"> čl. 36 odst. 1 písm. f) </w:t>
            </w:r>
            <w:r>
              <w:rPr>
                <w:rStyle w:val="InstructionsTabelleberschrift"/>
                <w:rFonts w:ascii="Times New Roman" w:hAnsi="Times New Roman"/>
                <w:b w:val="0"/>
                <w:sz w:val="24"/>
                <w:u w:val="none"/>
              </w:rPr>
              <w:t xml:space="preserve">nařízení o kapitálových požadavcích </w:t>
            </w:r>
            <w:r>
              <w:t>se provede odpočet „vlastních nástrojů zahrnovaných do kmenového kapitálu tier 1, které je instituce povinna odkoupit na základě skutečného nebo podmíněného závazku plynoucího z existující smlouvy“.</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Nerozdělený zisk</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1 písm. c) a čl. 26 odst. 2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Nerozdělený zisk zahrnuje nerozdělený zisk z předchozího roku, k němuž se přičte způsobilý mezitímní zisk nebo zisk ke konci roku.</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Nerozdělený zisk z předchozích let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123 a čl. 26 odst. 1 písm. c) nařízení o kapitálových požadavcích</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čl. 4 odst. 1 bodě 123 nařízení o kapitálových požadavcích je nerozdělený zisk definován jako „zisky a ztráty z předchozích období po započtení hospodářského výsledku podle použitelného účetního rámce“.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Způsobilý zisk nebo ztráta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121, čl. 26 odst. 2 a čl. 36 odst. 1 písm. a)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Podle čl. 26 odst. 2 nařízení o kapitálových požadavcích je možno zahrnout do nerozděleného zisku mezitímní zisk nebo zisk ke konci roku, a to s předchozím svolením příslušného orgánu, pokud jsou splněny určité podmínky.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Naopak ztráty se odečtou od kmenového kapitálu tier 1, jak je uvedeno v čl. 36 odst. 1 písm. a) nařízení o kapitálových požadavcích.</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Zisk nebo ztráta připadající vlastníkům mateřského podniku</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2 a čl. 36 odst. 1 písm. a)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představuje zisk nebo ztrátu uvedenou ve výkazu zisků a ztrát.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Část mezitímního zisku nebo zisku ke konci roku, která není způsobilá</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26 odst. 2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neuvede žádná číselná hodnota, pokud instituce pro dané referenční období vykázala ztráty, neboť tyto ztráty se v plném rozsahu odečtou od kmenového kapitálu tier 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Vykáže-li instituce zisky, vykáže se ta část, která není způsobilá podle čl. 26 odst. 2 nařízení o kapitálových požadavcích (tj. neauditované zisky a předvídatelné výplaty nebo dividendy).</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třeba mít na zřeteli, že v případě zisků je třeba odvodit minimálně výši záloh na dividendy.</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Kumulovaný ostatní úplný výsledek</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100 a čl. 26 odst. 1 písm. d)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musí být očištěna o veškeré daňové platby předvídatelné v době výpočtu a před použitím obezřetnostních filtrů. Částka, která má být vykázána, se </w:t>
            </w:r>
            <w:r>
              <w:rPr>
                <w:rStyle w:val="FormatvorlageInstructionsTabelleText"/>
                <w:rFonts w:ascii="Times New Roman" w:hAnsi="Times New Roman"/>
                <w:iCs/>
                <w:sz w:val="24"/>
              </w:rPr>
              <w:t>stanoví v</w:t>
            </w:r>
            <w:r>
              <w:rPr>
                <w:rStyle w:val="FormatvorlageInstructionsTabelleText"/>
                <w:rFonts w:ascii="Times New Roman" w:hAnsi="Times New Roman"/>
                <w:sz w:val="24"/>
              </w:rPr>
              <w:t xml:space="preserve"> souladu s čl. 13 odst. 4 nařízení Komise v přenesené pravomoci (EU) č. 241/2014</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Ostatní fondy</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117 a čl. 26 odst. 1 písm. e)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Ostatní fondy jsou v nařízení o kapitálových požadavcích definovány jako „fondy ve smyslu použitelného účetního rámce, které musí být zveřejněny podle tohoto použitelného účetního rámce a nezahrnují částky již zahrnuté do </w:t>
            </w:r>
            <w:r>
              <w:rPr>
                <w:rStyle w:val="FormatvorlageInstructionsTabelleText"/>
                <w:rFonts w:ascii="Times New Roman" w:hAnsi="Times New Roman"/>
                <w:sz w:val="24"/>
              </w:rPr>
              <w:lastRenderedPageBreak/>
              <w:t>kumulovaného ostatního úplného výsledku hospodaření nebo nerozděleného zisku“.</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Rezervní fondy na všeobecná bankovní rizika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112 a čl. 26 odst. 1 písm. f)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38 směrnice BAD definuje fondy všeobecných bankovních rizik jako „částky, o kterých úvěrová instituce rozhodne, že budou vyčleněny na pokrytí takových rizik, pokud je to žádoucí z hlediska obezřetnosti s ohledem na zvláštní rizika spojená s bankovnictvím“.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musí být očištěna o veškeré daňové platby předvídatelné v době výpočtu.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Přechodné úpravy provedené v důsledku nástrojů zahrnovaných do kmenového kapitálu tier 1, pro něž platí zachování právních účinků</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483 odst. 1, 2 a 3 a článků 484 až 487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kmenovému kapitálu tier 1. Částka, která má být vykázána, se přímo přejímá ze šablony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Menšinový podíl uznaný v kmenovém kapitálu tier 1</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120 a článku 84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menšinových podílů dceřiných podniků, který se zahrne do konsolidovaného kmenového kapitálu tier 1.</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Přechodné úpravy provedené v důsledku dodatečných menšinových podílů</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479 a 480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menšinových podílů provedené v důsledku přechodných ustanovení. Tato položka se přejímá přímo ze šablony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Úpravy kmenového kapitálu tier 1 v důsledku obezřetnostních filtrů</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Články 32 až 35 nařízení o kapitálových požadavcích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Zvýšení vlastního kapitálu plynoucí ze sekuritizovaných aktiv</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32 odst. 1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je zvýšením vlastního kapitálu instituce plynoucím ze sekuritizovaných aktiv, a to v souladu s použitelným účetním standardem.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Tato položka zahrnuje např. budoucí maržový příjem, který pro instituce znamená zisk z prodeje, nebo jedná-li se o původce sekuritizace, čistý zisk plynoucí z kapitalizace budoucího příjmu ze sekuritizovaných aktiv, která zajišťují úvěrové posílení pozic v sekuritizaci.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Zajištění peněžních toků</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33 odst. 1 písm. a)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má zajištění peněžních toků za následek ztrátu (tj. snižuje vlastní kapitál), a naopak. Uvede se tedy opačné znaménko než to, které je použito v účetních výkazech.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musí být očištěna o veškeré daňové platby očekávané v době výpočtu.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Kumulativní zisky a ztráty ze závazků oceněných reálnou hodnotou, které vyplývají ze změn ve vlastním úvěrovém riziku</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33 odst. 1 písm. b) nařízení o kapitálových požadavcích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(tj. ke snížení vlastního kapitálu), a naopak. Uvede se tedy opačné znaménko než to, které je použito v účetních výkazech.</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Neauditovaný zisk se do této položky nezahrnuje.</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V reálné hodnotě vyjádřené zisky a ztráty, které vyplývají z vlastního úvěrového rizika instituce v souvislosti s derivátovými závazky</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33 odst. 1 písm. c) a čl. 33 odst. 2 nařízení o kapitálových požadavcích</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může být kladná, nebo záporná. Částka je kladná, jestliže v důsledku změn ve vlastním úvěrovém riziku došlo ke ztrátě, a naopak. Uvede se tedy opačné znaménko než to, které je použito v účetních výkazech.</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Neauditovaný zisk se do této položky nezahrnuje.</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Úpravy ocenění plynoucí z požadavků obezřetného oceňování</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34 a 105 nařízení o kapitálových požadavcích</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reálné hodnoty expozic zahrnutých do obchodního nebo do investičního portfolia vyplývající z přísnějších standardů obezřetného oceňování, které je stanoveno v článku 105 nařízení o kapitálových požadavcích</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Goodwill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113 a čl. 36 odst. 1 písm. b) a článku 37 nařízení o kapitálových požadavcích</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Goodwill účtovaný jako nehmotné aktivum</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113 a čl. 36 odst. 1 písm. b) nařízení o kapitálových požadavcích</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Goodwill má stejný význam jako v použitelném účetním standardu.</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musí být totožná s částkou uvedenou v rozvaze.</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Goodwill zahrnutý v ocenění významných investic</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37 písm. b) a článku 43 nařízení o kapitálových požadavcích</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Odložené daňové závazky související s goodwillem</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37 písm. a) nařízení o kapitálových požadavcích</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znehodnocení goodwillu nebo jeho odúčtování podle příslušného účetního standardu.</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Účetní přecenění goodwillu dceřiných podniků odvozeného z konsolidace dceřiných podniků a přiřaditelného třetím osobám</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37 písm. c) nařízení o kapitálových požadavcích</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Částka účetního přecenění goodwillu dceřiných podniků odvozeného z konsolidace dceřiných podniků a přiřaditelného osobám jiným než podnikům zahrnutým do konsolidace podle části první hlavy II kapitoly 2.</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Jiná nehmotná aktiva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115, čl. 36 odst. 1 písm. b) a čl. 37 písm. a) a c) nařízení o kapitálových požadavcích</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Jiná nehmotná aktiva před odpočtem odložených daňových závazků</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115 a čl. 36 odst. 1 písm. b) nařízení o kapitálových požadavcích</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jiná nehmotná aktiva se považují nehmotná aktiva podle použitelného účetního standardu bez goodwillu rovněž dle použitelného účetního standardu.</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musí odpovídat částce vyjadřující nehmotná aktiva vyjma goodwillu, která je uvedena v rozvaze.</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Odložené daňové závazky související s jinými nehmotnými aktivy</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37 písm. a) nařízení o kapitálových požadavcích</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znehodnocení nehmotných aktiv jiných než goodwill nebo k jejich odúčtování podle příslušného účetního standardu.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Účetní přecenění jiných nehmotných aktiv dceřiných podniků odvozených z konsolidace dceřiných podniků a přiřaditelných třetím osobám</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37 písm. c) nařízení o kapitálových požadavcích</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Částka účetního přecenění nehmotných aktiv dceřiných podniků jiných než goodwill odvozených z konsolidace dceřiných podniků a přiřaditelných osobám jiným než podnikům zahrnutým do konsolidace podle části první hlavy II kapitoly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Odložené daňové pohledávky, které jsou závislé na budoucím zisku a nevyplývají z přechodných rozdílů, po zohlednění souvisejících daňových závazků</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c) a článku 38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Nedostatek v krytí očekávaných ztrát úpravami o úvěrové riziko při přístupu založeném na interním ratingu (IRB)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d) a článků 40, 158 a 159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„nesnižuje o nárůst odložených daňových pohledávek závislých na budoucím zisku nebo o jiné dodatečné daňové účinky, které by mohly vzniknout, pokud by se rezervy měly zvýšit na úroveň očekávaných ztrát“ (článek 40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Aktiva penzijního fondu definovaných požitků</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109 a čl. 36 odst. 1 písm. e) a článku 41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Aktiva penzijního fondu definovaných požitků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109 a čl. 36 odst. 1 písm. e)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penzijního fondu definovaných požitků jsou vymezena jako „aktiva penzijního fondu definovaných požitků, případně plánu, po snížení o částku závazků tohoto fondu nebo plánu“.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zde má být vykázána, odpovídá částce uvedené v rozvaze (předkládá-li se samostatně).</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Odložené daňové závazky související s aktivy penzijního fondu definovaných požitků</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bodů 108 a 109 a čl. 41 odst. 1 písm. a)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Výše odložených daňových závazků, které by zanikly, kdyby došlo ke znehodnocení aktiv penzijního fondu definovaných požitků nebo jejich odúčtování podle příslušného účetního standardu.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Aktiva penzijního fondu definovaných požitků, jež instituce může bez omezení používat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109 a čl. 41 odst. 1 písm. b)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Tato položka se vyplňuje pouze tehdy, pokud příslušný orgán vydá předchozí souhlas se snížením hodnoty aktiv penzijního fondu definovaných požitků, jež má být odečtena.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Aktiva uvedená na tomto řádku obdrží rizikovou váhu na požadavky k úvěrovému riziku.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Vzájemná účast na kmenovém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122 a čl. 36 odst. 1 písm. g) a článku 44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Účasti subjektů finančního sektoru (ve smyslu čl. 4 odst. 1 bodu 27 nařízení o kapitálových požadavcích) v nástrojích zahrnovaných do kmenového kapitálu tier 1, jedná-li se o vztah vzájemné účasti a příslušné orgány se domnívají, že jeho účelem je uměle zvýšit kapitál instituce.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1 pojišťovny.</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Odpočet od položek vedlejšího kapitálu tier 1, který přesahuje výši vedlejšího kapitálu tier 1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j)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nazvané „Odpočet od položek vedlejšího kapitálu tier 1, který přesahuje výši vedlejšího kapitálu tier 1“. Částka musí být odečtena od kmenového kapitálu tier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Kvalifikované účasti mimo finanční sektor, na něž se alternativně může uplatnit riziková váha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36 a čl. 36 odst. 1 písm. k) bodu i) a článku 89 až 91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Kvalifikovaná účast je definována jako „přímá nebo nepřímá kapitálová investice do podniku, která představuje 10 % či více kapitálu nebo hlasovacích práv nebo která dává možnost podstatně ovlivňovat řízení tohoto podniku“.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souladu s čl. 36 odst. 1 písm. k) bodem i) nařízení o kapitálových požadavcích mohou být kvalifikované účasti alternativně odečteny od kmenového kapitálu tier 1 (za využití této položky), nebo na ně může být uplatněna riziková váha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Sekuritizované pozice, na něž se alternativně může uplatnit riziková váha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Ustanovení čl. 244 odst. 1 písm. b) a čl. 245 odst. 1 písm. b) a čl. 253 odst. 1 nařízení o kapitálových požadavcích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Sekuritizované pozice, na něž se uplatní riziková váha 1 250 %, avšak alternativně je lze odečíst od kmenového kapitálu tier 1 (čl. 36 odst. 1 písm. k) bod ii) nařízení o kapitálových požadavcích), se vykazují v tomto bodě.</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Volné dodávky, na které může být alternativně uplatněna riziková váha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36 odst. 1 písm. k) bodu iii) a čl. 379 odst. 3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volné dodávky se uplatní riziková váha 1 250 % po uplynutí pěti dnů po druhé smluvní platbě nebo dodávce až do zániku transakce, a to v souladu s kapitálovými požadavky k vypořádacímu riziku. Alternativně je lze odečíst od kmenového kapitálu tier 1 (čl. 36 odst. 1 písm. k) bod iii) nařízení o kapitálových požadavcích). V posledním uvedeném případě se vykazují v této položce.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Pozice v koši, pro které instituce nemůže určit rizikovou váhu v rámci přístupu IRB a na které se alternativně může uplatnit riziková váha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36 odst. 1 písm. k) bodu iv) a čl. 153 odst. 8 nařízení o kapitálových požadavcích</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Podle čl. 36 odst. 1 písm. k) bodu iv) nařízení o kapitálových požadavcích </w:t>
            </w:r>
            <w:r>
              <w:rPr>
                <w:rStyle w:val="InstructionsTabelleberschrift"/>
                <w:rFonts w:ascii="Times New Roman" w:hAnsi="Times New Roman"/>
                <w:b w:val="0"/>
                <w:sz w:val="24"/>
                <w:u w:val="none"/>
              </w:rPr>
              <w:t>mohou být pozice v koši, pro které instituce nemůže určit rizikovou váhu v rámci přístupu IRB,</w:t>
            </w:r>
            <w:r>
              <w:rPr>
                <w:rStyle w:val="FormatvorlageInstructionsTabelleText"/>
                <w:rFonts w:ascii="Times New Roman" w:hAnsi="Times New Roman"/>
                <w:sz w:val="24"/>
              </w:rPr>
              <w:t xml:space="preserve"> alternativně odečteny od kmenového kapitálu tier 1 (za využití této položky), nebo na ně může být uplatněna riziková váha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Akciové expozice v rámci přístupu založeného na interních modelech, na které se alternativně může uplatnit riziková váha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36 odst. 1 písm. k) bodu v) a čl. 155 odst. 4 nařízení o kapitálových požadavcích</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 souladu s čl. 36 odst. 1 písm. k) bodem v) nařízení o kapitálových požadavcích </w:t>
            </w:r>
            <w:r>
              <w:rPr>
                <w:rStyle w:val="InstructionsTabelleberschrift"/>
                <w:rFonts w:ascii="Times New Roman" w:hAnsi="Times New Roman"/>
                <w:b w:val="0"/>
                <w:sz w:val="24"/>
                <w:u w:val="none"/>
              </w:rPr>
              <w:t>mohou být akciové expozice v rámci přístupu založeného na interních modelech</w:t>
            </w:r>
            <w:r>
              <w:rPr>
                <w:rStyle w:val="FormatvorlageInstructionsTabelleText"/>
                <w:rFonts w:ascii="Times New Roman" w:hAnsi="Times New Roman"/>
                <w:sz w:val="24"/>
              </w:rPr>
              <w:t xml:space="preserve"> alternativně odečteny od kmenového kapitálu tier 1 (za využití této položky), nebo na ně může být uplatněna riziková váha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Nástroje zahrnované do kmenového kapitálu tier 1 subjektů finančního sektoru, v nichž instituce nemá významnou investici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a čl. 36 odst. 1 písm. h), článků 43 až 46, čl. 49 odst. 2 a 3 a článku 79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kmenového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Vezměte na vědomí alternativní postupy k odpočtu v případě, že se použije konsolidace (čl. 49 odst. 2 a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Odpočitatelné odložené daňové pohledávky, které jsou závislé na budoucím zisku a vyplývají z přechodných rozdílů</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c); ustanovení článku 38 a čl. 48 odst. 1 písm. a)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odložených daňových pohledávek, které jsou závislé na budoucím zisku a vyplývají z přechodných rozdílů (bez části souvisejících odložených daňových závazků přiřazených k odloženým daňovým pohledávkám, které vyplý</w:t>
            </w:r>
            <w:r>
              <w:rPr>
                <w:rStyle w:val="FormatvorlageInstructionsTabelleText"/>
                <w:rFonts w:ascii="Times New Roman" w:hAnsi="Times New Roman"/>
                <w:sz w:val="24"/>
              </w:rPr>
              <w:lastRenderedPageBreak/>
              <w:t>vají z přechodných rozdílů), jež podle čl. 38 odst. 5 písm. b) musí být odečtena, a to při uplatnění 10 % prahové hodnoty uvedené v čl. 48 odst. 1 písm. a)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Nástroje zahrnované do kmenového kapitálu tier 1 subjektů finančního sektoru, v nichž má instituce významnou investici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36 odst. 1 písm. i); ustanovení článků 43, 45, 47, čl. 48 odst. 2 písm. b), čl. 49 odst. 1, 2 a 3 a článku 79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zahrnovaných do kmenového kapitálu tier 1 subjektů finančního sektoru (ve smyslu čl. 4 odst. 1 bodu 27 nařízení o kapitálových požadavcích), v nichž má instituce významnou investici, která musí být odečtena, a to při uplatnění 10 % prahové hodnoty uvedené v čl. 48 odst. 1 písm. b)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Vezměte na vědomí alternativní postupy k odpočtu v případě, že se použije konsolidace (čl. 49 odst. 1, 2 a 3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Částka přesahující 17,65% prahovou hodnotu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 odst. 2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odložených daňových pohledávek, které jsou závislé na budoucím zisku a vyplývají z přechodných rozdílů, a přímých, nepřímých a syntetických kapitálových investic instituce do nástrojů zahrnovaných do kmenového kapitálu tier 1 subjektů finančního sektoru (ve smyslu čl. 4 odst. 1 bodu 27 nařízení o kapitálových požadavcích), v nichž má instituce významnou investici, která musí být odečtena, a to při uplatnění 17,65 % prahové hodnoty uvedené v čl. 48 odst. 2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Částka přesahující 17,65% prahovou hodnotu vztahující se k nástrojům zahrnovaným do kmenového kapitálu tier 1 subjektů finančního sektoru, v nichž má instituce významnou investici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Částka přesahující 17,65% prahovou hodnotu vztahující se k odloženým daňovým pohledávkám vyplývajícím z přechodných rozdílů</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Nedostatečné krytí pro nevýkonné expozice</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Ustanovení čl. 36 odst. 1 písm. m) a článku 47c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Nedostatky týkající se příslibu minimální hodnoty</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Ustanovení čl. 36 odst. 1 písm. n) a čl. 132c odst. 2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Ostatní předvídatelné daňové platby</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Ustanovení čl. 36 odst.1 písm. l) nařízení o kapitálových požadavcích</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Daňové platby vztahující se k položkám kmenového kapitálu tier 1, které lze předvídat v okamžiku výpočtu, jiné než daňové platby, které již byly zohledněny v kterémkoli z ostatních řádků odrážejících položky kmenového kapitálu tier 1 snížením částky dotyčné položky kmenového kapitálu tier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Ostatní přechodné úpravy kmenového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článků 469 až 478 a 481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odpočtů v důsledku přechodných ustanovení. Částka, která má být vykázána, se přímo přejímá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Dodatečné odpočty od kmenového kapitálu tier 1 v důsledku článku 3 nařízení o kapitálových požadavcích</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Položky nebo odpočty od kmenového kapitálu tier 1 – jiné</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kmenového kapitálu tier 1 nebo odpočet od této položky nelze přiřadit do jednoho z řádků 020 až 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neslouží k zahrnutí kapitálových položek či odpočtů od kapitálu, na něž se nařízení o kapitálových požadavcích nevztahuje, do výpočtu ukazatelů kapitálové přiměřenosti (např. sem nelze zařadit položky či odpočty státního kapitálu, které nespadají do oblasti působnosti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VEDLEJŠÍ KAPITÁL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61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Kapitálové nástroje způsobilé jako vedlejší kapitál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51 písm. a), článků 52, 53 a 54, čl. 56 písm. a) a článku 57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Plně uhrazené přímo vydané kapitálové nástroje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51 písm. a) a článků 52, 53 a 54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Doplňková položka: nezpůsobilé kapitálové nástroje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c), e) a f)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Emisní ážio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51 písm. b)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Emisní ážio má stejný význam jako v použitelném účetním standardu.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Částka, která má být vykázána v této položce, je částí vztahující se k položce „Plně uhrazené přímo vydané kapitálové nástroje“.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Vlastní nástroje zahrnované do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b) a čl. 56 písm. a) a článku 57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vedlejšího kapitálu tier 1 držené vykazující institucí nebo skupinou k datu vykazování. S výhradou výjimek uvedených v článku 57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1.1.2.1.4 až 1.1.2.1.4.3 nezahrnují skutečné nebo podmíněné závazky odkoupit vlastní nástroje zahrnované do kmenového kapitálu tier 1. Skutečné nebo podmíněné závazky odkoupit vlastní nástroje zahrnované do vedlejšího kapitálu tier 1 se vykazují samostatně v položce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Přímé kapitálové investice do nástrojů zahrnovaných do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144 a čl. 52 odst. 1 písm. b) a čl. 56 písm. a) a článku 57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vedlejšího kapitálu tier 1 zahrnuté v položce 1.1.2.1.1 držené institucemi v rámci konsolidované skupiny.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Nepřímé kapitálové investice do nástrojů zahrnovaných do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52 odst. 1 písm. b) bodu ii) a čl. 56 písm. a) a článku 57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Syntetické kapitálové investice do nástrojů zahrnovaných do vedlejšího kapitálu tier 1</w:t>
            </w:r>
          </w:p>
          <w:p w:rsidR="0022315F" w:rsidRPr="00661595" w:rsidRDefault="0022315F" w:rsidP="00487A02">
            <w:pPr>
              <w:pStyle w:val="InstructionsText"/>
              <w:rPr>
                <w:rStyle w:val="InstructionsTabelleberschrift"/>
                <w:rFonts w:ascii="Times New Roman" w:hAnsi="Times New Roman"/>
                <w:b w:val="0"/>
                <w:bCs w:val="0"/>
                <w:sz w:val="24"/>
                <w:u w:val="none"/>
              </w:rPr>
            </w:pPr>
            <w:r>
              <w:t>Ustanovení čl. 4 odst. 1 bodu 126 a čl. 52 odst. 1 písm. b) a čl. 56 písm. a) a článku 57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Skutečné nebo podmíněné závazky odkoupit vlastní nástroje zahrnované do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56 písm. a) a článku 57 nařízení o kapitálových požadavcích</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Podle čl. 56 písm. a) nařízení o kapitálových požadavcích se provede odpočet „</w:t>
            </w:r>
            <w:r>
              <w:t>vlastních nástrojů zahrnovaných do vedlejšího kapitálu tier 1, které by instituce mohla být povinna odkoupit na základě stávajících smluvních závazků“.</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Přechodné úpravy provedené v důsledku nástrojů zahrnovaných do vedlejšího kapitálu tier 1, pro něž platí zachování právních účinků</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483 odst. 4 a 5, článků 484 až 487, 489 a 491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Hodnota kapitálových nástrojů, které díky přechodnému zachování právních účinků nadále odpovídají vedlejšímu kapitálu tier 1. Částka, která má být vykázána, se přímo přejímá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Nástroje vydané dceřinými společnostmi a uznané ve vedlejším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83, 85 a 86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kvalifikovaného kapitálu tier 1 dceřiných podniků, který se zahrne do konsolidovaného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zahrnut kvalifikovaný vedlejší kapitál tier 1 vydaný jednotkou pro speciální účel (článek 83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Přechodné úpravy v důsledku dodatečného uznání nástrojů, které jsou vydány dceřinými společnostmi, ve vedlejším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480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tier 1 zahrnutého v konsolidovaném vedlejším kapitálu tier 1 provedené v důsledku přechodných ustanovení. Tato položka se přejímá přímo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Vzájemná účast na vedlejším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122 a čl. 56 písm. b) a článku 58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Účasti subjektů finančního sektoru (ve smyslu čl. 4 odst. 1 bodu 27 nařízení o kapitálových požadavcích) na vedlejším kapitálu tier 1, jedná-li se o vztah vzájemné účasti a příslušné orgány se domnívají, že jeho účelem je uměle zvýšit kapitál instituce.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vedlejšího kapitálu tier 1 pojišťovny.</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Nástroje zahrnované do vedlejšího kapitálu tier 1 subjektů finančního sektoru, v nichž instituce nemá významnou investici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56 písm. c) a článků 59, 60 a 79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vedlejšího kapitálu tier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Nástroje zahrnované do vedlejšího kapitálu tier 1 subjektů finančního sektoru, v nichž má instituce významnou investici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a čl. 56 písm. d) a článků 59 a 79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investice instituce do nástrojů vedlejšího kapitálu tier 1 subjektů finančního sektoru (ve smyslu čl. 4 odst. 1 bodu 27 nařízení o kapitálových požadavcích), v nichž má instituce významnou investici, se odečítají v plném rozsahu.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Odpočet od položek kapitálu tier 2, který přesahuje výši kapitálu tier 2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56 písm. e)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přímo přejímá z položky šablony CA1 nazvané „Odpočet od položek kapitálu tier 2, který přesahuje výši kapitálu tier 2 (odečítá se od vedlejšího kapitálu tier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Ostatní přechodné úpravy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článků 472, 473a, 474, 475, 478 a 481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Odpočet od položek vedlejšího kapitálu tier 1, který přesahuje výši vedlejšího kapitálu tier 1 (odečítá se od kmenového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36 odst. 1 písm. j)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Vedlejší kapitál tier 1 nemůže být záporný, ale je možné, že odpočty od vedlejšího kapitálu tier 1 převyšují součet vedlejšího kapitálu tier 1 a souvisejícího emisního ážia. Pokud taková situace nastane, vedlejší kapitál tier 1 musí být roven nule a odpočty převyšující vedlejší kapitál tier 1 musí být odečteny od kmenového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se dosáhne toho, že součet položek 1.1.2.1 až 1.1.2.12 není nikdy menší než nula. Pokud je v této položce uvedeno kladné číslo, položka 1.1.1.16 bude zápornou hodnotou tohoto čísla.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Dodatečné odpočty vedlejšího kapitálu tier 1 v důsledku článku 3 nařízení o kapitálových požadavcích</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Položky nebo odpočty od vedlejšího kapitálu tier 1 – jiné</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vedlejšího kapitálu tier 1 nebo odpočet od této položky nelze přiřadit do jednoho z řádků 530 až 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neslouží k zahrnutí kapitálových položek či odpočtů od kapitálu, na něž se nařízení o kapitálových požadavcích nevztahuje, do výpočtu ukazatelů kapitálové přiměřenosti (např. sem nelze zařadit položky či odpočty státního kapitálu, které nespadají do oblasti působnosti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KAPITÁL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71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Kapitálové nástroje způsobilé jako kapitál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62 písm. a), článků 63 až 65, čl. 66 písm. a) a článku 67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Plně uhrazené přímo vydané kapitálové nástroje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a) a článků 63 a 65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Částka, která má být vykázána, nezahrnuje emisní ážio související s těmito nástroji.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nástroje mohou zahrnovat vlastní kapitál nebo závazky, včetně podřízených úvěrů, které splňují kritéria způsobilosti.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Doplňková položka: Nezpůsobilé</w:t>
            </w:r>
            <w:r>
              <w:t xml:space="preserve"> </w:t>
            </w:r>
            <w:r>
              <w:rPr>
                <w:rStyle w:val="InstructionsTabelleberschrift"/>
                <w:rFonts w:ascii="Times New Roman" w:hAnsi="Times New Roman"/>
                <w:sz w:val="24"/>
              </w:rPr>
              <w:t>kapitálové nástroje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63 písm. c), e) a f) a článku 64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Podmínky uvedené v těchto bodech popisují různé situace kapitálu, které se mohou změnit, a zde vykázaná částka tudíž může být způsobilá v následujících obdobích.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nezahrnuje emisní ážio související s těmito nástroji.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nástroje mohou zahrnovat vlastní kapitál nebo závazky, včetně podřízených úvěrů.</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Emisní ážio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b) a článku 65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Emisní ážio má stejný význam jako v použitelném účetním standardu.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v této položce, je částí vztahující se k položce „Plně uhrazené přímo vydané kapitálové nástroje“.</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Vlastní nástroje zahrnované do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63 písm. b) bodu i) a čl. 66 písm. a) a článku 67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Vlastní nástroje zahrnované do kapitálu tier 2 držené vykazující institucí nebo skupinou k datu vykazování. S výhradou výjimek uvedených v článku 67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 tomto řádku se nevykazují držby akcií zahrnuté v položce „Nezpůsobilé kapitálové nástroje“.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zahrnuje emisní ážio související s vlastními akciemi.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Položky 1.2.1.4 až 1.2.1.4.3 nezahrnují skutečné nebo podmíněné závazky odkoupit vlastní nástroje zahrnované do kapitálu tier 2. Skutečné nebo podmíněné závazky k odkupu vlastních nástrojů kapitálu tier 2 se vykazují samostatně v položce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Přímé kapitálové investice do nástrojů zahrnovaných do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63 písm. b) a čl. 66 písm. a) a článku 67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Nástroje kapitálu tier 2 zahrnuté v položce 1.2.1.1 držené institucemi v rámci konsolidované skupiny.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Nepřímé kapitálové investice do nástrojů zahrnovaných do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114 a čl. 63 písm. b) a čl. 66 písm. a) a článku 67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Syntetické kapitálové investice do nástrojů zahrnovaných do kapitálu tier 2</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Ustanovení čl. 4 odst. 1 bodu 126 a čl. 63 písm. b) a čl. 66 písm. a) a článku 67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Skutečné nebo podmíněné závazky odkoupit vlastní nástroje zahrnované do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66 písm. a) a článku 67 nařízení o kapitálových požadavcích</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Podle čl. 66 písm. a) nařízení o kapitálových požadavcích se provede odpočet „</w:t>
            </w:r>
            <w:r>
              <w:t>vlastních nástrojů zahrnovaných do kapitálu tier 2, které by instituce mohla být povinna odkoupit na základě stávajících smluvních závazků“.</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Přechodné úpravy provedené v důsledku nástrojů zahrnovaných do kapitálu tier 2, pro něž platí zachování právních účinků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483 odst. 6 a 7, článků 484, 486, 488, 490 a 491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Hodnota kapitálových nástrojů, které díky přechodnému zachování právních účinků nadále odpovídají kapitálu tier 2. Částka, která má být vykázána, se přímo přejímá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Nástroje vydané dceřinými podniky a uznané v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Články 83, 87 a 88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Součet všech částek kvalifikovaného kapitálu dceřiných podniků, který se zahrne do konsolidovaného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 zahrnut kvalifikovaný kapitál tier 2 vydaný jednotkou pro speciální účel (článek 83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Přechodné úpravy v důsledku dodatečného uznání nástrojů, které byly vydány dceřinými podniky, v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480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kvalifikovaného kapitálu zahrnutého v konsolidovaném kapitálu tier 2 provedené v důsledku přechodných ustanovení. Tato položka se přejímá přímo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Přebytek rezerv v porovnání se způsobilými očekávanými ztrátami při přístupu IRB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d)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U institucí, které vypočítávají objemy rizikově vážených expozic v souladu s přístupem IRB, tato položka musí obsahovat kladné částky vyplývající z porovnání rezerv a očekávaných ztrát, které jsou způsobilé jako kapitál tier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Obecné úpravy o úvěrové riziko v rámci standardizovaného přístupu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62 písm. c)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 institucí, které vypočítávají objemy rizikově vážených expozic podle standardizovaného přístupu, tato položka musí obsahovat obecné úpravy o úvěrové riziko, které jsou způsobilé jako kapitál tier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Vzájemná účast na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122 a čl. 66 písm. b) a článku 68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Účasti subjektů finančního sektoru (ve smyslu čl. 4 odst. 1 bodu 27 nařízení o kapitálových požadavcích) na kapitálu tier 2, jedná-li se o vztah vzájemné účasti a příslušný orgán se domnívá, že jeho účelem je uměle zvýšit kapitál instituce.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Částka, která má být vykázána, se vypočítá na základě hrubých dlouhých pozic a zahrnuje položky kapitálu tier 2 a tier 3 pojišťovny.</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Nástroje zahrnované do kapitálu tier 2 subjektů finančního sektoru, v nichž instituce nemá významnou investici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čl. 66 písm. c) a článků 68 až 70 a 79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Část kapitálových investic instituce do nástrojů subjektů finančního sektoru (ve smyslu čl. 4 odst. 1 bodu 27 nařízení o kapitálových požadavcích), v nichž instituce nemá významnou investici, která musí být odečtena od kapitálu tier 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Nástroje zahrnované do kapitálu tier 2 subjektů finančního sektoru, v nichž má instituce významnou investici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4 odst. 1 bodu 27 a čl. 66 písm. d) a článků 68, 69 a 79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Kapitálové investice instituce do nástrojů kapitálu tier 2 subjektů finančního sektoru (ve smyslu čl. 4 odst. 1 bodu 27 nařízení o kapitálových požadavcích), v nichž má instituce významnou investici, se odečítají v plném rozsahu.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Odpočty od způsobilých závazků, které převyšují způsobilé závazky</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Ustanovení čl. 66 písm. e)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Ostatní přechodné úpravy kapitálu tier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článků 472, 473a, 476, 477, 478 a 481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Úpravy provedené v důsledku přechodných ustanovení. Částka, která má být vykázána, se přímo přejímá ze šablony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Odpočet od položek kapitálu tier 2, který přesahuje výši kapitálu tier 2 (odečítá se od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56 písm. e) nařízení o kapitálových požadavcích</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Kapitál tier 2 nemůže být záporný, ale je možné, že odpočty od kapitálu tier 2 převyšují součet kapitálu tier 2 a souvisejícího emisního ážia. Pokud taková situace nastane, kapitál tier 2 musí být roven nule a odpočty převyšující kapitál tier 2 musí být odečteny od vedlejšího kapitálu tier 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základě této položky není součet položek 1.2.1 až 1.2.13 nikdy menší než nula. Pokud je v této položce uvedeno kladné číslo, položka 1.1.2.8 bude zápornou hodnotou tohoto čísla.</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Dodatečné odpočty od kapitálu tier 2 v důsledku článku 3 nařízení o kapitálových požadavcích</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3 nařízení o kapitálových požadavcích</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Položky nebo odpočty od kapitálu tier 2 – jiné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Tento řádek je určen výhradně pro účely vykazování a zajišťuje jeho flexibilitu. Vyplňuje se pouze ve výjimečných případech, kdy není k dispozici konečné rozhodnutí týkající se vykazování zvláštních kapitálových položek či odpočtů od kapitálu v aktuální šabloně CA1. Tento řádek se tedy vyplňuje pouze v případě, že položku kapitálu tier 2 nebo odpočet od položky kapitálu tier 2 nelze přiřadit do jednoho z řádků 750 až 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Tento řádek neslouží k zahrnutí kapitálových položek či odpočtů od kapitálu, na něž se nařízení o kapitálových požadavcích nevztahuje, do výpočtu ukazatelů kapitálové přiměřenosti (např. sem nelze zařadit položky či odpočty státního kapitálu, které nespadají do oblasti působnosti nařízení o kapitálových požadavcích).</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2" w:name="_Toc473560875"/>
      <w:bookmarkStart w:id="43" w:name="_Toc308175823"/>
      <w:bookmarkStart w:id="44" w:name="_Toc360188327"/>
      <w:bookmarkStart w:id="45" w:name="_Toc58792395"/>
      <w:r>
        <w:rPr>
          <w:rFonts w:ascii="Times New Roman" w:hAnsi="Times New Roman"/>
          <w:sz w:val="24"/>
          <w:u w:val="none"/>
        </w:rPr>
        <w:t>1.3</w:t>
      </w:r>
      <w:r>
        <w:tab/>
      </w:r>
      <w:r>
        <w:rPr>
          <w:rFonts w:ascii="Times New Roman" w:hAnsi="Times New Roman"/>
          <w:sz w:val="24"/>
        </w:rPr>
        <w:t>C 02.00 – KAPITÁLOVÉ POŽADAVKY (CA2)</w:t>
      </w:r>
      <w:bookmarkEnd w:id="42"/>
      <w:bookmarkEnd w:id="45"/>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10414970"/>
      <w:bookmarkStart w:id="47" w:name="_Toc360188328"/>
      <w:bookmarkStart w:id="48" w:name="_Toc473560876"/>
      <w:bookmarkStart w:id="49" w:name="_Toc58792396"/>
      <w:r>
        <w:rPr>
          <w:rFonts w:ascii="Times New Roman" w:hAnsi="Times New Roman"/>
          <w:sz w:val="24"/>
          <w:u w:val="none"/>
        </w:rPr>
        <w:t>1.3.1</w:t>
      </w:r>
      <w:r>
        <w:tab/>
      </w:r>
      <w:bookmarkStart w:id="50" w:name="_Toc308175824"/>
      <w:r>
        <w:rPr>
          <w:rFonts w:ascii="Times New Roman" w:hAnsi="Times New Roman"/>
          <w:sz w:val="24"/>
        </w:rPr>
        <w:t>Pokyny pro konkrétní</w:t>
      </w:r>
      <w:bookmarkEnd w:id="46"/>
      <w:bookmarkEnd w:id="50"/>
      <w:r>
        <w:t xml:space="preserve"> </w:t>
      </w:r>
      <w:r>
        <w:rPr>
          <w:rFonts w:ascii="Times New Roman" w:hAnsi="Times New Roman"/>
          <w:sz w:val="24"/>
        </w:rPr>
        <w:t>pozice</w:t>
      </w:r>
      <w:bookmarkEnd w:id="47"/>
      <w:bookmarkEnd w:id="48"/>
      <w:bookmarkEnd w:id="49"/>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Řádek</w:t>
            </w:r>
          </w:p>
        </w:tc>
        <w:tc>
          <w:tcPr>
            <w:tcW w:w="7274" w:type="dxa"/>
            <w:shd w:val="clear" w:color="auto" w:fill="D9D9D9"/>
          </w:tcPr>
          <w:p w:rsidR="005643EA" w:rsidRPr="00661595" w:rsidRDefault="002648B0" w:rsidP="00487A02">
            <w:pPr>
              <w:pStyle w:val="InstructionsText"/>
            </w:pPr>
            <w:r>
              <w:t>Odkazy na právní předpisy a pokyny</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CELKOVÝ OBJEM RIZIKOVÉ EXPOZICE</w:t>
            </w:r>
          </w:p>
          <w:p w:rsidR="002648B0" w:rsidRPr="00661595" w:rsidRDefault="002648B0" w:rsidP="00487A02">
            <w:pPr>
              <w:pStyle w:val="InstructionsText"/>
            </w:pPr>
            <w:r>
              <w:t>Ustanovení čl. 92 odst. 3 a článků 95, 96 a 98 nařízení o kapitálových požadavcích</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Z toho: investiční podniky podle čl. 95 odst. 2 a článku 98 nařízení o kapitálových požadavcích</w:t>
            </w:r>
          </w:p>
          <w:p w:rsidR="005643EA" w:rsidRPr="00661595" w:rsidRDefault="002648B0" w:rsidP="00487A02">
            <w:pPr>
              <w:pStyle w:val="InstructionsText"/>
            </w:pPr>
            <w:r>
              <w:t xml:space="preserve">Týká se investičních podniků podle čl. 95 odst. </w:t>
            </w:r>
            <w:r>
              <w:rPr>
                <w:rStyle w:val="FormatvorlageInstructionsTabelleText"/>
                <w:rFonts w:ascii="Times New Roman" w:hAnsi="Times New Roman"/>
                <w:sz w:val="24"/>
              </w:rPr>
              <w:t>2</w:t>
            </w:r>
            <w:r>
              <w:t xml:space="preserve"> a článku 98 nařízení o kapitálových požadavcích</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Z toho: investiční podniky podle čl. 96 odst. 2 a článku 97 nařízení o kapitálových požadavcích</w:t>
            </w:r>
          </w:p>
          <w:p w:rsidR="005643EA" w:rsidRPr="00661595" w:rsidRDefault="002648B0" w:rsidP="00487A02">
            <w:pPr>
              <w:pStyle w:val="InstructionsText"/>
            </w:pPr>
            <w:r>
              <w:lastRenderedPageBreak/>
              <w:t xml:space="preserve">Týká se investičních podniků podle čl. 96 odst. </w:t>
            </w:r>
            <w:r>
              <w:rPr>
                <w:rStyle w:val="FormatvorlageInstructionsTabelleText"/>
                <w:rFonts w:ascii="Times New Roman" w:hAnsi="Times New Roman"/>
                <w:sz w:val="24"/>
              </w:rPr>
              <w:t>2</w:t>
            </w:r>
            <w:r>
              <w:t xml:space="preserve"> a článku 97 nařízení o kapitálových požadavcích.</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OBJEMY RIZIKOVĚ VÁŽENÝCH EXPOZIC PRO ÚVĚROVÉ RIZIKO, ÚVĚROVÉ RIZIKO PROTISTRANY A RIZIKO ROZMĚLNĚNÍ A VOLNÉ DODÁVKY</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Ustanovení čl. 92 odst. 3 písm. a) a f) nařízení o kapitálových požadavcích</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Standardizovaný přístup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Šablony CR SA a SEC SA na úrovni celkových expozic.</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Z toho: dodatečné přísnější obezřetnostní požadavky podle článku 124 nařízení o kapitálových požadavcích</w:t>
            </w:r>
          </w:p>
          <w:p w:rsidR="00802958" w:rsidRPr="00661595" w:rsidRDefault="004852B9" w:rsidP="00487A02">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sdělených institucím poté, co byly konzultovány s orgánem EBA, v souladu s čl. 124 odst. 2 a 5 nařízení o kapitálových požadavcích.</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Kategorie expozic, na něž se vztahuje standardizovaný přístup, s výjimkou sekuritizovaných pozic</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Šablona CR SA na úrovni celkových expozic. Kategorie expozic, na něž se vztahuje standardizovaný přístup</w:t>
            </w:r>
            <w:r>
              <w:t xml:space="preserve">, </w:t>
            </w:r>
            <w:r>
              <w:rPr>
                <w:rStyle w:val="InstructionsTabelleberschrift"/>
                <w:rFonts w:ascii="Times New Roman" w:hAnsi="Times New Roman"/>
                <w:b w:val="0"/>
                <w:sz w:val="24"/>
                <w:u w:val="none"/>
              </w:rPr>
              <w:t>jsou uvedeny</w:t>
            </w:r>
            <w:r>
              <w:t xml:space="preserve"> </w:t>
            </w:r>
            <w:r>
              <w:rPr>
                <w:rStyle w:val="FormatvorlageInstructionsTabelleText"/>
                <w:rFonts w:ascii="Times New Roman" w:hAnsi="Times New Roman"/>
                <w:sz w:val="24"/>
              </w:rPr>
              <w:t>v článku 112 nařízení o kapitálových požadavcích, přičemž výjimku představují sekuritizované pozice.</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Ústřední vlády nebo centrální banky</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Regionální vlády nebo místní orgány</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Subjekty veřejného sektoru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Mezinárodní rozvojové banky</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Mezinárodní organizace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Instituce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Podniky</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Retailové expozice</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Expozice zajištěné nemovitostmi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Expozice v selhání</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Položky spojené s obzvlášť vysokým rizikem</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Kryté dluhopisy</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Pohledávky vůči institucím a podnikům s krátkodobým úvěrovým hodnocením</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Subjekty kolektivního investování</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Vlastní kapitál</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Další položky</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Viz šablona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Přístup založený na interním ratingu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Z toho: dodatečné přísnější obezřetnostní požadavky podle článku 164 nařízení o kapitálových požadavcích</w:t>
            </w:r>
          </w:p>
          <w:p w:rsidR="00802958" w:rsidRPr="00661595" w:rsidRDefault="004852B9" w:rsidP="00487A02">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sdělených institucím poté, co byly oznámeny orgánu EBA, v souladu s čl. 164 odst. 5 a 7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Z toho: dodatečné přísnější obezřetnostní požadavky podle článku 124 nařízení o kapitálových požadavcích</w:t>
            </w:r>
          </w:p>
          <w:p w:rsidR="00802958" w:rsidRPr="00661595" w:rsidRDefault="004852B9" w:rsidP="00487A02">
            <w:pPr>
              <w:pStyle w:val="InstructionsText"/>
              <w:rPr>
                <w:rStyle w:val="InstructionsTabelleberschrift"/>
                <w:rFonts w:ascii="Times New Roman" w:hAnsi="Times New Roman"/>
                <w:sz w:val="24"/>
              </w:rPr>
            </w:pPr>
            <w:r>
              <w:t>Instituce vykazují další objemy rizikových expozic, které jsou nutné ke splnění přísnějších obezřetnostních požadavků stanovených příslušnými orgány poté, co byly konzultovány s orgánem EBA podle čl. 124 odst. 2 a 5 nařízení o kapitálových požadavcích, a které souvisí s limity způsobilé tržní hodnoty kolaterálu podle čl. 125 odst. 2 písm. d) a čl. 126 odst. 2 písm. d)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Přístupy založené na interním ratingu, pokud se nepoužívají vlastní odhady LGD ani konverzní faktory</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nepoužívají vlastní odhady LGD nebo úvěrové konverzní faktory).</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Ústřední vlády a centrální banky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Instituce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Podniky – malé a střední podniky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Podniky – specializované úvěry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Podniky – ostatní</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Přístupy IRB, při nichž se používají vlastní odhady LGD a/nebo konverzní faktory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Šablona CR IRB na úrovni celkových expozic (pokud se používají vlastní odhady LGD a/nebo úvěrové konverzní faktory).</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Ústřední vlády a centrální banky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Instituce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Viz šablona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Podniky – malé a střední podniky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Podniky – specializované úvěry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Podniky – ostatní</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Retailová oblast – malé a střední podniky se zajištěním nemovitostmi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Retailová oblast – podniky se zajištěním nemovitostmi jiné než malé a střední</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Retailová oblast – kvalifikované revolvingové expozice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Retailová oblast – ostatní malé a střední podniky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Retailová oblast – ostatní podniky jiné než malé a střední</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Vlastní kapitál podle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Ostatní aktiva nemající povahu úvěrového závazku</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Částka, která má být vykázána, je objemem rizikově vážených expozic, který se vypočítává v souladu s článkem 156 nařízení o kapitálových požadavcích.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Objem rizikových expozic u příspěvků do fondu pro riziko selhání ústřední protistrany</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Články 307, 308 a 309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Sekuritizované pozice</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Viz šablona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CELKOVÝ OBJEM RIZIKOVÉ EXPOZICE TÝKAJÍCÍ SE VYPOŘÁDÁNÍ/DODÁNÍ</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Ustanovení čl. 92 odst. 3 písm. c) bodu ii) a čl. 92 odst. 4 písm. b)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Vypořádací riziko/riziko dodání v investičním portfoliu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Vypořádací riziko/riziko dodání v obchodním portfoliu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CELKOVÝ OBJEM RIZIKOVÉ EXPOZICE PRO POZIČNÍ, MĚNOVÉ A KOMODITNÍ RIZIKO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3 písm. b) bodu i), písm. c) bodů i) a iii) a čl. 92 odst. 4 písm. b)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Objem rizikové expozice pro poziční, měnové a komoditní riziko podle standardizovaných přístupů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Obchodované dluhové nástroje (TDI)</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Šablona MKR SA TDI na úrovni celého souboru měn.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Akcie a ostatní účasti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Šablona MKR SA EQU na úrovni všech vnitrostátních trhů.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Zvláštní přístup pro poziční riziko u subjektů kolektivního investování</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Ustanovení čl. 348 odst. 1, čl. 350 odst. 3 písm. c) a čl. 364 odst. 2 písm. a) nařízení o kapitálových požadavcích</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Celkový objem rizikové expozice u pozic v subjektech kolektivního investování, pokud se kapitálové požadavky vypočtou podle čl. 348 odst. 1 nařízení o kapitálových požadavcích buďto ihned, nebo v důsledku stropu vymezeného v čl. 350 odst. 3 písm. c) nařízení o kapitálových požadavcích. V nařízení o kapitálových požadavcích není výslovně stanoveno zařazení těchto pozic k úrokovému riziku, nebo akciovému riziku.</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Uplatňuje-li se zvláštní přístup podle první věty čl. 348 odst. 1 nařízení o kapitálových požadavcích, vykazuje se částka ve výši 32 % čisté pozice dotčené expozice subjektů kolektivního investování vynásobené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lastRenderedPageBreak/>
              <w:t>Uplatňuje-li se zvláštní přístup podle druhé věty čl. 348 odst. 1 nařízení o kapitálových požadavcích, vykazuje se nižší z těchto dvou hodnot: 32 % čisté pozice příslušné expozice subjektů kolektivního investování vynásobené 12,5 a rozdíl mezi 40 % této čisté pozice a kapitálovými požadavky vyplývajícími z měnového rizika, které souvisí s expozicí subjektů kolektivního investování, vynásobený 12,5.</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Doplňková položka: Subjekty kolektivního investování, které investovaly výhradně do obchodovaných dluhových nástrojů</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Celkový objem rizikové expozice pro pozice v subjektech kolektivního investování, jestliže subjekt kolektivního investování investoval výhradně do nástrojů podléhajících úrokovému riziku.</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Subjekty kolektivního investování, které investovaly výhradně do nástrojů vlastního kapitálu nebo smíšených nástrojů</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Celkový objem rizikové expozice pro pozice v subjektech kolektivního investování, jestliže subjekt kolektivního investování investoval výhradně do nástrojů podléhajících akciovému riziku nebo do smíšených nástrojů nebo jestliže jsou složky v subjektu kolektivního investování neznámé.</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Cizí měna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Komodity</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Objem rizikové expozice pro poziční, měnové a komoditní riziko podle interních modelů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CELKOVÝ OBJEM RIZIKOVÉ EXPOZICE PRO OPERAČNÍ RIZIKO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3 písm. e) a čl. 92 odst. 4 písm. b) nařízení o kapitálových požadavcích</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V případě investičních podniků podle čl. 95 odst. 2, čl. 96 odst. 2 a článku 98 nařízení o kapitálových požadavcích je tato položka nulová.</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Operační riziko podle přístupu základního ukazatele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Operační riziko podle standardizovaného přístupu (TSA) / alternativního standardizovaného přístupu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OpR podle pokročilých přístupů k měření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OBJEM DALŠÍ RIZIKOVÉ EXPOZICE NA ZÁKLADĚ FIXNÍCH REŽIJNÍCH NÁKLADŮ</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Ustanovení čl. 95 odst. 2 a čl. 96 odst. 2, článku 97 a čl. 98 odst. 1 písm. a) nařízení o kapitálových požadavcích</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Týká se pouze investičních podniků podle čl. 95 odst. 2, čl. 96 odst. 2 a článku 98 nařízení o kapitálových požadavcích. Viz také článek 97 nařízení o kapitálových požadavcích.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Investiční podniky podle článku 96 nařízení o kapitálových požadavcích vykazují hodnotu, na niž odkazuje článek 97, vynásobenou faktorem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Investiční podniky podle článku 95 nařízení o kapitálových požadavcích vykazují takto:</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Pokud částka</w:t>
            </w:r>
            <w:r>
              <w:t xml:space="preserve"> podle </w:t>
            </w:r>
            <w:r>
              <w:rPr>
                <w:rStyle w:val="FormatvorlageInstructionsTabelleText"/>
                <w:rFonts w:ascii="Times New Roman" w:hAnsi="Times New Roman"/>
                <w:sz w:val="24"/>
              </w:rPr>
              <w:t>čl. 95 odst. 2 písm. a) nařízení o kapitálových požadavcích převyšuje částku podle čl. 95 odst. 2 písm. b) nařízení o kapitálových požadavcích, vykáže se nulová hodnota.</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Pokud částka</w:t>
            </w:r>
            <w:r>
              <w:t xml:space="preserve"> podle </w:t>
            </w:r>
            <w:r>
              <w:rPr>
                <w:rStyle w:val="FormatvorlageInstructionsTabelleText"/>
                <w:rFonts w:ascii="Times New Roman" w:hAnsi="Times New Roman"/>
                <w:sz w:val="24"/>
              </w:rPr>
              <w:t xml:space="preserve">čl. 95 odst. 2 písm. b) nařízení o kapitálových požadavcích převyšuje částku podle čl. 95 odst. 2 písm. a) nařízení o kapitálových požadavcích, vykáže se částka, která je výsledkem odečtení této nižší částky od vyšší.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CELKOVÝ OBJEM RIZIKOVÉ EXPOZICE PRO ÚVĚROVOU ÚPRAVU V OCENĚNÍ</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92 odst. 3 písm. d) nařízení o kapitálových požadavcích</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Viz šablona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Pokročilá metoda</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Kapitálové požadavky k riziku úvěrové úpravy v ocenění podle článku 383 nařízení o kapitálových požadavcích.</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Standardizovaná metoda</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požadavky k riziku úvěrové úpravy v ocenění podle článku 384 nařízení o kapitálových požadavcích.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Viz šablona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Na základě metody původní expozice</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Kapitálové požadavky k riziku úvěrové úpravy v ocenění podle článku 385 nařízení o kapitálových požadavcích.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Viz šablona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CELKOVÝ OBJEM RIZIKOVÉ EXPOZICE SOUVISEJÍCÍ S VELKÝMI EXPOZICEMI V OBCHODNÍM PORTFOLIU</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Ustanovení čl. 92 odst. 3 písm. b) bodu ii) a článků 395 až 401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OSTATNÍ OBJEMY RIZIKOVÉ EXPOZICE</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Články 3, 458 a 459 nařízení o kapitálových požadavcích a objemy rizikové expozice, které nelze zařadit do jedné z položek 1.1 až 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Instituce vykazují částky, které musí splňovat následující podmínky:</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Přísnější obezřetnostní požadavky, které ukládá Komise, a to v souladu s články 458 a 459 nařízení o kapitálových požadavcích.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Objemy dodatečné rizikové expozice na základě článku 3 nařízení o kapitálových požadavcích.</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Tato položka není vázána na podrobnou šablonu.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Z toho: dodatečné přísnější obezřetnostní požadavky podle článku 458 nařízení o kapitálových požadavcích</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Článek 458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požadavky pro velké expozice</w:t>
            </w:r>
          </w:p>
          <w:p w:rsidR="00802958" w:rsidRPr="00661595" w:rsidRDefault="00802958" w:rsidP="00487A02">
            <w:pPr>
              <w:pStyle w:val="InstructionsText"/>
              <w:rPr>
                <w:rStyle w:val="InstructionsTabelleberschrift"/>
                <w:rFonts w:ascii="Times New Roman" w:hAnsi="Times New Roman"/>
                <w:sz w:val="24"/>
              </w:rPr>
            </w:pPr>
            <w:r>
              <w:t>Článek 458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v důsledku upravených rizikových vah pro ošetření bublin v odvětví obytných a obchodních nemovitostí</w:t>
            </w:r>
          </w:p>
          <w:p w:rsidR="00802958" w:rsidRPr="00661595" w:rsidRDefault="00802958" w:rsidP="00487A02">
            <w:pPr>
              <w:pStyle w:val="InstructionsText"/>
              <w:rPr>
                <w:rStyle w:val="InstructionsTabelleberschrift"/>
                <w:rFonts w:ascii="Times New Roman" w:hAnsi="Times New Roman"/>
                <w:sz w:val="24"/>
              </w:rPr>
            </w:pPr>
            <w:r>
              <w:t>Článek 458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Z toho: v důsledku expozic uvnitř finančního sektoru</w:t>
            </w:r>
          </w:p>
          <w:p w:rsidR="00802958" w:rsidRPr="00661595" w:rsidRDefault="00802958" w:rsidP="00487A02">
            <w:pPr>
              <w:pStyle w:val="InstructionsText"/>
              <w:rPr>
                <w:rStyle w:val="InstructionsTabelleberschrift"/>
                <w:rFonts w:ascii="Times New Roman" w:hAnsi="Times New Roman"/>
                <w:sz w:val="24"/>
              </w:rPr>
            </w:pPr>
            <w:r>
              <w:t>Článek 458 nařízení o kapitálových požadavcích</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Z toho: dodatečné přísnější obezřetnostní požadavky podle článku 459 nařízení o kapitálových požadavcích</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Článek 459 nařízení o kapitálových požadavcích</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Z toho: objem dodatečné rizikové expozice na základě článku 3 nařízení o kapitálových požadavcích</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Článek 3 nařízení o kapitálových požadavcích</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Vykáže se objem dodatečné rizikové expozice. Patří sem pouze dodatečné objemy (např. váže-li se na expozici s hodnotou 100 riziková váha ve výši 20 % a instituce uplatňuje na základě článku 3 nařízení o kapitálových požadavcích rizikovou váhu 50 %, vykáže se hodnota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1" w:name="_Toc473560877"/>
      <w:bookmarkStart w:id="52" w:name="_Toc308175826"/>
      <w:bookmarkStart w:id="53" w:name="_Toc360188329"/>
      <w:bookmarkStart w:id="54" w:name="_Toc58792397"/>
      <w:r>
        <w:rPr>
          <w:rFonts w:ascii="Times New Roman" w:hAnsi="Times New Roman"/>
          <w:sz w:val="24"/>
          <w:u w:val="none"/>
        </w:rPr>
        <w:t>1.4</w:t>
      </w:r>
      <w:r>
        <w:tab/>
      </w:r>
      <w:r>
        <w:rPr>
          <w:rFonts w:ascii="Times New Roman" w:hAnsi="Times New Roman"/>
          <w:sz w:val="24"/>
          <w:u w:val="none"/>
        </w:rPr>
        <w:t>C 03.00 – KAPITÁLOVÉ POMĚRY A ÚROVNĚ KAPITÁLU (CA3)</w:t>
      </w:r>
      <w:bookmarkEnd w:id="51"/>
      <w:bookmarkEnd w:id="54"/>
      <w:r>
        <w:rPr>
          <w:rFonts w:ascii="Times New Roman" w:hAnsi="Times New Roman"/>
          <w:sz w:val="24"/>
          <w:u w:val="none"/>
        </w:rPr>
        <w:t xml:space="preserve"> </w:t>
      </w:r>
      <w:bookmarkEnd w:id="52"/>
      <w:bookmarkEnd w:id="53"/>
    </w:p>
    <w:p w:rsidR="002648B0" w:rsidRPr="00661595" w:rsidRDefault="00BC6472" w:rsidP="0023700C">
      <w:pPr>
        <w:pStyle w:val="Instructionsberschrift2"/>
        <w:numPr>
          <w:ilvl w:val="0"/>
          <w:numId w:val="0"/>
        </w:numPr>
        <w:ind w:left="357" w:hanging="357"/>
        <w:rPr>
          <w:rFonts w:ascii="Times New Roman" w:hAnsi="Times New Roman" w:cs="Times New Roman"/>
          <w:sz w:val="24"/>
        </w:rPr>
      </w:pPr>
      <w:bookmarkStart w:id="55" w:name="_Toc310414972"/>
      <w:bookmarkStart w:id="56" w:name="_Toc360188330"/>
      <w:bookmarkStart w:id="57" w:name="_Toc473560878"/>
      <w:bookmarkStart w:id="58" w:name="_Toc58792398"/>
      <w:r>
        <w:rPr>
          <w:rFonts w:ascii="Times New Roman" w:hAnsi="Times New Roman"/>
          <w:sz w:val="24"/>
          <w:u w:val="none"/>
        </w:rPr>
        <w:t>1.4.1</w:t>
      </w:r>
      <w:r w:rsidR="00125707">
        <w:tab/>
      </w:r>
      <w:bookmarkStart w:id="59" w:name="_Toc308175827"/>
      <w:r w:rsidR="00125707">
        <w:rPr>
          <w:rFonts w:ascii="Times New Roman" w:hAnsi="Times New Roman"/>
          <w:sz w:val="24"/>
        </w:rPr>
        <w:t>Pokyny pro konkrétní</w:t>
      </w:r>
      <w:bookmarkEnd w:id="55"/>
      <w:bookmarkEnd w:id="59"/>
      <w:r w:rsidR="00125707">
        <w:t xml:space="preserve"> </w:t>
      </w:r>
      <w:r w:rsidR="00125707">
        <w:rPr>
          <w:rFonts w:ascii="Times New Roman" w:hAnsi="Times New Roman"/>
          <w:sz w:val="24"/>
        </w:rPr>
        <w:t>pozice</w:t>
      </w:r>
      <w:bookmarkEnd w:id="56"/>
      <w:bookmarkEnd w:id="57"/>
      <w:bookmarkEnd w:id="58"/>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Řádky</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Poměr kmenového kapitálu tier 1</w:t>
            </w:r>
          </w:p>
          <w:p w:rsidR="005643EA" w:rsidRPr="00661595" w:rsidRDefault="00705025" w:rsidP="00487A02">
            <w:pPr>
              <w:pStyle w:val="InstructionsText"/>
            </w:pPr>
            <w:r>
              <w:t>Ustanovení čl. 92 odst. 2 písm. a) nařízení o kapitálových požadavcích</w:t>
            </w:r>
          </w:p>
          <w:p w:rsidR="005643EA" w:rsidRPr="00661595" w:rsidRDefault="002648B0" w:rsidP="00487A02">
            <w:pPr>
              <w:pStyle w:val="InstructionsText"/>
            </w:pPr>
            <w:r>
              <w:t>Poměr kmenového kapitálu tier 1 je kmenový kapitál tier 1 instituce vyjádřený jako procentní podíl celkového objemu rizikové expozice.</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Přebytek (+)/nedostatek (−) kmenového kapitálu tier 1</w:t>
            </w:r>
          </w:p>
          <w:p w:rsidR="005643EA" w:rsidRPr="00661595" w:rsidRDefault="002648B0" w:rsidP="00487A02">
            <w:pPr>
              <w:pStyle w:val="InstructionsText"/>
            </w:pPr>
            <w:r>
              <w:t xml:space="preserve">V této položce se v absolutní hodnotě uvádí částka přebytku nebo nedostatku kmenového kapitálu tier 1 vztahující se k požadavku, který je stanoven v čl. 92 odst. 1 písm. a) nařízení o kapitálových požadavcích (4,5 %), což znamená, </w:t>
            </w:r>
            <w:r>
              <w:lastRenderedPageBreak/>
              <w:t>že v kapitálovém poměru nejsou zohledněny kapitálové rezervy a přechodná ustanovení.</w:t>
            </w:r>
          </w:p>
        </w:tc>
      </w:tr>
      <w:tr w:rsidR="002648B0" w:rsidRPr="00661595" w:rsidTr="003E47C5">
        <w:tc>
          <w:tcPr>
            <w:tcW w:w="1163" w:type="dxa"/>
          </w:tcPr>
          <w:p w:rsidR="002648B0" w:rsidRPr="00661595" w:rsidRDefault="00B13F06" w:rsidP="00487A02">
            <w:pPr>
              <w:pStyle w:val="InstructionsText"/>
            </w:pPr>
            <w:r>
              <w:lastRenderedPageBreak/>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Kapitálový poměr tier 1</w:t>
            </w:r>
          </w:p>
          <w:p w:rsidR="005643EA" w:rsidRPr="00661595" w:rsidRDefault="00705025" w:rsidP="00487A02">
            <w:pPr>
              <w:pStyle w:val="InstructionsText"/>
            </w:pPr>
            <w:r>
              <w:t>Ustanovení čl. 92 odst. 2 písm. b) nařízení o kapitálových požadavcích</w:t>
            </w:r>
          </w:p>
          <w:p w:rsidR="005643EA" w:rsidRPr="00661595" w:rsidRDefault="002648B0" w:rsidP="00487A02">
            <w:pPr>
              <w:pStyle w:val="InstructionsText"/>
            </w:pPr>
            <w:r>
              <w:t>Kapitálový poměr tier 1 je kapitál tier 1 instituce vyjádřený jako procentní podíl celkového objemu rizikové expozice.</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Přebytek (+)/nedostatek (−) kapitálu tier 1</w:t>
            </w:r>
          </w:p>
          <w:p w:rsidR="005643EA" w:rsidRPr="00661595" w:rsidRDefault="002648B0" w:rsidP="00487A02">
            <w:pPr>
              <w:pStyle w:val="InstructionsText"/>
            </w:pPr>
            <w:r>
              <w:t>V této položce se v absolutní hodnotě uvádí částka přebytku nebo nedostatku kapitálu tier 1 vztahující se k požadavku, který je stanoven v čl. 92 odst. 1 písm. b) nařízení o kapitálových požadavcích (6 %), což znamená, že v kapitálovém poměru nejsou zohledněny kapitálové rezervy a přechodná ustanovení.</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Celkový kapitálový poměr</w:t>
            </w:r>
          </w:p>
          <w:p w:rsidR="005643EA" w:rsidRPr="00661595" w:rsidRDefault="00705025" w:rsidP="00487A02">
            <w:pPr>
              <w:pStyle w:val="InstructionsText"/>
            </w:pPr>
            <w:r>
              <w:t>Ustanovení čl. 92 odst. 2 písm. c) nařízení o kapitálových požadavcích</w:t>
            </w:r>
          </w:p>
          <w:p w:rsidR="005643EA" w:rsidRPr="00661595" w:rsidRDefault="002648B0" w:rsidP="00487A02">
            <w:pPr>
              <w:pStyle w:val="InstructionsText"/>
            </w:pPr>
            <w:r>
              <w:t>Celkový kapitálový poměr je kapitál instituce vyjádřený jako procentní podíl celkového objemu rizikové expozice.</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Přebytek (+)/nedostatek (−) celkového kapitálu</w:t>
            </w:r>
          </w:p>
          <w:p w:rsidR="005643EA" w:rsidRPr="00661595" w:rsidRDefault="002648B0" w:rsidP="00487A02">
            <w:pPr>
              <w:pStyle w:val="InstructionsText"/>
            </w:pPr>
            <w:r>
              <w:t>V této položce se v absolutní hodnotě uvádí částka přebytku nebo nedostatku kapitálu vztahující se k požadavku, který je stanoven v čl. 92 odst. 1 písm. c) nařízení o kapitálových požadavcích (8 %), což znamená, že v kapitálovém poměru nejsou zohledněny kapitálové rezervy a přechodná ustanovení.</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Poměr celkového kapitálového požadavku procesu přezkumu a hodnocení v rámci dohledu (TSCR)</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0"/>
              </w:numPr>
            </w:pPr>
            <w:r>
              <w:t xml:space="preserve">celkový kapitálový poměr (8 %) uvedený v čl. 92 odst. 1 písm. c) nařízení o kapitálových požadavcích; </w:t>
            </w:r>
          </w:p>
          <w:p w:rsidR="009C083D" w:rsidRPr="00661595" w:rsidRDefault="009C083D" w:rsidP="00487A02">
            <w:pPr>
              <w:pStyle w:val="InstructionsText"/>
              <w:numPr>
                <w:ilvl w:val="0"/>
                <w:numId w:val="20"/>
              </w:numPr>
            </w:pPr>
            <w:r>
              <w:t>poměr dodatečných kapitálových požadavků (požadavky pilíře 2 – P2R) podle čl. 104 odst. 1 písm. a) nařízení o kapitálových požadavcích. Tento poměr se určí podle kritérií stanovených v pokynech EBA o společných postupech a metodikách pro proces přezkumu a hodnocení a zátěžové testování v rámci dohledu (</w:t>
            </w:r>
            <w:r>
              <w:rPr>
                <w:i/>
              </w:rPr>
              <w:t>EBA Guidelines on common procedures and methodologies for the supervisory review and evaluation process and supervisory stress testing</w:t>
            </w:r>
            <w:r>
              <w:t xml:space="preserve"> (EBA SREP GL)).</w:t>
            </w:r>
          </w:p>
          <w:p w:rsidR="009C083D" w:rsidRPr="00661595" w:rsidRDefault="009C083D" w:rsidP="00487A02">
            <w:pPr>
              <w:pStyle w:val="InstructionsText"/>
            </w:pPr>
            <w:r>
              <w:t>Tento bod vyjadřuje poměr celkového kapitálového požadavku procesu přezkumu a hodnocení v rámci dohledu (TSCR), který instituci sdělil příslušný orgán. TSCR je vymezen v oddílech 7.4 a 7.5 EBA SREP GL.</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Jestliže příslušný orgán nesdělil žádné dodatečné kapitálové požadavky, uvádí se pouze bod i).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složený z kmenového kapitálu tier 1 </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1"/>
              </w:numPr>
            </w:pPr>
            <w:r>
              <w:lastRenderedPageBreak/>
              <w:t>poměr kmenového kapitálu tier 1 (4,5 %) uvedený v čl. 92 odst. 1 písm. a) nařízení o kapitálových požadavcích;</w:t>
            </w:r>
          </w:p>
          <w:p w:rsidR="0002157C" w:rsidRPr="00661595" w:rsidRDefault="009C083D" w:rsidP="00487A02">
            <w:pPr>
              <w:pStyle w:val="InstructionsText"/>
              <w:numPr>
                <w:ilvl w:val="0"/>
                <w:numId w:val="21"/>
              </w:numPr>
              <w:rPr>
                <w:b/>
                <w:bCs/>
                <w:u w:val="single"/>
              </w:rPr>
            </w:pPr>
            <w:r>
              <w:t>část poměru P2R podle bodu ii) řádku 0130, která musí být podle požadavku příslušného orgánu držena ve formě kmenového kapitálu tier 1.</w:t>
            </w:r>
          </w:p>
          <w:p w:rsidR="009C083D" w:rsidRPr="00661595" w:rsidRDefault="00FF2818" w:rsidP="00487A02">
            <w:pPr>
              <w:pStyle w:val="InstructionsText"/>
              <w:rPr>
                <w:rStyle w:val="InstructionsTabelleberschrift"/>
                <w:rFonts w:ascii="Times New Roman" w:hAnsi="Times New Roman"/>
                <w:sz w:val="24"/>
              </w:rPr>
            </w:pPr>
            <w:r>
              <w:t>Pokud příslušný orgán nesdělil žádné dodatečné požadavky na kapitál, který má být udržován ve formě kmenového kapitálu tier 1, uvádí se pouze bod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složený z kapitálu tier 1</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2"/>
              </w:numPr>
            </w:pPr>
            <w:r>
              <w:t>kapitálový poměr tier 1 (6 %) uvedený v čl. 92 odst. 1 písm. b) CRR;</w:t>
            </w:r>
          </w:p>
          <w:p w:rsidR="009C083D" w:rsidRPr="00661595" w:rsidRDefault="009C083D" w:rsidP="00487A02">
            <w:pPr>
              <w:pStyle w:val="InstructionsText"/>
              <w:numPr>
                <w:ilvl w:val="0"/>
                <w:numId w:val="22"/>
              </w:numPr>
              <w:rPr>
                <w:bCs/>
                <w:u w:val="single"/>
              </w:rPr>
            </w:pPr>
            <w:r>
              <w:t>část poměru P2R podle bodu ii) řádku 0130, která musí být podle požadavku příslušného orgánu držena ve formě kapitálu tier 1.</w:t>
            </w:r>
          </w:p>
          <w:p w:rsidR="00DA6CB8" w:rsidRPr="00661595" w:rsidRDefault="00FF2818" w:rsidP="00487A02">
            <w:pPr>
              <w:pStyle w:val="InstructionsText"/>
              <w:rPr>
                <w:rStyle w:val="InstructionsTabelleberschrift"/>
                <w:rFonts w:ascii="Times New Roman" w:hAnsi="Times New Roman"/>
                <w:b w:val="0"/>
                <w:sz w:val="24"/>
              </w:rPr>
            </w:pPr>
            <w:r>
              <w:t>Jestliže příslušný orgán nesdělil žádné dodatečné požadavky na kapitál, který má být udržován ve formě kapitálu tier 1, uvádí se pouze bod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Poměr celkového kapitálového požadavku (OCR)</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3"/>
              </w:numPr>
            </w:pPr>
            <w:r>
              <w:t>poměr TSCR uvedený v řádku 0130;</w:t>
            </w:r>
          </w:p>
          <w:p w:rsidR="009C083D" w:rsidRPr="00661595" w:rsidRDefault="009C083D" w:rsidP="00487A02">
            <w:pPr>
              <w:pStyle w:val="InstructionsText"/>
              <w:numPr>
                <w:ilvl w:val="0"/>
                <w:numId w:val="23"/>
              </w:numPr>
            </w:pPr>
            <w:r>
              <w:t>v rozsahu, který je právně použitelný, poměr požadavku kombinovaných kapitálových rezerv podle čl. 128 bodu 6 CRD.</w:t>
            </w:r>
          </w:p>
          <w:p w:rsidR="005B54BB" w:rsidRPr="00661595" w:rsidRDefault="009C083D" w:rsidP="00487A02">
            <w:pPr>
              <w:pStyle w:val="InstructionsText"/>
            </w:pPr>
            <w:r>
              <w:t>Tento bod vyjadřuje poměr celkového kapitálového požadavku (OCR) vymezeného v oddíle 7.5 EBA SREP GL.</w:t>
            </w:r>
          </w:p>
          <w:p w:rsidR="00645573" w:rsidRPr="00661595" w:rsidRDefault="00FF2818" w:rsidP="00487A02">
            <w:pPr>
              <w:pStyle w:val="InstructionsText"/>
              <w:rPr>
                <w:rStyle w:val="InstructionsTabelleberschrift"/>
                <w:rFonts w:ascii="Times New Roman" w:hAnsi="Times New Roman"/>
                <w:sz w:val="24"/>
              </w:rPr>
            </w:pPr>
            <w:r>
              <w:t>Nepoužije-li se žádný požadavek rezerv, vykazuje se pouze bod i).</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Celkový kapitálový požadavek: složený z kmenového kapitálu tier 1 </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4"/>
              </w:numPr>
            </w:pPr>
            <w:r>
              <w:t>poměr TSCR z kmenového kapitálu tier 1 uvedený v řádku 0140;</w:t>
            </w:r>
          </w:p>
          <w:p w:rsidR="009C083D" w:rsidRPr="00661595" w:rsidRDefault="009C083D" w:rsidP="00487A02">
            <w:pPr>
              <w:pStyle w:val="InstructionsText"/>
              <w:numPr>
                <w:ilvl w:val="0"/>
                <w:numId w:val="24"/>
              </w:numPr>
              <w:rPr>
                <w:bCs/>
                <w:u w:val="single"/>
              </w:rPr>
            </w:pPr>
            <w:r>
              <w:t>v rozsahu, který je právně použitelný, poměr požadavku kombinovaných kapitálových rezerv podle čl. 128 bodu 6 CRD.</w:t>
            </w:r>
          </w:p>
          <w:p w:rsidR="00BA325A" w:rsidRPr="00661595" w:rsidRDefault="00FF2818" w:rsidP="00487A02">
            <w:pPr>
              <w:pStyle w:val="InstructionsText"/>
              <w:rPr>
                <w:rStyle w:val="InstructionsTabelleberschrift"/>
                <w:rFonts w:ascii="Times New Roman" w:hAnsi="Times New Roman"/>
                <w:b w:val="0"/>
                <w:sz w:val="24"/>
              </w:rPr>
            </w:pPr>
            <w:r>
              <w:t>Nepoužije-li se žádný požadavek rezerv, vykazuje se pouze bod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Celkový kapitálový požadavek: složený z kapitálu tier 1</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5"/>
              </w:numPr>
            </w:pPr>
            <w:r>
              <w:t>poměr TSCR z kapitálu tier 1 uvedený v řádku 0150;</w:t>
            </w:r>
          </w:p>
          <w:p w:rsidR="009C083D" w:rsidRPr="00661595" w:rsidRDefault="009C083D" w:rsidP="00487A02">
            <w:pPr>
              <w:pStyle w:val="InstructionsText"/>
              <w:numPr>
                <w:ilvl w:val="0"/>
                <w:numId w:val="25"/>
              </w:numPr>
              <w:rPr>
                <w:bCs/>
                <w:u w:val="single"/>
              </w:rPr>
            </w:pPr>
            <w:r>
              <w:t>v rozsahu, který je právně použitelný, poměr požadavku kombinovaných kapitálových rezerv podle čl. 128 bodu 6 CRD.</w:t>
            </w:r>
          </w:p>
          <w:p w:rsidR="00BA325A" w:rsidRPr="00661595" w:rsidRDefault="00FF2818" w:rsidP="00487A02">
            <w:pPr>
              <w:pStyle w:val="InstructionsText"/>
              <w:rPr>
                <w:rStyle w:val="InstructionsTabelleberschrift"/>
                <w:rFonts w:ascii="Times New Roman" w:hAnsi="Times New Roman"/>
                <w:b w:val="0"/>
                <w:sz w:val="24"/>
              </w:rPr>
            </w:pPr>
            <w:r>
              <w:t>Nepoužije-li se žádný požadavek rezerv, vykazuje se pouze bod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Poměr celkového kapitálového požadavku (OCR) a kapitálového pokynu podle pilíře 2 (P2G)</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6"/>
              </w:numPr>
            </w:pPr>
            <w:r>
              <w:lastRenderedPageBreak/>
              <w:t>poměr celkového kapitálového požadavku (OCR) uvedený v řádku 160;</w:t>
            </w:r>
          </w:p>
          <w:p w:rsidR="009C083D" w:rsidRPr="00661595" w:rsidRDefault="009C083D" w:rsidP="00487A02">
            <w:pPr>
              <w:pStyle w:val="InstructionsText"/>
              <w:numPr>
                <w:ilvl w:val="0"/>
                <w:numId w:val="26"/>
              </w:numPr>
              <w:rPr>
                <w:bCs/>
                <w:u w:val="single"/>
              </w:rPr>
            </w:pPr>
            <w:r>
              <w:t>v příslušných případech pokyn ohledně poměru dodatečného kapitálu sdělený příslušným orgánem (kapitálový pokyn podle pilíře 2 – P2G) podle čl. 104b odst. 3 CRD. Dodatečný kapitál je vymezen v souladu s oddílem 7.7.1 EBA SREP GL. P2G se zahrnuje pouze tehdy, pokud ho instituci sdělí příslušný orgán.</w:t>
            </w:r>
          </w:p>
          <w:p w:rsidR="0047693D" w:rsidRPr="00661595" w:rsidRDefault="00FF2818" w:rsidP="00487A02">
            <w:pPr>
              <w:pStyle w:val="InstructionsText"/>
              <w:rPr>
                <w:rStyle w:val="InstructionsTabelleberschrift"/>
                <w:rFonts w:ascii="Times New Roman" w:hAnsi="Times New Roman"/>
                <w:b w:val="0"/>
                <w:sz w:val="24"/>
              </w:rPr>
            </w:pPr>
            <w:r>
              <w:t xml:space="preserve">Pokud příslušný orgán nesdělil žádné požadavky podle kapitálového pokynu podle pilíře 2, uvádí se pouze bod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 P2G: složený z kmenového kapitálu tier 1 </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7"/>
              </w:numPr>
            </w:pPr>
            <w:r>
              <w:t>poměr OCR z kmenového kapitálu tier 1 uvedený v řádku 0170;</w:t>
            </w:r>
          </w:p>
          <w:p w:rsidR="009C083D" w:rsidRPr="00661595" w:rsidRDefault="009C083D" w:rsidP="00487A02">
            <w:pPr>
              <w:pStyle w:val="InstructionsText"/>
              <w:numPr>
                <w:ilvl w:val="0"/>
                <w:numId w:val="27"/>
              </w:numPr>
              <w:rPr>
                <w:bCs/>
                <w:u w:val="single"/>
              </w:rPr>
            </w:pPr>
            <w:r>
              <w:t>v příslušném případě část P2G podle bodu ii) řádku 0190, která musí být podle požadavku příslušného orgánu držena ve formě kmenového kapitálu tier 1. P2G se zahrne pouze tehdy, pokud ho instituci sdělí příslušný orgán.</w:t>
            </w:r>
          </w:p>
          <w:p w:rsidR="0047693D" w:rsidRPr="00661595" w:rsidRDefault="00FF2818" w:rsidP="00487A02">
            <w:pPr>
              <w:pStyle w:val="InstructionsText"/>
              <w:rPr>
                <w:rStyle w:val="InstructionsTabelleberschrift"/>
                <w:rFonts w:ascii="Times New Roman" w:hAnsi="Times New Roman"/>
                <w:b w:val="0"/>
                <w:sz w:val="24"/>
              </w:rPr>
            </w:pPr>
            <w:r>
              <w:t>Pokud příslušný orgán nesdělil žádné požadavky podle kapitálového pokynu podle pilíře 2, uvádí se pouze bod i).</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a P2G: složený z kapitálu tier 1 </w:t>
            </w:r>
          </w:p>
          <w:p w:rsidR="009C083D" w:rsidRPr="00661595" w:rsidRDefault="009C083D" w:rsidP="00487A02">
            <w:pPr>
              <w:pStyle w:val="InstructionsText"/>
            </w:pPr>
            <w:r>
              <w:t>Součet i) a ii):</w:t>
            </w:r>
          </w:p>
          <w:p w:rsidR="009C083D" w:rsidRPr="00661595" w:rsidRDefault="009C083D" w:rsidP="00487A02">
            <w:pPr>
              <w:pStyle w:val="InstructionsText"/>
              <w:numPr>
                <w:ilvl w:val="0"/>
                <w:numId w:val="28"/>
              </w:numPr>
            </w:pPr>
            <w:r>
              <w:t>poměr OCR z kapitálu tier 1 uvedený v řádku 0180;</w:t>
            </w:r>
          </w:p>
          <w:p w:rsidR="009C083D" w:rsidRPr="00661595" w:rsidRDefault="009C083D" w:rsidP="00487A02">
            <w:pPr>
              <w:pStyle w:val="InstructionsText"/>
              <w:numPr>
                <w:ilvl w:val="0"/>
                <w:numId w:val="28"/>
              </w:numPr>
            </w:pPr>
            <w:r>
              <w:t>v příslušných případech část P2R podle bodu ii) řádku 0190, která musí být podle požadavku příslušného orgánu držena ve formě kapitálu tier 1. P2G se zahrne pouze tehdy, pokud ho instituci sdělí příslušný orgán.</w:t>
            </w:r>
          </w:p>
          <w:p w:rsidR="0047693D" w:rsidRPr="00661595" w:rsidRDefault="00FF2818" w:rsidP="00487A02">
            <w:pPr>
              <w:pStyle w:val="InstructionsText"/>
              <w:rPr>
                <w:rStyle w:val="InstructionsTabelleberschrift"/>
                <w:rFonts w:ascii="Times New Roman" w:hAnsi="Times New Roman"/>
                <w:b w:val="0"/>
                <w:bCs w:val="0"/>
                <w:sz w:val="24"/>
                <w:u w:val="none"/>
              </w:rPr>
            </w:pPr>
            <w:r>
              <w:t>Pokud příslušný orgán nesdělil žádné požadavky podle kapitálového pokynu podle pilíře 2, uvádí se pouze bod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Přebytek (+) / nedostatek (−) kmenového kapitálu tier 1 s ohledem na požadavky uvedené v článku 92 CRR a článku 104a CRD</w:t>
            </w:r>
          </w:p>
          <w:p w:rsidR="00477C45" w:rsidRPr="00661595" w:rsidRDefault="00477C45" w:rsidP="00487A02">
            <w:pPr>
              <w:pStyle w:val="InstructionsText"/>
            </w:pPr>
            <w:r>
              <w:t>V této položce se v absolutní hodnotě uvádí částka přebytku nebo nedostatku kmenového kapitálu tier 1 vztahující se k požadavku, který je stanoven v čl. 92 odst. 1 písm. a) CRR (4,5 %) a v článku 104a CRD v rozsahu, v jakém musí být požadavek článku 104a CRD splněn kmenovým kapitálem tier 1. Pokud instituce musí svůj kmenový kapitál tier 1 použít ke splnění požadavků čl. 92 odst. 1 písm. b) a/nebo c) CRR a/nebo článku 104a CRD nad rámec toho, do jaké míry musí být požadavek článku 104a CRD splněn kmenovým kapitálem tier 1, vykázaný přebytek nebo schodek tuto skutečnost zohlední.</w:t>
            </w:r>
          </w:p>
          <w:p w:rsidR="00477C45" w:rsidRPr="00661595" w:rsidRDefault="00477C45" w:rsidP="00487A02">
            <w:pPr>
              <w:pStyle w:val="InstructionsText"/>
              <w:rPr>
                <w:rStyle w:val="InstructionsTabelleberschrift"/>
                <w:rFonts w:ascii="Times New Roman" w:hAnsi="Times New Roman"/>
                <w:sz w:val="24"/>
              </w:rPr>
            </w:pPr>
            <w:r>
              <w:t>Tato částka odráží kmenový kapitál tier 1, který je k dispozici ke splnění požadavku kombinovaných kapitálových rezerv a dalších požadavků.</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Poměr kmenového kapitálu tier 1 bez uplatnění přechodných ustanovení na IFRS 9</w:t>
            </w:r>
          </w:p>
          <w:p w:rsidR="00845551" w:rsidRPr="00661595" w:rsidRDefault="00845551" w:rsidP="00845551">
            <w:pPr>
              <w:pStyle w:val="InstructionsText"/>
              <w:rPr>
                <w:rStyle w:val="InstructionsTabelleberschrift"/>
                <w:rFonts w:ascii="Times New Roman" w:hAnsi="Times New Roman"/>
                <w:sz w:val="24"/>
              </w:rPr>
            </w:pPr>
            <w:r>
              <w:lastRenderedPageBreak/>
              <w:t>Ustanovení čl. 92 odst. 2 písm. a) a</w:t>
            </w:r>
            <w:r>
              <w:rPr>
                <w:rStyle w:val="InstructionsTabelleberschrift"/>
                <w:rFonts w:ascii="Times New Roman" w:hAnsi="Times New Roman"/>
                <w:b w:val="0"/>
                <w:sz w:val="24"/>
              </w:rPr>
              <w:t xml:space="preserve"> čl. 473a odst. 8 nařízení o kapitálových požadavcích</w:t>
            </w:r>
          </w:p>
        </w:tc>
      </w:tr>
      <w:tr w:rsidR="00845551" w:rsidRPr="00661595" w:rsidTr="003E47C5">
        <w:tc>
          <w:tcPr>
            <w:tcW w:w="1163" w:type="dxa"/>
          </w:tcPr>
          <w:p w:rsidR="00845551" w:rsidRPr="00661595" w:rsidRDefault="00845551" w:rsidP="00845551">
            <w:pPr>
              <w:pStyle w:val="InstructionsText"/>
            </w:pPr>
            <w:r>
              <w:lastRenderedPageBreak/>
              <w:t>0310</w:t>
            </w:r>
          </w:p>
        </w:tc>
        <w:tc>
          <w:tcPr>
            <w:tcW w:w="7620" w:type="dxa"/>
          </w:tcPr>
          <w:p w:rsidR="00845551" w:rsidRDefault="00845551" w:rsidP="00845551">
            <w:pPr>
              <w:pStyle w:val="InstructionsText"/>
            </w:pPr>
            <w:r>
              <w:rPr>
                <w:b/>
              </w:rPr>
              <w:t>Kapitálový poměr tier 1 bez uplatnění přechodných ustanovení na IFRS 9</w:t>
            </w:r>
          </w:p>
          <w:p w:rsidR="00845551" w:rsidRPr="00661595" w:rsidRDefault="00845551" w:rsidP="00845551">
            <w:pPr>
              <w:pStyle w:val="InstructionsText"/>
              <w:rPr>
                <w:rStyle w:val="InstructionsTabelleberschrift"/>
                <w:rFonts w:ascii="Times New Roman" w:hAnsi="Times New Roman"/>
                <w:sz w:val="24"/>
              </w:rPr>
            </w:pPr>
            <w:r>
              <w:t>Ustanovení čl. 92 odst. 2 písm. b) a</w:t>
            </w:r>
            <w:r>
              <w:rPr>
                <w:rStyle w:val="InstructionsTabelleberschrift"/>
                <w:rFonts w:ascii="Times New Roman" w:hAnsi="Times New Roman"/>
                <w:b w:val="0"/>
                <w:sz w:val="24"/>
              </w:rPr>
              <w:t xml:space="preserve"> čl. 473a odst. 8 nařízení o kapitálových požadavcích</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Celkový kapitálový poměr bez uplatnění přechodných ustanovení na IFRS 9</w:t>
            </w:r>
          </w:p>
          <w:p w:rsidR="00845551" w:rsidRPr="00661595" w:rsidRDefault="00845551" w:rsidP="00845551">
            <w:pPr>
              <w:pStyle w:val="InstructionsText"/>
              <w:rPr>
                <w:rStyle w:val="InstructionsTabelleberschrift"/>
                <w:rFonts w:ascii="Times New Roman" w:hAnsi="Times New Roman"/>
                <w:sz w:val="24"/>
              </w:rPr>
            </w:pPr>
            <w:r>
              <w:t>Ustanovení čl. 92 odst. 2 písm. c) a</w:t>
            </w:r>
            <w:r>
              <w:rPr>
                <w:rStyle w:val="InstructionsTabelleberschrift"/>
                <w:rFonts w:ascii="Times New Roman" w:hAnsi="Times New Roman"/>
                <w:b w:val="0"/>
                <w:sz w:val="24"/>
              </w:rPr>
              <w:t xml:space="preserve"> čl. 473a odst. 8 nařízení o kapitálových požadavcích</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0" w:name="_Toc473560879"/>
      <w:bookmarkStart w:id="61" w:name="_Toc308175830"/>
      <w:bookmarkStart w:id="62" w:name="_Toc360188331"/>
      <w:bookmarkStart w:id="63" w:name="_Toc58792399"/>
      <w:r>
        <w:rPr>
          <w:rFonts w:ascii="Times New Roman" w:hAnsi="Times New Roman"/>
          <w:sz w:val="24"/>
          <w:u w:val="none"/>
        </w:rPr>
        <w:t>1.5</w:t>
      </w:r>
      <w:r>
        <w:tab/>
      </w:r>
      <w:r>
        <w:rPr>
          <w:rFonts w:ascii="Times New Roman" w:hAnsi="Times New Roman"/>
          <w:sz w:val="24"/>
        </w:rPr>
        <w:t>C 04.00 – DOPLŇKOVÉ POLOŽKY (CA4)</w:t>
      </w:r>
      <w:bookmarkEnd w:id="60"/>
      <w:bookmarkEnd w:id="63"/>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4" w:name="_Toc310414974"/>
      <w:bookmarkStart w:id="65" w:name="_Toc360188332"/>
      <w:bookmarkStart w:id="66" w:name="_Toc473560880"/>
      <w:bookmarkStart w:id="67" w:name="_Toc58792400"/>
      <w:r>
        <w:rPr>
          <w:rFonts w:ascii="Times New Roman" w:hAnsi="Times New Roman"/>
          <w:sz w:val="24"/>
          <w:u w:val="none"/>
        </w:rPr>
        <w:t>1.5.1</w:t>
      </w:r>
      <w:r>
        <w:tab/>
      </w:r>
      <w:bookmarkStart w:id="68" w:name="_Toc308175831"/>
      <w:r>
        <w:rPr>
          <w:rFonts w:ascii="Times New Roman" w:hAnsi="Times New Roman"/>
          <w:sz w:val="24"/>
        </w:rPr>
        <w:t>Pokyny pro konkrétní</w:t>
      </w:r>
      <w:bookmarkEnd w:id="64"/>
      <w:bookmarkEnd w:id="68"/>
      <w:r>
        <w:t xml:space="preserve"> </w:t>
      </w:r>
      <w:r>
        <w:rPr>
          <w:rFonts w:ascii="Times New Roman" w:hAnsi="Times New Roman"/>
          <w:sz w:val="24"/>
        </w:rPr>
        <w:t>pozice</w:t>
      </w:r>
      <w:bookmarkEnd w:id="65"/>
      <w:bookmarkEnd w:id="66"/>
      <w:bookmarkEnd w:id="67"/>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Řádky</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Odložené daňové pohledávky celkem</w:t>
            </w:r>
          </w:p>
          <w:p w:rsidR="005643EA" w:rsidRPr="00661595" w:rsidRDefault="002648B0" w:rsidP="00487A02">
            <w:pPr>
              <w:pStyle w:val="InstructionsText"/>
            </w:pPr>
            <w:r>
              <w:t>Částka, která má být vykázána v této položce, se rovná částce uvedené v nejnovější ověřené/auditované účetní rozvaze.</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Odložené daňové pohledávky, které nejsou závislé na budoucím zisku</w:t>
            </w:r>
          </w:p>
          <w:p w:rsidR="005643EA" w:rsidRPr="00661595" w:rsidRDefault="002648B0" w:rsidP="00487A02">
            <w:pPr>
              <w:pStyle w:val="InstructionsText"/>
            </w:pPr>
            <w:r>
              <w:t>Ustanovení čl. 39 odst. 2 nařízení o kapitálových požadavcích</w:t>
            </w:r>
          </w:p>
          <w:p w:rsidR="005643EA" w:rsidRPr="00661595" w:rsidRDefault="002648B0" w:rsidP="00487A02">
            <w:pPr>
              <w:pStyle w:val="InstructionsText"/>
            </w:pPr>
            <w:r>
              <w:t>Odložené daňové pohledávky, které byly vytvořeny před 23. listopadem 2016 a nejsou závislé na budoucím zisku, a tudíž se na ně uplatní riziková váha.</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Odložené daňové pohledávky, které jsou závislé na budoucím zisku a nevyplývají z přechodných rozdílů</w:t>
            </w:r>
          </w:p>
          <w:p w:rsidR="005643EA" w:rsidRPr="00661595" w:rsidRDefault="0014657C" w:rsidP="00487A02">
            <w:pPr>
              <w:pStyle w:val="InstructionsText"/>
            </w:pPr>
            <w:r>
              <w:t>Ustanovení čl. 36 odst. 1 písm. c) a článku 38 nařízení o kapitálových požadavcích</w:t>
            </w:r>
          </w:p>
          <w:p w:rsidR="005643EA" w:rsidRPr="00661595" w:rsidRDefault="002648B0" w:rsidP="00487A02">
            <w:pPr>
              <w:pStyle w:val="InstructionsText"/>
            </w:pPr>
            <w:r>
              <w:t>Odložené daňové pohledávky, které jsou závislé na budoucím zisku, ale nevyplývají z přechodných rozdílů, a tudíž se na ně nevztahují žádné prahové hodnoty (tj. v plném rozsahu se odečítají od kmenového kapitálu tier 1).</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Odložené daňové pohledávky, které jsou závislé na budoucím zisku a vyplývají z přechodných rozdílů</w:t>
            </w:r>
          </w:p>
          <w:p w:rsidR="005643EA" w:rsidRPr="00661595" w:rsidRDefault="0014657C" w:rsidP="00487A02">
            <w:pPr>
              <w:pStyle w:val="InstructionsText"/>
            </w:pPr>
            <w:r>
              <w:t>Ustanovení čl. 36 odst. 1 písm. c); ustanovení článku 38 a čl. 48 odst. 1 písm. a) nařízení o kapitálových požadavcích</w:t>
            </w:r>
          </w:p>
          <w:p w:rsidR="005643EA" w:rsidRPr="00661595" w:rsidRDefault="002648B0" w:rsidP="00487A02">
            <w:pPr>
              <w:pStyle w:val="InstructionsText"/>
            </w:pPr>
            <w:r>
              <w:t xml:space="preserve">Odložené daňové pohledávky, které jsou závislé na budoucím zisku a vyplývají z přechodných rozdílů, takže na jejich odpočet od kmenového </w:t>
            </w:r>
            <w:r>
              <w:lastRenderedPageBreak/>
              <w:t>kapitálu tier 1 se vztahují prahové hodnoty ve výši 10 % a 17,65 % podle článku 48 nařízení o kapitálových požadavcích.</w:t>
            </w:r>
          </w:p>
        </w:tc>
      </w:tr>
      <w:tr w:rsidR="002648B0" w:rsidRPr="00661595" w:rsidTr="00674BF5">
        <w:tc>
          <w:tcPr>
            <w:tcW w:w="1474" w:type="dxa"/>
          </w:tcPr>
          <w:p w:rsidR="002648B0" w:rsidRPr="00661595" w:rsidRDefault="00B13F06" w:rsidP="00487A02">
            <w:pPr>
              <w:pStyle w:val="InstructionsText"/>
            </w:pPr>
            <w:r>
              <w:lastRenderedPageBreak/>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Celkové odložené daňové závazky</w:t>
            </w:r>
          </w:p>
          <w:p w:rsidR="005643EA" w:rsidRPr="00661595" w:rsidRDefault="002648B0" w:rsidP="00487A02">
            <w:pPr>
              <w:pStyle w:val="InstructionsText"/>
            </w:pPr>
            <w:r>
              <w:t>Částka, která má být vykázána v této položce, se rovná částce uvedené v nejnovější ověřené/auditované účetní rozvaze.</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Odložené daňové závazky, které nelze odečíst od odložených daňových pohledávek závislých na budoucím zisku</w:t>
            </w:r>
          </w:p>
          <w:p w:rsidR="005643EA" w:rsidRPr="00661595" w:rsidRDefault="00167619" w:rsidP="00487A02">
            <w:pPr>
              <w:pStyle w:val="InstructionsText"/>
            </w:pPr>
            <w:r>
              <w:t>Ustanovení čl. 38 odst. 3 a 4 nařízení o kapitálových požadavcích</w:t>
            </w:r>
          </w:p>
          <w:p w:rsidR="005643EA" w:rsidRPr="00661595" w:rsidRDefault="002648B0" w:rsidP="00487A02">
            <w:pPr>
              <w:pStyle w:val="InstructionsText"/>
            </w:pPr>
            <w:r>
              <w:t>Odložené daňové závazky, pro něž nejsou splněny podmínky uvedené v čl. 38 odst. 3 a 4 nařízení o kapitálových požadavcích. Do této položky tedy patří odložené daňové závazky snižující hodnotu goodwillu, jiných nehmotných aktiv nebo aktiv penzijního fondu definovaných požitků (uvedených ve stejném pořadí v položkách 1.1.1.10.3, 1.1.1.11.2 a 1.1.1.14.2 tabulky CA1), která má být odečtena.</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Odložené daňové závazky, které lze odečíst od odložených daňových pohledávek závislých na budoucím zisku</w:t>
            </w:r>
          </w:p>
          <w:p w:rsidR="005643EA" w:rsidRPr="00661595" w:rsidRDefault="002648B0" w:rsidP="00487A02">
            <w:pPr>
              <w:pStyle w:val="InstructionsText"/>
            </w:pPr>
            <w:r>
              <w:t>Článek 38 nařízení o kapitálových požadavcích</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Odpočitatelné odložené daňové závazky související s odloženými daňovými pohledávkami, které jsou závislé na budoucím zisku a nevyplývají z přechodných rozdílů</w:t>
            </w:r>
          </w:p>
          <w:p w:rsidR="005643EA" w:rsidRPr="00661595" w:rsidRDefault="00167619" w:rsidP="00487A02">
            <w:pPr>
              <w:pStyle w:val="InstructionsText"/>
            </w:pPr>
            <w:r>
              <w:t>Ustanovení čl. 38 odst. 3, 4 a 5 nařízení o kapitálových požadavcích</w:t>
            </w:r>
          </w:p>
          <w:p w:rsidR="005643EA" w:rsidRPr="00661595" w:rsidRDefault="002648B0" w:rsidP="00487A02">
            <w:pPr>
              <w:pStyle w:val="InstructionsText"/>
            </w:pPr>
            <w:r>
              <w:t xml:space="preserve">Odložené daňové závazky, které mohou snižovat částku odložených daňových pohledávek závislých na budoucím zisku </w:t>
            </w:r>
            <w:r>
              <w:rPr>
                <w:rStyle w:val="FormatvorlageInstructionsTabelleText"/>
                <w:rFonts w:ascii="Times New Roman" w:hAnsi="Times New Roman"/>
                <w:sz w:val="24"/>
              </w:rPr>
              <w:t>podle</w:t>
            </w:r>
            <w:r>
              <w:t xml:space="preserve"> čl. 38 odst. 3 a 4 nařízení o kapitálových požadavcích a které nelze přiřadit k odloženým daňovým pohledávkám, jež jsou závislé na budoucím zisku, vyplývají z přechodných rozdílů a jsou vymezeny v čl. 38 odst. 5 nařízení o kapitálových požadavcích.</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Odpočitatelné odložené daňové závazky související s odloženými daňovými pohledávkami, které jsou závislé na budoucím zisku a vyplývají z přechodných rozdílů</w:t>
            </w:r>
          </w:p>
          <w:p w:rsidR="005643EA" w:rsidRPr="00661595" w:rsidRDefault="00167619" w:rsidP="00487A02">
            <w:pPr>
              <w:pStyle w:val="InstructionsText"/>
            </w:pPr>
            <w:r>
              <w:t>Ustanovení čl. 38 odst. 3, 4 a 5 nařízení o kapitálových požadavcích</w:t>
            </w:r>
          </w:p>
          <w:p w:rsidR="005643EA" w:rsidRPr="00661595" w:rsidRDefault="002648B0" w:rsidP="00487A02">
            <w:pPr>
              <w:pStyle w:val="InstructionsText"/>
            </w:pPr>
            <w:r>
              <w:t xml:space="preserve">Odložené daňové závazky, které mohou snižovat částku odložených daňových pohledávek závislých na budoucím zisku </w:t>
            </w:r>
            <w:r>
              <w:rPr>
                <w:rStyle w:val="FormatvorlageInstructionsTabelleText"/>
                <w:rFonts w:ascii="Times New Roman" w:hAnsi="Times New Roman"/>
                <w:sz w:val="24"/>
              </w:rPr>
              <w:t>podle</w:t>
            </w:r>
            <w:r>
              <w:t xml:space="preserve"> čl. 38 odst. 3 a 4 nařízení o kapitálových požadavcích a které se přiřazují k odloženým daňovým pohledávkám, jež jsou závislé na budoucím zisku, vyplývají z přechodných rozdílů a jsou vymezeny v čl. 38 odst. 5 nařízení o kapitálových požadavcích.</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Přeplatky daně a zpětně použité daňové ztráty</w:t>
            </w:r>
          </w:p>
          <w:p w:rsidR="00550113" w:rsidRPr="00661595" w:rsidRDefault="00201704" w:rsidP="00487A02">
            <w:pPr>
              <w:pStyle w:val="InstructionsText"/>
            </w:pPr>
            <w:r>
              <w:t>Ustanovení čl. 39 odst. 1 nařízení o kapitálových požadavcích</w:t>
            </w:r>
          </w:p>
          <w:p w:rsidR="00550113" w:rsidRPr="00661595" w:rsidRDefault="00550113" w:rsidP="00487A02">
            <w:pPr>
              <w:pStyle w:val="InstructionsText"/>
              <w:rPr>
                <w:rStyle w:val="InstructionsTabelleberschrift"/>
                <w:rFonts w:ascii="Times New Roman" w:hAnsi="Times New Roman"/>
                <w:b w:val="0"/>
                <w:bCs w:val="0"/>
                <w:sz w:val="24"/>
                <w:u w:val="none"/>
              </w:rPr>
            </w:pPr>
            <w:r>
              <w:t>Částka přeplatků daně a zpětně použitých daňových ztrát, která není odečtena od kapitálu podle čl. 39 odst. 1 nařízení o kapitálových požadavcích; vykázanou částkou je částka před použitím rizikových vah.</w:t>
            </w:r>
          </w:p>
        </w:tc>
      </w:tr>
      <w:tr w:rsidR="00DF65DF" w:rsidRPr="00661595" w:rsidTr="00674BF5">
        <w:tc>
          <w:tcPr>
            <w:tcW w:w="1474" w:type="dxa"/>
          </w:tcPr>
          <w:p w:rsidR="00DF65DF" w:rsidRPr="00661595" w:rsidRDefault="00B13F06" w:rsidP="00487A02">
            <w:pPr>
              <w:pStyle w:val="InstructionsText"/>
            </w:pPr>
            <w:r>
              <w:lastRenderedPageBreak/>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Odložené daňové pohledávky, které podléhají rizikové váze ve výši 250 %</w:t>
            </w:r>
          </w:p>
          <w:p w:rsidR="00DF65DF" w:rsidRPr="00661595" w:rsidRDefault="00201704" w:rsidP="00487A02">
            <w:pPr>
              <w:pStyle w:val="InstructionsText"/>
            </w:pPr>
            <w:r>
              <w:t>Ustanovení čl. 48 odst. 4 nařízení o kapitálových požadavcích</w:t>
            </w:r>
          </w:p>
          <w:p w:rsidR="00DF65DF" w:rsidRPr="00661595" w:rsidRDefault="00DF65DF" w:rsidP="000D04B6">
            <w:pPr>
              <w:pStyle w:val="InstructionsText"/>
              <w:rPr>
                <w:rStyle w:val="InstructionsTabelleberschrift"/>
                <w:rFonts w:ascii="Times New Roman" w:hAnsi="Times New Roman"/>
                <w:b w:val="0"/>
                <w:bCs w:val="0"/>
                <w:sz w:val="24"/>
                <w:u w:val="none"/>
              </w:rPr>
            </w:pPr>
            <w:r>
              <w:t>Částka odložených daňových pohledávek, které jsou závislé na budoucím zisku a vyplývají z přechodných rozdílů, které nejsou odečteny podle čl. 48 odst. 1 nařízení o kapitálových požadavcích, avšak podléhají rizikové váze 250 % podle čl. 48 odst. 4 nařízení o kapitálových požadavcích, při zohlednění dopadu článku 470, čl. 478 odst. 2 a čl. 473a odst. 7 písm. a) nařízení o kapitálových požadavcích. Vykázanou částkou je částka odložených daňových pohledávek před použitím rizikové váhy.</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Odložené daňové pohledávky, které podléhají rizikové váze ve výši 0 %</w:t>
            </w:r>
          </w:p>
          <w:p w:rsidR="00DF65DF" w:rsidRPr="00661595" w:rsidRDefault="0014657C" w:rsidP="00487A02">
            <w:pPr>
              <w:pStyle w:val="InstructionsText"/>
            </w:pPr>
            <w:r>
              <w:t>Ustanovení čl. 469 odst. 1 písm. d), článku 470 a čl. 472 odst. 5 a článku 478 nařízení o kapitálových požadavcích</w:t>
            </w:r>
          </w:p>
          <w:p w:rsidR="00DF65DF" w:rsidRPr="00661595" w:rsidRDefault="00DF65DF" w:rsidP="00487A02">
            <w:pPr>
              <w:pStyle w:val="InstructionsText"/>
              <w:rPr>
                <w:rStyle w:val="InstructionsTabelleberschrift"/>
                <w:rFonts w:ascii="Times New Roman" w:hAnsi="Times New Roman"/>
                <w:b w:val="0"/>
                <w:bCs w:val="0"/>
                <w:sz w:val="24"/>
                <w:u w:val="none"/>
              </w:rPr>
            </w:pPr>
            <w:r>
              <w:t>Částka odložených daňových pohledávek, které jsou závislé na budoucím zisku a vyplývají z přechodných rozdílů, které nejsou odečteny podle čl. 469 odst. 1 písm. d), článku 470, čl. 478 odst. 2 a čl. 473a odst. 7 písm. a) nařízení o kapitálových požadavcích, avšak podléhají rizikové váze 0 % podle čl. 472 odst. 5 nařízení o kapitálových požadavcích. Vykázanou částkou je částka odložených daňových pohledávek před použitím rizikové váhy.</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Výjimka z odpočtu nehmotných aktiv od kmenového kapitálu tier 1</w:t>
            </w:r>
          </w:p>
          <w:p w:rsidR="00674BF5" w:rsidRPr="00661595" w:rsidRDefault="004F1DDB" w:rsidP="00487A02">
            <w:pPr>
              <w:pStyle w:val="InstructionsText"/>
            </w:pPr>
            <w:r>
              <w:t>Ustanovení čl. 36 odst. 1 písm. b) nařízení o kapitálových požadavcích</w:t>
            </w:r>
          </w:p>
          <w:p w:rsidR="00674BF5" w:rsidRPr="00661595" w:rsidRDefault="00674BF5" w:rsidP="00487A02">
            <w:pPr>
              <w:pStyle w:val="InstructionsText"/>
              <w:rPr>
                <w:rStyle w:val="InstructionsTabelleberschrift"/>
                <w:rFonts w:ascii="Times New Roman" w:hAnsi="Times New Roman"/>
                <w:sz w:val="24"/>
              </w:rPr>
            </w:pPr>
            <w:r>
              <w:t>Instituce vykazují částku obezřetně oceněných aktiv v podobě softwaru vyňatých z odpočtu.</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Nástroje zahrnované do vedlejšího kapitálu tier 1 a související emisní ážio klasifikované podle platných účetních standardů jako vlastní kapitál</w:t>
            </w:r>
          </w:p>
          <w:p w:rsidR="00674BF5" w:rsidRPr="00661595" w:rsidRDefault="00674BF5" w:rsidP="00487A02">
            <w:pPr>
              <w:pStyle w:val="InstructionsText"/>
              <w:rPr>
                <w:rStyle w:val="InstructionsTabelleberschrift"/>
                <w:rFonts w:ascii="Times New Roman" w:hAnsi="Times New Roman"/>
                <w:sz w:val="24"/>
              </w:rPr>
            </w:pPr>
            <w:r>
              <w:t>Hodnota nástrojů zahrnovaných do vedlejšího kapitálu tier 1, jež jsou podle platného účetního standardu klasifikovány jako vlastní kapitál, včetně souvisejícího emisního ážia</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Nástroje zahrnované do vedlejšího kapitálu tier 1 a související emisní ážio klasifikované podle platných účetních standardů jako závazky</w:t>
            </w:r>
          </w:p>
          <w:p w:rsidR="00674BF5" w:rsidRPr="00661595" w:rsidRDefault="00674BF5" w:rsidP="00487A02">
            <w:pPr>
              <w:pStyle w:val="InstructionsText"/>
              <w:rPr>
                <w:rStyle w:val="InstructionsTabelleberschrift"/>
                <w:rFonts w:ascii="Times New Roman" w:hAnsi="Times New Roman"/>
                <w:sz w:val="24"/>
              </w:rPr>
            </w:pPr>
            <w:r>
              <w:t>Hodnota nástrojů zahrnovaných do vedlejšího kapitálu tier 1, jež jsou podle platného účetního standardu klasifikovány jako závazky, včetně souvisejícího emisního ážia</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Přebytek (+) nebo schodek (−) podle IRB plynoucí z úprav o úvěrové riziko, dodatečných úprav ocenění a dalšího snížení kapitálu o očekávané ztráty z expozic, které nejsou v selhání</w:t>
            </w:r>
          </w:p>
          <w:p w:rsidR="00674BF5" w:rsidRPr="00661595" w:rsidRDefault="00674BF5" w:rsidP="00487A02">
            <w:pPr>
              <w:pStyle w:val="InstructionsText"/>
            </w:pPr>
            <w:r>
              <w:lastRenderedPageBreak/>
              <w:t>Ustanovení čl. 36 odst. 1 písm. d) a čl. 62 písm. d) a článků 158 a 159 nařízení o kapitálových požadavcích</w:t>
            </w:r>
          </w:p>
          <w:p w:rsidR="00674BF5" w:rsidRPr="00661595" w:rsidRDefault="00674BF5" w:rsidP="00487A02">
            <w:pPr>
              <w:pStyle w:val="InstructionsText"/>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lastRenderedPageBreak/>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Celkové úpravy o úvěrové riziko, dodatečné úpravy ocenění a další snížení kapitálu, které lze začlenit do výpočtu výše očekávaných ztrát</w:t>
            </w:r>
          </w:p>
          <w:p w:rsidR="00674BF5" w:rsidRPr="00661595" w:rsidRDefault="00674BF5" w:rsidP="00487A02">
            <w:pPr>
              <w:pStyle w:val="InstructionsText"/>
            </w:pPr>
            <w:r>
              <w:t>Článek 159 nařízení o kapitálových požadavcích</w:t>
            </w:r>
          </w:p>
          <w:p w:rsidR="00674BF5" w:rsidRPr="00661595" w:rsidRDefault="00674BF5" w:rsidP="00487A02">
            <w:pPr>
              <w:pStyle w:val="InstructionsText"/>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Obecné úpravy o úvěrové riziko</w:t>
            </w:r>
          </w:p>
          <w:p w:rsidR="00674BF5" w:rsidRPr="00661595" w:rsidRDefault="00674BF5" w:rsidP="00487A02">
            <w:pPr>
              <w:pStyle w:val="InstructionsText"/>
            </w:pPr>
            <w:r>
              <w:t>Článek 159 nařízení o kapitálových požadavcích</w:t>
            </w:r>
          </w:p>
          <w:p w:rsidR="00674BF5" w:rsidRPr="00661595" w:rsidRDefault="00674BF5" w:rsidP="00487A02">
            <w:pPr>
              <w:pStyle w:val="InstructionsText"/>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Specifické úpravy o úvěrové riziko</w:t>
            </w:r>
          </w:p>
          <w:p w:rsidR="00674BF5" w:rsidRPr="00661595" w:rsidRDefault="00674BF5" w:rsidP="00487A02">
            <w:pPr>
              <w:pStyle w:val="InstructionsText"/>
            </w:pPr>
            <w:r>
              <w:t>Článek 159 nařízení o kapitálových požadavcích</w:t>
            </w:r>
          </w:p>
          <w:p w:rsidR="00674BF5" w:rsidRPr="00661595" w:rsidRDefault="00674BF5" w:rsidP="00487A02">
            <w:pPr>
              <w:pStyle w:val="InstructionsText"/>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Dodatečné úpravy ocenění a další snížení kapitálu</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34, 110 a 159 nařízení o kapitálových požadavcích</w:t>
            </w:r>
          </w:p>
          <w:p w:rsidR="00674BF5" w:rsidRPr="00661595" w:rsidRDefault="00674BF5" w:rsidP="00487A02">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Celkové způsobilé očekávané ztráty </w:t>
            </w:r>
          </w:p>
          <w:p w:rsidR="00674BF5" w:rsidRPr="00661595" w:rsidRDefault="00674BF5" w:rsidP="00487A02">
            <w:pPr>
              <w:pStyle w:val="InstructionsText"/>
            </w:pPr>
            <w:r>
              <w:t>Ustanovení čl. 158 odst. 5, 6 a 10 a článku 159 nařízení o kapitálových požadavcích</w:t>
            </w:r>
          </w:p>
          <w:p w:rsidR="00674BF5" w:rsidRPr="00661595" w:rsidRDefault="00674BF5" w:rsidP="00487A02">
            <w:pPr>
              <w:pStyle w:val="InstructionsText"/>
            </w:pPr>
            <w:r>
              <w:t>Tuto položku uvádí pouze instituce používající přístup IRB. Vykazuje se pouze očekávaná ztráta související s expozicemi, u nichž nedošlo k selhání.</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Přebytek (+) či nedostatek (−) v krytí očekávaných ztrát specifickými úpravami o úvěrové riziko u expozic, u nichž došlo k selhání, při přístupu IRB</w:t>
            </w:r>
          </w:p>
          <w:p w:rsidR="00674BF5" w:rsidRPr="00661595" w:rsidRDefault="00674BF5" w:rsidP="00487A02">
            <w:pPr>
              <w:pStyle w:val="InstructionsText"/>
            </w:pPr>
            <w:r>
              <w:t>Ustanovení čl. 36 odst. 1 písm. d) a čl. 62 písm. d) a článků 158 a 159 nařízení o kapitálových požadavcích</w:t>
            </w:r>
          </w:p>
          <w:p w:rsidR="00674BF5" w:rsidRPr="00661595" w:rsidRDefault="00674BF5" w:rsidP="00487A02">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Specifické úpravy z titulu úvěrového rizika a pozice, s nimiž se zachází obdobně</w:t>
            </w:r>
          </w:p>
          <w:p w:rsidR="00674BF5" w:rsidRPr="00661595" w:rsidRDefault="00674BF5" w:rsidP="00487A02">
            <w:pPr>
              <w:pStyle w:val="InstructionsText"/>
            </w:pPr>
            <w:r>
              <w:t>Článek 159 nařízení o kapitálových požadavcích</w:t>
            </w:r>
          </w:p>
          <w:p w:rsidR="00674BF5" w:rsidRPr="00661595" w:rsidRDefault="00674BF5" w:rsidP="00487A02">
            <w:pPr>
              <w:pStyle w:val="InstructionsText"/>
              <w:rPr>
                <w:rStyle w:val="InstructionsTabelleberschrift"/>
                <w:rFonts w:ascii="Times New Roman" w:hAnsi="Times New Roman"/>
                <w:b w:val="0"/>
                <w:bCs w:val="0"/>
                <w:sz w:val="24"/>
                <w:u w:val="none"/>
              </w:rPr>
            </w:pPr>
            <w:r>
              <w:t>Tuto položku uvádí pouze instituce používající přístup IRB.</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Celkové způsobilé očekávané ztráty</w:t>
            </w:r>
          </w:p>
          <w:p w:rsidR="00674BF5" w:rsidRPr="00661595" w:rsidRDefault="00674BF5" w:rsidP="00487A02">
            <w:pPr>
              <w:pStyle w:val="InstructionsText"/>
              <w:rPr>
                <w:rStyle w:val="InstructionsTabelleberschrift"/>
                <w:rFonts w:ascii="Times New Roman" w:hAnsi="Times New Roman"/>
                <w:sz w:val="24"/>
              </w:rPr>
            </w:pPr>
            <w:r>
              <w:t>Ustanovení čl. 158 odst. 5, 6 a 10 a článku 159 nařízení o kapitálových požadavcích</w:t>
            </w:r>
          </w:p>
          <w:p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Tuto položku uvádí pouze instituce používající přístup IRB. Vykazuje se pouze očekávaná ztráta související s expozicemi, u nichž došlo k selhání.</w:t>
            </w:r>
          </w:p>
        </w:tc>
      </w:tr>
      <w:tr w:rsidR="00674BF5" w:rsidRPr="00661595" w:rsidTr="00674BF5">
        <w:tc>
          <w:tcPr>
            <w:tcW w:w="1474" w:type="dxa"/>
          </w:tcPr>
          <w:p w:rsidR="00674BF5" w:rsidRPr="00661595" w:rsidRDefault="004F1DDB" w:rsidP="00487A02">
            <w:pPr>
              <w:pStyle w:val="InstructionsText"/>
            </w:pPr>
            <w:r>
              <w:lastRenderedPageBreak/>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Objemy rizikově vážených expozic pro výpočet stropu přebytku rezerv způsobilého jako kapitál tier 2</w:t>
            </w:r>
          </w:p>
          <w:p w:rsidR="00674BF5" w:rsidRPr="00661595" w:rsidRDefault="00674BF5" w:rsidP="00487A02">
            <w:pPr>
              <w:pStyle w:val="InstructionsText"/>
            </w:pPr>
            <w:r>
              <w:t>Ustanovení čl. 62 písm. d) nařízení o kapitálových požadavcích</w:t>
            </w:r>
          </w:p>
          <w:p w:rsidR="00674BF5" w:rsidRPr="00661595" w:rsidRDefault="00674BF5" w:rsidP="00487A02">
            <w:pPr>
              <w:pStyle w:val="InstructionsText"/>
            </w:pPr>
            <w:r>
              <w:t xml:space="preserve">U institucí </w:t>
            </w:r>
            <w:r>
              <w:rPr>
                <w:rStyle w:val="FormatvorlageInstructionsTabelleText"/>
                <w:rFonts w:ascii="Times New Roman" w:hAnsi="Times New Roman"/>
                <w:sz w:val="24"/>
              </w:rPr>
              <w:t>podle</w:t>
            </w:r>
            <w:r>
              <w:t xml:space="preserve"> čl. 62 písm. d) používajících přístup IRB je přebytek rezerv (ke krytí očekávaných ztrát), který lze zahrnout do kapitálu tier 2, omezen stropem ve výši 0,6 % objemů rizikově vážených expozic vypočítaných podle přístupu IRB.</w:t>
            </w:r>
          </w:p>
          <w:p w:rsidR="00674BF5" w:rsidRPr="00661595" w:rsidRDefault="00674BF5" w:rsidP="00487A02">
            <w:pPr>
              <w:pStyle w:val="InstructionsText"/>
            </w:pPr>
            <w:r>
              <w:t>Údaj, který má být vykázán v této položce, představuje objemy rizikově vážených expozic (tedy nikoli částku vynásobenou hodnotou 0,6 %), jež jsou základem pro výpočet stropu.</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Celkové hrubé rezervy způsobilé k zařazení do kapitálu tier 2</w:t>
            </w:r>
          </w:p>
          <w:p w:rsidR="00674BF5" w:rsidRPr="00661595" w:rsidRDefault="00674BF5" w:rsidP="00487A02">
            <w:pPr>
              <w:pStyle w:val="InstructionsText"/>
            </w:pPr>
            <w:r>
              <w:t>Ustanovení čl. 62 písm. c) nařízení o kapitálových požadavcích</w:t>
            </w:r>
          </w:p>
          <w:p w:rsidR="00674BF5" w:rsidRPr="00661595" w:rsidRDefault="00674BF5" w:rsidP="00487A02">
            <w:pPr>
              <w:pStyle w:val="InstructionsText"/>
            </w:pPr>
            <w:r>
              <w:t>V této položce se uvádí obecné úpravy o úvěrové riziko, které lze zahrnout do kapitálu tier 2, před stanovením stropu.</w:t>
            </w:r>
          </w:p>
          <w:p w:rsidR="00674BF5" w:rsidRPr="00661595" w:rsidRDefault="00674BF5" w:rsidP="00487A02">
            <w:pPr>
              <w:pStyle w:val="InstructionsText"/>
            </w:pPr>
            <w:r>
              <w:t>Částka, která má být vykázána, se uvádí bez zohlednění daňových účinků.</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Objemy rizikově vážených expozic pro výpočet stropu rezervy způsobilé jako kapitál tier 2</w:t>
            </w:r>
          </w:p>
          <w:p w:rsidR="00674BF5" w:rsidRPr="00661595" w:rsidRDefault="00674BF5" w:rsidP="00487A02">
            <w:pPr>
              <w:pStyle w:val="InstructionsText"/>
            </w:pPr>
            <w:r>
              <w:t>Ustanovení čl. 62 písm. c) nařízení o kapitálových požadavcích</w:t>
            </w:r>
          </w:p>
          <w:p w:rsidR="00674BF5" w:rsidRPr="00661595" w:rsidRDefault="00674BF5" w:rsidP="00487A02">
            <w:pPr>
              <w:pStyle w:val="InstructionsText"/>
            </w:pPr>
            <w:r>
              <w:t>Podle čl. 62 písm. c) nařízení o kapitálových požadavcích jsou úpravy o úvěrové riziko, které lze zahrnout do kapitálu tier 2, omezeny stropem ve výši 1,25 % rizikově vážených expozic.</w:t>
            </w:r>
          </w:p>
          <w:p w:rsidR="00674BF5" w:rsidRPr="00661595" w:rsidRDefault="00674BF5" w:rsidP="00487A02">
            <w:pPr>
              <w:pStyle w:val="InstructionsText"/>
            </w:pPr>
            <w:r>
              <w:t>Údaj, který má být vykázán v této položce, představuje objemy rizikově vážených expozic (tedy nikoli částku vynásobenou hodnotou 1,25 %), jež jsou základem pro výpočet stropu.</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Prahová hodnota neodečitatelná od kapitálových investic do subjektů finančního sektoru, v nichž instituce nemá významnou investici</w:t>
            </w:r>
          </w:p>
          <w:p w:rsidR="00674BF5" w:rsidRPr="00661595" w:rsidRDefault="00674BF5" w:rsidP="00487A02">
            <w:pPr>
              <w:pStyle w:val="InstructionsText"/>
            </w:pPr>
            <w:r>
              <w:t>Ustanovení čl. 46 odst. 1 písm. a) nařízení o kapitálových požadavcích</w:t>
            </w:r>
          </w:p>
          <w:p w:rsidR="00674BF5" w:rsidRPr="00661595" w:rsidRDefault="00674BF5" w:rsidP="00487A02">
            <w:pPr>
              <w:pStyle w:val="InstructionsText"/>
            </w:pPr>
            <w:r>
              <w:t>Tato položka obsahuje prahovou hodnotu, do jejíž výše nelze odečíst kapitálové investice do subjektů finančního sektoru, v nichž instituce nemá významnou investici. Částka je získána součtem všech položek, které jsou základem prahové hodnoty, a vynásobením tohoto součtu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Prahová hodnota kmenového kapitálu tier 1 ve výši 10 % </w:t>
            </w:r>
          </w:p>
          <w:p w:rsidR="00674BF5" w:rsidRPr="00661595" w:rsidRDefault="00674BF5" w:rsidP="00487A02">
            <w:pPr>
              <w:pStyle w:val="InstructionsText"/>
            </w:pPr>
            <w:r>
              <w:t>Ustanovení čl. 48 odst. 1 písm. a) a b) nařízení o kapitálových požadavcích</w:t>
            </w:r>
          </w:p>
          <w:p w:rsidR="00674BF5" w:rsidRPr="00661595" w:rsidRDefault="00674BF5" w:rsidP="00487A02">
            <w:pPr>
              <w:pStyle w:val="InstructionsText"/>
            </w:pPr>
            <w:r>
              <w:lastRenderedPageBreak/>
              <w:t>V této položce se uvádí 10% prahová hodnota pro kapitálové investice do subjektů finančního sektoru, v nichž má instituce významnou investici, a pro odložené daňové pohledávky, které jsou závislé na budoucím zisku a vyplývají z přechodných rozdílů.</w:t>
            </w:r>
          </w:p>
          <w:p w:rsidR="00674BF5" w:rsidRPr="00661595" w:rsidRDefault="00674BF5" w:rsidP="00487A02">
            <w:pPr>
              <w:pStyle w:val="InstructionsText"/>
            </w:pPr>
            <w:r>
              <w:t>Částka je získána součtem všech položek, které jsou základem prahové hodnoty, a vynásobením tohoto součtu 10 %.</w:t>
            </w:r>
          </w:p>
        </w:tc>
      </w:tr>
      <w:tr w:rsidR="00674BF5" w:rsidRPr="00661595" w:rsidTr="00674BF5">
        <w:tc>
          <w:tcPr>
            <w:tcW w:w="1474" w:type="dxa"/>
          </w:tcPr>
          <w:p w:rsidR="00674BF5" w:rsidRPr="00661595" w:rsidRDefault="004F1DDB" w:rsidP="00487A02">
            <w:pPr>
              <w:pStyle w:val="InstructionsText"/>
            </w:pPr>
            <w:r>
              <w:lastRenderedPageBreak/>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Prahová hodnota kmenového kapitálu tier 1 ve výši 17,65 % </w:t>
            </w:r>
          </w:p>
          <w:p w:rsidR="00674BF5" w:rsidRPr="00661595" w:rsidRDefault="00674BF5" w:rsidP="00487A02">
            <w:pPr>
              <w:pStyle w:val="InstructionsText"/>
            </w:pPr>
            <w:r>
              <w:t>Ustanovení čl. 48 odst. 1 nařízení o kapitálových požadavcích</w:t>
            </w:r>
          </w:p>
          <w:p w:rsidR="00674BF5" w:rsidRPr="00661595" w:rsidRDefault="00674BF5" w:rsidP="00487A02">
            <w:pPr>
              <w:pStyle w:val="InstructionsText"/>
            </w:pPr>
            <w:r>
              <w:t>V této položce se uvádí 17,65% prahová hodnota pro kapitálové investice do subjektů finančního sektoru, v nichž má instituce významnou investici, a pro odložené daňové pohledávky, které jsou závislé na budoucím zisku a vyplývají z přechodných rozdílů, přičemž tato prahová hodnota se použije po uplatnění 10% prahové hodnoty.</w:t>
            </w:r>
          </w:p>
          <w:p w:rsidR="00674BF5" w:rsidRPr="00661595" w:rsidRDefault="00674BF5" w:rsidP="00487A02">
            <w:pPr>
              <w:pStyle w:val="InstructionsText"/>
            </w:pPr>
            <w:r>
              <w:t>Prahová hodnota se musí vypočítat tak, aby zjištěná hodnota těchto dvou položek nebyla vyšší než 15 % konečného kmenového kapitálu tier 1, tj. kmenového kapitálu tier 1 vypočteného po všech odpočtech a bez zohlednění úprav v důsledku přechodných ustanovení.</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Způsobilý kapitál pro účely kvalifikovaných účastí mimo finanční sektor</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Ustanovení čl. 4 odst. 1 bodu 71 písm. a) nařízení o kapitálových požadavcích</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Investice do kmenového kapitálu tier 1 subjektů finančního sektoru, v nichž instituce nemá významnou investici, očištěné o krátké pozice</w:t>
            </w:r>
          </w:p>
          <w:p w:rsidR="00674BF5" w:rsidRPr="00661595" w:rsidRDefault="00674BF5" w:rsidP="00487A02">
            <w:pPr>
              <w:pStyle w:val="InstructionsText"/>
            </w:pPr>
            <w:r>
              <w:t>Články 44, 45, 46 a 49 nařízení o kapitálových požadavcích</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Přímé investice do kmenového kapitálu tier 1 subjektů finančního sektoru, v nichž instituce nemá významnou investici</w:t>
            </w:r>
          </w:p>
          <w:p w:rsidR="00674BF5" w:rsidRPr="00661595" w:rsidRDefault="00674BF5" w:rsidP="00487A02">
            <w:pPr>
              <w:pStyle w:val="InstructionsText"/>
            </w:pPr>
            <w:r>
              <w:t>Články 44, 45, 46 a 49 nařízení o kapitálových požadavcích</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Hrubé přímé kapitálové investice do nástrojů zahrnovaných do kmenového kapitálu tier 1 subjektů finančního sektoru, v nichž instituce nemá významnou investici</w:t>
            </w:r>
          </w:p>
          <w:p w:rsidR="00674BF5" w:rsidRPr="00661595" w:rsidRDefault="00674BF5" w:rsidP="00487A02">
            <w:pPr>
              <w:pStyle w:val="InstructionsText"/>
            </w:pPr>
            <w:r>
              <w:t>Články 44, 46 a 49 nařízení o kapitálových požadavcích</w:t>
            </w:r>
          </w:p>
          <w:p w:rsidR="00674BF5" w:rsidRPr="00661595" w:rsidRDefault="00674BF5" w:rsidP="00487A02">
            <w:pPr>
              <w:pStyle w:val="InstructionsText"/>
            </w:pPr>
            <w:r>
              <w:t>Přímé kapitálové investice do nástrojů zahrnovaných do kmenového kapitálu tier 1 subjektů finančního sektoru, v nichž instituce nemá významnou investici, s výjimkou:</w:t>
            </w:r>
          </w:p>
          <w:p w:rsidR="00674BF5" w:rsidRPr="00661595" w:rsidRDefault="00674BF5" w:rsidP="00487A02">
            <w:pPr>
              <w:pStyle w:val="InstructionsText"/>
            </w:pPr>
            <w:r>
              <w:t>a)</w:t>
            </w:r>
            <w:r>
              <w:tab/>
              <w:t xml:space="preserve">pozic z upisování držených po dobu pěti nebo méně pracovních dnů; </w:t>
            </w:r>
          </w:p>
          <w:p w:rsidR="00674BF5" w:rsidRPr="00661595" w:rsidRDefault="00674BF5" w:rsidP="00487A02">
            <w:pPr>
              <w:pStyle w:val="InstructionsText"/>
            </w:pPr>
            <w:r>
              <w:t>b)</w:t>
            </w:r>
            <w:r>
              <w:tab/>
              <w:t xml:space="preserve">částek souvisejících s investicemi, na něž se vztahuje některá z alternativ uvedených v článku 49, a </w:t>
            </w:r>
          </w:p>
          <w:p w:rsidR="00674BF5" w:rsidRPr="00661595" w:rsidRDefault="00674BF5" w:rsidP="00487A02">
            <w:pPr>
              <w:pStyle w:val="InstructionsText"/>
            </w:pPr>
            <w:r>
              <w:t>c)</w:t>
            </w:r>
            <w:r>
              <w:tab/>
              <w:t>kapitálových investic, s nimiž se zachází jako se vzájemnými účastmi podle čl. 36 odst. 1 písm. g) nařízení o kapitálových požadavcích.</w:t>
            </w:r>
          </w:p>
        </w:tc>
      </w:tr>
      <w:tr w:rsidR="00674BF5" w:rsidRPr="00661595" w:rsidTr="00674BF5">
        <w:tc>
          <w:tcPr>
            <w:tcW w:w="1474" w:type="dxa"/>
          </w:tcPr>
          <w:p w:rsidR="00674BF5" w:rsidRPr="00661595" w:rsidRDefault="00D5689B" w:rsidP="00487A02">
            <w:pPr>
              <w:pStyle w:val="InstructionsText"/>
            </w:pPr>
            <w:r>
              <w:lastRenderedPageBreak/>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Krátké pozice s povolenou kompenzací vztahující se k hrubým přímým kapitálovým investicím uvedeným výše</w:t>
            </w:r>
          </w:p>
          <w:p w:rsidR="00674BF5" w:rsidRPr="00661595" w:rsidRDefault="00674BF5" w:rsidP="00487A02">
            <w:pPr>
              <w:pStyle w:val="InstructionsText"/>
            </w:pPr>
            <w:r>
              <w:t>Článek 45 nařízení o kapitálových požadavcích</w:t>
            </w:r>
          </w:p>
          <w:p w:rsidR="00674BF5" w:rsidRPr="00661595" w:rsidRDefault="002D31E5" w:rsidP="00487A02">
            <w:pPr>
              <w:pStyle w:val="InstructionsText"/>
            </w:pPr>
            <w:r>
              <w:t>Ustanovení čl. 45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Nepřímé kapitálové investice do nástrojů zahrnovaných do kmenového kapitálu tier 1 subjektů finančního sektoru, v nichž instituce nemá významnou investici</w:t>
            </w:r>
          </w:p>
          <w:p w:rsidR="00674BF5" w:rsidRPr="00661595" w:rsidRDefault="00674BF5" w:rsidP="00487A02">
            <w:pPr>
              <w:pStyle w:val="InstructionsText"/>
            </w:pPr>
            <w:r>
              <w:t>Ustanovení čl. 4 odst. 1 bodu 114 a článků 44 a 45 nařízení o kapitálových požadavcích</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Hrubé nepřímé kapitálové investice do nástrojů zahrnovaných do kmenového kapitálu tier 1 subjektů finančního sektoru, v nichž instituce nemá významnou investici</w:t>
            </w:r>
          </w:p>
          <w:p w:rsidR="00674BF5" w:rsidRPr="00661595" w:rsidRDefault="00674BF5" w:rsidP="00487A02">
            <w:pPr>
              <w:pStyle w:val="InstructionsText"/>
            </w:pPr>
            <w:r>
              <w:t>Ustanovení čl. 4 odst. 1 bodu 114 a článků 44 a 45 nařízení o kapitálových požadavcích</w:t>
            </w:r>
          </w:p>
          <w:p w:rsidR="00674BF5" w:rsidRPr="00661595" w:rsidRDefault="00674BF5" w:rsidP="00487A02">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674BF5" w:rsidRPr="00661595" w:rsidRDefault="00674BF5" w:rsidP="00487A02">
            <w:pPr>
              <w:pStyle w:val="InstructionsText"/>
            </w:pPr>
            <w:r>
              <w:t>Nezohledňují se zde kapitálové investice, s nimiž se zachází jako se vzájemnými účastmi podle čl. 36 odst. 1 písm. g) nařízení o kapitálových požadavcích.</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Krátké pozice s povolenou kompenzací vztahující se k hrubým nepřímým kapitálovým investicím uvedeným výše</w:t>
            </w:r>
          </w:p>
          <w:p w:rsidR="00674BF5" w:rsidRPr="00661595" w:rsidRDefault="00674BF5" w:rsidP="00487A02">
            <w:pPr>
              <w:pStyle w:val="InstructionsText"/>
            </w:pPr>
            <w:r>
              <w:t>Ustanovení čl. 4 odst. 1 bodu 114 a článku 45 nařízení o kapitálových požadavcích</w:t>
            </w:r>
          </w:p>
          <w:p w:rsidR="00674BF5" w:rsidRPr="00661595" w:rsidRDefault="00674BF5" w:rsidP="00487A02">
            <w:pPr>
              <w:pStyle w:val="InstructionsText"/>
            </w:pPr>
            <w:r>
              <w:t>Ustanovení čl. 45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Syntetické kapitálové investice do nástrojů zahrnovaných do kmenového kapitálu tier 1 subjektů finančního sektoru, v nichž instituce nemá významnou investici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 odst. 1 bodu 126 a článků 44 a 45 nařízení o kapitálových požadavcích</w:t>
            </w:r>
          </w:p>
        </w:tc>
      </w:tr>
      <w:tr w:rsidR="00674BF5" w:rsidRPr="00661595" w:rsidTr="00674BF5">
        <w:tc>
          <w:tcPr>
            <w:tcW w:w="1474" w:type="dxa"/>
          </w:tcPr>
          <w:p w:rsidR="00674BF5" w:rsidRPr="00661595" w:rsidRDefault="00754ADC" w:rsidP="00487A02">
            <w:pPr>
              <w:pStyle w:val="InstructionsText"/>
            </w:pPr>
            <w:r>
              <w:lastRenderedPageBreak/>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Hrubé syntetické kapitálové investice do nástrojů zahrnovaných do kmenového kapitálu tier 1 subjektů finančního sektoru, v nichž instituce nemá významnou investici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 odst. 1 bodu 126 a článků 44 a 45 nařízení o kapitálových požadavcích</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Krátké pozice s povolenou kompenzací vztahující se k hrubým syntetickým kapitálovým investicím uvedeným výše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 odst. 1 bodu 126 a článku 45 nařízení o kapitálových požadavcích</w:t>
            </w:r>
          </w:p>
          <w:p w:rsidR="002D31E5" w:rsidRPr="00661595" w:rsidRDefault="000D04B6" w:rsidP="00712F56">
            <w:pPr>
              <w:pStyle w:val="InstructionsText"/>
              <w:rPr>
                <w:rStyle w:val="InstructionsTabelleberschrift"/>
                <w:rFonts w:ascii="Times New Roman" w:hAnsi="Times New Roman"/>
                <w:b w:val="0"/>
                <w:sz w:val="24"/>
                <w:u w:val="none"/>
              </w:rPr>
            </w:pPr>
            <w:r>
              <w:t>Ustanovení čl. 45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Investice do vedlejšího kapitálu tier 1 subjektů finančního sektoru, v nichž instituce nemá významnou investici, očištěné o krátké pozice</w:t>
            </w:r>
          </w:p>
          <w:p w:rsidR="00674BF5" w:rsidRPr="00661595" w:rsidRDefault="00674BF5" w:rsidP="00487A02">
            <w:pPr>
              <w:pStyle w:val="InstructionsText"/>
            </w:pPr>
            <w:r>
              <w:t>Články 58, 59 a 60 nařízení o kapitálových požadavcích</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Přímé kapitálové investice do nástrojů zahrnovaných do vedlejšího kapitálu tier 1 subjektů finančního sektoru, v nichž instituce nemá významnou investici</w:t>
            </w:r>
          </w:p>
          <w:p w:rsidR="00674BF5" w:rsidRPr="00661595" w:rsidRDefault="00674BF5" w:rsidP="00487A02">
            <w:pPr>
              <w:pStyle w:val="InstructionsText"/>
            </w:pPr>
            <w:r>
              <w:t>Ustanovení článků 58, 59 a čl. 60 odst. 2 nařízení o kapitálových požadavcích</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Hrubé přímé kapitálové investice do nástrojů zahrnovaných do vedlejšího kapitálu tier 1 subjektů finančního sektoru, v nichž instituce nemá významnou investici</w:t>
            </w:r>
          </w:p>
          <w:p w:rsidR="00674BF5" w:rsidRPr="00661595" w:rsidRDefault="00674BF5" w:rsidP="00487A02">
            <w:pPr>
              <w:pStyle w:val="InstructionsText"/>
            </w:pPr>
            <w:r>
              <w:t>Ustanovení článku 58 a čl. 60 odst. 2 nařízení o kapitálových požadavcích</w:t>
            </w:r>
          </w:p>
          <w:p w:rsidR="00674BF5" w:rsidRPr="00661595" w:rsidRDefault="00674BF5" w:rsidP="00487A02">
            <w:pPr>
              <w:pStyle w:val="InstructionsText"/>
            </w:pPr>
            <w:r>
              <w:t>Přímé kapitálové investice do nástrojů zahrnovaných do vedlejšího kapitálu tier 1 subjektů finančního sektoru, v nichž instituce nemá významnou investici, s výjimkou:</w:t>
            </w:r>
          </w:p>
          <w:p w:rsidR="00674BF5" w:rsidRPr="00661595" w:rsidRDefault="00674BF5" w:rsidP="00487A02">
            <w:pPr>
              <w:pStyle w:val="InstructionsText"/>
            </w:pPr>
            <w:r>
              <w:t>a)</w:t>
            </w:r>
            <w:r>
              <w:tab/>
              <w:t xml:space="preserve">pozic z upisování držených po dobu pěti nebo méně pracovních dnů a </w:t>
            </w:r>
          </w:p>
          <w:p w:rsidR="00674BF5" w:rsidRPr="00661595" w:rsidRDefault="00674BF5" w:rsidP="00487A02">
            <w:pPr>
              <w:pStyle w:val="InstructionsText"/>
            </w:pPr>
            <w:r>
              <w:t>b)</w:t>
            </w:r>
            <w:r>
              <w:tab/>
              <w:t>kapitálových investic, s nimiž se zachází jako se vzájemnými účastmi podle čl. 56 písm. b) nařízení o kapitálových požadavcích.</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Krátké pozice s povolenou kompenzací vztahující se k hrubým přímým kapitálovým investicím uvedeným výše</w:t>
            </w:r>
          </w:p>
          <w:p w:rsidR="00674BF5" w:rsidRPr="00661595" w:rsidRDefault="00674BF5" w:rsidP="00487A02">
            <w:pPr>
              <w:pStyle w:val="InstructionsText"/>
            </w:pPr>
            <w:r>
              <w:t>Článek 59 nařízení o kapitálových požadavcích</w:t>
            </w:r>
          </w:p>
          <w:p w:rsidR="00674BF5" w:rsidRPr="00661595" w:rsidRDefault="00674BF5" w:rsidP="00487A02">
            <w:pPr>
              <w:pStyle w:val="InstructionsText"/>
            </w:pPr>
            <w:r>
              <w:t xml:space="preserve">Ustanovení čl. 59 písm. a) nařízení o kapitálových požadavcích povoluje kompenzaci krátkých pozic v téže podkladové expozici za předpokladu, že datum splatnosti krátké pozice je buď stejné nebo pozdější než </w:t>
            </w:r>
            <w:r>
              <w:lastRenderedPageBreak/>
              <w:t>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lastRenderedPageBreak/>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Nepřímé kapitálové investice do nástrojů zahrnovaných do vedlejšího kapitálu tier 1 subjektů finančního sektoru, v nichž instituce nemá významnou investici</w:t>
            </w:r>
          </w:p>
          <w:p w:rsidR="00674BF5" w:rsidRPr="00661595" w:rsidRDefault="00674BF5" w:rsidP="00487A02">
            <w:pPr>
              <w:pStyle w:val="InstructionsText"/>
            </w:pPr>
            <w:r>
              <w:t>Ustanovení čl. 4 odst. 1 bodu 114 a článků 58 a 59 nařízení o kapitálových požadavcích</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Hrubé nepřímé kapitálové investice do nástrojů zahrnovaných do vedlejšího kapitálu tier 1 subjektů finančního sektoru, v nichž instituce nemá významnou investici</w:t>
            </w:r>
          </w:p>
          <w:p w:rsidR="00674BF5" w:rsidRPr="00661595" w:rsidRDefault="00674BF5" w:rsidP="00487A02">
            <w:pPr>
              <w:pStyle w:val="InstructionsText"/>
            </w:pPr>
            <w:r>
              <w:t>Ustanovení čl. 4 odst. 1 bodu 114 a článků 58 a 59 nařízení o kapitálových požadavcích</w:t>
            </w:r>
          </w:p>
          <w:p w:rsidR="00674BF5" w:rsidRPr="00661595" w:rsidRDefault="00674BF5" w:rsidP="00487A02">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674BF5" w:rsidRPr="00661595" w:rsidRDefault="00674BF5" w:rsidP="00487A02">
            <w:pPr>
              <w:pStyle w:val="InstructionsText"/>
            </w:pPr>
            <w:r>
              <w:t>Kapitálové investice, s nimiž se zachází jako se vzájemnými účastmi podle čl. 56 písm. b) nařízení o kapitálových požadavcích, se zde nezohledňují.</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Krátké pozice s povolenou kompenzací vztahující se k hrubým nepřímým kapitálovým investicím uvedeným výše</w:t>
            </w:r>
          </w:p>
          <w:p w:rsidR="00674BF5" w:rsidRPr="00661595" w:rsidRDefault="00674BF5" w:rsidP="00487A02">
            <w:pPr>
              <w:pStyle w:val="InstructionsText"/>
            </w:pPr>
            <w:r>
              <w:t>Ustanovení čl. 4 odst. 1 bodu 114 a článku 59 nařízení o kapitálových požadavcích</w:t>
            </w:r>
          </w:p>
          <w:p w:rsidR="00674BF5" w:rsidRPr="00661595" w:rsidRDefault="00674BF5" w:rsidP="00487A02">
            <w:pPr>
              <w:pStyle w:val="InstructionsText"/>
            </w:pPr>
            <w:r>
              <w:t>Ustanovení čl. 59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Syntetické kapitálové investice do nástrojů zahrnovaných do vedlejšího kapitálu tier 1 subjektů finančního sektoru, v nichž instituce nemá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58 a 59 nařízení o kapitálových požadavcích</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Hrubé syntetické kapitálové investice do nástrojů zahrnovaných do vedlejšího kapitálu tier 1 subjektů finančního sektoru, v nichž instituce nemá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58 a 59 nařízení o kapitálových požadavcích</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Krátké pozice s povolenou kompenzací vztahující se k hrubým syntetickým kapitálovým investicím uvedeným výše</w:t>
            </w:r>
          </w:p>
          <w:p w:rsidR="00674BF5" w:rsidRPr="00661595" w:rsidRDefault="00674BF5" w:rsidP="00487A02">
            <w:pPr>
              <w:pStyle w:val="InstructionsText"/>
            </w:pPr>
            <w:r>
              <w:lastRenderedPageBreak/>
              <w:t>Ustanovení čl. 4 odst. 1 bodu 126 a článku 59 nařízení o kapitálových požadavcích</w:t>
            </w:r>
          </w:p>
          <w:p w:rsidR="002D31E5" w:rsidRPr="00661595" w:rsidRDefault="000D04B6" w:rsidP="000D04B6">
            <w:pPr>
              <w:pStyle w:val="InstructionsText"/>
              <w:rPr>
                <w:rStyle w:val="InstructionsTabelleberschrift"/>
                <w:rFonts w:ascii="Times New Roman" w:hAnsi="Times New Roman"/>
                <w:b w:val="0"/>
                <w:bCs w:val="0"/>
                <w:sz w:val="24"/>
                <w:u w:val="none"/>
              </w:rPr>
            </w:pPr>
            <w:r>
              <w:t>Ustanovení čl. 59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lastRenderedPageBreak/>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Investice do kapitálu tier 2 subjektů finančního sektoru, v nichž instituce nemá významnou investici, očištěné o krátké pozice</w:t>
            </w:r>
          </w:p>
          <w:p w:rsidR="00674BF5" w:rsidRPr="00661595" w:rsidRDefault="00674BF5" w:rsidP="00487A02">
            <w:pPr>
              <w:pStyle w:val="InstructionsText"/>
            </w:pPr>
            <w:r>
              <w:t>Články 68, 69 a 70 nařízení o kapitálových požadavcích</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Přímé kapitálové investice do nástrojů zahrnovaných do kapitálu tier 2 subjektů finančního sektoru, v nichž instituce nemá významnou investici</w:t>
            </w:r>
          </w:p>
          <w:p w:rsidR="00674BF5" w:rsidRPr="00661595" w:rsidRDefault="00674BF5" w:rsidP="00487A02">
            <w:pPr>
              <w:pStyle w:val="InstructionsText"/>
            </w:pPr>
            <w:r>
              <w:t>Ustanovení článků 68, 69 a čl. 70 odst. 2 nařízení o kapitálových požadavcích</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Hrubé přímé kapitálové investice do nástrojů zahrnovaných do kapitálu tier 2 subjektů finančního sektoru, v nichž instituce nemá významnou investici</w:t>
            </w:r>
          </w:p>
          <w:p w:rsidR="00674BF5" w:rsidRPr="00661595" w:rsidRDefault="00674BF5" w:rsidP="00487A02">
            <w:pPr>
              <w:pStyle w:val="InstructionsText"/>
            </w:pPr>
            <w:r>
              <w:t>Ustanovení článku 68 a čl. 70 odst. 2 nařízení o kapitálových požadavcích</w:t>
            </w:r>
          </w:p>
          <w:p w:rsidR="00674BF5" w:rsidRPr="00661595" w:rsidRDefault="00674BF5" w:rsidP="00487A02">
            <w:pPr>
              <w:pStyle w:val="InstructionsText"/>
            </w:pPr>
            <w:r>
              <w:t>Přímé kapitálové investice do nástrojů zahrnovaných do kapitálu tier 2 subjektů finančního sektoru, v nichž instituce nemá významnou investici s výjimkou:</w:t>
            </w:r>
          </w:p>
          <w:p w:rsidR="00674BF5" w:rsidRPr="00661595" w:rsidRDefault="00674BF5" w:rsidP="00487A02">
            <w:pPr>
              <w:pStyle w:val="InstructionsText"/>
            </w:pPr>
            <w:r>
              <w:t>a)</w:t>
            </w:r>
            <w:r>
              <w:tab/>
              <w:t xml:space="preserve">pozic z upisování držených po dobu pěti nebo méně pracovních dnů a </w:t>
            </w:r>
          </w:p>
          <w:p w:rsidR="00674BF5" w:rsidRPr="00661595" w:rsidRDefault="00674BF5" w:rsidP="00487A02">
            <w:pPr>
              <w:pStyle w:val="InstructionsText"/>
            </w:pPr>
            <w:r>
              <w:t>b)</w:t>
            </w:r>
            <w:r>
              <w:tab/>
              <w:t>kapitálových investic, s nimiž se zachází jako se vzájemnými účastmi podle čl. 66 písm. b) nařízení o kapitálových požadavcích.</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Krátké pozice s povolenou kompenzací vztahující se k hrubým přímým kapitálovým investicím uvedeným výše</w:t>
            </w:r>
          </w:p>
          <w:p w:rsidR="00674BF5" w:rsidRPr="00661595" w:rsidRDefault="00674BF5" w:rsidP="00487A02">
            <w:pPr>
              <w:pStyle w:val="InstructionsText"/>
            </w:pPr>
            <w:r>
              <w:t>Článek 69 nařízení o kapitálových požadavcích</w:t>
            </w:r>
          </w:p>
          <w:p w:rsidR="00674BF5" w:rsidRPr="00661595" w:rsidRDefault="00674BF5" w:rsidP="00487A02">
            <w:pPr>
              <w:pStyle w:val="InstructionsText"/>
            </w:pPr>
            <w:r>
              <w:t>Ustanovení čl. 69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Nepřímé kapitálové investice do nástrojů zahrnovaných do kapitálu tier 2 subjektů finančního sektoru, v nichž instituce nemá významnou investici</w:t>
            </w:r>
          </w:p>
          <w:p w:rsidR="00674BF5" w:rsidRPr="00661595" w:rsidRDefault="00674BF5" w:rsidP="00487A02">
            <w:pPr>
              <w:pStyle w:val="InstructionsText"/>
            </w:pPr>
            <w:r>
              <w:t>Ustanovení čl. 4 odst. 1 bodu 114 a článků 68 a 69 nařízení o kapitálových požadavcích</w:t>
            </w:r>
          </w:p>
        </w:tc>
      </w:tr>
      <w:tr w:rsidR="00674BF5" w:rsidRPr="00661595" w:rsidTr="00674BF5">
        <w:tc>
          <w:tcPr>
            <w:tcW w:w="1474" w:type="dxa"/>
          </w:tcPr>
          <w:p w:rsidR="00674BF5" w:rsidRPr="00661595" w:rsidRDefault="00754ADC" w:rsidP="00487A02">
            <w:pPr>
              <w:pStyle w:val="InstructionsText"/>
            </w:pPr>
            <w:r>
              <w:lastRenderedPageBreak/>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Hrubé nepřímé kapitálové investice do nástrojů zahrnovaných do kapitálu tier 2 subjektů finančního sektoru, v nichž instituce nemá významnou investici</w:t>
            </w:r>
          </w:p>
          <w:p w:rsidR="00674BF5" w:rsidRPr="00661595" w:rsidRDefault="00674BF5" w:rsidP="00487A02">
            <w:pPr>
              <w:pStyle w:val="InstructionsText"/>
            </w:pPr>
            <w:r>
              <w:t>Ustanovení čl. 4 odst. 1 bodu 114 a článků 68 a 69 nařízení o kapitálových požadavcích</w:t>
            </w:r>
          </w:p>
          <w:p w:rsidR="00674BF5" w:rsidRPr="00661595" w:rsidRDefault="00674BF5" w:rsidP="00487A02">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674BF5" w:rsidRPr="00661595" w:rsidRDefault="00674BF5" w:rsidP="00487A02">
            <w:pPr>
              <w:pStyle w:val="InstructionsText"/>
            </w:pPr>
            <w:r>
              <w:t>Kapitálové investice, s nimiž se zachází jako se vzájemnými účastmi podle čl. 66 písm. b) nařízení o kapitálových požadavcích, se zde nezohledňují.</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Krátké pozice s povolenou kompenzací vztahující se k hrubým nepřímým kapitálovým investicím uvedeným výše</w:t>
            </w:r>
          </w:p>
          <w:p w:rsidR="00674BF5" w:rsidRPr="00661595" w:rsidRDefault="00674BF5" w:rsidP="00487A02">
            <w:pPr>
              <w:pStyle w:val="InstructionsText"/>
            </w:pPr>
            <w:r>
              <w:t>Ustanovení čl. 4 odst. 1 bodu 114 a článku 69 nařízení o kapitálových požadavcích</w:t>
            </w:r>
          </w:p>
          <w:p w:rsidR="00674BF5" w:rsidRPr="00661595" w:rsidRDefault="00674BF5" w:rsidP="00487A02">
            <w:pPr>
              <w:pStyle w:val="InstructionsText"/>
            </w:pPr>
            <w:r>
              <w:t>Ustanovení čl. 69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Syntetické kapitálové investice do nástrojů zahrnovaných do kapitálu tier 2 subjektů finančního sektoru, v nichž instituce nemá významnou investici</w:t>
            </w:r>
          </w:p>
          <w:p w:rsidR="00674BF5" w:rsidRPr="00661595" w:rsidRDefault="00674BF5" w:rsidP="00487A02">
            <w:pPr>
              <w:pStyle w:val="InstructionsText"/>
              <w:rPr>
                <w:rStyle w:val="InstructionsTabelleberschrift"/>
                <w:rFonts w:ascii="Times New Roman" w:hAnsi="Times New Roman"/>
                <w:sz w:val="24"/>
              </w:rPr>
            </w:pPr>
            <w:r>
              <w:t>Ustanovení čl. 4 odst. 1 bodu 126 a článků 68 a 69 nařízení o kapitálových požadavcích</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Hrubé syntetické kapitálové investice do nástrojů zahrnovaných do kapitálu tier 2 subjektů finančního sektoru, v nichž instituce nemá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68 a 69 nařízení o kapitálových požadavcích</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Krátké pozice s povolenou kompenzací vztahující se k hrubým syntetickým kapitálovým investicím uvedeným výše</w:t>
            </w:r>
          </w:p>
          <w:p w:rsidR="00674BF5" w:rsidRPr="00661595" w:rsidRDefault="00674BF5" w:rsidP="00487A02">
            <w:pPr>
              <w:pStyle w:val="InstructionsText"/>
            </w:pPr>
            <w:r>
              <w:t>Ustanovení čl. 4 odst. 1 bodu 126 a článku 69 nařízení o kapitálových požadavcích</w:t>
            </w:r>
          </w:p>
          <w:p w:rsidR="002D31E5" w:rsidRPr="00661595" w:rsidRDefault="000D04B6" w:rsidP="000D04B6">
            <w:pPr>
              <w:pStyle w:val="InstructionsText"/>
              <w:rPr>
                <w:rStyle w:val="InstructionsTabelleberschrift"/>
                <w:rFonts w:ascii="Times New Roman" w:hAnsi="Times New Roman"/>
                <w:b w:val="0"/>
                <w:bCs w:val="0"/>
                <w:sz w:val="24"/>
                <w:u w:val="none"/>
              </w:rPr>
            </w:pPr>
            <w:r>
              <w:t>Ustanovení čl. 69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lastRenderedPageBreak/>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Investice do kmenového kapitálu tier 1 subjektů finančního sektoru, v nichž má instituce významnou investici, očištěné o krátké pozice</w:t>
            </w:r>
          </w:p>
          <w:p w:rsidR="00674BF5" w:rsidRPr="00661595" w:rsidRDefault="00674BF5" w:rsidP="00487A02">
            <w:pPr>
              <w:pStyle w:val="InstructionsText"/>
            </w:pPr>
            <w:r>
              <w:t>Články 44, 45, 47 a 49 nařízení o kapitálových požadavcích</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Přímé kapitálové investice do nástrojů zahrnovaných do kmenového kapitálu tier 1 subjektů finančního sektoru, v nichž má instituce významnou investici</w:t>
            </w:r>
          </w:p>
          <w:p w:rsidR="00674BF5" w:rsidRPr="00661595" w:rsidRDefault="00674BF5" w:rsidP="00487A02">
            <w:pPr>
              <w:pStyle w:val="InstructionsText"/>
            </w:pPr>
            <w:r>
              <w:t>Články 44, 45, 47 a 49 nařízení o kapitálových požadavcích</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Hrubé přímé kapitálové investice do nástrojů zahrnovaných do kmenového kapitálu tier 1 subjektů finančního sektoru, v nichž má instituce významnou investici</w:t>
            </w:r>
          </w:p>
          <w:p w:rsidR="00674BF5" w:rsidRPr="00661595" w:rsidRDefault="00674BF5" w:rsidP="00487A02">
            <w:pPr>
              <w:pStyle w:val="InstructionsText"/>
            </w:pPr>
            <w:r>
              <w:t>Články 44, 45, 47 a 49 nařízení o kapitálových požadavcích</w:t>
            </w:r>
          </w:p>
          <w:p w:rsidR="00674BF5" w:rsidRPr="00661595" w:rsidRDefault="00674BF5" w:rsidP="00487A02">
            <w:pPr>
              <w:pStyle w:val="InstructionsText"/>
            </w:pPr>
            <w:r>
              <w:t>Přímé kapitálové investice do nástrojů zahrnovaných do kmenového kapitálu tier 1 subjektů finančního sektoru, v nichž má instituce významnou investici, s výjimkou:</w:t>
            </w:r>
          </w:p>
          <w:p w:rsidR="00674BF5" w:rsidRPr="00661595" w:rsidRDefault="00674BF5" w:rsidP="00487A02">
            <w:pPr>
              <w:pStyle w:val="InstructionsText"/>
            </w:pPr>
            <w:r>
              <w:t>a)</w:t>
            </w:r>
            <w:r>
              <w:tab/>
              <w:t>pozic z upisování držených po dobu pěti nebo méně pracovních d</w:t>
            </w:r>
            <w:r w:rsidR="00BC6472">
              <w:t>nů;</w:t>
            </w:r>
            <w:r>
              <w:t xml:space="preserve"> </w:t>
            </w:r>
          </w:p>
          <w:p w:rsidR="00674BF5" w:rsidRPr="00661595" w:rsidRDefault="00674BF5" w:rsidP="00487A02">
            <w:pPr>
              <w:pStyle w:val="InstructionsText"/>
            </w:pPr>
            <w:r>
              <w:t>b)</w:t>
            </w:r>
            <w:r>
              <w:tab/>
              <w:t xml:space="preserve">částek souvisejících s investicemi, na něž se vztahuje některá z alternativ uvedených v článku 49, a </w:t>
            </w:r>
          </w:p>
          <w:p w:rsidR="00674BF5" w:rsidRPr="00661595" w:rsidRDefault="00674BF5" w:rsidP="00487A02">
            <w:pPr>
              <w:pStyle w:val="InstructionsText"/>
            </w:pPr>
            <w:r>
              <w:t>c)</w:t>
            </w:r>
            <w:r>
              <w:tab/>
              <w:t>kapitálových investic, s nimiž se zachází jako se vzájemnými účastmi podle čl. 36 odst. 1 písm. g) nařízení o kapitálových požadavcích.</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Krátké pozice s povolenou kompenzací vztahující se k hrubým přímým kapitálovým investicím uvedeným výše</w:t>
            </w:r>
          </w:p>
          <w:p w:rsidR="00674BF5" w:rsidRPr="00661595" w:rsidRDefault="00674BF5" w:rsidP="00487A02">
            <w:pPr>
              <w:pStyle w:val="InstructionsText"/>
            </w:pPr>
            <w:r>
              <w:t>Článek 45 nařízení o kapitálových požadavcích</w:t>
            </w:r>
          </w:p>
          <w:p w:rsidR="00674BF5" w:rsidRPr="00661595" w:rsidRDefault="00674BF5" w:rsidP="00487A02">
            <w:pPr>
              <w:pStyle w:val="InstructionsText"/>
            </w:pPr>
            <w:r>
              <w:t>Ustanovení čl. 45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Nepřímé kapitálové investice do nástrojů zahrnovaných do kmenového kapitálu tier 1 subjektů finančního sektoru, v nichž má instituce významnou investici</w:t>
            </w:r>
          </w:p>
          <w:p w:rsidR="00674BF5" w:rsidRPr="00661595" w:rsidRDefault="00674BF5" w:rsidP="00487A02">
            <w:pPr>
              <w:pStyle w:val="InstructionsText"/>
            </w:pPr>
            <w:r>
              <w:t>Ustanovení čl. 4 odst. 1 bodu 114 a článků 44 a 45 nařízení o kapitálových požadavcích</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Hrubé nepřímé kapitálové investice do nástrojů zahrnovaných do kmenového kapitálu tier 1 subjektů finančního sektoru, v nichž má instituce významnou investici</w:t>
            </w:r>
          </w:p>
          <w:p w:rsidR="00674BF5" w:rsidRPr="00661595" w:rsidRDefault="00674BF5" w:rsidP="00487A02">
            <w:pPr>
              <w:pStyle w:val="InstructionsText"/>
            </w:pPr>
            <w:r>
              <w:t>Ustanovení čl. 4 odst. 1 bodu 114 a článků 44 a 45 nařízení o kapitálových požadavcích</w:t>
            </w:r>
          </w:p>
          <w:p w:rsidR="00674BF5" w:rsidRPr="00661595" w:rsidRDefault="00674BF5" w:rsidP="00487A02">
            <w:pPr>
              <w:pStyle w:val="InstructionsText"/>
            </w:pPr>
            <w:r>
              <w:t xml:space="preserve">Částka, která má být vykázána, odpovídá nepřímým kapitálovým investicím v obchodním portfoliu kapitálových nástrojů subjektů finančního </w:t>
            </w:r>
            <w:r>
              <w:lastRenderedPageBreak/>
              <w:t>sektoru, které mají podobu kapitálových investic do indexových cenných papírů. Získá se pomocí výpočtu podkladové expozice vůči kapitálovým nástrojům subjektů finančního sektoru zahrnutým do těchto indexů.</w:t>
            </w:r>
          </w:p>
          <w:p w:rsidR="00674BF5" w:rsidRPr="00661595" w:rsidRDefault="00674BF5" w:rsidP="00487A02">
            <w:pPr>
              <w:pStyle w:val="InstructionsText"/>
            </w:pPr>
            <w:r>
              <w:t>Nezohledňují se zde kapitálové investice, s nimiž se zachází jako se vzájemnými účastmi podle čl. 36 odst. 1 písm. g) nařízení o kapitálových požadavcích.</w:t>
            </w:r>
          </w:p>
        </w:tc>
      </w:tr>
      <w:tr w:rsidR="00674BF5" w:rsidRPr="00661595" w:rsidTr="00674BF5">
        <w:tc>
          <w:tcPr>
            <w:tcW w:w="1474" w:type="dxa"/>
          </w:tcPr>
          <w:p w:rsidR="00674BF5" w:rsidRPr="00661595" w:rsidRDefault="00754ADC" w:rsidP="00487A02">
            <w:pPr>
              <w:pStyle w:val="InstructionsText"/>
            </w:pPr>
            <w:r>
              <w:lastRenderedPageBreak/>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Krátké pozice s povolenou kompenzací vztahující se k hrubým nepřímým kapitálovým investicím uvedeným výše</w:t>
            </w:r>
          </w:p>
          <w:p w:rsidR="00674BF5" w:rsidRPr="00661595" w:rsidRDefault="00674BF5" w:rsidP="00487A02">
            <w:pPr>
              <w:pStyle w:val="InstructionsText"/>
            </w:pPr>
            <w:r>
              <w:t>Ustanovení čl. 4 odst. 1 bodu 114 a článku 45 nařízení o kapitálových požadavcích</w:t>
            </w:r>
          </w:p>
          <w:p w:rsidR="00674BF5" w:rsidRPr="00661595" w:rsidRDefault="00674BF5" w:rsidP="00487A02">
            <w:pPr>
              <w:pStyle w:val="InstructionsText"/>
            </w:pPr>
            <w:r>
              <w:t>Ustanovení čl. 45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Syntetické kapitálové investice do nástrojů zahrnovaných do kmenového kapitálu tier 1 subjektů finančního sektoru, v nichž má instituce významnou investici</w:t>
            </w:r>
          </w:p>
          <w:p w:rsidR="00674BF5" w:rsidRPr="00661595" w:rsidRDefault="00674BF5" w:rsidP="00487A02">
            <w:pPr>
              <w:pStyle w:val="InstructionsText"/>
            </w:pPr>
            <w:r>
              <w:t>Ustanovení čl. 4 odst. 1 bodu 126 a článků 44 a 45 nařízení o kapitálových požadavcích</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Hrubé syntetické kapitálové investice do nástrojů zahrnovaných do kmenového kapitálu tier 1 subjektů finančního sektoru, v nichž má instituce významnou investici</w:t>
            </w:r>
          </w:p>
          <w:p w:rsidR="00674BF5" w:rsidRPr="00661595" w:rsidRDefault="00674BF5" w:rsidP="00487A02">
            <w:pPr>
              <w:pStyle w:val="InstructionsText"/>
            </w:pPr>
            <w:r>
              <w:t>Ustanovení čl. 4 odst. 1 bodu 126 a článků 44 a 45 nařízení o kapitálových požadavcích</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Krátké pozice s povolenou kompenzací vztahující se k hrubým syntetickým kapitálovým investicím uvedeným výše</w:t>
            </w:r>
          </w:p>
          <w:p w:rsidR="00674BF5" w:rsidRPr="00661595" w:rsidRDefault="00674BF5" w:rsidP="00487A02">
            <w:pPr>
              <w:pStyle w:val="InstructionsText"/>
            </w:pPr>
            <w:r>
              <w:t>Ustanovení čl. 4 odst. 1 bodu 126 a článku 45 nařízení o kapitálových požadavcích</w:t>
            </w:r>
          </w:p>
          <w:p w:rsidR="002D31E5" w:rsidRPr="00661595" w:rsidRDefault="000D04B6" w:rsidP="000D04B6">
            <w:pPr>
              <w:pStyle w:val="InstructionsText"/>
            </w:pPr>
            <w:r>
              <w:t>Ustanovení čl. 45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Investice do kmenového kapitálu tier 1 subjektů finančního sektoru, v nichž má instituce významnou investici – podléhající rizikové váze 250 %</w:t>
            </w:r>
          </w:p>
          <w:p w:rsidR="00916197" w:rsidRPr="00661595" w:rsidRDefault="00916197" w:rsidP="00487A02">
            <w:pPr>
              <w:pStyle w:val="InstructionsText"/>
            </w:pPr>
            <w:r>
              <w:t>Ustanovení čl. 48 odst. 4 nařízení o kapitálových požadavcích</w:t>
            </w:r>
          </w:p>
          <w:p w:rsidR="00916197" w:rsidRPr="00661595" w:rsidRDefault="00916197" w:rsidP="00487A02">
            <w:pPr>
              <w:pStyle w:val="InstructionsText"/>
            </w:pPr>
            <w:r>
              <w:t>Částka významných investic do kmenového kapitálu tier 1 subjektů finančního sektoru, které nejsou odečteny podle čl. 48 odst. 1 nařízení o kapitálových požadavcích, avšak podléhají rizikové váze 250 % podle čl. 48 odst. 4 nařízení o kapitálových požadavcích.</w:t>
            </w:r>
          </w:p>
          <w:p w:rsidR="00916197" w:rsidRPr="00661595" w:rsidRDefault="00916197" w:rsidP="00487A02">
            <w:pPr>
              <w:pStyle w:val="InstructionsText"/>
              <w:rPr>
                <w:rStyle w:val="InstructionsTabelleberschrift"/>
                <w:rFonts w:ascii="Times New Roman" w:hAnsi="Times New Roman"/>
                <w:sz w:val="24"/>
              </w:rPr>
            </w:pPr>
            <w:r>
              <w:lastRenderedPageBreak/>
              <w:t>Vykázanou částkou je částka významných investic před použitím rizikové váhy.</w:t>
            </w:r>
          </w:p>
        </w:tc>
      </w:tr>
      <w:tr w:rsidR="00674BF5" w:rsidRPr="00661595" w:rsidTr="00674BF5">
        <w:tc>
          <w:tcPr>
            <w:tcW w:w="1474" w:type="dxa"/>
          </w:tcPr>
          <w:p w:rsidR="00674BF5" w:rsidRPr="00661595" w:rsidRDefault="00754ADC" w:rsidP="00487A02">
            <w:pPr>
              <w:pStyle w:val="InstructionsText"/>
            </w:pPr>
            <w:r>
              <w:lastRenderedPageBreak/>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Kapitálové investice do nástrojů zahrnovaných do vedlejšího kapitálu tier 1 subjektů finančního sektoru, v nichž má instituce významnou investici, očištěné o krátké pozice</w:t>
            </w:r>
          </w:p>
          <w:p w:rsidR="00674BF5" w:rsidRPr="00661595" w:rsidRDefault="00674BF5" w:rsidP="00487A02">
            <w:pPr>
              <w:pStyle w:val="InstructionsText"/>
            </w:pPr>
            <w:r>
              <w:t>Články 58 a 59 nařízení o kapitálových požadavcích</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Přímé kapitálové investice do nástrojů zahrnovaných do vedlejšího kapitálu tier 1 subjektů finančního sektoru, v nichž má instituce významnou investici</w:t>
            </w:r>
          </w:p>
          <w:p w:rsidR="00674BF5" w:rsidRPr="00661595" w:rsidRDefault="00674BF5" w:rsidP="00487A02">
            <w:pPr>
              <w:pStyle w:val="InstructionsText"/>
            </w:pPr>
            <w:r>
              <w:t>Články 58 a 59 nařízení o kapitálových požadavcích</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Hrubé přímé kapitálové investice do nástrojů zahrnovaných do vedlejšího kapitálu tier 1 subjektů finančního sektoru, v nichž má instituce významnou investici</w:t>
            </w:r>
          </w:p>
          <w:p w:rsidR="00674BF5" w:rsidRPr="00661595" w:rsidRDefault="00674BF5" w:rsidP="00487A02">
            <w:pPr>
              <w:pStyle w:val="InstructionsText"/>
            </w:pPr>
            <w:r>
              <w:t>Článek 58 nařízení o kapitálových požadavcích</w:t>
            </w:r>
          </w:p>
          <w:p w:rsidR="00674BF5" w:rsidRPr="00661595" w:rsidRDefault="00674BF5" w:rsidP="00487A02">
            <w:pPr>
              <w:pStyle w:val="InstructionsText"/>
            </w:pPr>
            <w:r>
              <w:t>Přímé kapitálové investice do nástrojů zahrnovaných do vedlejšího kapitálu tier 1 subjektů finančního sektoru, v nichž má instituce významnou investici, s výjimkou:</w:t>
            </w:r>
          </w:p>
          <w:p w:rsidR="00674BF5" w:rsidRPr="00661595" w:rsidRDefault="00674BF5" w:rsidP="00487A02">
            <w:pPr>
              <w:pStyle w:val="InstructionsText"/>
            </w:pPr>
            <w:r>
              <w:t>a)</w:t>
            </w:r>
            <w:r>
              <w:tab/>
              <w:t>pozic z upisování držených po dobu pěti nebo méně pracovních dnů (čl. 56 písm. d) nařízení o kapitálových požadavcích) a</w:t>
            </w:r>
          </w:p>
          <w:p w:rsidR="00674BF5" w:rsidRPr="00661595" w:rsidRDefault="00674BF5" w:rsidP="00487A02">
            <w:pPr>
              <w:pStyle w:val="InstructionsText"/>
            </w:pPr>
            <w:r>
              <w:t>b)</w:t>
            </w:r>
            <w:r>
              <w:tab/>
              <w:t>kapitálových investic, s nimiž se zachází jako se vzájemnými účastmi podle čl. 56 písm. b) nařízení o kapitálových požadavcích.</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Krátké pozice s povolenou kompenzací vztahující se k hrubým přímým kapitálovým investicím uvedeným výše</w:t>
            </w:r>
          </w:p>
          <w:p w:rsidR="00674BF5" w:rsidRPr="00661595" w:rsidRDefault="00674BF5" w:rsidP="00487A02">
            <w:pPr>
              <w:pStyle w:val="InstructionsText"/>
            </w:pPr>
            <w:r>
              <w:t>Článek 59 nařízení o kapitálových požadavcích</w:t>
            </w:r>
          </w:p>
          <w:p w:rsidR="00674BF5" w:rsidRPr="00661595" w:rsidRDefault="00674BF5" w:rsidP="00487A02">
            <w:pPr>
              <w:pStyle w:val="InstructionsText"/>
            </w:pPr>
            <w:r>
              <w:t>Ustanovení čl. 59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Nepřímé kapitálové investice do nástrojů zahrnovaných do vedlejšího kapitálu tier 1 subjektů finančního sektoru, v nichž má instituce významnou investici</w:t>
            </w:r>
          </w:p>
          <w:p w:rsidR="00674BF5" w:rsidRPr="00661595" w:rsidRDefault="00674BF5" w:rsidP="00487A02">
            <w:pPr>
              <w:pStyle w:val="InstructionsText"/>
            </w:pPr>
            <w:r>
              <w:t>Ustanovení čl. 4 odst. 1 bodu 114 a článků 58 a 59 nařízení o kapitálových požadavcích</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Hrubé nepřímé kapitálové investice do nástrojů zahrnovaných do vedlejšího kapitálu tier 1 subjektů finančního sektoru, v nichž má instituce významnou investici</w:t>
            </w:r>
          </w:p>
          <w:p w:rsidR="00674BF5" w:rsidRPr="00661595" w:rsidRDefault="00674BF5" w:rsidP="00487A02">
            <w:pPr>
              <w:pStyle w:val="InstructionsText"/>
            </w:pPr>
            <w:r>
              <w:t>Ustanovení čl. 4 odst. 1 bodu 114 a článků 58 a 59 nařízení o kapitálových požadavcích</w:t>
            </w:r>
          </w:p>
          <w:p w:rsidR="00674BF5" w:rsidRPr="00661595" w:rsidRDefault="00674BF5" w:rsidP="00487A02">
            <w:pPr>
              <w:pStyle w:val="InstructionsText"/>
            </w:pPr>
            <w:r>
              <w:t xml:space="preserve">Částka, která má být vykázána, odpovídá nepřímým kapitálovým investicím v obchodním portfoliu kapitálových nástrojů subjektů finančního </w:t>
            </w:r>
            <w:r>
              <w:lastRenderedPageBreak/>
              <w:t>sektoru, které mají podobu kapitálových investic do indexových cenných papírů. Získá se pomocí výpočtu podkladové expozice vůči kapitálovým nástrojům subjektů finančního sektoru zahrnutým do těchto indexů.</w:t>
            </w:r>
          </w:p>
          <w:p w:rsidR="00674BF5" w:rsidRPr="00661595" w:rsidRDefault="00674BF5" w:rsidP="00487A02">
            <w:pPr>
              <w:pStyle w:val="InstructionsText"/>
            </w:pPr>
            <w:r>
              <w:t>Kapitálové investice, s nimiž se zachází jako se vzájemnými účastmi podle čl. 56 písm. b) nařízení o kapitálových požadavcích, se zde nezohledňují.</w:t>
            </w:r>
          </w:p>
        </w:tc>
      </w:tr>
      <w:tr w:rsidR="00674BF5" w:rsidRPr="00661595" w:rsidTr="00674BF5">
        <w:tc>
          <w:tcPr>
            <w:tcW w:w="1474" w:type="dxa"/>
          </w:tcPr>
          <w:p w:rsidR="00674BF5" w:rsidRPr="00661595" w:rsidRDefault="00754ADC" w:rsidP="00487A02">
            <w:pPr>
              <w:pStyle w:val="InstructionsText"/>
            </w:pPr>
            <w:r>
              <w:lastRenderedPageBreak/>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Krátké pozice s povolenou kompenzací vztahující se k hrubým nepřímým kapitálovým investicím uvedeným výše</w:t>
            </w:r>
          </w:p>
          <w:p w:rsidR="00674BF5" w:rsidRPr="00661595" w:rsidRDefault="00674BF5" w:rsidP="00487A02">
            <w:pPr>
              <w:pStyle w:val="InstructionsText"/>
            </w:pPr>
            <w:r>
              <w:t>Ustanovení čl. 4 odst. 1 bodu 114 a článku 59 nařízení o kapitálových požadavcích</w:t>
            </w:r>
          </w:p>
          <w:p w:rsidR="00674BF5" w:rsidRPr="00661595" w:rsidRDefault="00674BF5" w:rsidP="00487A02">
            <w:pPr>
              <w:pStyle w:val="InstructionsText"/>
            </w:pPr>
            <w:r>
              <w:t>Ustanovení čl. 59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Syntetické kapitálové investice do nástrojů zahrnovaných do vedlejšího kapitálu tier 1 subjektů finančního sektoru, v nichž má instituce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58 a 59 nařízení o kapitálových požadavcích</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Hrubé syntetické kapitálové investice do nástrojů zahrnovaných do vedlejšího kapitálu tier 1 subjektů finančního sektoru, v nichž má instituce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58 a 59 nařízení o kapitálových požadavcích</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Krátké pozice s povolenou kompenzací vztahující se k hrubým syntetickým kapitálovým investicím uvedeným výše</w:t>
            </w:r>
          </w:p>
          <w:p w:rsidR="00674BF5" w:rsidRPr="00661595" w:rsidRDefault="00674BF5" w:rsidP="00487A02">
            <w:pPr>
              <w:pStyle w:val="InstructionsText"/>
            </w:pPr>
            <w:r>
              <w:t>Ustanovení čl. 4 odst. 1 bodu 126 a článku 59 nařízení o kapitálových požadavcích</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Ustanovení čl. 59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Kapitálové investice do nástrojů zahrnovaných do kapitálu tier 2 subjektů finančního sektoru, v nichž má instituce významnou investici, očištěné o krátké pozice</w:t>
            </w:r>
          </w:p>
          <w:p w:rsidR="00674BF5" w:rsidRPr="00661595" w:rsidRDefault="00674BF5" w:rsidP="00487A02">
            <w:pPr>
              <w:pStyle w:val="InstructionsText"/>
            </w:pPr>
            <w:r>
              <w:t>Články 68 a 69 nařízení o kapitálových požadavcích</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Přímé kapitálové investice do nástrojů zahrnovaných do kapitálu tier 2 subjektů finančního sektoru, v nichž má instituce významnou investici</w:t>
            </w:r>
          </w:p>
          <w:p w:rsidR="00674BF5" w:rsidRPr="00661595" w:rsidRDefault="00674BF5" w:rsidP="00487A02">
            <w:pPr>
              <w:pStyle w:val="InstructionsText"/>
            </w:pPr>
            <w:r>
              <w:t>Články 68 a 69 nařízení o kapitálových požadavcích</w:t>
            </w:r>
          </w:p>
        </w:tc>
      </w:tr>
      <w:tr w:rsidR="00674BF5" w:rsidRPr="00661595" w:rsidTr="00674BF5">
        <w:tc>
          <w:tcPr>
            <w:tcW w:w="1474" w:type="dxa"/>
          </w:tcPr>
          <w:p w:rsidR="00674BF5" w:rsidRPr="00661595" w:rsidRDefault="00754ADC" w:rsidP="00487A02">
            <w:pPr>
              <w:pStyle w:val="InstructionsText"/>
            </w:pPr>
            <w:r>
              <w:lastRenderedPageBreak/>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Hrubé přímé kapitálové investice do nástrojů zahrnovaných do kapitálu tier 2 subjektů finančního sektoru, v nichž má instituce významnou investici</w:t>
            </w:r>
          </w:p>
          <w:p w:rsidR="00674BF5" w:rsidRPr="00661595" w:rsidRDefault="00674BF5" w:rsidP="00487A02">
            <w:pPr>
              <w:pStyle w:val="InstructionsText"/>
            </w:pPr>
            <w:r>
              <w:t>Článek 68 nařízení o kapitálových požadavcích</w:t>
            </w:r>
          </w:p>
          <w:p w:rsidR="00674BF5" w:rsidRPr="00661595" w:rsidRDefault="00674BF5" w:rsidP="00487A02">
            <w:pPr>
              <w:pStyle w:val="InstructionsText"/>
            </w:pPr>
            <w:r>
              <w:t>Přímé kapitálové investice do nástrojů zahrnovaných do kapitálu tier 2 subjektů finančního sektoru, v nichž má instituce významnou investici, s výjimkou:</w:t>
            </w:r>
          </w:p>
          <w:p w:rsidR="00674BF5" w:rsidRPr="00661595" w:rsidRDefault="00674BF5" w:rsidP="00487A02">
            <w:pPr>
              <w:pStyle w:val="InstructionsText"/>
            </w:pPr>
            <w:r>
              <w:t>a)</w:t>
            </w:r>
            <w:r>
              <w:tab/>
              <w:t xml:space="preserve">pozic z upisování držených po dobu pěti nebo méně pracovních dnů (čl. 66 písm. d) nařízení o kapitálových požadavcích) a </w:t>
            </w:r>
          </w:p>
          <w:p w:rsidR="00674BF5" w:rsidRPr="00661595" w:rsidRDefault="00674BF5" w:rsidP="00487A02">
            <w:pPr>
              <w:pStyle w:val="InstructionsText"/>
            </w:pPr>
            <w:r>
              <w:t>b)</w:t>
            </w:r>
            <w:r>
              <w:tab/>
              <w:t>kapitálových investic, s nimiž se zachází jako se vzájemnými účastmi podle čl. 66 písm. b) nařízení o kapitálových požadavcích.</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Krátké pozice s povolenou kompenzací vztahující se k hrubým přímým kapitálovým investicím uvedeným výše</w:t>
            </w:r>
          </w:p>
          <w:p w:rsidR="00674BF5" w:rsidRPr="00661595" w:rsidRDefault="00674BF5" w:rsidP="00487A02">
            <w:pPr>
              <w:pStyle w:val="InstructionsText"/>
            </w:pPr>
            <w:r>
              <w:t>Článek 69 nařízení o kapitálových požadavcích</w:t>
            </w:r>
          </w:p>
          <w:p w:rsidR="00674BF5" w:rsidRPr="00661595" w:rsidRDefault="00674BF5" w:rsidP="00487A02">
            <w:pPr>
              <w:pStyle w:val="InstructionsText"/>
            </w:pPr>
            <w:r>
              <w:t>Ustanovení čl. 69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Nepřímé kapitálové investice do nástrojů zahrnovaných do kapitálu tier 2 subjektů finančního sektoru, v nichž má instituce významnou investici</w:t>
            </w:r>
          </w:p>
          <w:p w:rsidR="00674BF5" w:rsidRPr="00661595" w:rsidRDefault="00674BF5" w:rsidP="00487A02">
            <w:pPr>
              <w:pStyle w:val="InstructionsText"/>
            </w:pPr>
            <w:r>
              <w:t>Ustanovení čl. 4 odst. 1 bodu 114 a článků 68 a 69 nařízení o kapitálových požadavcích</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Hrubé nepřímé kapitálové investice do nástrojů zahrnovaných do kapitálu tier 2 subjektů finančního sektoru, v nichž má instituce významnou investici</w:t>
            </w:r>
          </w:p>
          <w:p w:rsidR="00674BF5" w:rsidRPr="00661595" w:rsidRDefault="00674BF5" w:rsidP="00487A02">
            <w:pPr>
              <w:pStyle w:val="InstructionsText"/>
            </w:pPr>
            <w:r>
              <w:t>Ustanovení čl. 4 odst. 1 bodu 114 a článků 68 a 69 nařízení o kapitálových požadavcích</w:t>
            </w:r>
          </w:p>
          <w:p w:rsidR="00674BF5" w:rsidRPr="00661595" w:rsidRDefault="00674BF5" w:rsidP="00487A02">
            <w:pPr>
              <w:pStyle w:val="InstructionsText"/>
            </w:pPr>
            <w:r>
              <w:t>Částka, která má být vykázána, odpovídá nepřímým kapitálovým investicím v obchodním portfoliu kapitálových nástrojů subjektů finančního sektoru, které mají podobu kapitálových investic do indexových cenných papírů. Získá se pomocí výpočtu podkladové expozice vůči kapitálovým nástrojům subjektů finančního sektoru zahrnutým do těchto indexů.</w:t>
            </w:r>
          </w:p>
          <w:p w:rsidR="00674BF5" w:rsidRPr="00661595" w:rsidRDefault="00674BF5" w:rsidP="00487A02">
            <w:pPr>
              <w:pStyle w:val="InstructionsText"/>
            </w:pPr>
            <w:r>
              <w:t>Kapitálové investice, s nimiž se zachází jako se vzájemnými účastmi podle čl. 66 písm. b) nařízení o kapitálových požadavcích, se zde nezohledňují.</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Krátké pozice s povolenou kompenzací vztahující se k hrubým nepřímým kapitálovým investicím uvedeným výše</w:t>
            </w:r>
          </w:p>
          <w:p w:rsidR="00674BF5" w:rsidRPr="00661595" w:rsidRDefault="00674BF5" w:rsidP="00487A02">
            <w:pPr>
              <w:pStyle w:val="InstructionsText"/>
            </w:pPr>
            <w:r>
              <w:t>Ustanovení čl. 4 odst. 1 bodu 114 a článku 69 nařízení o kapitálových požadavcích</w:t>
            </w:r>
          </w:p>
          <w:p w:rsidR="00674BF5" w:rsidRPr="00661595" w:rsidRDefault="00674BF5" w:rsidP="00487A02">
            <w:pPr>
              <w:pStyle w:val="InstructionsText"/>
            </w:pPr>
            <w:r>
              <w:lastRenderedPageBreak/>
              <w:t>Ustanovení čl. 69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lastRenderedPageBreak/>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Syntetické kapitálové investice do nástrojů zahrnovaných do kapitálu tier 2 subjektů finančního sektoru, v nichž má instituce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68 a 69 nařízení o kapitálových požadavcích</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Hrubé syntetické kapitálové investice do nástrojů zahrnovaných do kapitálu tier 2 subjektů finančního sektoru, v nichž má instituce významnou investici</w:t>
            </w:r>
          </w:p>
          <w:p w:rsidR="00674BF5" w:rsidRPr="00661595" w:rsidRDefault="00674BF5" w:rsidP="00487A02">
            <w:pPr>
              <w:pStyle w:val="InstructionsText"/>
              <w:rPr>
                <w:rStyle w:val="InstructionsTabelleberschrift"/>
                <w:rFonts w:ascii="Times New Roman" w:hAnsi="Times New Roman"/>
                <w:b w:val="0"/>
                <w:bCs w:val="0"/>
                <w:sz w:val="24"/>
                <w:u w:val="none"/>
              </w:rPr>
            </w:pPr>
            <w:r>
              <w:t>Ustanovení čl. 4 odst. 1 bodu 126 a článků 68 a 69 nařízení o kapitálových požadavcích</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Krátké pozice s povolenou kompenzací vztahující se k hrubým syntetickým kapitálovým investicím uvedeným výše</w:t>
            </w:r>
          </w:p>
          <w:p w:rsidR="00674BF5" w:rsidRPr="00661595" w:rsidRDefault="00674BF5" w:rsidP="00487A02">
            <w:pPr>
              <w:pStyle w:val="InstructionsText"/>
            </w:pPr>
            <w:r>
              <w:t>Ustanovení čl. 4 odst. 1 bodu 126 a článku 69 nařízení o kapitálových požadavcích</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Ustanovení čl. 69 písm. a) nařízení o kapitálových požadavcích povoluje kompenzaci krátkých pozic v téže podkladové expozici za předpokladu, že datum splatnosti krátké pozice je buď stejné nebo pozdější než datum splatnosti dlouhé pozice, nebo v případě, že zbytková splatnost krátké pozice činí nejméně jeden rok.</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Rizikově vážené expozice u kapitálových investic zahrnovaných do kmenového kapitálu tier 1 v subjektech finančního sektoru, které se neodečítají od kmenového kapitálu tier 1 instituce</w:t>
            </w:r>
          </w:p>
          <w:p w:rsidR="00674BF5" w:rsidRPr="00661595" w:rsidRDefault="00674BF5" w:rsidP="00487A02">
            <w:pPr>
              <w:pStyle w:val="InstructionsText"/>
            </w:pPr>
            <w:r>
              <w:t>Ustanovení čl. 46 odst. 4, čl. 48 odst. 4 a čl. 49 odst. 4 nařízení o kapitálových požadavcích</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Rizikově vážené expozice u kapitálových investic zahrnovaných do vedlejšího kapitálu tier 1 v subjektech finančního sektoru, které se neodečítají od vedlejšího kapitálu tier 1 instituce</w:t>
            </w:r>
          </w:p>
          <w:p w:rsidR="00674BF5" w:rsidRPr="00661595" w:rsidRDefault="00674BF5" w:rsidP="00487A02">
            <w:pPr>
              <w:pStyle w:val="InstructionsText"/>
            </w:pPr>
            <w:r>
              <w:t>Ustanovení čl. 60 odst. 4 nařízení o kapitálových požadavcích</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Rizikově vážené expozice u kapitálových investic zahrnovaných do kapitálu tier 2 v subjektech finančního sektoru, které se neodečítají od kapitálu tier 2 instituce</w:t>
            </w:r>
          </w:p>
          <w:p w:rsidR="00674BF5" w:rsidRPr="00661595" w:rsidRDefault="00674BF5" w:rsidP="00487A02">
            <w:pPr>
              <w:pStyle w:val="InstructionsText"/>
            </w:pPr>
            <w:r>
              <w:t>Ustanovení čl. 70 odst. 4 nařízení o kapitálových požadavcích</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Investice do nástrojů zahrnovaných do kmenového kapitálu tier 1 subjektů finančního sektoru, v nichž instituce nemá významnou investici, s dočasnou výjimkou</w:t>
            </w:r>
          </w:p>
          <w:p w:rsidR="00674BF5" w:rsidRPr="00661595" w:rsidRDefault="00674BF5" w:rsidP="00487A02">
            <w:pPr>
              <w:pStyle w:val="InstructionsText"/>
            </w:pPr>
            <w:r>
              <w:t>Článek 79 nařízení o kapitálových požadavcích</w:t>
            </w:r>
          </w:p>
          <w:p w:rsidR="00674BF5" w:rsidRPr="00661595" w:rsidRDefault="00674BF5" w:rsidP="00487A02">
            <w:pPr>
              <w:pStyle w:val="InstructionsText"/>
            </w:pPr>
            <w:r>
              <w:t xml:space="preserve">Příslušný orgán může dočasně upustit od uplatňování ustanovení o odpočtech od kmenového kapitálu tier 1 v důsledku kapitálových investic </w:t>
            </w:r>
            <w:r>
              <w:lastRenderedPageBreak/>
              <w:t>do nástrojů zvláštního subjektu finančního sektoru, jestliže se domnívá, že účelem těchto kapitálových investic je finanční pomoc určená k reorganizaci a záchraně daného subjektu.</w:t>
            </w:r>
          </w:p>
          <w:p w:rsidR="00674BF5" w:rsidRPr="00661595" w:rsidRDefault="00674BF5" w:rsidP="00487A02">
            <w:pPr>
              <w:pStyle w:val="InstructionsText"/>
            </w:pPr>
            <w:r>
              <w:t>Nepřehlédněte, že tyto nástroje se vykazují rovněž v položce 12.1.</w:t>
            </w:r>
          </w:p>
        </w:tc>
      </w:tr>
      <w:tr w:rsidR="00674BF5" w:rsidRPr="00661595" w:rsidTr="00674BF5">
        <w:tc>
          <w:tcPr>
            <w:tcW w:w="1474" w:type="dxa"/>
          </w:tcPr>
          <w:p w:rsidR="00674BF5" w:rsidRPr="00661595" w:rsidRDefault="00754ADC" w:rsidP="00487A02">
            <w:pPr>
              <w:pStyle w:val="InstructionsText"/>
            </w:pPr>
            <w:r>
              <w:lastRenderedPageBreak/>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Investice do nástrojů zahrnovaných do kmenového kapitálu tier 1 subjektů finančního sektoru, v nichž instituce má významnou investici, s dočasnou výjimkou</w:t>
            </w:r>
          </w:p>
          <w:p w:rsidR="00674BF5" w:rsidRPr="00661595" w:rsidRDefault="00674BF5" w:rsidP="00487A02">
            <w:pPr>
              <w:pStyle w:val="InstructionsText"/>
            </w:pPr>
            <w:r>
              <w:t>Článek 79 nařízení o kapitálových požadavcích</w:t>
            </w:r>
          </w:p>
          <w:p w:rsidR="00674BF5" w:rsidRPr="00661595" w:rsidRDefault="00674BF5" w:rsidP="00487A02">
            <w:pPr>
              <w:pStyle w:val="InstructionsText"/>
            </w:pPr>
            <w:r>
              <w:t>Příslušný orgán může upustit od uplatňování ustanovení o odpočtech od kmenového kapitálu tier 1 v důsledku kapitálových investic do nástrojů zvláštního subjektu finančního sektoru, jestliže se domnívá, že účelem těchto kapitálových investic je finanční pomoc určená k reorganizaci a záchraně daného subjektu.</w:t>
            </w:r>
          </w:p>
          <w:p w:rsidR="00674BF5" w:rsidRPr="00661595" w:rsidRDefault="00674BF5" w:rsidP="00487A02">
            <w:pPr>
              <w:pStyle w:val="InstructionsText"/>
            </w:pPr>
            <w:r>
              <w:t>Nepřehlédněte, že tyto nástroje se vykazují rovněž v položce 15.1.</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Investice do kapitálových nástrojů vedlejšího kapitálu tier 1 subjektů finančního sektoru, v nichž instituce nemá významnou investici, s dočasnou výjimkou</w:t>
            </w:r>
          </w:p>
          <w:p w:rsidR="00674BF5" w:rsidRPr="00661595" w:rsidRDefault="00674BF5" w:rsidP="00487A02">
            <w:pPr>
              <w:pStyle w:val="InstructionsText"/>
            </w:pPr>
            <w:r>
              <w:t>Článek 79 nařízení o kapitálových požadavcích</w:t>
            </w:r>
          </w:p>
          <w:p w:rsidR="00674BF5" w:rsidRPr="00661595" w:rsidRDefault="00674BF5" w:rsidP="00487A02">
            <w:pPr>
              <w:pStyle w:val="InstructionsText"/>
            </w:pPr>
            <w:r>
              <w:t>Příslušný orgán může dočasně upustit od uplatňování ustanovení o odpočtech od vedlejšího kapitálu tier 1 v důsledku kapitálových investic do nástrojů zvláštního subjektu finančního sektoru, jestliže se domnívá, že účelem těchto kapitálových investic je finanční pomoc určená k reorganizaci a záchraně daného subjektu.</w:t>
            </w:r>
          </w:p>
          <w:p w:rsidR="00674BF5" w:rsidRPr="00661595" w:rsidRDefault="00674BF5" w:rsidP="00487A02">
            <w:pPr>
              <w:pStyle w:val="InstructionsText"/>
            </w:pPr>
            <w:r>
              <w:t>Nepřehlédněte, že tyto nástroje se vykazují rovněž v položce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Investice do kapitálových nástrojů vedlejšího kapitálu tier 1 subjektů finančního sektoru, v nichž instituce má významnou investici, s dočasnou výjimkou</w:t>
            </w:r>
          </w:p>
          <w:p w:rsidR="00674BF5" w:rsidRPr="00661595" w:rsidRDefault="00674BF5" w:rsidP="00487A02">
            <w:pPr>
              <w:pStyle w:val="InstructionsText"/>
            </w:pPr>
            <w:r>
              <w:t>Článek 79 nařízení o kapitálových požadavcích</w:t>
            </w:r>
          </w:p>
          <w:p w:rsidR="00674BF5" w:rsidRPr="00661595" w:rsidRDefault="00674BF5" w:rsidP="00487A02">
            <w:pPr>
              <w:pStyle w:val="InstructionsText"/>
            </w:pPr>
            <w:r>
              <w:t>Příslušný orgán může dočasně upustit od uplatňování ustanovení o odpočtech od vedlejšího kapitálu tier 1 v důsledku kapitálových investic do nástrojů zvláštního subjektu finančního sektoru, jestliže se domnívá, že účelem těchto kapitálových investic je finanční pomoc určená k reorganizaci a záchraně daného subjektu.</w:t>
            </w:r>
          </w:p>
          <w:p w:rsidR="00674BF5" w:rsidRPr="00661595" w:rsidRDefault="00674BF5" w:rsidP="00487A02">
            <w:pPr>
              <w:pStyle w:val="InstructionsText"/>
            </w:pPr>
            <w:r>
              <w:t>Nepřehlédněte, že tyto nástroje se vykazují rovněž v položce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Investice do kapitálových nástrojů T2 subjektů finančního sektoru, v nichž instituce nemá významnou investici, s dočasnou výjimkou</w:t>
            </w:r>
          </w:p>
          <w:p w:rsidR="00674BF5" w:rsidRPr="00661595" w:rsidRDefault="00674BF5" w:rsidP="00487A02">
            <w:pPr>
              <w:pStyle w:val="InstructionsText"/>
            </w:pPr>
            <w:r>
              <w:t>Článek 79 nařízení o kapitálových požadavcích</w:t>
            </w:r>
          </w:p>
          <w:p w:rsidR="00674BF5" w:rsidRPr="00661595" w:rsidRDefault="00674BF5" w:rsidP="00487A02">
            <w:pPr>
              <w:pStyle w:val="InstructionsText"/>
            </w:pPr>
            <w:r>
              <w:t xml:space="preserve">Příslušný orgán může upustit od uplatňování ustanovení o odpočtech od kmenového kapitálu tier 2 v důsledku kapitálových investic do nástrojů zvláštního subjektu finančního sektoru, jestliže se domnívá, že účelem </w:t>
            </w:r>
            <w:r>
              <w:lastRenderedPageBreak/>
              <w:t>těchto kapitálových investic je finanční pomoc určená k reorganizaci a záchraně daného subjektu.</w:t>
            </w:r>
          </w:p>
          <w:p w:rsidR="00674BF5" w:rsidRPr="00661595" w:rsidRDefault="00674BF5" w:rsidP="00487A02">
            <w:pPr>
              <w:pStyle w:val="InstructionsText"/>
            </w:pPr>
            <w:r>
              <w:t>Nepřehlédněte, že tyto nástroje se vykazují rovněž v položce 14.1.</w:t>
            </w:r>
          </w:p>
        </w:tc>
      </w:tr>
      <w:tr w:rsidR="00674BF5" w:rsidRPr="00661595" w:rsidTr="00674BF5">
        <w:tc>
          <w:tcPr>
            <w:tcW w:w="1474" w:type="dxa"/>
          </w:tcPr>
          <w:p w:rsidR="00674BF5" w:rsidRPr="00661595" w:rsidRDefault="00754ADC" w:rsidP="00487A02">
            <w:pPr>
              <w:pStyle w:val="InstructionsText"/>
            </w:pPr>
            <w:r>
              <w:lastRenderedPageBreak/>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Investice do kapitálových nástrojů T2 subjektů finančního sektoru, v nichž instituce má významnou investici, s dočasnou výjimkou</w:t>
            </w:r>
          </w:p>
          <w:p w:rsidR="00674BF5" w:rsidRPr="00661595" w:rsidRDefault="00674BF5" w:rsidP="00487A02">
            <w:pPr>
              <w:pStyle w:val="InstructionsText"/>
            </w:pPr>
            <w:r>
              <w:t>Článek 79 nařízení o kapitálových požadavcích</w:t>
            </w:r>
          </w:p>
          <w:p w:rsidR="00674BF5" w:rsidRPr="00661595" w:rsidRDefault="00674BF5" w:rsidP="00487A02">
            <w:pPr>
              <w:pStyle w:val="InstructionsText"/>
            </w:pPr>
            <w:r>
              <w:t>Příslušný orgán může upustit od uplatňování ustanovení o odpočtech od kmenového kapitálu tier 2 v důsledku kapitálových investic do nástrojů zvláštního subjektu finančního sektoru, jestliže se domnívá, že účelem těchto kapitálových investic je finanční pomoc určená k reorganizaci a záchraně daného subjektu.</w:t>
            </w:r>
          </w:p>
          <w:p w:rsidR="00674BF5" w:rsidRPr="00661595" w:rsidRDefault="00674BF5" w:rsidP="00487A02">
            <w:pPr>
              <w:pStyle w:val="InstructionsText"/>
            </w:pPr>
            <w:r>
              <w:t>Nepřehlédněte, že tyto nástroje se vykazují rovněž v položce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Požadavek kombinovaných kapitálových rezerv</w:t>
            </w:r>
          </w:p>
          <w:p w:rsidR="00674BF5" w:rsidRPr="00661595" w:rsidRDefault="00674BF5" w:rsidP="00487A02">
            <w:pPr>
              <w:pStyle w:val="InstructionsText"/>
            </w:pPr>
            <w:r>
              <w:t>Ustanovení čl. 128 bodu 6 směrnice o kapitálových požadavcích</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Bezpečnostní kapitálová rezerva</w:t>
            </w:r>
          </w:p>
          <w:p w:rsidR="00674BF5" w:rsidRPr="00661595" w:rsidRDefault="00674BF5" w:rsidP="00487A02">
            <w:pPr>
              <w:pStyle w:val="InstructionsText"/>
            </w:pPr>
            <w:r>
              <w:t xml:space="preserve">Ustanovení čl. 128 bodu 1 a článku 129 směrnice o kapitálových požadavcích </w:t>
            </w:r>
          </w:p>
          <w:p w:rsidR="00674BF5" w:rsidRPr="00661595" w:rsidRDefault="00674BF5" w:rsidP="00487A02">
            <w:pPr>
              <w:pStyle w:val="InstructionsText"/>
            </w:pPr>
            <w:r>
              <w:t>Bezpečnostní kapitálová rezerva představuje podle čl. 129 odst. 1 směrnice o kapitálových požadavcích dodatečný objem kmenového kapitálu tier 1. Vzhledem k tomu, že 2,5% sazba bezpečnostní kapitálové rezervy je stabilní, výše rezervy se vykazuje v tomto řádku.</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Bezpečnostní rezerva, je-li na úrovni členského státu zjištěno makroobezřetnostní nebo systémové riziko </w:t>
            </w:r>
          </w:p>
          <w:p w:rsidR="00674BF5" w:rsidRPr="00661595" w:rsidRDefault="00674BF5" w:rsidP="00487A02">
            <w:pPr>
              <w:pStyle w:val="InstructionsText"/>
            </w:pPr>
            <w:r>
              <w:t>Ustanovení čl. 458 odst. 2 písm. d) bodu iv) nařízení o kapitálových požadavcích</w:t>
            </w:r>
          </w:p>
          <w:p w:rsidR="00674BF5" w:rsidRPr="00661595" w:rsidRDefault="00674BF5" w:rsidP="00487A02">
            <w:pPr>
              <w:pStyle w:val="InstructionsText"/>
            </w:pPr>
            <w:r>
              <w:t>V tomto řádku se vykazuje výše bezpečnostní rezervy, je-li na úrovni členského státu zjištěno makroobezřetnostní nebo systémové riziko, která může být v souladu s článkem 458 nařízení o kapitálových požadavcích vyžadována jako doplněk k bezpečnostní kapitálové rezervě.</w:t>
            </w:r>
          </w:p>
          <w:p w:rsidR="00674BF5" w:rsidRPr="00661595" w:rsidRDefault="00674BF5" w:rsidP="00487A02">
            <w:pPr>
              <w:pStyle w:val="InstructionsText"/>
            </w:pPr>
            <w:r>
              <w:t>Vykázaná částka představuje výši kapitálu potřebnou ke splnění příslušných požadavků na kapitálové rezervy k datu vykazování.</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Proticyklická kapitálová rezerva stanovená konkrétně pro danou instituci </w:t>
            </w:r>
          </w:p>
          <w:p w:rsidR="00674BF5" w:rsidRPr="00661595" w:rsidRDefault="00674BF5" w:rsidP="00487A02">
            <w:pPr>
              <w:pStyle w:val="InstructionsText"/>
            </w:pPr>
            <w:r>
              <w:t xml:space="preserve">Ustanovení čl. 128 bodu 2 a článků 130, 135 až 140 směrnice o kapitálových požadavcích </w:t>
            </w:r>
          </w:p>
          <w:p w:rsidR="00674BF5" w:rsidRPr="00661595" w:rsidRDefault="00674BF5" w:rsidP="00487A02">
            <w:pPr>
              <w:pStyle w:val="InstructionsText"/>
            </w:pPr>
            <w:r>
              <w:t>Vykázaná částka představuje výši kapitálu potřebnou ke splnění příslušných požadavků na kapitálové rezervy k datu vykazování.</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Kapitálová rezerva pro krytí systémového rizika </w:t>
            </w:r>
          </w:p>
          <w:p w:rsidR="00674BF5" w:rsidRPr="00661595" w:rsidRDefault="00674BF5" w:rsidP="00487A02">
            <w:pPr>
              <w:pStyle w:val="InstructionsText"/>
            </w:pPr>
            <w:r>
              <w:t xml:space="preserve">Ustanovení čl. 128 bodu 5 a článků 133 a 134 směrnice o kapitálových požadavcích </w:t>
            </w:r>
          </w:p>
          <w:p w:rsidR="00674BF5" w:rsidRPr="00661595" w:rsidRDefault="00674BF5" w:rsidP="00487A02">
            <w:pPr>
              <w:pStyle w:val="InstructionsText"/>
            </w:pPr>
            <w:r>
              <w:lastRenderedPageBreak/>
              <w:t>Vykázaná částka představuje výši kapitálu potřebnou ke splnění příslušných požadavků na kapitálové rezervy k datu vykazování.</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128 bodu 3 a článku 131 směrnice o kapitálových požadavcích</w:t>
            </w:r>
          </w:p>
          <w:p w:rsidR="00674BF5" w:rsidRPr="00661595" w:rsidRDefault="00674BF5" w:rsidP="00487A02">
            <w:pPr>
              <w:pStyle w:val="InstructionsText"/>
              <w:rPr>
                <w:rStyle w:val="InstructionsTabelleberschrift"/>
                <w:rFonts w:ascii="Times New Roman" w:hAnsi="Times New Roman"/>
                <w:b w:val="0"/>
                <w:bCs w:val="0"/>
                <w:sz w:val="24"/>
                <w:u w:val="none"/>
              </w:rPr>
            </w:pPr>
            <w:r>
              <w:t>Vykázaná částka představuje výši kapitálu potřebnou ke splnění příslušných požadavků na kapitálové rezervy k datu vykazování.</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Kapitálová rezerva pro jiné systémově významné instituce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128 bodu 4 a článku 131 směrnice o kapitálových požadavcích</w:t>
            </w:r>
          </w:p>
          <w:p w:rsidR="00674BF5" w:rsidRPr="00661595" w:rsidRDefault="00674BF5" w:rsidP="00487A02">
            <w:pPr>
              <w:pStyle w:val="InstructionsText"/>
              <w:rPr>
                <w:rStyle w:val="InstructionsTabelleberschrift"/>
                <w:rFonts w:ascii="Times New Roman" w:hAnsi="Times New Roman"/>
                <w:b w:val="0"/>
                <w:bCs w:val="0"/>
                <w:sz w:val="24"/>
                <w:u w:val="none"/>
              </w:rPr>
            </w:pPr>
            <w:r>
              <w:t>Vykázaná částka představuje výši kapitálu potřebnou ke splnění příslušných požadavků na kapitálové rezervy k datu vykazování.</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Kapitálové požadavky související s úpravami podle pilíře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Ustanovení čl. 104a odst. 1 směrnice o kapitálových požadavcích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Pokud příslušný orgán rozhodne, že instituce musí z důvodů, které vyplývají z pilíře II, vypočítat dodatečné požadavky na kapitál, tyto dodatečné požadavky na kapitál se vykazují v tomto řádku.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Počáteční kapitál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Články 12 a 28 až 31 směrnice o kapitálových požadavcích a článek 93 nařízení o kapitálových požadavcích</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Kapitál určený na základě fixních režijních nákladů</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96 odst. 2 písm. b), článku 97 a čl. 98 odst. 1 písm. a) nařízení o kapitálových požadavcích</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Zahraniční původní expozice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Údaje potřebné k výpočtu prahové hodnoty pro vykazování v rámci šablony</w:t>
            </w:r>
            <w:r>
              <w:t xml:space="preserve"> CR GB podle</w:t>
            </w:r>
            <w:r>
              <w:rPr>
                <w:rStyle w:val="InstructionsTabelleberschrift"/>
                <w:rFonts w:ascii="Times New Roman" w:hAnsi="Times New Roman"/>
                <w:b w:val="0"/>
                <w:sz w:val="24"/>
                <w:u w:val="none"/>
              </w:rPr>
              <w:t xml:space="preserve"> čl. 5 odst. 5 tohoto prováděcího nařízení. Výpočet prahové hodnoty se provádí podle původní expozice před vynásobením konverzním faktorem.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Expozice se považují za tuzemské, jsou-li expozicemi vůči protistranám nacházejícím se v členském státě, v němž se nachází instituce.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Původní expozice celkem</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Údaje potřebné k výpočtu prahové hodnoty pro vykazování v rámci šablony</w:t>
            </w:r>
            <w:r>
              <w:t xml:space="preserve"> CR GB podle</w:t>
            </w:r>
            <w:r>
              <w:rPr>
                <w:rStyle w:val="InstructionsTabelleberschrift"/>
                <w:rFonts w:ascii="Times New Roman" w:hAnsi="Times New Roman"/>
                <w:b w:val="0"/>
                <w:sz w:val="24"/>
                <w:u w:val="none"/>
              </w:rPr>
              <w:t xml:space="preserve"> čl. 5 odst. 5 tohoto prováděcího nařízení. Výpočet prahové hodnoty se provádí podle původní expozice před vynásobením konverzním faktorem.</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Expozice se považují za tuzemské, jsou-li expozicemi vůči protistranám nacházejícím se v členském státě, v němž se nachází instituce.</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473560881"/>
      <w:bookmarkStart w:id="70" w:name="_Toc308175834"/>
      <w:bookmarkStart w:id="71" w:name="_Toc58792401"/>
      <w:r>
        <w:rPr>
          <w:rFonts w:ascii="Times New Roman" w:hAnsi="Times New Roman"/>
          <w:sz w:val="24"/>
        </w:rPr>
        <w:lastRenderedPageBreak/>
        <w:t>1.6</w:t>
      </w:r>
      <w:r>
        <w:tab/>
      </w:r>
      <w:r>
        <w:rPr>
          <w:rFonts w:ascii="Times New Roman" w:hAnsi="Times New Roman"/>
          <w:sz w:val="24"/>
        </w:rPr>
        <w:t xml:space="preserve">PŘECHODNÁ USTANOVENÍ a NÁSTROJE, PRO NĚŽ PLATÍ ZACHOVÁNÍ PRÁVNÍCH ÚČINKŮ: </w:t>
      </w:r>
      <w:bookmarkStart w:id="72" w:name="_Toc360188333"/>
      <w:r>
        <w:rPr>
          <w:rFonts w:ascii="Times New Roman" w:hAnsi="Times New Roman"/>
          <w:sz w:val="24"/>
        </w:rPr>
        <w:t>NÁSTROJE NEPŘEDSTAVUJÍCÍ STÁTNÍ PODPORU (CA5</w:t>
      </w:r>
      <w:bookmarkEnd w:id="72"/>
      <w:r>
        <w:rPr>
          <w:rFonts w:ascii="Times New Roman" w:hAnsi="Times New Roman"/>
          <w:sz w:val="24"/>
        </w:rPr>
        <w:t>)</w:t>
      </w:r>
      <w:bookmarkEnd w:id="69"/>
      <w:bookmarkEnd w:id="71"/>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3" w:name="_Toc308175835"/>
      <w:bookmarkStart w:id="74" w:name="_Toc360188334"/>
      <w:bookmarkStart w:id="75" w:name="_Toc473560882"/>
      <w:bookmarkStart w:id="76" w:name="_Toc58792402"/>
      <w:bookmarkEnd w:id="70"/>
      <w:r>
        <w:rPr>
          <w:rFonts w:ascii="Times New Roman" w:hAnsi="Times New Roman"/>
          <w:sz w:val="24"/>
        </w:rPr>
        <w:t>1.6.1</w:t>
      </w:r>
      <w:r>
        <w:tab/>
      </w:r>
      <w:r>
        <w:rPr>
          <w:rFonts w:ascii="Times New Roman" w:hAnsi="Times New Roman"/>
          <w:sz w:val="24"/>
        </w:rPr>
        <w:t>Obecné poznámky</w:t>
      </w:r>
      <w:bookmarkEnd w:id="73"/>
      <w:bookmarkEnd w:id="74"/>
      <w:bookmarkEnd w:id="75"/>
      <w:bookmarkEnd w:id="76"/>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w:t>
      </w:r>
      <w:r>
        <w:rPr>
          <w:noProof/>
        </w:rPr>
        <w:fldChar w:fldCharType="end"/>
      </w:r>
      <w:r w:rsidR="00D11E4C">
        <w:t>.</w:t>
      </w:r>
      <w:r w:rsidR="00D11E4C">
        <w:tab/>
        <w:t xml:space="preserve">Šablona CA5 shrnuje výpočet položek a odpočtů kapitálu, které jsou předmětem přechodných ustanovení stanovených v článcích 465 až 491, 494a a 494b nařízení o kapitálových požadavcích. </w:t>
      </w:r>
    </w:p>
    <w:p w:rsidR="00496C53"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w:t>
      </w:r>
      <w:r>
        <w:rPr>
          <w:noProof/>
        </w:rPr>
        <w:fldChar w:fldCharType="end"/>
      </w:r>
      <w:r w:rsidR="00D11E4C">
        <w:t>.</w:t>
      </w:r>
      <w:r w:rsidR="00D11E4C">
        <w:tab/>
        <w:t>Šablona CA5 je strukturována následovně:</w:t>
      </w:r>
    </w:p>
    <w:p w:rsidR="002648B0" w:rsidRPr="00661595" w:rsidRDefault="00125707" w:rsidP="00487A02">
      <w:pPr>
        <w:pStyle w:val="InstructionsText2"/>
        <w:numPr>
          <w:ilvl w:val="0"/>
          <w:numId w:val="0"/>
        </w:numPr>
        <w:ind w:left="1353" w:hanging="360"/>
      </w:pPr>
      <w:r>
        <w:t>a)</w:t>
      </w:r>
      <w:r>
        <w:tab/>
        <w:t>Šablona CA5.1 shrnuje celkové úpravy, které je nutno provést v jednotlivých složkách kapitálu (vykázané v šabloně CA1 v souladu s konečnými ustanoveními) v důsledku uplatnění přechodných ustanovení. Prvky této šablony představují „úpravy“ jednotlivých složek kapitálu uvedených v šabloně CA1 a mají poukázat na dopady přechodných ustanovení na tyto složky kapitálu;</w:t>
      </w:r>
    </w:p>
    <w:p w:rsidR="002648B0" w:rsidRPr="00661595" w:rsidRDefault="00125707" w:rsidP="00487A02">
      <w:pPr>
        <w:pStyle w:val="InstructionsText2"/>
        <w:numPr>
          <w:ilvl w:val="0"/>
          <w:numId w:val="0"/>
        </w:numPr>
        <w:ind w:left="1353" w:hanging="360"/>
      </w:pPr>
      <w:r>
        <w:t>b)</w:t>
      </w:r>
      <w:r>
        <w:tab/>
        <w:t xml:space="preserve">Šablona 5.2 uvádí další podrobnosti k výpočtu nástrojů, pro něž platí zachování právních účinků a které nepředstavují státní podporu. </w:t>
      </w:r>
    </w:p>
    <w:bookmarkStart w:id="77"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V prvních čtyřech sloupcích instituce vykazují úpravy kmenového kapitálu tier 1, vedlejšího kapitálu tier 1 a kapitálu tier 2, jakož i částku, kterou lze považovat za rizikově vážená aktiva. Instituce jsou rovněž povinny vykazovat použitelný procentní podíl ve sloupci 0050 a způsobilou částku bez zohlednění přechodných ustanovení ve sloupci 0060.</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w:t>
      </w:r>
      <w:r>
        <w:rPr>
          <w:noProof/>
        </w:rPr>
        <w:fldChar w:fldCharType="end"/>
      </w:r>
      <w:r w:rsidR="00D11E4C">
        <w:t>.</w:t>
      </w:r>
      <w:r w:rsidR="00D11E4C">
        <w:tab/>
        <w:t>Instituce vyplňují položky v šabloně CA5 pouze po dobu platnosti přechodných ustanovení v souladu s částí desátou nařízení o kapitálových požadavcích.</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20</w:t>
      </w:r>
      <w:r>
        <w:rPr>
          <w:noProof/>
        </w:rPr>
        <w:fldChar w:fldCharType="end"/>
      </w:r>
      <w:r w:rsidR="00D11E4C">
        <w:t>.</w:t>
      </w:r>
      <w:r w:rsidR="00D11E4C">
        <w:tab/>
        <w:t>Některými přechodnými ustanoveními jsou stanoveny odpočty od kapitálu tier 1. V takovém případě se zbytková částka odpočtu či odpočtů odečte od kapitálu tier 1 a jestliže je výše vedlejšího kapitálu tier 1 nedostatečná, aby tuto částku absorbovala, přebytek se odečte od kmenového kapitálu tier 1.</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8" w:name="_Toc473560883"/>
      <w:bookmarkStart w:id="79" w:name="_Toc360188335"/>
      <w:bookmarkStart w:id="80" w:name="_Toc308175836"/>
      <w:bookmarkStart w:id="81" w:name="_Toc58792403"/>
      <w:bookmarkEnd w:id="77"/>
      <w:r>
        <w:rPr>
          <w:rFonts w:ascii="Times New Roman" w:hAnsi="Times New Roman"/>
          <w:sz w:val="24"/>
        </w:rPr>
        <w:t>1.6.2.</w:t>
      </w:r>
      <w:r>
        <w:tab/>
      </w:r>
      <w:r>
        <w:rPr>
          <w:rFonts w:ascii="Times New Roman" w:hAnsi="Times New Roman"/>
          <w:sz w:val="24"/>
        </w:rPr>
        <w:t>C 05.01 – PŘECHODNÁ USTANOVENÍ (CA5.1)</w:t>
      </w:r>
      <w:bookmarkEnd w:id="78"/>
      <w:bookmarkEnd w:id="81"/>
      <w:r>
        <w:rPr>
          <w:rFonts w:ascii="Times New Roman" w:hAnsi="Times New Roman"/>
          <w:sz w:val="24"/>
        </w:rPr>
        <w:t xml:space="preserve"> </w:t>
      </w:r>
      <w:bookmarkEnd w:id="79"/>
      <w:bookmarkEnd w:id="80"/>
    </w:p>
    <w:p w:rsidR="002648B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D11E4C">
        <w:tab/>
        <w:t xml:space="preserve">V šabloně CA5.1 instituce vykazují přechodná ustanovení vztahující se na složky kapitálu, jak je stanoveno v článcích 465 až 491, 494a a 494b nařízení o kapitálových požadavcích, ve srovnání s uplatňováním konečných ustanovení stanovených v hlavě II části druhé nařízení o kapitálových požadavcích. </w:t>
      </w:r>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D11E4C">
        <w:tab/>
        <w:t>V řádcích 0060 až 0065 instituce vykazují údaje o přechodných ustanoveních k nástrojům, pro něž platí zachování právních účinků. Číselné údaje, které se vykazují v řádku 0060 šablony CA5.1, odrážejí přechodná ustanovení obsažená v nařízení o kapitálových požadavcích (ve znění použitelném do 26. června 2019) a lze je odvodit z odpovídajících oddílů šablony CA5.2. V řádcích 0061 až 0065 je zachycen dopad přechodných ustanovení článků 494a a 494b nařízení o kapitálových požadavcích.</w:t>
      </w:r>
    </w:p>
    <w:p w:rsidR="00496C53"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D11E4C">
        <w:tab/>
        <w:t xml:space="preserve">V řádcích 0070 až 0092 instituce vykazují údaje o přechodných ustanoveních k menšinovým podílům a nástrojům zahrnovaným do vedlejšího kapitálu tier 1 </w:t>
      </w:r>
      <w:r w:rsidR="00D11E4C">
        <w:lastRenderedPageBreak/>
        <w:t>a kapitálu tier 2 vydaným dceřinými podniky (v souladu s články 479 a 480 nařízení o kapitálových požadavcích).</w:t>
      </w:r>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D11E4C">
        <w:tab/>
        <w:t>V řádku 0100 a následujících řádcích instituce vykazují údaje o dopadu přechodných ustanovení na nerealizované zisky a ztráty, odpočty, dodatečné filtry a odpočty a IFRS 9.</w:t>
      </w:r>
    </w:p>
    <w:p w:rsidR="005643E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D11E4C">
        <w:tab/>
        <w:t xml:space="preserve">Mohou nastat situace, kdy přechodné odpočty od kmenového kapitálu tier 1, vedlejšího kapitálu tier 1 nebo kapitálu tier 2 přesáhnou výši kmenového kapitálu tier 1, vedlejšího kapitálu tier 1 nebo kapitálu tier 2 instituce. Tento dopad – vyplývá-li z přechodných ustanovení – se vykazuje v šabloně CA1 za využití příslušných buněk. V důsledku toho úpravy uvedené ve sloupcích šablony CA5 neobsahují žádné efekty přelévání v případě, že není k dispozici dostatečný kapitál.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2" w:name="_Toc360188336"/>
      <w:bookmarkStart w:id="83" w:name="_Toc473560884"/>
      <w:bookmarkStart w:id="84" w:name="_Toc58792404"/>
      <w:r>
        <w:rPr>
          <w:rFonts w:ascii="Times New Roman" w:hAnsi="Times New Roman"/>
          <w:sz w:val="24"/>
        </w:rPr>
        <w:t>1.6.2.1</w:t>
      </w:r>
      <w:r>
        <w:tab/>
      </w:r>
      <w:r>
        <w:rPr>
          <w:rFonts w:ascii="Times New Roman" w:hAnsi="Times New Roman"/>
          <w:sz w:val="24"/>
        </w:rPr>
        <w:t>Pokyny pro konkrétní pozice</w:t>
      </w:r>
      <w:bookmarkEnd w:id="82"/>
      <w:bookmarkEnd w:id="83"/>
      <w:bookmarkEnd w:id="8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Sloupce</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kmenového kapitálu tier 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vedlejšího kapitálu tier 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kapitálu tier 2</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Úpravy rizikově vážených aktiv</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Ve sloupci 0040 se uvádí příslušné částky, jimiž se upraví celkový objem rizikové expozice uvedené v čl. 92 odst. 3 nařízení o kapitálových požadavcích v důsledku přechodných ustanovení. Vykazované částky zohlední uplatnění ustanovení kapitoly 2 nebo 3 hlavy II části třetí nebo hlavy IV části třetí v souladu s čl. 92 odst. 4 nařízení o kapitálových požadavcích. To znamená, že přechodné částky spadající pod kapitolu 2 nebo 3 části třetí hlavy II se vykazují jako objemy rizikově vážených expozic, avšak přechodné částky spadající pod hlavu IV části třetí představují kapitálové požadavky vynásobené faktorem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Zatímco sloupce 0010 až 0030 jsou přímo vázány na šablonu CA1, úpravy celkového objemu rizikové expozice nemají přímou vazbu na příslušné šablony týkající se úvěrového rizika. Pokud se na celkový objem rizikové expozice vztahují v důsledku přechodných ustanovení úpravy, tyto úpravy se přímo zohledňují v šablonách CR SA, CR IRB, CR EQU IRB, MKR SA TDI, MKR SA EQU nebo MKR IM. Tyto dopady se dodatečně vykazují ve sloupci 0040 šablony CA5.1. Uvedené částky jsou pak pouze doplňkovými položkami.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Způsobilá částka bez přechodných ustanovení</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V tomto sloupci se uvádí částka za každý nástroj, a to před uplatněním přechodných ustanovení, jedná se tedy o základní částku, z níž se vypočítávají úpravy.</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lastRenderedPageBreak/>
              <w:t>Řádky</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Celkové úpravy</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V tomto řádku je zobrazen celkový dopad přechodných úprav učiněných v různých druzích kapitálu doplněný o rizikově vážené částky vyplývající z těchto úprav.</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Nástroje, pro něž platí zachování právních účinků</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Články 483 až 491 nařízení o kapitálových požadavcích</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V tomto řádku je zobrazen celkový dopad nástrojů, jejichž právní účinky jsou přechodně zachovány, a to u různých druhů kapitálu.</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Nástroje, které nepředstavují státní podporu</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Částky, které mají být vykázány, se získávají ze sloupce 060 šablony CA5.2.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Nástroje vydané prostřednictvím jednotek pro speciální účel</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Článek 494a nařízení o kapitálových požadavcích</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Nástroje vydané před 27. červnem 2019, které nesplňují kri</w:t>
            </w:r>
            <w:r w:rsidR="00024B3F">
              <w:rPr>
                <w:rStyle w:val="InstructionsTabelleberschrift"/>
                <w:rFonts w:ascii="Times New Roman" w:hAnsi="Times New Roman"/>
                <w:sz w:val="24"/>
              </w:rPr>
              <w:t>t</w:t>
            </w:r>
            <w:r>
              <w:rPr>
                <w:rStyle w:val="InstructionsTabelleberschrift"/>
                <w:rFonts w:ascii="Times New Roman" w:hAnsi="Times New Roman"/>
                <w:sz w:val="24"/>
              </w:rPr>
              <w:t>éria způsobilosti týkající se pravomoci k odpisu a konverzi podle článku 59 BRRD nebo jsou předmětem dohod o vzájemném započtení nebo nettingu</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494b nařízení o kapitálových požadavcích</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objem nástrojů spadajících do oblasti působnosti článku 494b nařízení o kapitálových požadavcích, které nesplňují jedno nebo více kritérií způsobilosti uvedených v čl. 52 odst. 1 písm. p), q) a r) nebo v čl. 63 písm. n), o) a p) nařízení o kapitálových požadavcích.</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 případě nástrojů kapitálu tier 2 způsobilých v souladu s čl. 494b odst. 2 nařízení o kapitálových požadavcích musí být dodržena ustanovení o umořování stanovená v článku 64 nařízení o kapitálových požadavcích.</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Z toho: Nástroje, u nichž při výkonu pravomocí podle článku 59 BRRD není právně nebo smluvně povinný odpis nebo konverze</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článku 494b, čl. 52 odst. 1 písm. p) a čl. 63 písm. n) nařízení o kapitálových požadavcích</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objem nástrojů spadajících do oblasti působnosti článku 494b nařízení o kapitálových požadavcích, které nesplňují kritéria způsobilosti uvedená v čl. 52 odst. 1 písm. p) nebo v čl. 63 písm. n) nařízení o kapitálových požadavcích.</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q) nebo r) nebo v čl. 63 písm. o) nebo p) nařízení o kapitálových požadavcích.</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Z toho: Nástroje, které se řídí právem třetí země a nepodléhají účinnému a vymahatelnému výkonu pravomocí podle článku 59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Ustanovení článku 494b, čl. 52 odst. 1 písm. q) a čl. 63 písm. o) nařízení o kapitálových požadavcích</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objem nástrojů spadajících do oblasti působnosti článku 494b nařízení o kapitálových požadavcích, které nesplňují kritéria způsobilosti uvedená v čl. 52 odst. 1 písm. q) nebo v čl. 63 písm. o) nařízení o kapitálových požadavcích.</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p) nebo r) nebo v čl. 63 písm. n) nebo p) nařízení o kapitálových požadavcích.</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Z toho: Nástroje, které jsou předmětem dohod o vzájemném započtení nebo nettingu</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článku 494b, čl. 52 odst. 1 písm. r) a čl. 63 písm. p) nařízení o kapitálových požadavcích</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objem nástrojů spadajících do oblasti působnosti článku 494b nařízení o kapitálových požadavcích, které nesplňují kritéria způsobilosti uvedená v čl. 52 odst. 1 písm. r) nebo v čl. 63 písm. p) nařízení o kapitálových požadavcích.</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 se týká také nástrojů, které navíc nesplňují kritéria způsobilosti uvedená v čl. 52 odst. 1 písm. p) nebo q) nebo v čl. 63 písm. n) nebo o) nařízení o kapitálových požadavcích.</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Menšinové podíly a ekvivalenty</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Články 479 a 480 nařízení o kapitálových požadavcích</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tomto řádku jsou zobrazeny dopady přechodných ustanovení na menšinové podíly způsobilé jako kmenový kapitál tier 1, na kvalifikované nástroje zahrnované do kapitálu tier 1 způsobilé jako konsolidovaný vedlejší kapitál tier 1 a kvalifikovaný kapitál způsobilý jako konsolidovaný kapitál tier 2.</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Kapitálové nástroje a položky, které nelze považovat za menšinové podíly</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Článek 479 nařízení o kapitálových požadavcích</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Částka, která má být vykázána ve sloupci 060 tohoto řádku, odpovídá částce, již lze považovat za konsolidované rezervní fondy v souladu s výše uvedeným nařízením.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Přechodné uznání menšinových podílů v rámci konsolidovaného kapitálu</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Články 84 a 480 nařízení o kapitálových požadavcích</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Částka, která má být vykázána ve sloupci 0060 tohoto řádku, představuje způsobilou částku bez přechodných ustanovení.</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Přechodné uznání kvalifikovaného vedlejšího kapitálu tier 1 v rámci konsolidovaného kapitálu</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Články 85 a 480 nařízení o kapitálových požadavcích</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0060 tohoto řádku, představuje způsobilou částku bez přechodných ustanovení.</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Přechodné uznání kvalifikovaného kapitálu tier 2 v rámci konsolidovaného kapitálu</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Články 87 a 480 nařízení o kapitálových požadavcích</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0060 tohoto řádku, představuje způsobilou částku bez přechodných ustanovení.</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Další přechodné úpravy</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Články 468 až 478 a 481 nařízení o kapitálových požadavcích</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 tomto řádku je zobrazen celkový dopad přechodných úprav učiněných v odpočtech od různých druhů kapitálu, v nerealizovaných ziscích a ztrátách a dodatečných filtrech a odpočtech a tento dopad je doplněn o rizikově vážené částky vyplývající z těchto úprav.</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Nerealizované zisky a ztráty z některých dluhových expozic vůči ústředním vládám, regionálním vládám, místním orgánům a subjektům veřejného sektoru</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Článek 468 nařízení o kapitálových požadavcích</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Z toho: částka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Částka A vypočtená podle vzorce uvedeného v čl. 468 odst. 1 nařízení o kapitálových požadavcích</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Odpočty</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Ustanovení čl. 36 odst. 1 a článků 469 až 478 nařízení o kapitálových požadavcích</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odpočty.</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Odložené daňové pohledávky, které jsou závislé na budoucím zisku a nevyplývají z přechodných rozdílů</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Ustanovení čl. 36 odst. 1 písm. c), čl. 469 odst. 1 a 472 odst. 5 a článku 478 nařízení o kapitálových požadavcích</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Při určování částky výše uvedených odložených daňových pohledávek, která má být odečtena, berou instituce v úvahu ustanovení článku 38 nařízení o kapitálových požadavcích týkající se snížení odložených daňových pohledávek o odložené daňové závazky.</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0060 tohoto řádku, je: celková částka podle čl. 469 odst. 1 nařízení o kapitálových požadavcích.</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Odložené daňové pohledávky, které jsou závislé na budoucím zisku a vyplývají z přechodných rozdílů, a nástroje zahrnované do kmenového kapitálu tier 1 subjektů finančního sektoru, v nichž má instituce významnou investici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Ustanovení čl. 470 odst. 2 a 3 nařízení o kapitálových požadavcích</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Částka, která má být vykázána ve sloupci 0060 tohoto řádku: Ustanovení čl. 470 odst. 1 nařízení o kapitálových požadavcích</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Odložené daňové pohledávky závislé na budoucím zisku a vyplývající z přechodných rozdílů</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lastRenderedPageBreak/>
              <w:t>Ustanovení čl. 469 odst. 1 písm. c), čl. 472 odst. 5 a článku 478 nařízení o kapitálových požadavcích</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Část odložených daňových pohledávek, které jsou závislé na budoucím zisku a vyplývají z přechodných rozdílů, která překračuje 10 % prahovou hodnotu v čl. 470 odst. 2 písm. a) nařízení o kapitálových požadavcích.</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Výjimka z odpočtu kapitálových investic do pojišťoven od položek kmenového kapitálu tier 1</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471 nařízení o kapitálových požadavcích</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Dodatečné filtry a odpočty</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Článek 481 nařízení o kapitálových požadavcích</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Tento řádek odráží celkový dopad přechodných ustanovení na dodatečné filtry a odpočty.</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V položce 1.3.3 instituce v souladu s článkem 481 nařízení o kapitálových požadavcích vykazují údaje týkající se filtrů a odpočtů, které vyžadují vnitrostátní prováděcí opatření k článkům 57 a 66 směrnice 2006/48/ES a články 13 a 16 směrnice 2006/49/ES a které nejsou požadovány v souladu s částí druhou.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Úpravy provedené v důsledku přechodných opatření v souvislosti s IFRS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473a nařízení o kapitálových požadavcích</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vykazují údaje týkající se přechodných opatření v souvislosti s IFRS 9 v souladu s platnými právními předpisy.</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Dopad statické složky na očekávané úvěrové ztráty</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částek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a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podle čl. 473a odst. 1 nařízení o kapitálových požadavcích</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 případě částky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je vykazována částka snížená o očekávané ztráty podle čl. 473a odst. 5 písm. a) nařízení o kapitálových požadavcích.</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Dopad dynamické složky na očekávané úvěrové ztráty za období od 1. 1. 2018 do 31. 12. 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Součet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a</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podle čl. 473a odst. 1 nařízení o kapitálových požadavcích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Doplňková položka: Dopad dynamické složky na očekávané úvěrové ztráty za období od 1. 1. 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částek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a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podle čl. 473a odst. 1 nařízení o kapitálových požadavcích</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 případě částky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je vykazována částka snížená o očekávané ztráty podle čl. 473a odst. 5 písm. b) a c) nařízení o kapitálových požadavcích.</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5" w:name="_Toc361666252"/>
      <w:bookmarkStart w:id="86" w:name="_Toc308175839"/>
      <w:bookmarkStart w:id="87" w:name="_Toc473560885"/>
      <w:bookmarkStart w:id="88" w:name="_Toc360188337"/>
      <w:bookmarkStart w:id="89" w:name="_Toc58792405"/>
      <w:bookmarkEnd w:id="85"/>
      <w:r>
        <w:rPr>
          <w:rFonts w:ascii="Times New Roman" w:hAnsi="Times New Roman"/>
          <w:sz w:val="24"/>
          <w:u w:val="none"/>
        </w:rPr>
        <w:lastRenderedPageBreak/>
        <w:t>1.6.3</w:t>
      </w:r>
      <w:r>
        <w:tab/>
      </w:r>
      <w:r>
        <w:rPr>
          <w:rFonts w:ascii="Times New Roman" w:hAnsi="Times New Roman"/>
          <w:sz w:val="24"/>
        </w:rPr>
        <w:t>C 05.02 – NÁSTROJE SE ZACHOVÁNÍM PRÁVNÍCH ÚČINKŮ: NÁSTROJE NEPŘEDSTAVUJÍCÍ STÁTNÍ PODPORU (CA5.2)</w:t>
      </w:r>
      <w:bookmarkEnd w:id="86"/>
      <w:bookmarkEnd w:id="87"/>
      <w:bookmarkEnd w:id="89"/>
      <w:r>
        <w:rPr>
          <w:rFonts w:ascii="Times New Roman" w:hAnsi="Times New Roman"/>
          <w:sz w:val="24"/>
          <w:u w:val="none"/>
        </w:rPr>
        <w:t xml:space="preserve"> </w:t>
      </w:r>
      <w:bookmarkEnd w:id="88"/>
    </w:p>
    <w:p w:rsidR="0078388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D11E4C">
        <w:tab/>
        <w:t>Instituce vykazují údaje týkající se přechodných ustanovení k nástrojům, pro něž platí zachování právních účinků a které nepředstavují státní podporu (články 484 až 491 nařízení o kapitálových požadavcích).</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90" w:name="_Toc360188338"/>
      <w:bookmarkStart w:id="91" w:name="_Toc473560886"/>
      <w:bookmarkStart w:id="92" w:name="_Toc58792406"/>
      <w:r>
        <w:rPr>
          <w:rFonts w:ascii="Times New Roman" w:hAnsi="Times New Roman"/>
          <w:sz w:val="24"/>
          <w:u w:val="none"/>
        </w:rPr>
        <w:t>1.6.3.1</w:t>
      </w:r>
      <w:r>
        <w:tab/>
      </w:r>
      <w:r>
        <w:rPr>
          <w:rFonts w:ascii="Times New Roman" w:hAnsi="Times New Roman"/>
          <w:sz w:val="24"/>
        </w:rPr>
        <w:t>Pokyny pro konkrétní pozice</w:t>
      </w:r>
      <w:bookmarkEnd w:id="90"/>
      <w:bookmarkEnd w:id="91"/>
      <w:bookmarkEnd w:id="92"/>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Sloupce</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Objem nástrojů plus související emisní ážio</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484 odst. 3, 4 a 5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Nástroje, které jsou způsobilé pro každý příslušný řádek, včetně s nimi souvisejícího emisního ážia.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Základ pro výpočet limitu</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486 odst. 2, 3 a 4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Použitelný procentní podíl</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486 odst. 5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486 odst. 2 a 5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Částka, která převyšuje limity zachování právních účinků</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486 odst. 2 a 5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Celková částka související se zachováním právních účinků</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se rovná částkám uvedeným v příslušných sloupcích řádku 060 šablony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Řádky</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Nástroje, jež vyhovují ustanovením čl. 57 písm. a) směrnice 2006/48/ES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484 odst. 3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Nástroje, jež vyhovují ustanovením čl. 57 písm. ca) a čl. 154 odst. 8 a 9 směrnice 2006/48/ES, s výhradou omezení v článku 489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484 odst. 4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Celková výše nástrojů bez kupní opce nebo pobídky ke splacení</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Ustanovení čl. 484 odst. 4 a článku 489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Nástroje s kupní opcí a pobídkou ke splacení, pro něž platí zachování právních účinků</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Článek 489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Nástroje s kupní opcí uplatnitelnou po datu pro vykazování, které po datu skutečné splatnosti splňují podmínky podle článku 52 nařízení o kapitálových požadavcích</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489 odst. 3 a čl. 491 písm. a)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Nástroje s kupní opcí uplatnitelnou po datu pro vykazování, které po datu skutečné splatnosti nesplňují podmínky podle článku 52 nařízení o kapitálových požadavcích</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489 odst. 5 a čl. 491 písm. a)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Nástroje s kupní opcí uplatnitelnou do 20. července 2011 včetně, které po datu skutečné splatnosti nesplňují podmínky podle článku 52 nařízení o kapitálových požadavcích</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489 odst. 6 a čl. 491 písm. c)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Přebytek nad rámec limitu nástrojů zahrnovaných do kmenového kapitálu tier 1, pro něž platí zachování právních účinků</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487 odst. 1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 přebytku nad rámec limitu nástrojů zahrnovaných do kmenového kapitálu tier 1, pro něž platí zachování právních účinků, se přistupuje jako k nástrojům, jejichž právní účinky mohou odpovídat nástrojům zahrnovaným do vedlejšího kapitálu tier 1.</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Položky, jež vyhovují ustanovením čl. 57 písm. e), f), g) nebo h) směrnice 2006/48/ES, s výhradou omezení uvedených v článku 490 nařízení o kapitálových požadavcích</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Ustanovení čl. 484 odst. 5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Celková výše položek bez pobídky ke splacení</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Článek 490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Položky s pobídkou ke splacení, pro něž platí zachování právních účinků</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Článek 490 nařízení o kapitálových požadavcích</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Položky s kupní opcí uplatnitelnou po datu pro vykazování, které po datu skutečné splatnosti splňují podmínky podle článku 63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490 odst. 3 a čl. 491 písm. a)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Položky s kupní opcí uplatnitelnou po datu pro vykazování, které po datu skutečné splatnosti nesplňují podmínky podle článku 63 nařízení o kapitálových požadavcích</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490 odst. 5 a čl. 491 písm. a) nařízení o kapitálových požadavcích</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Položky s kupní opcí uplatnitelnou do 20. července 2011 včetně, které po datu skutečné splatnosti nesplňují podmínky podle článku 63 nařízení o kapitálových požadavcích</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Ustanovení čl. 490 odst. 6 a čl. 491 písm. c) nařízení o kapitálových požadavcích.</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Částka, která má být vykázána, zahrnuje související emisní ážio.</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Přebytek nad rámec limitu nástrojů zahrnovaných do vedlejšího kapitálu tier 1, pro něž platí zachování právních účinků</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Ustanovení čl. 487 odst. 2 nařízení o kapitálových požadavcích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 přebytku nad rámec limitu nástrojů zahrnovaných do vedlejšího kapitálu tier 1, pro něž platí zachování právních účinků, se přistupuje jako k nástrojům, jejichž právní účinky mohou přechodně odpovídat nástrojům zahrnovaným do kapitálu tier 2.</w:t>
            </w:r>
          </w:p>
        </w:tc>
      </w:tr>
    </w:tbl>
    <w:p w:rsidR="00464F34" w:rsidRPr="00661595" w:rsidRDefault="00464F34" w:rsidP="000911FE">
      <w:pPr>
        <w:pStyle w:val="body"/>
        <w:rPr>
          <w:u w:val="single"/>
        </w:rPr>
      </w:pPr>
      <w:bookmarkStart w:id="93" w:name="_Toc239157372"/>
      <w:bookmarkStart w:id="94" w:name="_Toc295829844"/>
      <w:bookmarkStart w:id="95"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6" w:name="_Toc473560887"/>
      <w:bookmarkStart w:id="97" w:name="_Toc58792407"/>
      <w:bookmarkEnd w:id="93"/>
      <w:bookmarkEnd w:id="94"/>
      <w:bookmarkEnd w:id="95"/>
      <w:r>
        <w:rPr>
          <w:rFonts w:ascii="Times New Roman" w:hAnsi="Times New Roman"/>
          <w:sz w:val="24"/>
          <w:u w:val="none"/>
        </w:rPr>
        <w:t>2.</w:t>
      </w:r>
      <w:r>
        <w:tab/>
      </w:r>
      <w:r>
        <w:rPr>
          <w:rFonts w:ascii="Times New Roman" w:hAnsi="Times New Roman"/>
          <w:sz w:val="24"/>
        </w:rPr>
        <w:t xml:space="preserve">SKUPINOVÁ SOLVENTNOST: </w:t>
      </w:r>
      <w:bookmarkStart w:id="98" w:name="_Toc360188339"/>
      <w:r>
        <w:rPr>
          <w:rFonts w:ascii="Times New Roman" w:hAnsi="Times New Roman"/>
          <w:sz w:val="24"/>
        </w:rPr>
        <w:t>ÚDAJE O PŘIDRUŽENÝCH SUBJEKTECH (GS</w:t>
      </w:r>
      <w:bookmarkEnd w:id="98"/>
      <w:r>
        <w:rPr>
          <w:rFonts w:ascii="Times New Roman" w:hAnsi="Times New Roman"/>
          <w:sz w:val="24"/>
        </w:rPr>
        <w:t>)</w:t>
      </w:r>
      <w:bookmarkEnd w:id="96"/>
      <w:bookmarkEnd w:id="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9" w:name="_Toc264038416"/>
      <w:bookmarkStart w:id="100" w:name="_Toc295829845"/>
      <w:bookmarkStart w:id="101" w:name="_Toc310415011"/>
      <w:bookmarkStart w:id="102" w:name="_Toc330394186"/>
      <w:bookmarkStart w:id="103" w:name="_Toc360188340"/>
      <w:bookmarkStart w:id="104" w:name="_Toc473560888"/>
      <w:bookmarkStart w:id="105" w:name="_Toc58792408"/>
      <w:r>
        <w:rPr>
          <w:rFonts w:ascii="Times New Roman" w:hAnsi="Times New Roman"/>
          <w:sz w:val="24"/>
          <w:u w:val="none"/>
        </w:rPr>
        <w:t>2.1</w:t>
      </w:r>
      <w:r>
        <w:tab/>
      </w:r>
      <w:r>
        <w:rPr>
          <w:rFonts w:ascii="Times New Roman" w:hAnsi="Times New Roman"/>
          <w:sz w:val="24"/>
        </w:rPr>
        <w:t>Obecné poznámky</w:t>
      </w:r>
      <w:bookmarkEnd w:id="99"/>
      <w:bookmarkEnd w:id="100"/>
      <w:bookmarkEnd w:id="101"/>
      <w:bookmarkEnd w:id="102"/>
      <w:bookmarkEnd w:id="103"/>
      <w:bookmarkEnd w:id="104"/>
      <w:bookmarkEnd w:id="105"/>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D11E4C">
        <w:tab/>
        <w:t>Šablony C 06.01 a C 06.02 se vykazují, pokud se kapitálové požadavky vypočítávají na konsolidovaném základě. Šablona C 06.02 sestává ze čtyř částí a jejím účelem je shromáždit různé údaje týkající se všech jednotlivých subjektů (včetně vykazující instituce) zahrnutých do konsolidace.</w:t>
      </w:r>
    </w:p>
    <w:p w:rsidR="00C93697" w:rsidRPr="00661595" w:rsidRDefault="00125707" w:rsidP="00487A02">
      <w:pPr>
        <w:pStyle w:val="InstructionsText2"/>
        <w:numPr>
          <w:ilvl w:val="0"/>
          <w:numId w:val="0"/>
        </w:numPr>
        <w:ind w:left="1353" w:hanging="360"/>
      </w:pPr>
      <w:r>
        <w:t>a)</w:t>
      </w:r>
      <w:r>
        <w:tab/>
        <w:t>subjekty, které jsou zahrnuty do konsolidace;</w:t>
      </w:r>
    </w:p>
    <w:p w:rsidR="00C93697" w:rsidRPr="00661595" w:rsidRDefault="00125707" w:rsidP="00487A02">
      <w:pPr>
        <w:pStyle w:val="InstructionsText2"/>
        <w:numPr>
          <w:ilvl w:val="0"/>
          <w:numId w:val="0"/>
        </w:numPr>
        <w:ind w:left="1353" w:hanging="360"/>
      </w:pPr>
      <w:r>
        <w:t>b)</w:t>
      </w:r>
      <w:r>
        <w:tab/>
        <w:t>podrobné údaje týkající se skupinové solventnosti;</w:t>
      </w:r>
    </w:p>
    <w:p w:rsidR="00C93697" w:rsidRPr="00661595" w:rsidRDefault="00125707" w:rsidP="00487A02">
      <w:pPr>
        <w:pStyle w:val="InstructionsText2"/>
        <w:numPr>
          <w:ilvl w:val="0"/>
          <w:numId w:val="0"/>
        </w:numPr>
        <w:ind w:left="1353" w:hanging="360"/>
      </w:pPr>
      <w:r>
        <w:t>c)</w:t>
      </w:r>
      <w:r>
        <w:tab/>
        <w:t>údaje týkající se příspěvku jednotlivých subjektů ke skupinové solventnosti;</w:t>
      </w:r>
    </w:p>
    <w:p w:rsidR="00C93697" w:rsidRPr="00661595" w:rsidRDefault="00125707" w:rsidP="00487A02">
      <w:pPr>
        <w:pStyle w:val="InstructionsText2"/>
        <w:numPr>
          <w:ilvl w:val="0"/>
          <w:numId w:val="0"/>
        </w:numPr>
        <w:ind w:left="1353" w:hanging="360"/>
      </w:pPr>
      <w:r>
        <w:t>d)</w:t>
      </w:r>
      <w:r>
        <w:tab/>
        <w:t>údaje týkající se kapitálových rezerv;</w:t>
      </w:r>
    </w:p>
    <w:p w:rsidR="00464F34"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28</w:t>
      </w:r>
      <w:r>
        <w:rPr>
          <w:noProof/>
        </w:rPr>
        <w:fldChar w:fldCharType="end"/>
      </w:r>
      <w:r w:rsidR="00D11E4C">
        <w:t>.</w:t>
      </w:r>
      <w:r w:rsidR="00D11E4C">
        <w:tab/>
        <w:t>Instituce, jež obdržely výjimky podle článku 7 nařízení o kapitálových požadavcích, vyplňují pouze sloupce 0010 až 0060 a 0250 až 0400.</w:t>
      </w:r>
    </w:p>
    <w:p w:rsidR="004C0508"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D11E4C">
        <w:tab/>
        <w:t>Vykázané hodnoty zohledňují veškerá platná přechodná ustanovení nařízení o kapitálových požadavcích, která jsou použitelná k příslušnému datu vykazování.</w:t>
      </w:r>
    </w:p>
    <w:p w:rsidR="00C93697" w:rsidRPr="00661595" w:rsidRDefault="00BC6472" w:rsidP="0023700C">
      <w:pPr>
        <w:pStyle w:val="Instructionsberschrift2"/>
        <w:numPr>
          <w:ilvl w:val="0"/>
          <w:numId w:val="0"/>
        </w:numPr>
        <w:ind w:left="357" w:hanging="357"/>
        <w:rPr>
          <w:rFonts w:ascii="Times New Roman" w:hAnsi="Times New Roman" w:cs="Times New Roman"/>
          <w:sz w:val="24"/>
        </w:rPr>
      </w:pPr>
      <w:bookmarkStart w:id="106" w:name="_Toc360188341"/>
      <w:bookmarkStart w:id="107" w:name="_Toc473560889"/>
      <w:bookmarkStart w:id="108" w:name="_Toc58792409"/>
      <w:r>
        <w:rPr>
          <w:rFonts w:ascii="Times New Roman" w:hAnsi="Times New Roman"/>
          <w:sz w:val="24"/>
          <w:u w:val="none"/>
        </w:rPr>
        <w:t>2.2</w:t>
      </w:r>
      <w:r w:rsidR="00125707">
        <w:tab/>
      </w:r>
      <w:r w:rsidR="00125707">
        <w:rPr>
          <w:rFonts w:ascii="Times New Roman" w:hAnsi="Times New Roman"/>
          <w:sz w:val="24"/>
        </w:rPr>
        <w:t>Podrobné údaje týkající se skupinové solventnosti</w:t>
      </w:r>
      <w:bookmarkEnd w:id="106"/>
      <w:bookmarkEnd w:id="107"/>
      <w:bookmarkEnd w:id="108"/>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30</w:t>
      </w:r>
      <w:r>
        <w:rPr>
          <w:noProof/>
        </w:rPr>
        <w:fldChar w:fldCharType="end"/>
      </w:r>
      <w:r w:rsidR="00D11E4C">
        <w:t>.</w:t>
      </w:r>
      <w:r w:rsidR="00D11E4C">
        <w:tab/>
        <w:t xml:space="preserve">Druhá část šablony C 06.02 (podrobné údaje týkající se skupinové solventnosti) vymezená sloupci 0070 až 0210 je koncipována tak, aby v ní byly shromážděny údaje o úvěrových a jiných regulovaných finančních institucích, které jednotlivě skutečně podléhají zvláštním solventnostním požadavkům. Tato část šablony stanoví pro každý z těchto subjektů v rámci vykazování kapitálové požadavky u každé kategorie rizika a výše kapitálu pro účely solventnosti.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31</w:t>
      </w:r>
      <w:r>
        <w:rPr>
          <w:noProof/>
        </w:rPr>
        <w:fldChar w:fldCharType="end"/>
      </w:r>
      <w:r w:rsidR="00D11E4C">
        <w:t>.</w:t>
      </w:r>
      <w:r w:rsidR="00D11E4C">
        <w:tab/>
        <w:t>Číselné údaje související s kapitálovými požadavky a kapitálem vyjadřují v případě poměrné konsolidace účastí příslušné poměrné částky.</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9" w:name="_Toc360188342"/>
      <w:bookmarkStart w:id="110" w:name="_Toc473560890"/>
      <w:bookmarkStart w:id="111" w:name="_Toc58792410"/>
      <w:r>
        <w:rPr>
          <w:rFonts w:ascii="Times New Roman" w:hAnsi="Times New Roman"/>
          <w:sz w:val="24"/>
          <w:u w:val="none"/>
        </w:rPr>
        <w:t>2.3</w:t>
      </w:r>
      <w:r>
        <w:tab/>
      </w:r>
      <w:r>
        <w:rPr>
          <w:rFonts w:ascii="Times New Roman" w:hAnsi="Times New Roman"/>
          <w:sz w:val="24"/>
        </w:rPr>
        <w:t>Údaje týkající se příspěvku jednotlivých subjektů ke skupinové solventnosti</w:t>
      </w:r>
      <w:bookmarkEnd w:id="109"/>
      <w:bookmarkEnd w:id="110"/>
      <w:bookmarkEnd w:id="111"/>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32</w:t>
      </w:r>
      <w:r>
        <w:rPr>
          <w:noProof/>
        </w:rPr>
        <w:fldChar w:fldCharType="end"/>
      </w:r>
      <w:r w:rsidR="00D11E4C">
        <w:t>.</w:t>
      </w:r>
      <w:r w:rsidR="00D11E4C">
        <w:tab/>
        <w:t xml:space="preserve">Cílem třetí části šablony C 06.02 a šablony 06.01 (údaje týkající se příspěvků všech subjektů v rámci konsolidace podle nařízení o kapitálových požadavcích ke skupinové solventnosti, včetně subjektů, které jednotlivě nepodléhají zvláštním solventnostním požadavkům) vymezené sloupci 0250 až 0400 je zjistit, které subjekty ve skupině generují rizika a tržně zvyšují kapitál, a to na základě údajů, které jsou snadno k dispozici nebo mohou být bez obtíží znovu zpracovány, aniž by bylo nutno přepočítávat kapitálový poměr na individuálním nebo subkonsolidovaném základě. Na úrovni subjektu představují číselné údaje o riziku i kapitálu příspěvky k údajům skupiny, a nikoli prvky ukazatele kapitálové přiměřenosti na individuálním základě, a proto je nelze vzájemně porovnávat.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33</w:t>
      </w:r>
      <w:r>
        <w:rPr>
          <w:noProof/>
        </w:rPr>
        <w:fldChar w:fldCharType="end"/>
      </w:r>
      <w:r w:rsidR="00D11E4C">
        <w:t>.</w:t>
      </w:r>
      <w:r w:rsidR="00D11E4C">
        <w:tab/>
        <w:t>Třetí část šablony zahrnuje rovněž částky menšinových podílů, kvalifikovaného vedlejšího kapitálu tier 1 a kvalifikovaného kapitálu tier 2, které lze zahrnout do konsolidovaného kapitálu.</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34</w:t>
      </w:r>
      <w:r>
        <w:rPr>
          <w:noProof/>
        </w:rPr>
        <w:fldChar w:fldCharType="end"/>
      </w:r>
      <w:r w:rsidR="00D11E4C">
        <w:t>.</w:t>
      </w:r>
      <w:r w:rsidR="00D11E4C">
        <w:tab/>
        <w:t>Vzhledem k tomu, že tato třetí část šablony odkazuje na „příspěvky“, číselné údaje, které se v ní vykazují, se v příslušných případech mohou odlišovat od údajů vykázaných ve sloupcích, které odkazují na podrobné údaje o skupinové solventnosti.</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35</w:t>
      </w:r>
      <w:r>
        <w:rPr>
          <w:noProof/>
        </w:rPr>
        <w:fldChar w:fldCharType="end"/>
      </w:r>
      <w:r w:rsidR="00D11E4C">
        <w:t>.</w:t>
      </w:r>
      <w:r w:rsidR="00D11E4C">
        <w:tab/>
        <w:t>Princip spočívá v tom, že je nutné homogenním způsobem vypustit křížící se expozice v rámci téže skupiny jak z hlediska rizik, tak kapitálu, aby bylo možno dosáhnout částky vykázané v konsolidované šabloně CA skupiny, a to součtem částek za každý subjekt vykázaných v šabloně „skupinová solventnost“. V případech, kdy není překročena 1% prahová hodnota, není možná přímá vazba na šablonu CA.</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36</w:t>
      </w:r>
      <w:r>
        <w:rPr>
          <w:noProof/>
        </w:rPr>
        <w:fldChar w:fldCharType="end"/>
      </w:r>
      <w:r w:rsidR="00D11E4C">
        <w:t>.</w:t>
      </w:r>
      <w:r w:rsidR="00D11E4C">
        <w:tab/>
        <w:t>Instituce definují nejvhodnější metodu rozdělení mezi jednotlivé subjekty, aby bylo možno zohlednit případné diverzifikační efekty, pokud jde o tržní riziko a operační riziko.</w:t>
      </w:r>
    </w:p>
    <w:p w:rsidR="00464F34"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37</w:t>
      </w:r>
      <w:r>
        <w:rPr>
          <w:noProof/>
        </w:rPr>
        <w:fldChar w:fldCharType="end"/>
      </w:r>
      <w:r w:rsidR="00D11E4C">
        <w:t>.</w:t>
      </w:r>
      <w:r w:rsidR="00D11E4C">
        <w:tab/>
        <w:t xml:space="preserve">Je možné, aby jedna konsolidovaná skupina byla začleněna do jiné konsolidované skupiny. To znamená, že se subjekty v rámci podskupiny vykazují podle jednotlivých subjektů do šablony GS celé skupiny, i když i sama tato podskupina má povinnost podávat zprávy. Podskupina, která podléhá povinnosti podávat zprávy, vykáže také šablonu GS podle jednotlivých subjektů, i když jsou tyto údaje zahrnuty v šabloně GS konsolidované skupiny vyšší úrovně.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38</w:t>
      </w:r>
      <w:r>
        <w:rPr>
          <w:noProof/>
        </w:rPr>
        <w:fldChar w:fldCharType="end"/>
      </w:r>
      <w:r w:rsidR="00D11E4C">
        <w:t>.</w:t>
      </w:r>
      <w:r w:rsidR="00D11E4C">
        <w:tab/>
        <w:t>Instituce vykazuje údaje o příspěvku subjektu, jestliže jeho příspěvek k celkovému objemu rizikové expozice přesahuje 1 % celkového objemu rizikové expozice skupiny nebo jeho příspěvek k celkovému kapitálu přesahuje 1 % celkového kapitálu skupiny. Tato prahová hodnota se nevztahuje na dceřiné podniky či podskupiny, které skupině poskytují kapitál (ve formě menšinových podílů nebo kvalifikovaných nástrojů v rámci vedlejšího kapitálu tier 1 nebo kapitálu tier 2 zahrnovaných do kapitálu).</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2" w:name="_Toc473560891"/>
      <w:bookmarkStart w:id="113" w:name="_Toc58792411"/>
      <w:r>
        <w:rPr>
          <w:rFonts w:ascii="Times New Roman" w:hAnsi="Times New Roman"/>
          <w:sz w:val="24"/>
          <w:u w:val="none"/>
        </w:rPr>
        <w:t>2.4</w:t>
      </w:r>
      <w:r>
        <w:tab/>
      </w:r>
      <w:r>
        <w:rPr>
          <w:rFonts w:ascii="Times New Roman" w:hAnsi="Times New Roman"/>
          <w:sz w:val="24"/>
        </w:rPr>
        <w:t>C 06.01 – SKUPINOVÁ SOLVENTNOST: ÚDAJE O PŘIDRUŽENÝCH SUBJEKTECH – celkem (GS Total)</w:t>
      </w:r>
      <w:bookmarkEnd w:id="112"/>
      <w:bookmarkEnd w:id="11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Pokyny</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SUBJEKTY, KTERÉ JSOU ZAHRNUTY DO KONSOLIDACE</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Viz pokyny k šabloně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KAPITÁLOVÉ REZERVY</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Viz pokyny k šabloně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Řádky</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Pokyny</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CELKEM</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Celková hodnota představuje součet hodnot vykázaných ve všech řádcích šablony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4" w:name="_Toc473560892"/>
      <w:bookmarkStart w:id="115" w:name="_Toc58792412"/>
      <w:r>
        <w:rPr>
          <w:rFonts w:ascii="Times New Roman" w:hAnsi="Times New Roman"/>
          <w:sz w:val="24"/>
          <w:u w:val="none"/>
        </w:rPr>
        <w:t>2.5</w:t>
      </w:r>
      <w:r>
        <w:tab/>
      </w:r>
      <w:r>
        <w:rPr>
          <w:rFonts w:ascii="Times New Roman" w:hAnsi="Times New Roman"/>
          <w:sz w:val="24"/>
        </w:rPr>
        <w:t>C 06.02 – SKUPINOVÁ SOLVENTNOST: ÚDAJE O PŘIDRUŽENÝCH SUBJEKTECH (GS)</w:t>
      </w:r>
      <w:bookmarkEnd w:id="114"/>
      <w:bookmarkEnd w:id="1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Sloupce</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Pokyny</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SUBJEKTY, KTERÉ JSOU ZAHRNUTY DO KONSOLIDACE</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Prostřednictvím této šablony se za každý subjekt jednotlivě shromažďují údaje o všech subjektech, které jsou zahrnuty do konsolidace podle</w:t>
            </w:r>
            <w:r>
              <w:rPr>
                <w:rFonts w:ascii="Times New Roman" w:hAnsi="Times New Roman"/>
                <w:sz w:val="24"/>
              </w:rPr>
              <w:t xml:space="preserve"> kapitoly 2 hlavy II části první </w:t>
            </w:r>
            <w:r>
              <w:rPr>
                <w:rStyle w:val="InstructionsTabelleText"/>
                <w:rFonts w:ascii="Times New Roman" w:hAnsi="Times New Roman"/>
                <w:sz w:val="24"/>
              </w:rPr>
              <w:t xml:space="preserve">nařízení o kapitálových požadavcích.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NÁZEV</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Název sub</w:t>
            </w:r>
            <w:r w:rsidR="00F30C3C">
              <w:rPr>
                <w:rStyle w:val="InstructionsTabelleText"/>
                <w:rFonts w:ascii="Times New Roman" w:hAnsi="Times New Roman"/>
                <w:sz w:val="24"/>
              </w:rPr>
              <w:t>jektu zahrnutého do konsolidace</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KÓD</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Tento kód je součástí identifikátoru řádku a musí být pro každý vykazovaný subjekt jedinečný. V případě institucí a pojišťoven je tímto kódem kód LEI. U ostatních subjektů je jím kód LEI; není-li kód LEI k dispozici, vykáže se vnitrostátní kód. Kód je jedinečný a v šablonách se v průběhu času používá konzistentně. Kód má vždy hodnotu.</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TYP KÓDU</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Instituce označí typ kódu vykázaného ve</w:t>
            </w:r>
            <w:r>
              <w:rPr>
                <w:rStyle w:val="FormatvorlageInstructionsTabelleText"/>
                <w:rFonts w:ascii="Times New Roman" w:hAnsi="Times New Roman"/>
                <w:sz w:val="24"/>
              </w:rPr>
              <w:t xml:space="preserve"> sloupci 0021 jako „kód LEI“ nebo „jiný než kód LEI“. Typ kódu se vykazuje vždy.</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VNITROSTÁTNÍ KÓD</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Instituce, které ve sloupci „Kód“ jako identifikátor vykázaly kód LEI, mohou kromě toho vykázat vnitrostátní kód.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INSTITUCE NEBO EKVIVALENT (ANO/NE)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„ANO“ se uvede v případě, že se na subjekt vztahují kapitálové požadavky podle nařízení o kapitálových požadavcích a směrnice o kapitálových požadavcích nebo ustanovení, která jsou přinejmenším rovnocenná ustanovením rámce Basel.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„NE“ se uvede v jiných případech.</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Menšinové podíly:</w:t>
            </w:r>
          </w:p>
          <w:p w:rsidR="00BF0637" w:rsidRPr="00661595" w:rsidRDefault="00BF0637" w:rsidP="00BF0637">
            <w:pPr>
              <w:rPr>
                <w:rStyle w:val="InstructionsTabelleText"/>
                <w:rFonts w:ascii="Times New Roman" w:hAnsi="Times New Roman"/>
                <w:sz w:val="24"/>
              </w:rPr>
            </w:pPr>
            <w:r>
              <w:rPr>
                <w:rFonts w:ascii="Times New Roman" w:hAnsi="Times New Roman"/>
                <w:sz w:val="24"/>
              </w:rPr>
              <w:t>Ustanovení čl. 81 odst. 1 písm. a) bodu ii) a čl. 82 odst. 1 písm. a) bodu ii) nařízení o kapitálových požadavcích</w:t>
            </w:r>
          </w:p>
          <w:p w:rsidR="00BF0637" w:rsidRPr="00661595" w:rsidRDefault="00BF0637" w:rsidP="00BF0637">
            <w:pPr>
              <w:rPr>
                <w:rStyle w:val="InstructionsTabelleText"/>
                <w:rFonts w:ascii="Times New Roman" w:hAnsi="Times New Roman"/>
                <w:sz w:val="24"/>
              </w:rPr>
            </w:pPr>
            <w:r>
              <w:rPr>
                <w:rFonts w:ascii="Times New Roman" w:hAnsi="Times New Roman"/>
                <w:sz w:val="24"/>
              </w:rPr>
              <w:t>Pro účely menšinových podílů a nástrojů zahrnovaných do vedlejšího kapitálu tier 1 a kapitálu tier 2 vydaných dceřinými podniky se dceřinými podniky, jejichž nástroje mohou být způsobilé, rozumí instituce nebo podniky, které na základě použitelného vnitrostátního práva podléhají požadavkům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TYP SUBJEKTU</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Typ subjektu se vykazuje podle těchto kategorií:</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úvěrová instituce,</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ustanovení čl. 4 odst. 1 bod 1) nařízení o kapitálových požadavcích;</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investiční podnik,</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ustanovení čl. 4 odst. 1 bod 2 nařízení o kapitálových požadavcích;</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finanční instituce (ostatní),</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ustanovení čl. 4 odst. 1 bod 20, 21 a 26 nařízení o kapitálových požadavcích;</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finanční instituce ve smyslu čl. 4 odst. 1 bodu 26 nařízení o kapitálových požadavcích, které nejsou zahrnuty do žádné z kategorií uvedených v písmenech d), f) nebo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(smíšená) finanční holdingová společnost,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ustanovení čl. 4 odst. 1 bodů 20 a 21 nařízení o kapitálových požadavcích;</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lastRenderedPageBreak/>
              <w:t>e)</w:t>
            </w:r>
            <w:r>
              <w:tab/>
            </w:r>
            <w:r>
              <w:rPr>
                <w:rStyle w:val="InstructionsTabelleText"/>
                <w:rFonts w:ascii="Times New Roman" w:hAnsi="Times New Roman"/>
                <w:sz w:val="24"/>
              </w:rPr>
              <w:t>podniky pomocných služeb,</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ustanovení čl. 4 odst. 1 bod 18 nařízení o kapitálových požadavcích;</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sekuritizační jednotka pro speciální účel (SSPE)</w:t>
            </w:r>
            <w:r>
              <w:rPr>
                <w:rStyle w:val="InstructionsTabelleText"/>
                <w:rFonts w:ascii="Times New Roman" w:hAnsi="Times New Roman"/>
                <w:sz w:val="24"/>
              </w:rPr>
              <w: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ustanovení čl. 4 odst. 1 bod 66) nařízení o kapitálových požadavcích;</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společnost krytých dluhopisů,</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subjekt zřízený pro vydávání krytých dluhopisů nebo pro držení kolaterálu zajišťujícího krytý dluhopis, není-li zahrnuto v některé z výše uvedených kategorií a), b) nebo d) až f);</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jiný typ subjektu,</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jiný subjekt než subjekty uvedené v písmenech a) až 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Pokud se na subjekt nevztahuje CRR a CRD, ale vztahují se na něj ustanovení, která jsou přinejmenším rovnocenná ustanovením rámce Basel, stanoví se relevantní kategorie s vynaložením maximálního úsilí.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ROZSAH ÚDAJŮ: </w:t>
            </w:r>
            <w:r>
              <w:rPr>
                <w:rFonts w:ascii="Times New Roman" w:hAnsi="Times New Roman"/>
                <w:b/>
                <w:caps/>
                <w:sz w:val="24"/>
                <w:u w:val="single"/>
              </w:rPr>
              <w:t>INDIVIDUÁLNÍ PLNĚ KONSOLIDOVANÉ (SF) NEBO INDIVIDUÁLNÍ ČÁSTEČNĚ KONSOLIDOVANÉ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se uvede u jednotlivých dceřiných podniků, které jsou plně konsolidovány.</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se uvede u jednotlivých dceřiných podniků, které jsou částečně konsolidovány.</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KÓD ZEMĚ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Instituce uvedou dvoupísmenný kód země uvedený v normě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PODÍL ÚČASTI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Tímto procentním podílem se rozumí skutečný podíl kapitálu, který mateřský podnik drží v dceřiných podnicích. V případě plné konsolidace přímého dceřiného podniku je skutečný podíl např. 70 %. V souladu s čl. 4 odst. 1 bodem 16 nařízení o kapitálových požadavcích se podíl účasti na dceřiném podniku, který má být vykázán, získá vynásobením podílů mezi dotčenými dceřinými podniky.</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ÚDAJE O SUBJEKTECH, KTERÉ PODLÉHAJÍ KAPITÁLOVÝM POŽADAVKŮM</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 oddíle týkajícím se podrobných údajů (tj. sloupce 0070 až 0240) se shromažďují pouze údaje o subjektech a podskupinách, které vzhledem k tomu, že jsou zahrnovány do konsolidace (</w:t>
            </w:r>
            <w:r>
              <w:rPr>
                <w:rFonts w:ascii="Times New Roman" w:hAnsi="Times New Roman"/>
                <w:sz w:val="24"/>
              </w:rPr>
              <w:t>kapitola 2 hlava II část první nařízení o kapitálových požadavcích</w:t>
            </w:r>
            <w:r>
              <w:rPr>
                <w:rStyle w:val="InstructionsTabelleText"/>
                <w:rFonts w:ascii="Times New Roman" w:hAnsi="Times New Roman"/>
                <w:sz w:val="24"/>
              </w:rPr>
              <w:t xml:space="preserve">), skutečně podléhají solventnostním požadavkům stanoveným v nařízení o kapitálových požadavcích nebo ustanovením, jež jsou přinejmenším rovnocenná ustanovením rámce Basel (tj. ve sloupci 0030 je uvedeno „ano“). </w:t>
            </w:r>
          </w:p>
          <w:p w:rsidR="00BF0637" w:rsidRPr="00661595" w:rsidRDefault="00BF0637" w:rsidP="00BF0637">
            <w:pPr>
              <w:rPr>
                <w:rFonts w:ascii="Times New Roman" w:hAnsi="Times New Roman"/>
                <w:sz w:val="24"/>
              </w:rPr>
            </w:pPr>
            <w:r>
              <w:rPr>
                <w:rFonts w:ascii="Times New Roman" w:hAnsi="Times New Roman"/>
                <w:sz w:val="24"/>
              </w:rPr>
              <w:t xml:space="preserve">Uvádějí se údaje o všech jednotlivých institucích v rámci konsolidované skupiny, které podléhají kapitálovým požadavkům, a to bez ohledu na to, kde se nacházejí. </w:t>
            </w:r>
          </w:p>
          <w:p w:rsidR="00BF0637" w:rsidRPr="00661595" w:rsidRDefault="00BF0637" w:rsidP="00BF0637">
            <w:pPr>
              <w:rPr>
                <w:rFonts w:ascii="Times New Roman" w:hAnsi="Times New Roman"/>
                <w:sz w:val="24"/>
              </w:rPr>
            </w:pPr>
            <w:r>
              <w:rPr>
                <w:rFonts w:ascii="Times New Roman" w:hAnsi="Times New Roman"/>
                <w:sz w:val="24"/>
              </w:rPr>
              <w:t xml:space="preserve">Údaje se v této části vykazují v souladu s </w:t>
            </w:r>
            <w:r>
              <w:rPr>
                <w:rFonts w:ascii="Times New Roman" w:hAnsi="Times New Roman"/>
                <w:bCs/>
                <w:sz w:val="24"/>
              </w:rPr>
              <w:t>místními solventnostními pravidly dané jurisdikce, v níž</w:t>
            </w:r>
            <w:r>
              <w:rPr>
                <w:rFonts w:ascii="Times New Roman" w:hAnsi="Times New Roman"/>
                <w:sz w:val="24"/>
              </w:rPr>
              <w:t xml:space="preserve"> instituce působí (u této šablony tedy není nutné provádět dvojí výpočet na individuálním základě v souladu s pravidly mateřské instituce). Jestliže se místní solventnostní pravidla odlišují od pravidel podle nařízení o kapitálových požadavcích a není poskytnut srovnatelný přehled, údaje budou doplněny, podle toho, jak jsou k dispozici. </w:t>
            </w:r>
            <w:r>
              <w:rPr>
                <w:rFonts w:ascii="Times New Roman" w:hAnsi="Times New Roman"/>
                <w:sz w:val="24"/>
              </w:rPr>
              <w:lastRenderedPageBreak/>
              <w:t>Tato část je tedy faktickou šablonou, která shrnuje výpočty prováděné jednotlivými institucemi ve skupině, přičemž je zohledněna skutečnost, že některé z uvedených institucí mohou podléhat odlišným solventnostním pravidlům.</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Vykazování fixních režijních nákladů investičních podniků:</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Investiční podniky zahrnou do výpočtu svého kapitálového poměru kapitálové požadavky související s fixními režijními náklady podle článků 95, 96, 97 a 98 nařízení o kapitálových požadavcích.</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Část celkového objemu rizikové expozice související s fixními režijními náklady se vykazuje ve sloupci 0100 této šablony.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CELKOVÝ OBJEM RIZIKOVÉ EXPOZICE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0080 až 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ROZMĚLNĚNÍ, VOLNÝCH DODÁVEK A VYPOŘÁDACÍ RIZIKO / RIZIKO DODÁNÍ</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součtu objemů rizikově vážených expozic, které jsou stejné nebo rovnocenné ve vztahu k expozicím vykázaným v řádku 0040 „</w:t>
            </w:r>
            <w:r>
              <w:rPr>
                <w:rStyle w:val="InstructionsTabelleberschrift"/>
                <w:rFonts w:ascii="Times New Roman" w:hAnsi="Times New Roman"/>
                <w:b w:val="0"/>
                <w:sz w:val="24"/>
                <w:u w:val="none"/>
              </w:rPr>
              <w:t>OBJEMY RIZIKOVĚ VÁŽENÝCH EXPOZIC</w:t>
            </w:r>
            <w:r>
              <w:rPr>
                <w:rStyle w:val="InstructionsTabelleText"/>
                <w:rFonts w:ascii="Times New Roman" w:hAnsi="Times New Roman"/>
                <w:sz w:val="24"/>
              </w:rPr>
              <w:t xml:space="preserve"> PRO ÚVĚROVÉ RIZIKO, ÚVĚROVÉ RIZIKO PROTISTRANY A RIZIKO ROZMĚLNĚNÍ A VOLNÉ DODÁVKY“, a objemů kapitálových požadavků, které jsou stejné nebo rovnocenné ve vztahu k těm, jež musí být vykázány v řádku 0490 „CELKOVÝ OBJEM RIZIKOVÉ EXPOZICE U VYPOŘÁDACÍHO RIZIKA A RIZIKA DODÁNÍ“ šablony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POZIČNÍ, MĚNOVÉ A KOMODITNÍ RIZIKO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kapitálových požadavků, které jsou stejné nebo rovnocenné ve vztahu k požadavkům, jež musí být vykázány v řádku 0520 „CELKOVÝ OBJEM RIZIKOVÉ EXPOZICE U POZIČNÍHO, MĚNOVÉHO A KOMODITNÍHO RIZIKA“ šablony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OPERAČNÍ RIZIKO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jsou stejné nebo rovnocenné ve vztahu k expozicím vykazovaným v řádku 0590 „CELKOVÝ OBJEM RIZIKOVÉ EXPOZICE U OPERAČNÍHO RIZIKA“ šablony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Do tohoto sloupce se započítávají fixní režijní náklady, včetně řádku 0630 „DODATEČNÝ OBJEM RIZIKOVÉ EXPOZICE V DŮSLEDKU FIXNÍCH REŽIJNÍCH NÁKLADŮ“ šablony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Hodnota, která má být vykázána v tomto sloupci, odpovídá objemu rizikových expozic, které nejsou konkrétně uvedeny výše. Jedná se o součet hodnot v řádcích 0640, 0680 a 0690 šablony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PODROBNÉ ÚDAJE O KAPITÁLU V SOUVISLOSTI SE SKUPINOVOU SOLVENTNOSTÍ</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Údaje vykazované v následujících sloupcích odrážejí místní pravidla solventnosti členského státu, v němž subjekt či podskupina působí.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KAPITÁL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Částka, která má být vykázána v tomto sloupci, odpovídá částce kapitálu, který je stejný nebo rovnocenný ve vztahu ke kapitálu, jehož výše musí být vykázána v řádku 0010 „KAPITÁL“ šablony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Z TOHO: KVALIFIKOVANÝ KAPITÁL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Článek 82 nařízení o kapitálových požadavcích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Tento sloupec se vyplňuje pouze za dceřiné podniky, v jejichž případě se údaje vykazují na individuálním základě a které jsou plně konsolidovány a jsou institucemi.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Kvalifikovanými účastmi se v případě výše specifikovaných dceřiných podniků rozumí nástroje (plus související nerozdělený zisk, emisní ážio a ostatní fondy) vlastněné jinými osobami než podniky a zahrnuté do konsolidace podle nařízení o kapitálových požadavcích.</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87 odst. 1 písm. b) nařízení o kapitálových požadavcích</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KAPITÁL TIER 1 CELKEM</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Článek 25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Článek 82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Tento sloupec se vyplňuje pouze za dceřiné podniky, v jejichž případě se údaje vykazují na individuálním základě a které jsou plně konsolidovány a jsou institucemi.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Kvalifikovanými účastmi se v případě výše specifikovaných dceřiných podniků rozumí nástroje (plus související nerozdělený zisk a emisní ážio) vlastněné jinými osobami než podniky zahrnutými do konsolidace podle nařízení o kapitálových požadavcích.</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KAPITÁLU TIER 1, SOUVISEJÍCÍ NEROZDĚLENÝ ZISK A EMISNÍ ÁŽIO</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Ustanovení čl. 85 odst. 1 písm. b)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KMENOVÝ KAPITÁL TIER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Článek 50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MENŠINOVÉ PODÍLY</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Článek 81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Tento sloupec se vyplňuje pouze v případě dceřiných podniků, které jsou v plném rozsahu konsolidovány a které jsou institucemi, s výjimkou dceřiných podniků uvedených v čl. 84 odst. 3 nařízení o kapitálových požadavcích. U všech výpočtů vyžadovaných podle článku 84 nařízení o kapitálových požadavcích se každý dceřiný podnik, je-li to vhodné, zohledňuje na subkonsolidovaném základě v souladu s čl. 84 odst. 2; v jiných případech se zohledňuje na individuálním základě.</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Menšinovými podíly se v případě výše specifikovaných dceřiných podniků rozumí nástroje zahrnované do kmenového kapitálu tier 1 (plus související nerozdělený zisk a emisní ážio) vlastněné jinými osobami než podniky zahrnutými do konsolidace podle nařízení o kapitálových požadavcích.</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SOUVISEJÍCÍ KAPITÁLOVÉ NÁSTROJE, SOUVISEJÍCÍ NEROZDĚLENÝ ZISK, EMISNÍ ÁŽIO A OSTATNÍ FONDY</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84 odst. 1 písm. b)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VEDLEJŠÍ KAPITÁL TIER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Článek 61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KVALIFIKOVANÝ VEDLEJŠÍ KAPITÁL TIER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Články 82 a 83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Tento sloupec se vykazuje pouze v případě plně dceřiných podniků, které jsou v plném rozsahu konsolidovány a které jsou institucemi, s výjimkou dceřiných podniků uvedených v čl. 85 odst. 2 nařízení o kapitálových požadavcích. U všech výpočtů vyžadovaných v článku 85 nařízení o kapitálových požadavcích se každý dceřiný podnik, je-li to vhodné, zohledňuje na subkonsolidovaném základě v souladu s čl. 85 odst. 2; v jiných případech se zohledňuje na individuálním základě.</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Menšinovými podíly se v případě výše specifikovaných dceřiných podniků rozumí nástroje zahrnované do vedlejšího kapitálu tier 1 (plus související nerozdělený zisk a emisní ážio) vlastněné jinými osobami než podniky zahrnutými do konsolidace podle nařízení o kapitálových požadavcích.</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ke dni vykazování.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KAPITÁL TIER 2</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Článek 71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KVALIFIKOVANÝ KAPITÁL TIER 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Články 82 a 83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Tento sloupec se vykazuje pouze v případě dceřiných podniků, které jsou v plném rozsahu konsolidovány a které jsou institucemi, s výjimkou dceřiných podniků uvedených v čl. 87 odst. 2 nařízení o kapitálových požadavcích. Pro účely všech výpočtů vyžadovaných podle článku 87 nařízení o kapitálových požadavcích se každý dceřiný podnik, </w:t>
            </w:r>
            <w:r>
              <w:rPr>
                <w:rStyle w:val="InstructionsTabelleText"/>
                <w:rFonts w:ascii="Times New Roman" w:hAnsi="Times New Roman"/>
                <w:sz w:val="24"/>
              </w:rPr>
              <w:lastRenderedPageBreak/>
              <w:t xml:space="preserve">je-li to vhodné, zohledňuje na subkonsolidovaném základě v souladu s čl. 87 odst. 2 nařízení o kapitálových požadavcích; v jiných případech se zohledňuje na individuálním základě.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Menšinovými podíly se v případě výše specifikovaných dceřiných podniků rozumí nástroje zahrnované do kapitálu tier 2 (plus související nerozdělený zisk a emisní ážio) vlastněné jinými osobami než podniky zahrnutými do konsolidace podle nařízení o kapitálových požadavcích.</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Částka, která má být vykázána, zahrnuje dopady všech přechodných ustanovení. Jedná se o částku způsobilou k referenčnímu datu vykazování.</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ÚDAJE TÝKAJÍCÍ SE PŘÍSPĚVKU SUBJEKTŮ K SOLVENTNOSTI SKUPINY</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PŘÍSPĚVEK K RIZIKŮM</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Údaje uvedené v následujících sloupcích se vykazují v souladu se</w:t>
            </w:r>
            <w:r>
              <w:rPr>
                <w:rFonts w:ascii="Times New Roman" w:hAnsi="Times New Roman"/>
                <w:bCs/>
                <w:sz w:val="24"/>
              </w:rPr>
              <w:t xml:space="preserve"> solventnostními pravidly, která se vztahují na vykazující instituci.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CELKOVÝ OBJEM RIZIKOVÉ EXPOZICE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Vykáže se součet hodnot uvedených ve sloupcích 0260 až 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ÚVĚROVÉ RIZIKO; ÚVĚROVÉ RIZIKO PROTISTRANY; RIZIKO ROZMĚLNĚNÍ, VOLNÝCH DODÁVEK A VYPOŘÁDACÍ RIZIKO / RIZIKO DODÁNÍ</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Částka, která má být vykázána, představuje objemy rizikově vážených expozic u úvěrového rizika a kapitálových požadavků na vypořádací riziko a riziko dodání podle nařízení o kapitálových požadavcích s výjimkou jakékoli částky související s transakcemi s jinými subjekty zahrnutými do výpočtu konsolidovaného ukazatele kapitálové přiměřenosti skupiny.</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POZIČNÍ, MĚNOVÉ A KOMODITNÍ RIZIKO</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Objemy rizikových expozic u tržních rizik se počítají na úrovni každého subjektu v souladu s nařízením o kapitálových požadavcích. Subjekty vykazují příspěvek k celkovým objemům rizikových expozic v případě pozičního, měnového a komoditního rizika skupiny. Součet zde vykázaných částek odpovídá částce vykázané v řádku 0520 „CELKOVÝ OBJEM RIZIKOVÉ EXPOZICE U POZIČNÍHO, MĚNOVÉHO A KOMODITNÍHO RIZIKA“ v konsolidované zprávě.</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OPERAČNÍ RIZIKO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 případě, že se používají pokročilé přístupy k měření operačního rizika, vykázané objemy rizikových expozic u operačního rizika zahrnují diverzifikační efekty.</w:t>
            </w:r>
          </w:p>
          <w:p w:rsidR="00BF0637" w:rsidRPr="00661595" w:rsidRDefault="00BF0637" w:rsidP="00BF0637">
            <w:pPr>
              <w:rPr>
                <w:rStyle w:val="InstructionsTabelleText"/>
                <w:rFonts w:ascii="Times New Roman" w:hAnsi="Times New Roman"/>
                <w:sz w:val="24"/>
              </w:rPr>
            </w:pPr>
            <w:r>
              <w:rPr>
                <w:rFonts w:ascii="Times New Roman" w:hAnsi="Times New Roman"/>
                <w:caps/>
                <w:sz w:val="24"/>
              </w:rPr>
              <w:t>V</w:t>
            </w:r>
            <w:r>
              <w:rPr>
                <w:rFonts w:ascii="Times New Roman" w:hAnsi="Times New Roman"/>
                <w:sz w:val="24"/>
              </w:rPr>
              <w:t xml:space="preserve"> tomto sloupci se uvedou fixní režijní náklady.</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OSTATNÍ OBJEMY RIZIKOVÉ EXPOZICE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Hodnota, která má být vykázána v tomto sloupci, odpovídá objemu rizikových expozic vůči rizikům, která nejsou uvedena výše.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PŘÍSPĚVEK KE KAPITÁLU</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lastRenderedPageBreak/>
              <w:t xml:space="preserve">Účelem této části šablony není ukládat institucím úplný výpočet celkového kapitálového poměru na úrovni každého subjektu.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Sloupce 0300 až 0350 se vyplňují u konsolidovaných subjektů, které přispívají ke kapitálu prostřednictvím menšinových podílů,</w:t>
            </w:r>
            <w:r>
              <w:t xml:space="preserve"> </w:t>
            </w:r>
            <w:r>
              <w:rPr>
                <w:rFonts w:ascii="Times New Roman" w:hAnsi="Times New Roman"/>
                <w:sz w:val="24"/>
                <w:szCs w:val="24"/>
              </w:rPr>
              <w:t>kvalifikovaného kapitálu tier 1 nebo kvalifikovaného kapitálu. S výhradou prahové hodnoty uvedené v posledním odstavci části druhé kapitoly 2.3 se sloupce 0360 až 0400 vyplňují u všech konsolidovaných subjektů, které přispívají ke konsolidovanému kapitálu.</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Kapitál, který do subjektu přinesou ostatní subjekty v rámci vykazujícího subjektu, se nezohledňuje; v tomto sloupci se vykazuje pouze čistý příspěvek ke kapitálu skupiny (zejména zvýšení kapitálu prostřednictvím třetích stran a kumulovaných rezerv).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Údaje uvedené v následujících sloupcích se vykazují v souladu se solventnostními pravidly, která se vztahují na vykazující instituci.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Částka, která má být vykázána jako „KVALIFIKOVANÝ KAPITÁL ZAHRNOVANÝ DO KONSOLIDOVANÉHO KAPITÁLU“, je částkou odvozenou podle hlavy II části druhé nařízení o kapitálových požadavcích vyjma kapitálu, který zajistily jiné subjekty ve skupině.</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KVALIFIKOVANÝ KAPITÁL ZAHRNOVANÝ DO KONSOLIDOVANÉHO KAPITÁLU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Článek 87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KVALIFIKOVANÉ NÁSTROJE TIER 1 ZAHRNUTÉ DO KONSOLIDOVANÉHO KAPITÁLU TIER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Článek 85 nařízení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024B3F" w:rsidP="00BF0637">
            <w:pPr>
              <w:rPr>
                <w:rStyle w:val="InstructionsTabelleText"/>
                <w:rFonts w:ascii="Times New Roman" w:hAnsi="Times New Roman"/>
                <w:sz w:val="24"/>
              </w:rPr>
            </w:pPr>
            <w:r>
              <w:rPr>
                <w:rStyle w:val="InstructionsTabelleberschrift"/>
                <w:rFonts w:ascii="Times New Roman" w:hAnsi="Times New Roman"/>
                <w:sz w:val="24"/>
              </w:rPr>
              <w:t>MENŠI</w:t>
            </w:r>
            <w:r w:rsidR="00BF0637">
              <w:rPr>
                <w:rStyle w:val="InstructionsTabelleberschrift"/>
                <w:rFonts w:ascii="Times New Roman" w:hAnsi="Times New Roman"/>
                <w:sz w:val="24"/>
              </w:rPr>
              <w:t>NOVÉ PODÍLY ZAHRNUTÉ DO KONSOLIDOVANÉHO KMENOVÉHO</w:t>
            </w:r>
            <w:r w:rsidR="00BF0637">
              <w:t xml:space="preserve"> </w:t>
            </w:r>
            <w:r w:rsidR="00BF0637">
              <w:br/>
            </w:r>
            <w:r w:rsidR="00BF0637">
              <w:rPr>
                <w:rStyle w:val="InstructionsTabelleberschrift"/>
                <w:rFonts w:ascii="Times New Roman" w:hAnsi="Times New Roman"/>
                <w:sz w:val="24"/>
              </w:rPr>
              <w:t>KAPITÁLU TIER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Článek 84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menšinových podílů dceřiného podniku zahrnutou do konsolidovaného kmenového kapitálu tier 1 podle nařízení o kapitálových požadavcích.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KVALIFIKOVANÉ NÁSTROJE TIER 1 ZAHRNUTÉ DO KONSOLIDOVANÉHO VEDLEJŠÍHO KAPITÁLU TIER 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Článek 86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tier 1 dceřiného podniku zahrnutou do konsolidovaného vedlejšího kapitálu tier 1 podle nařízení o kapitálových požadavcích.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KVALIFIKOVANÉ KAPITÁLOVÉ NÁSTROJE ZAHRNUTÉ DO</w:t>
            </w:r>
            <w:r>
              <w:t xml:space="preserve"> </w:t>
            </w:r>
            <w:r>
              <w:br/>
            </w:r>
            <w:r>
              <w:rPr>
                <w:rStyle w:val="InstructionsTabelleberschrift"/>
                <w:rFonts w:ascii="Times New Roman" w:hAnsi="Times New Roman"/>
                <w:sz w:val="24"/>
              </w:rPr>
              <w:t>KONSOLIDOVANÉHO KAPITÁLU TIER 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Článek 88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Částka, která má být vykázána, představuje výši kvalifikovaného kapitálu dceřiného podniku zahrnutou do konsolidovaného kapitálu tier 2 podle nařízení o kapitálových požadavcích.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DOPLŇKOVÁ POLOŽKA: GOODWILL (−) /(+) NEGATIVNÍ GOODWILL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KONSOLIDOVANÝ KAPITÁL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Článek 18 nařízení o kapitálových požadavcích</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Částka, která má být vykázána jako „KONSOLIDOVANÝ KAPITÁL“, je částkou získanou z rozvahy s vyloučením kapitálu, který zajistily jiné subjekty ve skupině.</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KONSOLIDOVANÝ KAPITÁL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KMENOVÝ KAPITÁL TIER 1</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VEDLEJŠÍ KAPITÁL TIER 1</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Z TOHO: PŘÍSPĚVKY KE KONSOLIDOVANÉMU VÝSLEDKU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Vykazují se příspěvky každého subjektu ke konsolidovanému výsledku (zisk nebo ztráta (−)). Započítávají se sem výsledky, jež lze přičíst menšinovým podílům.</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 TOHO: (−) GOODWILL /(+) NEGATIVNÍ GOODWILL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Vykazuje se zde goodwill nebo negativní goodwill vykazujícího subjektu vůči dceřinému podniku.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KAPITÁLOVÉ REZERVY</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Struktura vykazování kapitálových rezerv v šabloně GS se řídí obecnou strukturou šablony CA4 a využívá identickou koncepci vykazování. Při vykazování kapitálových rezerv v rámci šablony GS se příslušné částky vykazují v souladu s ustanoveními platnými pro stanovení požadavku na rezervu pro konsolidovanou situaci skupiny. Vykazované částky kapitálových rezerv tudíž představují příspěvky každého subjektu ke kapitálovým rezervám skupiny. Vykazované částky jsou založeny na vnitrostátních prováděcích opatřeních k CRD a na CRR, včetně přechodných ustanovení stanovených v uvedených předpisech.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POŽADAVEK KOMBINOVANÝCH KAPITÁLOVÝCH REZERV</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Ustanovení čl. 128 bodu 6 směrnice o kapitálových požadavcích</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Ustanovení čl. 128 bodu 1 a článku 129 směrnice o kapitálových požadavcích</w:t>
            </w:r>
          </w:p>
          <w:p w:rsidR="00BF0637" w:rsidRPr="00661595" w:rsidRDefault="00BF0637" w:rsidP="00487A02">
            <w:pPr>
              <w:pStyle w:val="InstructionsText"/>
              <w:rPr>
                <w:rStyle w:val="InstructionsTabelleText"/>
                <w:rFonts w:ascii="Times New Roman" w:hAnsi="Times New Roman"/>
                <w:sz w:val="24"/>
              </w:rPr>
            </w:pPr>
            <w:r>
              <w:t>Bezpečnostní kapitálová rezerva představuje podle čl. 129 odst. 1 směrnice o kapitálových požadavcích dodatečný objem kmenového kapitálu tier 1. Vzhledem k tomu, že 2,5% sazba bezpečnostní kapitálové rezervy je stabilní, výše rezervy se vykazuje v této buňce.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PROTICYKLICKÁ KAPITÁLOVÁ REZERVA SPECIFICKÁ PRO DANOU INSTITUCI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Ustanovení čl. 128 bodu 2, článku 130 a článků 135 až 140 směrnice o kapitálových požadavcích</w:t>
            </w:r>
          </w:p>
          <w:p w:rsidR="00BF0637" w:rsidRPr="00661595" w:rsidRDefault="001B43BD" w:rsidP="00487A02">
            <w:pPr>
              <w:pStyle w:val="InstructionsText"/>
              <w:rPr>
                <w:rStyle w:val="InstructionsTabelleText"/>
                <w:rFonts w:ascii="Times New Roman" w:hAnsi="Times New Roman"/>
                <w:sz w:val="24"/>
              </w:rPr>
            </w:pPr>
            <w:r>
              <w:t>V této buňce se vykazuje konkrétní částka proticyklické rezervy.</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BEZPEČNOSTNÍ KAPITÁLOVÁ REZERVA, JE-LI NA ÚROVNI ČLENSKÉHO STÁTU ZJIŠTĚNO MAKROOBEZŘETNOSTNÍ NEBO SYSTÉMOVÉ RIZIKO</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458 odst. 2 písm. d) bodu iv) nařízení o kapitálových požadavcích</w:t>
            </w:r>
          </w:p>
          <w:p w:rsidR="00BF0637" w:rsidRPr="00661595" w:rsidRDefault="001B43BD" w:rsidP="00487A02">
            <w:pPr>
              <w:pStyle w:val="InstructionsText"/>
              <w:rPr>
                <w:rStyle w:val="InstructionsTabelleberschrift"/>
                <w:rFonts w:ascii="Times New Roman" w:hAnsi="Times New Roman"/>
                <w:sz w:val="24"/>
              </w:rPr>
            </w:pPr>
            <w:r>
              <w:t>V této buňce se vykazuje výše bezpečnostní rezervy, je-li na úrovni členského státu zjištěno makroobezřetnostní nebo systémové riziko, která může být v souladu s článkem 458 nařízení o kapitálových požadavcích vyžadována jako doplněk k bezpečnostní kapitálové rezervě.</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KAPITÁLOVÁ REZERVA PRO KRYTÍ SYSTÉMOVÉHO RIZIKA</w:t>
            </w:r>
          </w:p>
          <w:p w:rsidR="00BF0637" w:rsidRPr="00661595" w:rsidRDefault="00BF0637" w:rsidP="00487A02">
            <w:pPr>
              <w:pStyle w:val="InstructionsText"/>
            </w:pPr>
            <w:r>
              <w:t xml:space="preserve">Ustanovení čl. 128 bodu 5 a článků 133 a 134 směrnice o kapitálových požadavcích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V této buňce se vykazuje částka kapitálové rezervy pro krytí systémového rizika.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KAPITÁLOVÁ REZERVA PRO GLOBÁLNÍ SYSTÉMOVĚ VÝZNAMNÉ INSTITUCE</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128 bodu 3 a článku 131 směrnice o kapitálových požadavcích</w:t>
            </w:r>
          </w:p>
          <w:p w:rsidR="00BF0637" w:rsidRPr="00661595" w:rsidRDefault="001B43BD" w:rsidP="00487A02">
            <w:pPr>
              <w:pStyle w:val="InstructionsText"/>
              <w:rPr>
                <w:rStyle w:val="InstructionsTabelleberschrift"/>
                <w:rFonts w:ascii="Times New Roman" w:hAnsi="Times New Roman"/>
                <w:sz w:val="24"/>
              </w:rPr>
            </w:pPr>
            <w:r>
              <w:t>V této buňce se vykazuje částka kapitálové rezervy pro globální systémově významné instituce.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KAPITÁLOVÁ REZERVA PRO JINÉ SYSTÉMOVĚ VÝZNAMNÉ INSTITUCE</w:t>
            </w:r>
            <w:r>
              <w:tab/>
            </w:r>
          </w:p>
          <w:p w:rsidR="00BF0637" w:rsidRPr="00661595" w:rsidRDefault="00BF0637" w:rsidP="00487A02">
            <w:pPr>
              <w:pStyle w:val="InstructionsText"/>
            </w:pPr>
            <w:r>
              <w:t>Ustanovení čl. 128 bodu 4 a článku 131 směrnice o kapitálových požadavcích</w:t>
            </w:r>
          </w:p>
          <w:p w:rsidR="00BF0637" w:rsidRPr="00661595" w:rsidRDefault="001B43BD" w:rsidP="00487A02">
            <w:pPr>
              <w:pStyle w:val="InstructionsText"/>
              <w:rPr>
                <w:rStyle w:val="InstructionsTabelleberschrift"/>
                <w:rFonts w:ascii="Times New Roman" w:hAnsi="Times New Roman"/>
                <w:sz w:val="24"/>
              </w:rPr>
            </w:pPr>
            <w:r>
              <w:t>V této buňce se vykazuje částka kapitálové rezervy pro jiné systémově významné instituce.</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6" w:name="_Toc310415013"/>
      <w:bookmarkStart w:id="117" w:name="_Toc360188344"/>
      <w:bookmarkStart w:id="118" w:name="_Toc473560893"/>
      <w:bookmarkStart w:id="119" w:name="_Toc58792413"/>
      <w:r>
        <w:rPr>
          <w:rFonts w:ascii="Times New Roman" w:hAnsi="Times New Roman"/>
          <w:sz w:val="24"/>
          <w:u w:val="none"/>
        </w:rPr>
        <w:t>3.</w:t>
      </w:r>
      <w:r>
        <w:tab/>
      </w:r>
      <w:r>
        <w:rPr>
          <w:rFonts w:ascii="Times New Roman" w:hAnsi="Times New Roman"/>
          <w:sz w:val="24"/>
        </w:rPr>
        <w:t>Šablony zaměřené na úvěrové riziko</w:t>
      </w:r>
      <w:bookmarkEnd w:id="116"/>
      <w:bookmarkEnd w:id="117"/>
      <w:bookmarkEnd w:id="118"/>
      <w:bookmarkEnd w:id="119"/>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0" w:name="_Toc360188345"/>
      <w:bookmarkStart w:id="121" w:name="_Toc473560894"/>
      <w:bookmarkStart w:id="122" w:name="_Toc262568022"/>
      <w:bookmarkStart w:id="123" w:name="_Toc295829848"/>
      <w:bookmarkStart w:id="124" w:name="_Toc310415014"/>
      <w:bookmarkStart w:id="125" w:name="_Toc58792414"/>
      <w:r>
        <w:rPr>
          <w:rFonts w:ascii="Times New Roman" w:hAnsi="Times New Roman"/>
          <w:sz w:val="24"/>
          <w:u w:val="none"/>
        </w:rPr>
        <w:t>3.1</w:t>
      </w:r>
      <w:r>
        <w:tab/>
      </w:r>
      <w:r>
        <w:rPr>
          <w:rFonts w:ascii="Times New Roman" w:hAnsi="Times New Roman"/>
          <w:sz w:val="24"/>
        </w:rPr>
        <w:t>Obecné poznámky</w:t>
      </w:r>
      <w:bookmarkEnd w:id="120"/>
      <w:bookmarkEnd w:id="121"/>
      <w:bookmarkEnd w:id="125"/>
      <w:r>
        <w:rPr>
          <w:rFonts w:ascii="Times New Roman" w:hAnsi="Times New Roman"/>
          <w:sz w:val="24"/>
        </w:rPr>
        <w:t xml:space="preserve"> </w:t>
      </w:r>
      <w:bookmarkEnd w:id="122"/>
      <w:bookmarkEnd w:id="123"/>
      <w:bookmarkEnd w:id="124"/>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39</w:t>
      </w:r>
      <w:r>
        <w:rPr>
          <w:noProof/>
        </w:rPr>
        <w:fldChar w:fldCharType="end"/>
      </w:r>
      <w:r w:rsidR="00D11E4C">
        <w:t>.</w:t>
      </w:r>
      <w:r w:rsidR="00D11E4C">
        <w:tab/>
        <w:t xml:space="preserve">Pro standardizovaný přístup a přístup IRB jsou v souvislosti s úvěrovým rizikem vypracovány různé soubory šablon. Kromě toho se předkládají zvláštní šablony určené k zeměpisnému rozčlenění pozic, které podléhají úvěrovému riziku, dojde-li k překročení prahové hodnoty stanovené v čl. 5 odst. 5 tohoto prováděcího nařízení.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6" w:name="_Toc262568023"/>
      <w:bookmarkStart w:id="127" w:name="_Toc295829849"/>
      <w:bookmarkStart w:id="128" w:name="_Toc310415015"/>
      <w:bookmarkStart w:id="129" w:name="_Toc360188346"/>
      <w:bookmarkStart w:id="130" w:name="_Toc473560895"/>
      <w:bookmarkStart w:id="131" w:name="_Toc58792415"/>
      <w:r>
        <w:rPr>
          <w:rFonts w:ascii="Times New Roman" w:hAnsi="Times New Roman"/>
          <w:sz w:val="24"/>
          <w:u w:val="none"/>
        </w:rPr>
        <w:lastRenderedPageBreak/>
        <w:t>3.1.1</w:t>
      </w:r>
      <w:r>
        <w:tab/>
      </w:r>
      <w:r>
        <w:rPr>
          <w:rFonts w:ascii="Times New Roman" w:hAnsi="Times New Roman"/>
          <w:sz w:val="24"/>
        </w:rPr>
        <w:t>Vykazování technik snižování úvěrového rizika se substitučním vlivem</w:t>
      </w:r>
      <w:bookmarkEnd w:id="126"/>
      <w:bookmarkEnd w:id="127"/>
      <w:bookmarkEnd w:id="128"/>
      <w:bookmarkEnd w:id="129"/>
      <w:bookmarkEnd w:id="130"/>
      <w:bookmarkEnd w:id="131"/>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40</w:t>
      </w:r>
      <w:r>
        <w:rPr>
          <w:noProof/>
        </w:rPr>
        <w:fldChar w:fldCharType="end"/>
      </w:r>
      <w:r w:rsidR="00D11E4C">
        <w:t>.</w:t>
      </w:r>
      <w:r w:rsidR="00D11E4C">
        <w:tab/>
        <w:t>Expozice vůči dlužníkům (bezprostředním protistranám) a ručitelům, které jsou zařazeny do téže kategorie expozic, se vykazují z hlediska přítoků do i odtoků z téže kategorie expozic.</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41</w:t>
      </w:r>
      <w:r>
        <w:rPr>
          <w:noProof/>
        </w:rPr>
        <w:fldChar w:fldCharType="end"/>
      </w:r>
      <w:r w:rsidR="00D11E4C">
        <w:t>.</w:t>
      </w:r>
      <w:r w:rsidR="00D11E4C">
        <w:tab/>
        <w:t>Kvůli osobnímu zajištění úvěrového rizika se nemění druh expozice.</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42</w:t>
      </w:r>
      <w:r>
        <w:rPr>
          <w:noProof/>
        </w:rPr>
        <w:fldChar w:fldCharType="end"/>
      </w:r>
      <w:r w:rsidR="00D11E4C">
        <w:t>.</w:t>
      </w:r>
      <w:r w:rsidR="00D11E4C">
        <w:tab/>
        <w:t>Jestliže je expozice zajištěna prostřednictvím osobního zajištění úvěrového rizika, zajištěná část expozice je zařazena jako odtok, např. do kategorie expozic dlužníka, a jako přítok do kategorie expozic ručitele. Kvůli změně v kategorii expozic se však nemění druh expozice.</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43</w:t>
      </w:r>
      <w:r>
        <w:rPr>
          <w:noProof/>
        </w:rPr>
        <w:fldChar w:fldCharType="end"/>
      </w:r>
      <w:r w:rsidR="00D11E4C">
        <w:t>.</w:t>
      </w:r>
      <w:r w:rsidR="00D11E4C">
        <w:tab/>
        <w:t xml:space="preserve">Substituční vliv ve vykazovacím rámci COREP odráží uplatnění rizikových vah, které jsou skutečně použitelné na krytou část expozice. Krytá část expozice je jako taková rizikově vážená v souladu se standardizovaným přístupem a vykazuje se v šabloně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2" w:name="_Toc262568024"/>
      <w:bookmarkStart w:id="133" w:name="_Toc295829850"/>
      <w:bookmarkStart w:id="134" w:name="_Toc310415016"/>
      <w:bookmarkStart w:id="135" w:name="_Toc360188347"/>
      <w:bookmarkStart w:id="136" w:name="_Toc473560896"/>
      <w:bookmarkStart w:id="137" w:name="_Toc58792416"/>
      <w:r>
        <w:rPr>
          <w:rFonts w:ascii="Times New Roman" w:hAnsi="Times New Roman"/>
          <w:sz w:val="24"/>
          <w:u w:val="none"/>
        </w:rPr>
        <w:t>3.1.2</w:t>
      </w:r>
      <w:r>
        <w:tab/>
      </w:r>
      <w:r>
        <w:rPr>
          <w:rFonts w:ascii="Times New Roman" w:hAnsi="Times New Roman"/>
          <w:sz w:val="24"/>
        </w:rPr>
        <w:t>Vykazování úvěrového rizika protistrany</w:t>
      </w:r>
      <w:bookmarkEnd w:id="132"/>
      <w:bookmarkEnd w:id="133"/>
      <w:bookmarkEnd w:id="134"/>
      <w:bookmarkEnd w:id="135"/>
      <w:bookmarkEnd w:id="136"/>
      <w:bookmarkEnd w:id="137"/>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44</w:t>
      </w:r>
      <w:r>
        <w:rPr>
          <w:noProof/>
        </w:rPr>
        <w:fldChar w:fldCharType="end"/>
      </w:r>
      <w:r w:rsidR="00D11E4C">
        <w:t>.</w:t>
      </w:r>
      <w:r w:rsidR="00D11E4C">
        <w:tab/>
        <w:t xml:space="preserve">Expozice, které vyplývají z pozic úvěrového rizika protistrany, se vykazují v šablonách CR SA nebo CR IRB bez ohledu na to, zda se jedná o položky v investičním portfoliu nebo položky v obchodním portfoliu.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295829851"/>
      <w:bookmarkStart w:id="139" w:name="_Toc310415017"/>
      <w:bookmarkStart w:id="140" w:name="_Toc360188348"/>
      <w:bookmarkStart w:id="141" w:name="_Toc473560897"/>
      <w:bookmarkStart w:id="142" w:name="_Toc58792417"/>
      <w:r>
        <w:rPr>
          <w:rFonts w:ascii="Times New Roman" w:hAnsi="Times New Roman"/>
          <w:sz w:val="24"/>
          <w:u w:val="none"/>
        </w:rPr>
        <w:t>3.2</w:t>
      </w:r>
      <w:r>
        <w:tab/>
      </w:r>
      <w:r>
        <w:rPr>
          <w:rFonts w:ascii="Times New Roman" w:hAnsi="Times New Roman"/>
          <w:sz w:val="24"/>
        </w:rPr>
        <w:t xml:space="preserve">C 07.00 – Úvěrové riziko a úvěrové riziko protistrany a volné dodávky: </w:t>
      </w:r>
      <w:bookmarkStart w:id="143" w:name="_Toc292456202"/>
      <w:r>
        <w:rPr>
          <w:rFonts w:ascii="Times New Roman" w:hAnsi="Times New Roman"/>
          <w:sz w:val="24"/>
        </w:rPr>
        <w:t>Standardizovaný přístup ke kapitálovým požadavkům</w:t>
      </w:r>
      <w:bookmarkEnd w:id="138"/>
      <w:bookmarkEnd w:id="139"/>
      <w:bookmarkEnd w:id="140"/>
      <w:bookmarkEnd w:id="143"/>
      <w:r>
        <w:rPr>
          <w:rFonts w:ascii="Times New Roman" w:hAnsi="Times New Roman"/>
          <w:sz w:val="24"/>
        </w:rPr>
        <w:t>(CR SA)</w:t>
      </w:r>
      <w:bookmarkEnd w:id="141"/>
      <w:bookmarkEnd w:id="142"/>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4" w:name="_Toc262568026"/>
      <w:bookmarkStart w:id="145" w:name="_Toc264038424"/>
      <w:bookmarkStart w:id="146" w:name="_Toc292456203"/>
      <w:bookmarkStart w:id="147" w:name="_Toc295829852"/>
      <w:bookmarkStart w:id="148" w:name="_Toc310415018"/>
      <w:bookmarkStart w:id="149" w:name="_Toc360188349"/>
      <w:bookmarkStart w:id="150" w:name="_Toc473560898"/>
      <w:bookmarkStart w:id="151" w:name="_Toc58792418"/>
      <w:r>
        <w:rPr>
          <w:rFonts w:ascii="Times New Roman" w:hAnsi="Times New Roman"/>
          <w:sz w:val="24"/>
          <w:u w:val="none"/>
        </w:rPr>
        <w:t>3.2.1</w:t>
      </w:r>
      <w:r>
        <w:tab/>
      </w:r>
      <w:r>
        <w:rPr>
          <w:rFonts w:ascii="Times New Roman" w:hAnsi="Times New Roman"/>
          <w:sz w:val="24"/>
        </w:rPr>
        <w:t>Obecné poznámky</w:t>
      </w:r>
      <w:bookmarkEnd w:id="144"/>
      <w:bookmarkEnd w:id="145"/>
      <w:bookmarkEnd w:id="146"/>
      <w:bookmarkEnd w:id="147"/>
      <w:bookmarkEnd w:id="148"/>
      <w:bookmarkEnd w:id="149"/>
      <w:bookmarkEnd w:id="150"/>
      <w:bookmarkEnd w:id="151"/>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45</w:t>
      </w:r>
      <w:r>
        <w:rPr>
          <w:noProof/>
        </w:rPr>
        <w:fldChar w:fldCharType="end"/>
      </w:r>
      <w:r w:rsidR="00D11E4C">
        <w:t>.</w:t>
      </w:r>
      <w:r w:rsidR="00D11E4C">
        <w:tab/>
        <w:t>Šablony CR SA poskytují nezbytné informace o výpočtu kapitálových požadavků k úvěrovému riziku v souladu se standardizovaným přístupem. Především poskytují podrobné informace o:</w:t>
      </w:r>
    </w:p>
    <w:p w:rsidR="00464F34" w:rsidRPr="00661595" w:rsidRDefault="00125707" w:rsidP="00487A02">
      <w:pPr>
        <w:pStyle w:val="InstructionsText2"/>
        <w:numPr>
          <w:ilvl w:val="0"/>
          <w:numId w:val="0"/>
        </w:numPr>
        <w:ind w:left="1353" w:hanging="360"/>
      </w:pPr>
      <w:r>
        <w:t>a)</w:t>
      </w:r>
      <w:r>
        <w:tab/>
        <w:t>rozčlenění hodnot expozic podle různých druhů expozic, rizikových vah a kategorií expozic;</w:t>
      </w:r>
    </w:p>
    <w:p w:rsidR="00464F34" w:rsidRPr="00661595" w:rsidRDefault="00125707" w:rsidP="00487A02">
      <w:pPr>
        <w:pStyle w:val="InstructionsText2"/>
        <w:numPr>
          <w:ilvl w:val="0"/>
          <w:numId w:val="0"/>
        </w:numPr>
        <w:ind w:left="1353" w:hanging="360"/>
      </w:pPr>
      <w:r>
        <w:t>b)</w:t>
      </w:r>
      <w:r>
        <w:tab/>
        <w:t xml:space="preserve">objemu a druhu technik snižování úvěrového rizika využívaných ke snižování rizik.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2" w:name="_Toc262568027"/>
      <w:bookmarkStart w:id="153" w:name="_Toc264038425"/>
      <w:bookmarkStart w:id="154" w:name="_Toc292456204"/>
      <w:bookmarkStart w:id="155" w:name="_Toc295829853"/>
      <w:bookmarkStart w:id="156" w:name="_Toc310415019"/>
      <w:bookmarkStart w:id="157" w:name="_Toc360188350"/>
      <w:bookmarkStart w:id="158" w:name="_Toc473560899"/>
      <w:bookmarkStart w:id="159" w:name="_Toc58792419"/>
      <w:r>
        <w:rPr>
          <w:rFonts w:ascii="Times New Roman" w:hAnsi="Times New Roman"/>
          <w:sz w:val="24"/>
          <w:u w:val="none"/>
        </w:rPr>
        <w:t>3.2.2</w:t>
      </w:r>
      <w:r>
        <w:tab/>
      </w:r>
      <w:r>
        <w:rPr>
          <w:rFonts w:ascii="Times New Roman" w:hAnsi="Times New Roman"/>
          <w:sz w:val="24"/>
        </w:rPr>
        <w:t>Oblast působnosti šablony CR SA</w:t>
      </w:r>
      <w:bookmarkEnd w:id="152"/>
      <w:bookmarkEnd w:id="153"/>
      <w:bookmarkEnd w:id="154"/>
      <w:bookmarkEnd w:id="155"/>
      <w:bookmarkEnd w:id="156"/>
      <w:bookmarkEnd w:id="157"/>
      <w:bookmarkEnd w:id="158"/>
      <w:bookmarkEnd w:id="159"/>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46</w:t>
      </w:r>
      <w:r>
        <w:rPr>
          <w:noProof/>
        </w:rPr>
        <w:fldChar w:fldCharType="end"/>
      </w:r>
      <w:r w:rsidR="00D11E4C">
        <w:t>.</w:t>
      </w:r>
      <w:r w:rsidR="00D11E4C">
        <w:tab/>
        <w:t>Podle článku 112 nařízení o kapitálových požadavcích se každá expozice v rámci standardizovaného přístupu zařadí do jedné ze šestnácti kategorií expozic v rámci standardizovaného přístupu, aby bylo možno vypočítat kapitálové požadavky.</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47</w:t>
      </w:r>
      <w:r>
        <w:rPr>
          <w:noProof/>
        </w:rPr>
        <w:fldChar w:fldCharType="end"/>
      </w:r>
      <w:r w:rsidR="00D11E4C">
        <w:t>.</w:t>
      </w:r>
      <w:r w:rsidR="00D11E4C">
        <w:tab/>
        <w:t xml:space="preserve">Údaje v šabloně CR SA se mají vykazovat za všechny kategorie expozic a jednotlivě za každou kategorii expozic v rámci standardizovaného přístupu. Souhrnné údaje se stejně jako údaje o každé kategorii expozic vykazují samostatně.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48</w:t>
      </w:r>
      <w:r>
        <w:rPr>
          <w:noProof/>
        </w:rPr>
        <w:fldChar w:fldCharType="end"/>
      </w:r>
      <w:r w:rsidR="00D11E4C">
        <w:t>.</w:t>
      </w:r>
      <w:r w:rsidR="00D11E4C">
        <w:tab/>
        <w:t>Následující pozice ovšem nespadají do působnosti šablony CR SA:</w:t>
      </w:r>
    </w:p>
    <w:p w:rsidR="00464F34" w:rsidRPr="00661595" w:rsidRDefault="00125707" w:rsidP="00487A02">
      <w:pPr>
        <w:pStyle w:val="InstructionsText2"/>
        <w:numPr>
          <w:ilvl w:val="0"/>
          <w:numId w:val="0"/>
        </w:numPr>
        <w:ind w:left="1353" w:hanging="360"/>
      </w:pPr>
      <w:r>
        <w:lastRenderedPageBreak/>
        <w:t>a)</w:t>
      </w:r>
      <w:r>
        <w:tab/>
        <w:t>expozice zařazené do kategorie expozic nazvané „položky představující sekuritizované pozice“ podle čl. 112 písm. m) nařízení o kapitálových požadavcích, jež se vykazují v šablonách CR SEC;</w:t>
      </w:r>
    </w:p>
    <w:p w:rsidR="00464F34" w:rsidRPr="00661595" w:rsidRDefault="00125707" w:rsidP="00487A02">
      <w:pPr>
        <w:pStyle w:val="InstructionsText2"/>
        <w:numPr>
          <w:ilvl w:val="0"/>
          <w:numId w:val="0"/>
        </w:numPr>
        <w:ind w:left="1353" w:hanging="360"/>
      </w:pPr>
      <w:r>
        <w:t>b)</w:t>
      </w:r>
      <w:r>
        <w:tab/>
        <w:t>expozice odečtené z kapitálu.</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49</w:t>
      </w:r>
      <w:r>
        <w:rPr>
          <w:noProof/>
        </w:rPr>
        <w:fldChar w:fldCharType="end"/>
      </w:r>
      <w:r w:rsidR="00D11E4C">
        <w:t>.</w:t>
      </w:r>
      <w:r w:rsidR="00D11E4C">
        <w:tab/>
        <w:t>Do působnosti šablony CR SA patří následující kapitálové požadavky:</w:t>
      </w:r>
    </w:p>
    <w:p w:rsidR="00464F34" w:rsidRPr="00661595" w:rsidRDefault="00125707" w:rsidP="00487A02">
      <w:pPr>
        <w:pStyle w:val="InstructionsText2"/>
        <w:numPr>
          <w:ilvl w:val="0"/>
          <w:numId w:val="0"/>
        </w:numPr>
        <w:ind w:left="1353" w:hanging="360"/>
      </w:pPr>
      <w:r>
        <w:t>a)</w:t>
      </w:r>
      <w:r>
        <w:tab/>
        <w:t>úvěrové riziko – podle části třetí hlavy II kapitoly 2 (Standardizovaný přístup) nařízení o kapitálových požadavcích – v investičním portfoliu, které zahrnuje úvěrové riziko protistrany – podle části třetí hlavy II kapitol 4 a 6 (Úvěrové riziko protistrany) nařízení o kapitálových požadavcích – v investičním portfoliu;</w:t>
      </w:r>
    </w:p>
    <w:p w:rsidR="00464F34" w:rsidRPr="00661595" w:rsidRDefault="00125707" w:rsidP="00487A02">
      <w:pPr>
        <w:pStyle w:val="InstructionsText2"/>
        <w:numPr>
          <w:ilvl w:val="0"/>
          <w:numId w:val="0"/>
        </w:numPr>
        <w:ind w:left="1353" w:hanging="360"/>
      </w:pPr>
      <w:r>
        <w:t>b)</w:t>
      </w:r>
      <w:r>
        <w:tab/>
        <w:t>úvěrové riziko protistrany – podle části třetí hlavy II kapitol 4 a 6 (Úvěrové riziko protistrany) nařízení o kapitálových požadavcích – v obchodním portfoliu;</w:t>
      </w:r>
    </w:p>
    <w:p w:rsidR="00464F34" w:rsidRPr="00661595" w:rsidRDefault="00125707" w:rsidP="00487A02">
      <w:pPr>
        <w:pStyle w:val="InstructionsText2"/>
        <w:numPr>
          <w:ilvl w:val="0"/>
          <w:numId w:val="0"/>
        </w:numPr>
        <w:ind w:left="1353" w:hanging="360"/>
      </w:pPr>
      <w:r>
        <w:t>c)</w:t>
      </w:r>
      <w:r>
        <w:tab/>
        <w:t>vypořádací riziko vyplývající z volných dodávek podle článku 379 nařízení o kapitálových požadavcích, a to v souvislosti se všemi obchodními činnostmi.</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50</w:t>
      </w:r>
      <w:r>
        <w:rPr>
          <w:noProof/>
        </w:rPr>
        <w:fldChar w:fldCharType="end"/>
      </w:r>
      <w:r w:rsidR="00D11E4C">
        <w:t>.</w:t>
      </w:r>
      <w:r w:rsidR="00D11E4C">
        <w:tab/>
        <w:t>Tato šablona zahrnuje veškeré expozice, pro něž se kapitálové požadavky počítají podle části třetí hlavy II kapitoly 2 nařízení o kapitálových požadavcích ve spojení s částí třetí hlavou II kapitolami 4 a 6 nařízení o kapitálových požadavcích. Instituce, které uplatňují čl. 94 odst. 1 nařízení o kapitálových požadavcích, rovněž musí v této šabloně vykazovat své pozice v obchodním portfoliu podle čl. 92 odst. 3 písm. b) nařízení o kapitálových požadavcích, jestliže používají část třetí hlavu II kapitolu 2 nařízení o kapitálových požadavcích k výpočtu kapitálových požadavků podle tohoto nařízení (část třetí hlava II kapitoly 2 a 6 a část třetí hlava V nařízení o kapitálových požadavcích). Šablona tedy poskytuje nejen podrobné informace o druhu expozice (např. o rozvahových nebo podrozvahových položkách), ale také informace o rozložení rizikových vah v rámci příslušné kategorie expozic.</w:t>
      </w:r>
    </w:p>
    <w:bookmarkStart w:id="160" w:name="_Toc264033212"/>
    <w:bookmarkStart w:id="161" w:name="_Toc294166813"/>
    <w:bookmarkStart w:id="162" w:name="_Toc294256386"/>
    <w:bookmarkStart w:id="163" w:name="_Toc294256487"/>
    <w:bookmarkStart w:id="164" w:name="_Toc294267371"/>
    <w:bookmarkStart w:id="165" w:name="_Toc294267476"/>
    <w:bookmarkStart w:id="166" w:name="_Toc294267607"/>
    <w:bookmarkStart w:id="167" w:name="_Toc294267709"/>
    <w:bookmarkStart w:id="168" w:name="_Toc294274817"/>
    <w:bookmarkStart w:id="169" w:name="_Toc294280261"/>
    <w:bookmarkStart w:id="170" w:name="_Toc294281586"/>
    <w:bookmarkStart w:id="171" w:name="_Toc294281806"/>
    <w:bookmarkStart w:id="172" w:name="_Toc294282020"/>
    <w:bookmarkStart w:id="173" w:name="_Toc294282223"/>
    <w:bookmarkStart w:id="174" w:name="_Toc294714158"/>
    <w:bookmarkStart w:id="175" w:name="_Toc295314184"/>
    <w:bookmarkStart w:id="176" w:name="_Toc295829573"/>
    <w:bookmarkStart w:id="177" w:name="_Toc295829856"/>
    <w:bookmarkStart w:id="178" w:name="_Toc301772744"/>
    <w:bookmarkStart w:id="179" w:name="_Toc301772822"/>
    <w:bookmarkStart w:id="180" w:name="_Toc302657761"/>
    <w:bookmarkStart w:id="181" w:name="_Toc302657880"/>
    <w:bookmarkStart w:id="182" w:name="_Toc307582992"/>
    <w:bookmarkStart w:id="183" w:name="_Toc307583014"/>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V šabloně CR SA se navíc v řádcích 0290 až 0320 uvádějí doplňkové položky s cílem shromáždit další informace o expozicích zajištěných nemovitostmi a expozicích v selhání.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52</w:t>
      </w:r>
      <w:r>
        <w:rPr>
          <w:noProof/>
        </w:rPr>
        <w:fldChar w:fldCharType="end"/>
      </w:r>
      <w:r w:rsidR="00D11E4C">
        <w:t>.</w:t>
      </w:r>
      <w:r w:rsidR="00D11E4C">
        <w:tab/>
        <w:t xml:space="preserve">Tyto doplňkové položky se vykazují pouze v případě následujících kategorií expozic: </w:t>
      </w:r>
    </w:p>
    <w:p w:rsidR="00464F34" w:rsidRPr="00661595" w:rsidRDefault="00125707" w:rsidP="00487A02">
      <w:pPr>
        <w:pStyle w:val="InstructionsText2"/>
        <w:numPr>
          <w:ilvl w:val="0"/>
          <w:numId w:val="0"/>
        </w:numPr>
        <w:ind w:left="1353" w:hanging="360"/>
      </w:pPr>
      <w:r>
        <w:t>a)</w:t>
      </w:r>
      <w:r>
        <w:tab/>
        <w:t>expozice vůči ústředním vládám nebo centrálním bankám (čl. 112 písm. a) nařízení o kapitálových požadavcích);</w:t>
      </w:r>
    </w:p>
    <w:p w:rsidR="00464F34" w:rsidRPr="00661595" w:rsidRDefault="00125707" w:rsidP="00487A02">
      <w:pPr>
        <w:pStyle w:val="InstructionsText2"/>
        <w:numPr>
          <w:ilvl w:val="0"/>
          <w:numId w:val="0"/>
        </w:numPr>
        <w:ind w:left="1353" w:hanging="360"/>
      </w:pPr>
      <w:r>
        <w:t>b)</w:t>
      </w:r>
      <w:r>
        <w:tab/>
        <w:t>expozice vůči regionálním vládám nebo místním orgánům (čl. 112 písm. b) nařízení o kapitálových požadavcích);</w:t>
      </w:r>
    </w:p>
    <w:p w:rsidR="00464F34" w:rsidRPr="00661595" w:rsidRDefault="00125707" w:rsidP="00487A02">
      <w:pPr>
        <w:pStyle w:val="InstructionsText2"/>
        <w:numPr>
          <w:ilvl w:val="0"/>
          <w:numId w:val="0"/>
        </w:numPr>
        <w:ind w:left="1353" w:hanging="360"/>
      </w:pPr>
      <w:r>
        <w:t>c)</w:t>
      </w:r>
      <w:r>
        <w:tab/>
        <w:t>expozice vůči subjektům veřejného sektoru (čl. 112 písm. c) nařízení o kapitálových požadavcích);</w:t>
      </w:r>
    </w:p>
    <w:p w:rsidR="00464F34" w:rsidRPr="00661595" w:rsidRDefault="00125707" w:rsidP="00487A02">
      <w:pPr>
        <w:pStyle w:val="InstructionsText2"/>
        <w:numPr>
          <w:ilvl w:val="0"/>
          <w:numId w:val="0"/>
        </w:numPr>
        <w:ind w:left="1353" w:hanging="360"/>
      </w:pPr>
      <w:r>
        <w:t>d)</w:t>
      </w:r>
      <w:r>
        <w:tab/>
        <w:t>expozice vůči institucím (čl. 112 písm. f) nařízení o kapitálových požadavcích);</w:t>
      </w:r>
    </w:p>
    <w:p w:rsidR="00464F34" w:rsidRPr="00661595" w:rsidRDefault="00125707" w:rsidP="00487A02">
      <w:pPr>
        <w:pStyle w:val="InstructionsText2"/>
        <w:numPr>
          <w:ilvl w:val="0"/>
          <w:numId w:val="0"/>
        </w:numPr>
        <w:ind w:left="1353" w:hanging="360"/>
      </w:pPr>
      <w:r>
        <w:t>e)</w:t>
      </w:r>
      <w:r>
        <w:tab/>
        <w:t>expozice vůči podnikům (čl. 112 písm. g) nařízení o kapitálových požadavcích);</w:t>
      </w:r>
    </w:p>
    <w:p w:rsidR="00464F34" w:rsidRPr="00661595" w:rsidRDefault="00125707" w:rsidP="00487A02">
      <w:pPr>
        <w:pStyle w:val="InstructionsText2"/>
        <w:numPr>
          <w:ilvl w:val="0"/>
          <w:numId w:val="0"/>
        </w:numPr>
        <w:ind w:left="1353" w:hanging="360"/>
      </w:pPr>
      <w:r>
        <w:lastRenderedPageBreak/>
        <w:t>f)</w:t>
      </w:r>
      <w:r>
        <w:tab/>
        <w:t>retailové expozice (čl. 112 písm. h) nařízení o kapitálových požadavcích).</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53</w:t>
      </w:r>
      <w:r>
        <w:rPr>
          <w:noProof/>
        </w:rPr>
        <w:fldChar w:fldCharType="end"/>
      </w:r>
      <w:r w:rsidR="00D11E4C">
        <w:t>.</w:t>
      </w:r>
      <w:r w:rsidR="00D11E4C">
        <w:tab/>
        <w:t xml:space="preserve">Vykazování doplňkových položek nemá vliv na výpočet objemů rizikově vážených expozic u kategorií expozic podle čl. 112 písm. a) až c) a f) až h) nařízení o kapitálových požadavcích ani u kategorií expozic podle čl. 112 písm. i) a j) nařízení o kapitálových požadavcích, které se vykazují v šabloně CR SA.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54</w:t>
      </w:r>
      <w:r>
        <w:rPr>
          <w:noProof/>
        </w:rPr>
        <w:fldChar w:fldCharType="end"/>
      </w:r>
      <w:r w:rsidR="00D11E4C">
        <w:t>.</w:t>
      </w:r>
      <w:r w:rsidR="00D11E4C">
        <w:tab/>
        <w:t>Řádky s těmito doplňkovými položkami poskytují v případě dlužníka dodatečné informace o struktuře kategorií expozic, které jsou „v selhání“ nebo jsou „zajištěny nemovitostmi“. Expozice v těchto řádcích se vykazují, jestliže se údaje o dlužnících mají vykazovat v kategoriích expozic „ústřední vlády nebo centrální banky“, „regionální vlády nebo místní orgány“, „subjekty veřejného sektoru“, „instituce“, „podniky“ a „retailová oblast“ v šabloně CR SA, pokud dané expozice nebyly zařazeny do kategorií expozic „v selhání“ nebo „zajištěných nemovitostmi“. Avšak vykazované údaje jsou stejné jako údaje použité k výpočtu objemů rizikově vážené expozice v kategoriích expozic „v selhání“ nebo „zajištěných nemovitostmi“.</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55</w:t>
      </w:r>
      <w:r>
        <w:rPr>
          <w:noProof/>
        </w:rPr>
        <w:fldChar w:fldCharType="end"/>
      </w:r>
      <w:r w:rsidR="00D11E4C">
        <w:t>.</w:t>
      </w:r>
      <w:r w:rsidR="00D11E4C">
        <w:tab/>
        <w:t>Např. u expozice, jejíž objem rizikové expozice se počítá podle článku 127 nařízení o kapitálových požadavcích a úpravy ocenění jsou nižší než 20 %, poté se tento údaj vykáže v šabloně CR SA v řádku 0320 v souhrnné výši a v kategorii expozic „v selhání“. Pokud byla tato expozice před selháním expozicí vůči instituci, tento údaj se vykáže rovněž v řádku 0320 u kategorie expozic „instituce“.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4" w:name="_Toc262568030"/>
      <w:bookmarkStart w:id="185" w:name="_Toc264038428"/>
      <w:bookmarkStart w:id="186" w:name="_Toc292456207"/>
      <w:bookmarkStart w:id="187" w:name="_Toc295829858"/>
      <w:bookmarkStart w:id="188" w:name="_Toc58792420"/>
      <w:r>
        <w:rPr>
          <w:rFonts w:ascii="Times New Roman" w:hAnsi="Times New Roman"/>
          <w:sz w:val="24"/>
          <w:u w:val="none"/>
        </w:rPr>
        <w:t>3.2.3</w:t>
      </w:r>
      <w:r>
        <w:tab/>
      </w:r>
      <w:r>
        <w:rPr>
          <w:rFonts w:ascii="Times New Roman" w:hAnsi="Times New Roman"/>
          <w:sz w:val="24"/>
        </w:rPr>
        <w:t xml:space="preserve"> </w:t>
      </w:r>
      <w:bookmarkStart w:id="189" w:name="_Toc310415022"/>
      <w:bookmarkStart w:id="190" w:name="_Toc360188351"/>
      <w:bookmarkStart w:id="191" w:name="_Toc473560900"/>
      <w:r>
        <w:rPr>
          <w:rFonts w:ascii="Times New Roman" w:hAnsi="Times New Roman"/>
          <w:sz w:val="24"/>
        </w:rPr>
        <w:t>Zařazení expozic do kategorií expozic v rámci standardizovaného přístupu</w:t>
      </w:r>
      <w:bookmarkEnd w:id="184"/>
      <w:bookmarkEnd w:id="185"/>
      <w:bookmarkEnd w:id="186"/>
      <w:bookmarkEnd w:id="187"/>
      <w:bookmarkEnd w:id="189"/>
      <w:bookmarkEnd w:id="190"/>
      <w:bookmarkEnd w:id="191"/>
      <w:bookmarkEnd w:id="188"/>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56</w:t>
      </w:r>
      <w:r>
        <w:rPr>
          <w:noProof/>
        </w:rPr>
        <w:fldChar w:fldCharType="end"/>
      </w:r>
      <w:r w:rsidR="00D11E4C">
        <w:t>.</w:t>
      </w:r>
      <w:r w:rsidR="00D11E4C">
        <w:tab/>
        <w:t xml:space="preserve">Pro zajištění důsledného zařazování expozic do jednotlivých kategorií podle článku 112 nařízení o kapitálových požadavcích, se použije následující postup: </w:t>
      </w:r>
    </w:p>
    <w:p w:rsidR="00464F34" w:rsidRPr="00661595" w:rsidRDefault="00125707" w:rsidP="00487A02">
      <w:pPr>
        <w:pStyle w:val="InstructionsText2"/>
        <w:numPr>
          <w:ilvl w:val="0"/>
          <w:numId w:val="0"/>
        </w:numPr>
        <w:ind w:left="1353" w:hanging="360"/>
      </w:pPr>
      <w:r>
        <w:t>a)</w:t>
      </w:r>
      <w:r>
        <w:tab/>
        <w:t>v prvním kroku se provede zařazení původní expozice před vynásobením konverzními faktory do odpovídající kategorie (původních) expozic podle článku 112 nařízení o kapitálových požadavcích, aniž je dotčeno zvláštní zacházení (riziková váha), které se použije na každou konkrétní expozici v rámci určené kategorie expozic;</w:t>
      </w:r>
    </w:p>
    <w:p w:rsidR="00464F34" w:rsidRPr="00661595" w:rsidRDefault="00125707" w:rsidP="00487A02">
      <w:pPr>
        <w:pStyle w:val="InstructionsText2"/>
        <w:numPr>
          <w:ilvl w:val="0"/>
          <w:numId w:val="0"/>
        </w:numPr>
        <w:ind w:left="1353" w:hanging="360"/>
      </w:pPr>
      <w:r>
        <w:t>b)</w:t>
      </w:r>
      <w:r>
        <w:tab/>
        <w:t>v druhém kroku mohou být expozice přerozděleny do jiných kategorií expozic v důsledku zohlednění technik snižování úvěrového rizika se substitučními vlivy na expozici (např. záruky, úvěrové deriváty, jednoduchá metoda finančního kolaterálu) prostřednictvím přítoků a odtoků.</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57</w:t>
      </w:r>
      <w:r>
        <w:rPr>
          <w:noProof/>
        </w:rPr>
        <w:fldChar w:fldCharType="end"/>
      </w:r>
      <w:r w:rsidR="00D11E4C">
        <w:t>.</w:t>
      </w:r>
      <w:r w:rsidR="00D11E4C">
        <w:tab/>
        <w:t>Následující kritéria se použijí pro zařazení původní expozice před vynásobením konverzními faktory do jednotlivých kategorií expozic (první krok), aniž je dotčeno následné přerozdělení v důsledku použití technik snižování úvěrového rizika se substitučními vlivy na expozice nebo na zacházení (riziková váha), které se použije na každou konkrétní expozici v rámci určené kategorie expozic.</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58</w:t>
      </w:r>
      <w:r>
        <w:rPr>
          <w:noProof/>
        </w:rPr>
        <w:fldChar w:fldCharType="end"/>
      </w:r>
      <w:r w:rsidR="00D11E4C">
        <w:t>.</w:t>
      </w:r>
      <w:r w:rsidR="00D11E4C">
        <w:tab/>
        <w:t xml:space="preserve">Pro účely zařazení původní expozice před vynásobením konverzním faktorem v prvním kroku se neberou v úvahu techniky snižování úvěrového rizika související s danou expozicí (vezměte na vědomí, že budou jednoznačně zohledněny v druhé fázi), ledaže je zajišťovací účinek výslovně uveden v definici kategorie expozic, </w:t>
      </w:r>
      <w:r w:rsidR="00D11E4C">
        <w:lastRenderedPageBreak/>
        <w:t>jako je tomu v případě kategorie expozic uvedené v čl. 112 písm. i) nařízení o kapitálových požadavcích (expozice zajištěné nemovitostmi).</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59</w:t>
      </w:r>
      <w:r>
        <w:rPr>
          <w:noProof/>
        </w:rPr>
        <w:fldChar w:fldCharType="end"/>
      </w:r>
      <w:r w:rsidR="00D11E4C">
        <w:t>.</w:t>
      </w:r>
      <w:r w:rsidR="00D11E4C">
        <w:tab/>
        <w:t>V článku 112 nařízení o kapitálových požadavcích nejsou stanovena kritéria pro jasné oddělení kategorií expozic. To by mohlo znamenat, že určitá expozice může být případně zařazena do různých kategorií expozic, nejsou-li v kritériích pro posuzování zařazení expozic stanoveny žádné priority. Nejzřetelnější případ nastává mezi expozicemi vůči institucím a podnikům s krátkodobým úvěrovým hodnocením (čl. 112 písm. n) nařízení o kapitálových požadavcích) a expozicemi vůči institucím (čl. 112 písm. f) nařízení o kapitálových požadavcích) / expozicemi vůči podnikům (čl. 112 písm. g) nařízení o kapitálových požadavcích). V tomto případě je jasné, že priority jsou v nařízení o kapitálových požadavcích nastaveny implicitně, neboť nejprve je třeba posoudit, zda lze určitou expozici zařadit mezi krátkodobé expozice vůči institucím a podnikům, a jedině následně je možno posoudit, zda ji lze zařadit mezi expozice vůči institucím, nebo expozice vůči podnikům. Je jasné, že v opačném případě by nikdy nebylo možno zařadit jakoukoli expozici do kategorie expozic uvedené v čl. 112 písm. n) nařízení o kapitálových požadavcích. Uvedený příklad je jedním z nejzřetelnějších, ale nikoli jediným. Je vhodné podotknout, že kritéria používaná pro určení kategorií expozic v rámci standardizovaného přístupu jsou různá (institucionální zařazení do kategorií, časová platnost expozice, stav po splatnosti atd.), což je základním důvodem, proč nejsou jednotlivé skupiny striktně odděleny.</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60</w:t>
      </w:r>
      <w:r>
        <w:rPr>
          <w:noProof/>
        </w:rPr>
        <w:fldChar w:fldCharType="end"/>
      </w:r>
      <w:r w:rsidR="00D11E4C">
        <w:t>.</w:t>
      </w:r>
      <w:r w:rsidR="00D11E4C">
        <w:tab/>
        <w:t>Pro homogenní a srovnatelné vykazování je nezbytné stanovit kritéria pro posuzování, jimiž se stanoví priority, pokud jde o zařazení původní expozice před vynásobením konverzním faktorem podle kategorií expozic, aniž by bylo dotčeno zvláštní zacházení (riziková váha), které se vztahuje na každou konkrétní expozici v rámci určené kategorie expozic. Kritéria pro stanovení priorit uvedená níže využívají schéma rozhodovacího stromu a jsou založena na posouzení podmínek, jež jsou v nařízení o kapitálových požadavcích výslovně stanoveny pro zařazení expozice do určité kategorie expozic, a je-li to takový případ, také na rozhodnutí vykazujících institucí nebo orgánu vykonávajícího dohled, pokud jde o použitelnost určitých kategorií expozic. Výsledek rozřazení expozic pro účely vykazování tudíž musí být v souladu s ustanoveními nařízení o kapitálových požadavcích. To nezakazuje institucím, aby uplatňovaly interní zařazovací postupy, které mohou být rovněž v souladu se všemi příslušnými ustanoveními nařízení o kapitálových požadavcích a s jejich výklady vydanými příslušnými fóry.</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61</w:t>
      </w:r>
      <w:r>
        <w:rPr>
          <w:noProof/>
        </w:rPr>
        <w:fldChar w:fldCharType="end"/>
      </w:r>
      <w:r w:rsidR="00D11E4C">
        <w:t>.</w:t>
      </w:r>
      <w:r w:rsidR="00D11E4C">
        <w:tab/>
        <w:t>Určitá kategorie expozic se při posuzování pořadí v rozhodovacím stromu upřednostňuje před ostatními (nejprve se tedy posoudí, zda lze expozici zařadit do určité kategorie expozic, aniž je dotčen výsledek uvedeného posouzení), pokud by v opačném případě existovala možnost, že do této kategorie nebudou zařazeny žádné expozice. Taková situace  nastane, pokud při absenci kritérií pro stanovení priorit je jedna kategorie expozic podskupinou ostatních kategorií. Kritéria, která jsou graficky znázorněna v následujícím rozhodovacím stromu, by tudíž fungovala v postupné návaznosti.</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62</w:t>
      </w:r>
      <w:r>
        <w:rPr>
          <w:noProof/>
        </w:rPr>
        <w:fldChar w:fldCharType="end"/>
      </w:r>
      <w:r w:rsidR="00D11E4C">
        <w:t>.</w:t>
      </w:r>
      <w:r w:rsidR="00D11E4C">
        <w:tab/>
        <w:t>Na základě těchto souvislostí se posuzování pomocí níže uvedeného rozhodovacího stromu provádí v tomto pořadí:</w:t>
      </w:r>
    </w:p>
    <w:p w:rsidR="00464F34" w:rsidRPr="00661595" w:rsidRDefault="00464F34" w:rsidP="00487A02">
      <w:pPr>
        <w:pStyle w:val="InstructionsText"/>
      </w:pPr>
      <w:r>
        <w:t>1. sekuritizované pozice;</w:t>
      </w:r>
    </w:p>
    <w:p w:rsidR="00464F34" w:rsidRPr="00661595" w:rsidRDefault="00464F34" w:rsidP="00487A02">
      <w:pPr>
        <w:pStyle w:val="InstructionsText"/>
      </w:pPr>
      <w:r>
        <w:lastRenderedPageBreak/>
        <w:t>2. položky spojené s obzvlášť vysokým rizikem;</w:t>
      </w:r>
    </w:p>
    <w:p w:rsidR="00464F34" w:rsidRPr="00661595" w:rsidRDefault="00464F34" w:rsidP="00487A02">
      <w:pPr>
        <w:pStyle w:val="InstructionsText"/>
      </w:pPr>
      <w:r>
        <w:t>3. akciové expozice;</w:t>
      </w:r>
    </w:p>
    <w:p w:rsidR="00464F34" w:rsidRPr="00661595" w:rsidRDefault="00464F34" w:rsidP="00487A02">
      <w:pPr>
        <w:pStyle w:val="InstructionsText"/>
      </w:pPr>
      <w:r>
        <w:t>4. expozice v selhání;</w:t>
      </w:r>
    </w:p>
    <w:p w:rsidR="00464F34" w:rsidRPr="00661595" w:rsidRDefault="00464F34" w:rsidP="00487A02">
      <w:pPr>
        <w:pStyle w:val="InstructionsText"/>
      </w:pPr>
      <w:r>
        <w:t>5. expozice ve formě podílových jednotek nebo akcií v subjektech kolektivního investování / expozice ve formě krytých dluhopisů (oddělené kategorie expozic);</w:t>
      </w:r>
    </w:p>
    <w:p w:rsidR="00464F34" w:rsidRPr="00661595" w:rsidRDefault="00464F34" w:rsidP="00487A02">
      <w:pPr>
        <w:pStyle w:val="InstructionsText"/>
      </w:pPr>
      <w:r>
        <w:t>6. expozice zajištěné nemovitostmi;</w:t>
      </w:r>
    </w:p>
    <w:p w:rsidR="00464F34" w:rsidRPr="00661595" w:rsidRDefault="00464F34" w:rsidP="00487A02">
      <w:pPr>
        <w:pStyle w:val="InstructionsText"/>
      </w:pPr>
      <w:r>
        <w:t>7. ostatní položky;</w:t>
      </w:r>
    </w:p>
    <w:p w:rsidR="00464F34" w:rsidRPr="00661595" w:rsidRDefault="00464F34" w:rsidP="00487A02">
      <w:pPr>
        <w:pStyle w:val="InstructionsText"/>
      </w:pPr>
      <w:r>
        <w:t>8. expozice vůči institucím a podnikům s krátkodobým úvěrovým hodnocením;</w:t>
      </w:r>
    </w:p>
    <w:p w:rsidR="00464F34" w:rsidRPr="00661595" w:rsidRDefault="00464F34" w:rsidP="00487A02">
      <w:pPr>
        <w:pStyle w:val="InstructionsText"/>
      </w:pPr>
      <w:r>
        <w:t>9. všechny ostatní kategorie expozic (oddělené kategorie expozic), které zahrnují expozice vůči ústředním vládám nebo centrálním bankám, expozice vůči regionálním vládám nebo místním orgánům, expozice vůči subjektům veřejného sektoru, expozice vůči mezinárodním rozvojovým bankám, expozice vůči mezinárodním organizacím, expozice vůči institucím, expozice vůči podnikům a retailové expozice.</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63</w:t>
      </w:r>
      <w:r>
        <w:rPr>
          <w:noProof/>
        </w:rPr>
        <w:fldChar w:fldCharType="end"/>
      </w:r>
      <w:r w:rsidR="00D11E4C">
        <w:t>.</w:t>
      </w:r>
      <w:r w:rsidR="00D11E4C">
        <w:tab/>
        <w:t>V případě expozic ve formě podílových jednotek nebo akcií v subjektech kolektivního investování, a je-li používán přístup se zohledněním nebo přístup založený na pověření (čl. 132a odst.1 a 2 nařízení o kapitálových požadavcích), se jednotlivé podkladové expozice (v případě přístupu se zohledněním) a jednotlivé skupiny expozic (v případě přístupu založeného na pověření) posoudí a přiřadí do odpovídající úrovně rizikové váhy podle zacházení. Všechny jednotlivé expozice se však zařadí do kategorie expozic ve formě podílových jednotek nebo akcií v subjektech kolektivního investování.</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D11E4C">
        <w:tab/>
        <w:t xml:space="preserve"> Jsou-li ohodnoceny úvěrové deriváty n-tého selhání, které jsou upřesněny v čl. 134 odst. 6 nařízení o kapitálových požadavcích, zařadí se přímo jako sekuritizované pozice. Pokud nejsou ohodnoceny, zařazují se do kategorie expozic „ostatní položky“. V uvedeném posledním případě se nominální hodnota smlouvy vykazuje jako původní expozice před vynásobením konverzními faktory v řádku „ostatní rizikové váhy“ (použitá riziková váha je určena součtem uvedeným v čl. 134 odst. 6 nařízení o kapitálových požadavcích). </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65</w:t>
      </w:r>
      <w:r>
        <w:rPr>
          <w:noProof/>
        </w:rPr>
        <w:fldChar w:fldCharType="end"/>
      </w:r>
      <w:r w:rsidR="00D11E4C">
        <w:t>.</w:t>
      </w:r>
      <w:r w:rsidR="00D11E4C">
        <w:tab/>
        <w:t>V druhém kroku se expozice přerozdělí do kategorie expozic poskytovatele zajištění, a to v důsledku technik snižování úvěrového rizika se substitučními vlivy.</w:t>
      </w:r>
    </w:p>
    <w:p w:rsidR="00464F34" w:rsidRPr="00661595" w:rsidRDefault="00464F34" w:rsidP="00487A02">
      <w:pPr>
        <w:pStyle w:val="InstructionsText"/>
      </w:pPr>
      <w:r>
        <w:br w:type="page"/>
      </w:r>
      <w:r>
        <w:lastRenderedPageBreak/>
        <w:t xml:space="preserve">ROZHODOVACÍ STROM URČUJÍCÍ ZAŘAZENÍ PŮVODNÍ EXPOZICE PŘED VYNÁSOBENÍM KONVERZNÍMI FAKTORY DO KATEGORIÍ EXPOZIC PŘI STANDARDIZOVANÉM PŘÍSTUPU V SOULADU S NAŘÍZENÍM O KAPITÁLOVÝCH POŽADAVCÍCH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Původní expozice před vynásobením konverzními faktory</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Je možné zařadit expozici do kategorie expozic podle čl. 112 písm. m) nařízení o kapitálových požadavcích?</w:t>
            </w:r>
          </w:p>
        </w:tc>
        <w:tc>
          <w:tcPr>
            <w:tcW w:w="1417" w:type="dxa"/>
            <w:shd w:val="clear" w:color="auto" w:fill="auto"/>
          </w:tcPr>
          <w:p w:rsidR="00BD52C3" w:rsidRPr="00661595" w:rsidRDefault="00BD52C3" w:rsidP="00487A02">
            <w:pPr>
              <w:pStyle w:val="InstructionsText"/>
            </w:pPr>
            <w:r>
              <w:t xml:space="preserve">ANO </w:t>
            </w:r>
            <w:r>
              <w:rPr>
                <w:noProof/>
                <w:lang w:eastAsia="cs-CZ"/>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Sekuritizované pozice</w:t>
            </w:r>
          </w:p>
        </w:tc>
      </w:tr>
      <w:tr w:rsidR="005B3B7C" w:rsidRPr="00661595" w:rsidTr="00672D2A">
        <w:tc>
          <w:tcPr>
            <w:tcW w:w="3761" w:type="dxa"/>
            <w:shd w:val="clear" w:color="auto" w:fill="auto"/>
          </w:tcPr>
          <w:p w:rsidR="00581FA5" w:rsidRPr="00661595" w:rsidRDefault="00581FA5" w:rsidP="00487A02">
            <w:pPr>
              <w:pStyle w:val="InstructionsText"/>
            </w:pPr>
            <w:r>
              <w:t xml:space="preserve">NE </w:t>
            </w:r>
            <w:r>
              <w:rPr>
                <w:noProof/>
                <w:lang w:eastAsia="cs-CZ"/>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Je možné zařadit expozici do kategorie expozic podle čl. 112 písm. k) nařízení o kapitálových požadavcích?</w:t>
            </w:r>
          </w:p>
        </w:tc>
        <w:tc>
          <w:tcPr>
            <w:tcW w:w="1417" w:type="dxa"/>
            <w:shd w:val="clear" w:color="auto" w:fill="auto"/>
          </w:tcPr>
          <w:p w:rsidR="00AC3054" w:rsidRPr="00661595" w:rsidRDefault="00974E3F" w:rsidP="00487A02">
            <w:pPr>
              <w:pStyle w:val="InstructionsText"/>
            </w:pPr>
            <w:r>
              <w:t xml:space="preserve">ANO </w:t>
            </w:r>
            <w:r>
              <w:rPr>
                <w:noProof/>
                <w:lang w:eastAsia="cs-CZ"/>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Položky spojené s obzvlášť vysokým rizikem (viz také článek 128 nařízení o kapitálových požadavcích)</w:t>
            </w:r>
          </w:p>
        </w:tc>
      </w:tr>
      <w:tr w:rsidR="003A1B96"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cs-CZ"/>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Je možné zařadit expozici do kategorie expozic podle čl. 112 písm. p) nařízení o kapitálových požadavcích?</w:t>
            </w:r>
          </w:p>
        </w:tc>
        <w:tc>
          <w:tcPr>
            <w:tcW w:w="1417" w:type="dxa"/>
            <w:shd w:val="clear" w:color="auto" w:fill="auto"/>
          </w:tcPr>
          <w:p w:rsidR="00BD52C3" w:rsidRPr="00661595" w:rsidRDefault="00BD52C3" w:rsidP="00487A02">
            <w:pPr>
              <w:pStyle w:val="InstructionsText"/>
            </w:pPr>
            <w:r>
              <w:t xml:space="preserve">ANO </w:t>
            </w:r>
            <w:r>
              <w:rPr>
                <w:noProof/>
                <w:lang w:eastAsia="cs-CZ"/>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Akciové expozice (viz také článek 133 nařízení o kapitálových požadavcích)</w:t>
            </w:r>
          </w:p>
        </w:tc>
      </w:tr>
      <w:tr w:rsidR="003A1B96"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cs-CZ"/>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Je možné zařadit expozici do kategorie expozic podle čl. 112 písm. j) nařízení o kapitálových požadavcích?</w:t>
            </w:r>
          </w:p>
        </w:tc>
        <w:tc>
          <w:tcPr>
            <w:tcW w:w="1417" w:type="dxa"/>
            <w:shd w:val="clear" w:color="auto" w:fill="auto"/>
          </w:tcPr>
          <w:p w:rsidR="00BD52C3" w:rsidRPr="00661595" w:rsidRDefault="00BD52C3" w:rsidP="00487A02">
            <w:pPr>
              <w:pStyle w:val="InstructionsText"/>
            </w:pPr>
            <w:r>
              <w:t xml:space="preserve">ANO </w:t>
            </w:r>
            <w:r>
              <w:rPr>
                <w:noProof/>
                <w:lang w:eastAsia="cs-CZ"/>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Expozice v selhání</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cs-CZ"/>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Je možné zařadit expozici do kategorií expozic podle čl. 112 písm. l) a o) nařízení o kapitálových požadavcích?</w:t>
            </w:r>
          </w:p>
        </w:tc>
        <w:tc>
          <w:tcPr>
            <w:tcW w:w="1417" w:type="dxa"/>
            <w:shd w:val="clear" w:color="auto" w:fill="auto"/>
          </w:tcPr>
          <w:p w:rsidR="00BD52C3" w:rsidRPr="00661595" w:rsidRDefault="00BD52C3" w:rsidP="00487A02">
            <w:pPr>
              <w:pStyle w:val="InstructionsText"/>
            </w:pPr>
            <w:r>
              <w:t xml:space="preserve">ANO </w:t>
            </w:r>
            <w:r>
              <w:rPr>
                <w:noProof/>
                <w:lang w:eastAsia="cs-CZ"/>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Expozice ve formě podílových jednotek nebo akcií v subjektech kolektivního investování</w:t>
            </w:r>
          </w:p>
          <w:p w:rsidR="00581FA5" w:rsidRPr="00661595" w:rsidRDefault="00581FA5" w:rsidP="00487A02">
            <w:pPr>
              <w:pStyle w:val="InstructionsText"/>
            </w:pPr>
            <w:r>
              <w:t>Expozice v krytých dluhopisech (viz také článek 129 nařízení o kapitálových požadavcích)</w:t>
            </w:r>
          </w:p>
          <w:p w:rsidR="00581FA5" w:rsidRPr="00661595" w:rsidRDefault="00581FA5" w:rsidP="00487A02">
            <w:pPr>
              <w:pStyle w:val="InstructionsText"/>
            </w:pPr>
            <w:r>
              <w:lastRenderedPageBreak/>
              <w:t>Tyto dvě kategorie expozic jsou navzájem oddělené (viz komentář k přístupu se zohledněním v odpovědi výše). Zařazení do jedné z těchto kategorií je tedy zřejmé.</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NE </w:t>
            </w:r>
            <w:r>
              <w:rPr>
                <w:noProof/>
                <w:lang w:eastAsia="cs-CZ"/>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Je možné zařadit expozici do kategorie expozic podle čl. 112 písm. i) nařízení o kapitálových požadavcích?</w:t>
            </w:r>
          </w:p>
        </w:tc>
        <w:tc>
          <w:tcPr>
            <w:tcW w:w="1417" w:type="dxa"/>
            <w:shd w:val="clear" w:color="auto" w:fill="auto"/>
          </w:tcPr>
          <w:p w:rsidR="00BD52C3" w:rsidRPr="00661595" w:rsidRDefault="00BD52C3" w:rsidP="00487A02">
            <w:pPr>
              <w:pStyle w:val="InstructionsText"/>
            </w:pPr>
            <w:r>
              <w:t xml:space="preserve">ANO </w:t>
            </w:r>
            <w:r>
              <w:rPr>
                <w:noProof/>
                <w:lang w:eastAsia="cs-CZ"/>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Expozice zajištěné nemovitostmi (viz také článek 124 nařízení o kapitálových požadavcích)</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cs-CZ"/>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Je možné zařadit expozici do kategorie expozic podle čl. 112 písm. q) nařízení o kapitálových požadavcích?</w:t>
            </w:r>
          </w:p>
        </w:tc>
        <w:tc>
          <w:tcPr>
            <w:tcW w:w="1417" w:type="dxa"/>
            <w:shd w:val="clear" w:color="auto" w:fill="auto"/>
          </w:tcPr>
          <w:p w:rsidR="00BD52C3" w:rsidRPr="00661595" w:rsidRDefault="00BD52C3" w:rsidP="00487A02">
            <w:pPr>
              <w:pStyle w:val="InstructionsText"/>
            </w:pPr>
            <w:r>
              <w:t xml:space="preserve">ANO </w:t>
            </w:r>
            <w:r>
              <w:rPr>
                <w:noProof/>
                <w:lang w:eastAsia="cs-CZ"/>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Další položky</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cs-CZ"/>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Je možné zařadit expozici do kategorie expozic podle čl. 112 písm. n) nařízení o kapitálových požadavcích?</w:t>
            </w:r>
          </w:p>
        </w:tc>
        <w:tc>
          <w:tcPr>
            <w:tcW w:w="1417" w:type="dxa"/>
            <w:shd w:val="clear" w:color="auto" w:fill="auto"/>
          </w:tcPr>
          <w:p w:rsidR="0063493E" w:rsidRPr="00661595" w:rsidRDefault="0063493E" w:rsidP="00487A02">
            <w:pPr>
              <w:pStyle w:val="InstructionsText"/>
            </w:pPr>
            <w:r>
              <w:t xml:space="preserve">ANO </w:t>
            </w:r>
            <w:r>
              <w:rPr>
                <w:noProof/>
                <w:lang w:eastAsia="cs-CZ"/>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Expozice vůči institucím a podnikům s krátkodobým úvěrovým hodnocením</w:t>
            </w:r>
          </w:p>
        </w:tc>
      </w:tr>
      <w:tr w:rsidR="00581FA5" w:rsidRPr="00661595" w:rsidTr="00672D2A">
        <w:tc>
          <w:tcPr>
            <w:tcW w:w="3761" w:type="dxa"/>
            <w:shd w:val="clear" w:color="auto" w:fill="auto"/>
          </w:tcPr>
          <w:p w:rsidR="007241D3" w:rsidRPr="00661595" w:rsidRDefault="007241D3" w:rsidP="00487A02">
            <w:pPr>
              <w:pStyle w:val="InstructionsText"/>
            </w:pPr>
            <w:r>
              <w:t xml:space="preserve">NE </w:t>
            </w:r>
            <w:r>
              <w:rPr>
                <w:noProof/>
                <w:lang w:eastAsia="cs-CZ"/>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Níže uvedené kategorie expozic jsou navzájem oddělené. Zařazení do jedné z těchto kategorií je tedy zřejmé.</w:t>
            </w:r>
          </w:p>
          <w:p w:rsidR="00581FA5" w:rsidRPr="00661595" w:rsidRDefault="00581FA5" w:rsidP="00487A02">
            <w:pPr>
              <w:pStyle w:val="InstructionsText"/>
            </w:pPr>
            <w:r>
              <w:t>Expozice vůči ústředním vládám nebo centrálním bankám</w:t>
            </w:r>
          </w:p>
          <w:p w:rsidR="00581FA5" w:rsidRPr="00661595" w:rsidRDefault="00581FA5" w:rsidP="00487A02">
            <w:pPr>
              <w:pStyle w:val="InstructionsText"/>
            </w:pPr>
            <w:r>
              <w:t>Expozice vůči regionálním vládám nebo místním orgánům</w:t>
            </w:r>
          </w:p>
          <w:p w:rsidR="00581FA5" w:rsidRPr="00661595" w:rsidRDefault="00581FA5" w:rsidP="00487A02">
            <w:pPr>
              <w:pStyle w:val="InstructionsText"/>
            </w:pPr>
            <w:r>
              <w:t>Expozice vůči subjektům veřejného sektoru</w:t>
            </w:r>
          </w:p>
          <w:p w:rsidR="00581FA5" w:rsidRPr="00661595" w:rsidRDefault="00581FA5" w:rsidP="00487A02">
            <w:pPr>
              <w:pStyle w:val="InstructionsText"/>
            </w:pPr>
            <w:r>
              <w:t>Expozice vůči mezinárodním rozvojovým bankám</w:t>
            </w:r>
          </w:p>
          <w:p w:rsidR="00581FA5" w:rsidRPr="00661595" w:rsidRDefault="00581FA5" w:rsidP="00487A02">
            <w:pPr>
              <w:pStyle w:val="InstructionsText"/>
            </w:pPr>
            <w:r>
              <w:t>Expozice vůči mezinárodním organizacím</w:t>
            </w:r>
          </w:p>
          <w:p w:rsidR="00581FA5" w:rsidRPr="00661595" w:rsidRDefault="00581FA5" w:rsidP="00487A02">
            <w:pPr>
              <w:pStyle w:val="InstructionsText"/>
            </w:pPr>
            <w:r>
              <w:t>Expozice vůči institucím</w:t>
            </w:r>
          </w:p>
          <w:p w:rsidR="00581FA5" w:rsidRPr="00661595" w:rsidRDefault="00581FA5" w:rsidP="00487A02">
            <w:pPr>
              <w:pStyle w:val="InstructionsText"/>
            </w:pPr>
            <w:r>
              <w:t>Expozice vůči podnikům</w:t>
            </w:r>
          </w:p>
          <w:p w:rsidR="00581FA5" w:rsidRPr="00661595" w:rsidRDefault="00581FA5" w:rsidP="00487A02">
            <w:pPr>
              <w:pStyle w:val="InstructionsText"/>
            </w:pPr>
            <w:r>
              <w:t>Retailové expozice</w:t>
            </w:r>
          </w:p>
        </w:tc>
      </w:tr>
    </w:tbl>
    <w:p w:rsidR="00464F34" w:rsidRPr="00661595" w:rsidRDefault="00464F34" w:rsidP="00487A02">
      <w:pPr>
        <w:pStyle w:val="InstructionsText"/>
      </w:pPr>
    </w:p>
    <w:p w:rsidR="00464F34" w:rsidRPr="00661595" w:rsidRDefault="0073242B" w:rsidP="00F30C3C">
      <w:pPr>
        <w:spacing w:before="0" w:after="0"/>
        <w:jc w:val="left"/>
      </w:pPr>
      <w:r>
        <w:lastRenderedPageBreak/>
        <w:br w:type="page"/>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2" w:name="_Toc264038429"/>
      <w:bookmarkStart w:id="193" w:name="_Toc292456208"/>
      <w:bookmarkStart w:id="194" w:name="_Toc295829859"/>
      <w:bookmarkStart w:id="195" w:name="_Toc310415023"/>
      <w:bookmarkStart w:id="196" w:name="_Toc360188352"/>
      <w:bookmarkStart w:id="197" w:name="_Toc473560901"/>
      <w:bookmarkStart w:id="198" w:name="_Toc58792421"/>
      <w:r>
        <w:rPr>
          <w:rFonts w:ascii="Times New Roman" w:hAnsi="Times New Roman"/>
          <w:sz w:val="24"/>
          <w:u w:val="none"/>
        </w:rPr>
        <w:lastRenderedPageBreak/>
        <w:t>3.2.4</w:t>
      </w:r>
      <w:r>
        <w:tab/>
      </w:r>
      <w:bookmarkStart w:id="199" w:name="_Toc262568031"/>
      <w:r>
        <w:rPr>
          <w:rFonts w:ascii="Times New Roman" w:hAnsi="Times New Roman"/>
          <w:sz w:val="24"/>
        </w:rPr>
        <w:t>Vyjasnění rozsahu některých zvláštních kategorií expozic uvedených v článku 112</w:t>
      </w:r>
      <w:bookmarkEnd w:id="199"/>
      <w:r>
        <w:rPr>
          <w:rFonts w:ascii="Times New Roman" w:hAnsi="Times New Roman"/>
          <w:sz w:val="24"/>
        </w:rPr>
        <w:t xml:space="preserve"> </w:t>
      </w:r>
      <w:bookmarkEnd w:id="192"/>
      <w:bookmarkEnd w:id="193"/>
      <w:bookmarkEnd w:id="194"/>
      <w:bookmarkEnd w:id="195"/>
      <w:bookmarkEnd w:id="196"/>
      <w:bookmarkEnd w:id="197"/>
      <w:r>
        <w:rPr>
          <w:rFonts w:ascii="Times New Roman" w:hAnsi="Times New Roman"/>
          <w:sz w:val="24"/>
        </w:rPr>
        <w:t>nařízení o kapitálových požadavcích</w:t>
      </w:r>
      <w:bookmarkEnd w:id="19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0" w:name="_Toc360188353"/>
      <w:bookmarkStart w:id="201" w:name="_Toc473560902"/>
      <w:bookmarkStart w:id="202" w:name="_Toc58792422"/>
      <w:r>
        <w:rPr>
          <w:rFonts w:ascii="Times New Roman" w:hAnsi="Times New Roman"/>
          <w:sz w:val="24"/>
          <w:u w:val="none"/>
        </w:rPr>
        <w:t>3.2.4.1</w:t>
      </w:r>
      <w:r>
        <w:tab/>
      </w:r>
      <w:r>
        <w:rPr>
          <w:rFonts w:ascii="Times New Roman" w:hAnsi="Times New Roman"/>
          <w:sz w:val="24"/>
        </w:rPr>
        <w:t>Kategorie expozic „instituce“</w:t>
      </w:r>
      <w:bookmarkEnd w:id="200"/>
      <w:bookmarkEnd w:id="201"/>
      <w:bookmarkEnd w:id="202"/>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66</w:t>
      </w:r>
      <w:r>
        <w:rPr>
          <w:noProof/>
        </w:rPr>
        <w:fldChar w:fldCharType="end"/>
      </w:r>
      <w:r w:rsidR="00D11E4C">
        <w:t>.</w:t>
      </w:r>
      <w:r w:rsidR="00D11E4C">
        <w:tab/>
        <w:t>Expozice uvnitř skupiny uvedené v čl. 113 odst. 6 a 7 nařízení o kapitálových požadavcích se vykazují takto:</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67</w:t>
      </w:r>
      <w:r>
        <w:rPr>
          <w:noProof/>
        </w:rPr>
        <w:fldChar w:fldCharType="end"/>
      </w:r>
      <w:r w:rsidR="00D11E4C">
        <w:t>.</w:t>
      </w:r>
      <w:r w:rsidR="00D11E4C">
        <w:tab/>
        <w:t>Expozice, které splňují požadavky čl. 113 odst. 7 nařízení o kapitálových požadavcích, se vykazují v příslušných kategoriích expozic, v nichž by se vykazovaly, kdyby nebyly expozicemi uvnitř skupiny.</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68</w:t>
      </w:r>
      <w:r>
        <w:rPr>
          <w:noProof/>
        </w:rPr>
        <w:fldChar w:fldCharType="end"/>
      </w:r>
      <w:r w:rsidR="00D11E4C">
        <w:t>.</w:t>
      </w:r>
      <w:r w:rsidR="00D11E4C">
        <w:tab/>
        <w:t>V souladu s čl. 113 odst. 6 a 7 nařízení o kapitálových požadavcích „se může instituce s předchozím souhlasem příslušných orgánů rozhodnout, že nebude uplatňovat požadavky odstavce 1 tohoto článku na své expozice vůči protistraně, která je jejím mateřským podnikem, jejím dceřiným podnikem, dceřiným podnikem jejího mateřského podniku nebo podnikem ve vzájemném vztahu podle čl. 12 odst. 1 směrnice 83/349/EHS“. To znamená, že protistrany uvnitř skupiny nemusí být nutně institucemi, ale mohou být také podniky, které se zařazují do jiných kategorií expozic, např. se jedná o podniky pomocných služeb nebo podniky ve smyslu čl. 12 odst. 1 směrnice Rady 83/349/EHS</w:t>
      </w:r>
      <w:r w:rsidR="00D11E4C">
        <w:footnoteReference w:id="8"/>
      </w:r>
      <w:r w:rsidR="00D11E4C">
        <w:t>. Expozice uvnitř skupiny se tedy vykazují v odpovídající kategorii expozic.</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3" w:name="_Toc360188354"/>
      <w:bookmarkStart w:id="204" w:name="_Toc473560903"/>
      <w:bookmarkStart w:id="205" w:name="_Toc58792423"/>
      <w:r>
        <w:rPr>
          <w:rFonts w:ascii="Times New Roman" w:hAnsi="Times New Roman"/>
          <w:sz w:val="24"/>
          <w:u w:val="none"/>
        </w:rPr>
        <w:t>3.2.4.2</w:t>
      </w:r>
      <w:r>
        <w:tab/>
      </w:r>
      <w:r>
        <w:rPr>
          <w:rFonts w:ascii="Times New Roman" w:hAnsi="Times New Roman"/>
          <w:sz w:val="24"/>
        </w:rPr>
        <w:t>Kategorie expozic „kryté dluhopisy“</w:t>
      </w:r>
      <w:bookmarkEnd w:id="203"/>
      <w:bookmarkEnd w:id="204"/>
      <w:bookmarkEnd w:id="205"/>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69</w:t>
      </w:r>
      <w:r>
        <w:rPr>
          <w:noProof/>
        </w:rPr>
        <w:fldChar w:fldCharType="end"/>
      </w:r>
      <w:r w:rsidR="00D11E4C">
        <w:t>.</w:t>
      </w:r>
      <w:r w:rsidR="00D11E4C">
        <w:tab/>
        <w:t>Expozice podle standardizovaného přístupu se zařazují do kategorie expozic „kryté dluhopisy“ takto:</w:t>
      </w:r>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70</w:t>
      </w:r>
      <w:r>
        <w:rPr>
          <w:noProof/>
        </w:rPr>
        <w:fldChar w:fldCharType="end"/>
      </w:r>
      <w:r w:rsidR="00D11E4C">
        <w:t>.</w:t>
      </w:r>
      <w:r w:rsidR="00D11E4C">
        <w:tab/>
        <w:t>Do kategorie expozic „kryté dluhopisy“ se zařazují dluhopisy uvedené v čl. 52 odst. 4 směrnice Evropského parlamentu a Rady 2009/65/ES</w:t>
      </w:r>
      <w:r w:rsidR="00D11E4C">
        <w:footnoteReference w:id="9"/>
      </w:r>
      <w:r w:rsidR="00D11E4C">
        <w:t>, které splňují požadavky čl. 129 odst. 1 a 2 nařízení o kapitálových požadavcích. Splnění uvedených požadavků musí být ověřeno v každém jednotlivém případě. Dluhopisy uvedené v čl. 52 odst. 4 směrnice 2009/65/ES vydané před 31. prosincem 2007 se však rovněž zařazují do kategorie expozic „kryté dluhopisy“, a to podle čl. 129 odst. 6 nařízení o kapitálových požadavcích.</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6" w:name="_Toc360188355"/>
      <w:bookmarkStart w:id="207" w:name="_Toc473560904"/>
      <w:bookmarkStart w:id="208" w:name="_Toc58792424"/>
      <w:r>
        <w:rPr>
          <w:rFonts w:ascii="Times New Roman" w:hAnsi="Times New Roman"/>
          <w:sz w:val="24"/>
          <w:u w:val="none"/>
        </w:rPr>
        <w:t>3.2.4.3</w:t>
      </w:r>
      <w:r>
        <w:tab/>
      </w:r>
      <w:r>
        <w:rPr>
          <w:rFonts w:ascii="Times New Roman" w:hAnsi="Times New Roman"/>
          <w:sz w:val="24"/>
        </w:rPr>
        <w:t>Kategorie expozic „subjekty kolektivního investování“</w:t>
      </w:r>
      <w:bookmarkEnd w:id="206"/>
      <w:bookmarkEnd w:id="207"/>
      <w:bookmarkEnd w:id="208"/>
    </w:p>
    <w:p w:rsidR="00464F34"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71</w:t>
      </w:r>
      <w:r>
        <w:rPr>
          <w:noProof/>
        </w:rPr>
        <w:fldChar w:fldCharType="end"/>
      </w:r>
      <w:r w:rsidR="00D11E4C">
        <w:t>.</w:t>
      </w:r>
      <w:r w:rsidR="00D11E4C">
        <w:tab/>
        <w:t xml:space="preserve">Je-li využita možnost uvedená v čl. 132a odst. 2 nařízení o kapitálových požadavcích, expozice ve formě podílových jednotek nebo akcií v subjektech kolektivního investování se vykazují jakožto rozvahové položky podle čl. 111 odst. 1 první věty nařízení o kapitálových požadavcích.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9" w:name="_Toc262568032"/>
      <w:bookmarkStart w:id="210" w:name="_Toc264038430"/>
      <w:bookmarkStart w:id="211" w:name="_Toc292456209"/>
      <w:bookmarkStart w:id="212" w:name="_Toc295829860"/>
      <w:bookmarkStart w:id="213" w:name="_Toc310415024"/>
      <w:bookmarkStart w:id="214" w:name="_Toc360188356"/>
      <w:bookmarkStart w:id="215" w:name="_Toc473560905"/>
      <w:bookmarkStart w:id="216" w:name="_Toc58792425"/>
      <w:r>
        <w:rPr>
          <w:rFonts w:ascii="Times New Roman" w:hAnsi="Times New Roman"/>
          <w:sz w:val="24"/>
          <w:u w:val="none"/>
        </w:rPr>
        <w:lastRenderedPageBreak/>
        <w:t>3.2.5</w:t>
      </w:r>
      <w:r>
        <w:tab/>
      </w:r>
      <w:r>
        <w:rPr>
          <w:rFonts w:ascii="Times New Roman" w:hAnsi="Times New Roman"/>
          <w:sz w:val="24"/>
        </w:rPr>
        <w:t>Pokyny pro konkrétní pozice</w:t>
      </w:r>
      <w:bookmarkEnd w:id="209"/>
      <w:bookmarkEnd w:id="210"/>
      <w:bookmarkEnd w:id="211"/>
      <w:bookmarkEnd w:id="212"/>
      <w:bookmarkEnd w:id="213"/>
      <w:bookmarkEnd w:id="214"/>
      <w:bookmarkEnd w:id="215"/>
      <w:bookmarkEnd w:id="21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Sloupce</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rsidR="00464F34" w:rsidRPr="00661595" w:rsidRDefault="00464F34" w:rsidP="00487A02">
            <w:pPr>
              <w:pStyle w:val="InstructionsText"/>
            </w:pPr>
            <w:r>
              <w:t>Hodnota expozice vypočítaná podle článku 111 nařízení o kapitálových požadavcích bez zohlednění úprav ocenění a rezerv, odpočtů, konverzních faktorů a dopadu technik snižování úvěrového rizika s následujícími předpoklady, které vyplývají z čl. 111 odst. 2 nařízení o kapitálových požadavcích:</w:t>
            </w:r>
          </w:p>
          <w:p w:rsidR="00464F34" w:rsidRPr="00661595" w:rsidRDefault="00464F34" w:rsidP="00487A02">
            <w:pPr>
              <w:pStyle w:val="InstructionsText"/>
              <w:numPr>
                <w:ilvl w:val="0"/>
                <w:numId w:val="32"/>
              </w:numPr>
            </w:pPr>
            <w:r>
              <w:t xml:space="preserve">V případě derivátových nástrojů, repo obchodů, půjček či výpůjček cenných papírů nebo komodit, transakcí s delší dobou vypořádání a maržových obchodů podléhajících úvěrovému riziku protistrany (část třetí hlavy II kapitoly 4 nebo 6 nařízení o kapitálových požadavcích) odpovídá původní expozice hodnotě expozice pro účely úvěrového rizika protistrany (viz pokyny ke sloupci 0210). </w:t>
            </w:r>
          </w:p>
          <w:p w:rsidR="00464F34" w:rsidRPr="00661595" w:rsidRDefault="00464F34" w:rsidP="00487A02">
            <w:pPr>
              <w:pStyle w:val="InstructionsText"/>
              <w:numPr>
                <w:ilvl w:val="0"/>
                <w:numId w:val="32"/>
              </w:numPr>
            </w:pPr>
            <w:r>
              <w:t>Hodnoty expozic u pronájmů se určují podle čl. 134 odst. 7 nařízení o kapitálových požadavcích. Zbytková hodnota se uvádí v její účetní hodnotě (tj. diskontované odhadované zbytkové hodnotě na konci období pronájmu).</w:t>
            </w:r>
          </w:p>
          <w:p w:rsidR="00464F34" w:rsidRPr="00661595" w:rsidRDefault="00464F34" w:rsidP="00487A02">
            <w:pPr>
              <w:pStyle w:val="InstructionsText"/>
              <w:numPr>
                <w:ilvl w:val="0"/>
                <w:numId w:val="32"/>
              </w:numPr>
            </w:pPr>
            <w:r>
              <w:t>V případě rozvahového započtení stanoveného v článku 219 nařízení o kapitálových požadavcích se hodnoty expozic vykazují při zohlednění přijatého hotovostního kolaterálu.</w:t>
            </w:r>
          </w:p>
          <w:p w:rsidR="00464F34" w:rsidRPr="00661595" w:rsidRDefault="00520B00" w:rsidP="00487A02">
            <w:pPr>
              <w:pStyle w:val="InstructionsText"/>
            </w:pPr>
            <w:r>
              <w:t>Pokud instituce využijí výjimku podle čl. 473a odst. 7a nařízení o kapitálových požadavcích, vykážou v tomto sloupci v kategorii expozic „další položky“ částku AB</w:t>
            </w:r>
            <w:r>
              <w:rPr>
                <w:vertAlign w:val="subscript"/>
              </w:rPr>
              <w:t>SA</w:t>
            </w:r>
            <w:r>
              <w:t>, na kterou se vztahuje riziková váha 100 %.</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Úpravy ocenění a rezervy související s původní expozicí</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Články 24 a 111 nařízení o kapitálových požadavcích</w:t>
            </w:r>
          </w:p>
          <w:p w:rsidR="00464F34" w:rsidRPr="00661595" w:rsidRDefault="00464F34" w:rsidP="00487A02">
            <w:pPr>
              <w:pStyle w:val="InstructionsText"/>
            </w:pPr>
            <w:r>
              <w:t>Úpravy ocenění a rezervy na krytí úvěrových ztrát (úprava o úvěrové riziko v souladu s článkem 110) provedené v souladu s účetním rámcem, kterému podléhá vykazující subjekt, jakož i obezřetnostní úpravy ocenění (dodatečné úpravy ocenění v souladu s články 34 a 105, částky odečtené v souladu s čl. 36 odst. 1 písm. m) a další snížení kapitálu související s položkou aktiv).</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Expozice bez úprav ocenění a rezerv</w:t>
            </w:r>
          </w:p>
          <w:p w:rsidR="00464F34" w:rsidRPr="00661595" w:rsidRDefault="00464F34" w:rsidP="00487A02">
            <w:pPr>
              <w:pStyle w:val="InstructionsText"/>
            </w:pPr>
            <w:r>
              <w:t>Součet hodnot uvedených v sloupcích 0010 a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rsidR="00464F34" w:rsidRPr="00661595" w:rsidRDefault="00464F34" w:rsidP="00487A02">
            <w:pPr>
              <w:pStyle w:val="InstructionsText"/>
            </w:pPr>
            <w:r>
              <w:t>Techniky snižování úvěrového rizika definovaného v čl. 4 odst. 1 bodě 57 nařízení o kapitálových požadavcích, které snižují úvěrové riziko expozice nebo expozic prostřednictvím substituce expozic, jak je popsáno níže v položce „substituce expozice v důsledku snižování úvěrového rizika“.</w:t>
            </w:r>
          </w:p>
          <w:p w:rsidR="00464F34" w:rsidRPr="00661595" w:rsidRDefault="00D21B29" w:rsidP="00487A02">
            <w:pPr>
              <w:pStyle w:val="InstructionsText"/>
            </w:pPr>
            <w:r>
              <w:t>Má-li použití kolaterálu dopad na hodnotu expozice (např. pokud je používán při technikách snižování úvěrového rizika se substitučními vlivy na expozici), jeho výše je omezena hodnotou expozice.</w:t>
            </w:r>
          </w:p>
          <w:p w:rsidR="00464F34" w:rsidRPr="00661595" w:rsidRDefault="00464F34" w:rsidP="00487A02">
            <w:pPr>
              <w:pStyle w:val="InstructionsText"/>
            </w:pPr>
            <w:r>
              <w:t>Vykazují se zde tyto položky:</w:t>
            </w:r>
          </w:p>
          <w:p w:rsidR="00464F34" w:rsidRPr="00661595" w:rsidRDefault="00125707" w:rsidP="00487A02">
            <w:pPr>
              <w:pStyle w:val="InstructionsText"/>
            </w:pPr>
            <w:r>
              <w:rPr>
                <w:rFonts w:ascii="Arial" w:hAnsi="Arial"/>
              </w:rPr>
              <w:t>-</w:t>
            </w:r>
            <w:r>
              <w:tab/>
              <w:t>kolaterál použitý v souladu s jednoduchou metodou finančního kolaterálu,</w:t>
            </w:r>
          </w:p>
          <w:p w:rsidR="00464F34" w:rsidRPr="00661595" w:rsidRDefault="00125707" w:rsidP="00487A02">
            <w:pPr>
              <w:pStyle w:val="InstructionsText"/>
            </w:pPr>
            <w:r>
              <w:rPr>
                <w:rFonts w:ascii="Arial" w:hAnsi="Arial"/>
              </w:rPr>
              <w:lastRenderedPageBreak/>
              <w:t>-</w:t>
            </w:r>
            <w:r>
              <w:tab/>
              <w:t>způsobilé osobní zajištění úvěrového rizika.</w:t>
            </w:r>
          </w:p>
          <w:p w:rsidR="00464F34" w:rsidRPr="00661595" w:rsidRDefault="00464F34" w:rsidP="00487A02">
            <w:pPr>
              <w:pStyle w:val="InstructionsText"/>
            </w:pPr>
            <w:r>
              <w:t>Viz také pokyny uvedené v bodě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 upravené hodnoty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Článek 235 nařízení o kapitálových požadavcích</w:t>
            </w:r>
          </w:p>
          <w:p w:rsidR="00464F34" w:rsidRPr="00661595" w:rsidRDefault="00464F34" w:rsidP="00487A02">
            <w:pPr>
              <w:pStyle w:val="InstructionsText"/>
            </w:pPr>
            <w:r>
              <w:t>Ustanovení čl. 239 odst. 3 nařízení o kapitálových požadavcích obsahuje vzorec pro výpočet upravené hodnoty G</w:t>
            </w:r>
            <w:r>
              <w:rPr>
                <w:vertAlign w:val="subscript"/>
              </w:rPr>
              <w:t>A</w:t>
            </w:r>
            <w:r>
              <w:t xml:space="preserve"> osobního zajištění úvěrového rizika.</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Záruky</w:t>
            </w:r>
          </w:p>
          <w:p w:rsidR="00464F34" w:rsidRPr="00661595" w:rsidRDefault="00464F34" w:rsidP="00487A02">
            <w:pPr>
              <w:pStyle w:val="InstructionsText"/>
            </w:pPr>
            <w:r>
              <w:t>Článek 203 nařízení o kapitálových požadavcích</w:t>
            </w:r>
          </w:p>
          <w:p w:rsidR="00464F34" w:rsidRPr="00661595" w:rsidRDefault="00464F34" w:rsidP="00487A02">
            <w:pPr>
              <w:pStyle w:val="InstructionsText"/>
              <w:rPr>
                <w:b/>
                <w:u w:val="single"/>
              </w:rPr>
            </w:pPr>
            <w:r>
              <w:t>Osobní zajištění úvěrového rizika ve smyslu čl. 4 odst. 1 bodu 59 nařízení o kapitálových požadavcích, jež nezahrnuje úvěrové deriváty.</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Úvěrové deriváty</w:t>
            </w:r>
          </w:p>
          <w:p w:rsidR="00464F34" w:rsidRPr="00661595" w:rsidRDefault="00464F34" w:rsidP="00487A02">
            <w:pPr>
              <w:pStyle w:val="InstructionsText"/>
              <w:rPr>
                <w:b/>
                <w:u w:val="single"/>
              </w:rPr>
            </w:pPr>
            <w:r>
              <w:t>Článek 204 nařízení o kapitálových požadavcích</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Majetkové zajištění úvěrového rizika</w:t>
            </w:r>
          </w:p>
          <w:p w:rsidR="00464F34" w:rsidRPr="00661595" w:rsidRDefault="009C44E7" w:rsidP="00487A02">
            <w:pPr>
              <w:pStyle w:val="InstructionsText"/>
            </w:pPr>
            <w:r>
              <w:t>Tyto sloupce se týkají majetkového zajištění úvěrového rizika ve smyslu čl. 4 odst. 1 bodu 58 nařízení o kapitálových požadavcích, jež spadá pod pravidla stanovená v článcích 196, 197 a 200 nařízení o kapitálových požadavcích. V těchto částkách nejsou zohledněny rámcové dohody o započtení (které jsou již zahrnuty v původní expozici před vynásobením konverzními faktory).</w:t>
            </w:r>
          </w:p>
          <w:p w:rsidR="00464F34" w:rsidRPr="00661595" w:rsidRDefault="00167619" w:rsidP="00487A02">
            <w:pPr>
              <w:pStyle w:val="InstructionsText"/>
            </w:pPr>
            <w:r>
              <w:t>Investice do úvěrových dluhových cenných papírů uvedených v článku 218 nařízení o kapitálových požadavcích a pozice v rozvahovém započtení vyplývající z použitelných dohod o rozvahovém započtení podle článku 219 nařízení o kapitálových požadavcích se považují za hotovostní kolaterál.</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Finanční kolaterál: jednoduchá metoda</w:t>
            </w:r>
          </w:p>
          <w:p w:rsidR="00464F34" w:rsidRPr="00661595" w:rsidRDefault="00167619" w:rsidP="00487A02">
            <w:pPr>
              <w:pStyle w:val="InstructionsText"/>
            </w:pPr>
            <w:r>
              <w:t>Ustanovení čl. 222 odst. 1 a 2 nařízení o kapitálových požadavcích</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majetkové zajištění úvěrového rizika</w:t>
            </w:r>
          </w:p>
          <w:p w:rsidR="00464F34" w:rsidRPr="00661595" w:rsidRDefault="00464F34" w:rsidP="00487A02">
            <w:pPr>
              <w:pStyle w:val="InstructionsText"/>
            </w:pPr>
            <w:r>
              <w:t>Článek 232 nařízení o kapitálových požadavcích</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rsidR="00464F34" w:rsidRPr="00661595" w:rsidRDefault="00464F34" w:rsidP="00487A02">
            <w:pPr>
              <w:pStyle w:val="InstructionsText"/>
            </w:pPr>
            <w:r>
              <w:t>Ustanovení čl. 222 odst. 3, čl. 235 odst. 1 a 2 a článku 236 nařízení o kapitálových požadavcích</w:t>
            </w:r>
          </w:p>
          <w:p w:rsidR="00464F34" w:rsidRPr="00661595" w:rsidRDefault="00464F34" w:rsidP="00487A02">
            <w:pPr>
              <w:pStyle w:val="InstructionsText"/>
            </w:pPr>
            <w:r>
              <w:t>Odtoky odpovídají kryté části původní expozice před vynásobením konverzními faktory, která se odečítá od kategorie expozic dlužníka a následně se zařazuje do kategorie expozic poskytovatele zajištění. Tato částka se považuje za přítok do kategorie expozic poskytovatele zajištění.</w:t>
            </w:r>
          </w:p>
          <w:p w:rsidR="00464F34" w:rsidRPr="00661595" w:rsidRDefault="00464F34" w:rsidP="00487A02">
            <w:pPr>
              <w:pStyle w:val="InstructionsText"/>
              <w:rPr>
                <w:b/>
              </w:rPr>
            </w:pPr>
            <w:r>
              <w:t>Vykazují se i přítoky a odtoky v rámci téže kategorie expozic.</w:t>
            </w:r>
          </w:p>
          <w:p w:rsidR="00464F34" w:rsidRPr="00661595" w:rsidRDefault="00464F34" w:rsidP="00487A02">
            <w:pPr>
              <w:pStyle w:val="InstructionsText"/>
            </w:pPr>
            <w:r>
              <w:t>Zohledňují se expozice vyplývající z možných přítoků do a odtoků z jiných šablon.</w:t>
            </w:r>
          </w:p>
        </w:tc>
      </w:tr>
      <w:tr w:rsidR="00464F34" w:rsidRPr="00661595" w:rsidTr="00672D2A">
        <w:tc>
          <w:tcPr>
            <w:tcW w:w="1188" w:type="dxa"/>
          </w:tcPr>
          <w:p w:rsidR="00464F34" w:rsidRPr="00661595" w:rsidRDefault="00FF15C6" w:rsidP="00487A02">
            <w:pPr>
              <w:pStyle w:val="InstructionsText"/>
            </w:pPr>
            <w:r>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SNIŽOVÁNÍ ÚVĚROVÉHO RIZIKA PŘED VYNÁSOBENÍM KONVERZNÍMI FAKTORY</w:t>
            </w:r>
          </w:p>
          <w:p w:rsidR="00464F34" w:rsidRPr="00661595" w:rsidRDefault="00464F34" w:rsidP="00487A02">
            <w:pPr>
              <w:pStyle w:val="InstructionsText"/>
            </w:pPr>
            <w:r>
              <w:lastRenderedPageBreak/>
              <w:t>Hodnota expozice bez úprav ocenění a po zohlednění odtoků a přítoků v důsledku TECHNIK SNIŽOVÁNÍ ÚVĚROVÉHO RIZIKA SE SUBSTITUČNÍMI VLIVY NA EXPOZICI</w:t>
            </w:r>
          </w:p>
        </w:tc>
      </w:tr>
      <w:tr w:rsidR="00464F34" w:rsidRPr="00661595" w:rsidTr="00672D2A">
        <w:tc>
          <w:tcPr>
            <w:tcW w:w="1188" w:type="dxa"/>
          </w:tcPr>
          <w:p w:rsidR="00464F34" w:rsidRPr="00661595" w:rsidRDefault="00FF15C6" w:rsidP="00487A02">
            <w:pPr>
              <w:pStyle w:val="InstructionsText"/>
            </w:pPr>
            <w:r>
              <w:lastRenderedPageBreak/>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TECHNIKY SNIŽOVÁNÍ ÚVĚROVÉHO RIZIKA S DOPADEM NA HODNOTU EXPOZICE. MAJETKOVÉ ZAJIŠTĚNÍ ÚVĚROVÉHO RIZIKA, KOMPLEXNÍ METODA FINANČNÍHO KOLATERÁLU</w:t>
            </w:r>
          </w:p>
          <w:p w:rsidR="00464F34" w:rsidRPr="00661595" w:rsidRDefault="00464F34" w:rsidP="00487A02">
            <w:pPr>
              <w:pStyle w:val="InstructionsText"/>
            </w:pPr>
            <w:r>
              <w:t>Články 223 až 228 nařízení o kapitálových požadavcích Patří sem rovněž úvěrové dluhové cenné papíry (článek 218 nařízení o kapitálových požadavcích).</w:t>
            </w:r>
          </w:p>
          <w:p w:rsidR="00464F34" w:rsidRPr="00661595" w:rsidRDefault="00464F34" w:rsidP="00487A02">
            <w:pPr>
              <w:pStyle w:val="InstructionsText"/>
            </w:pPr>
            <w:r>
              <w:t>Úvěrové dluhové cenné papíry uvedené v článku 218 nařízení o kapitálových požadavcích a pozice v rozvahovém započtení vyplývající z použitelných dohod o rozvahovém započtení podle článku 219 nařízení o kapitálových požadavcích se považují za hotovostní kolaterál.</w:t>
            </w:r>
          </w:p>
          <w:p w:rsidR="00464F34" w:rsidRPr="00661595" w:rsidRDefault="00464F34" w:rsidP="00487A02">
            <w:pPr>
              <w:pStyle w:val="InstructionsText"/>
            </w:pPr>
            <w:r>
              <w:t xml:space="preserve">Dopad kolateralizace při použití komplexní metody finančního kolaterálu na expozici, která je zajištěna způsobilým finančním kolaterálem, se vypočítá v souladu s články 223 až 228 nařízení o kapitálových požadavcích.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Koeficient volatility pro danou expozici</w:t>
            </w:r>
          </w:p>
          <w:p w:rsidR="00464F34" w:rsidRPr="00661595" w:rsidRDefault="00167619" w:rsidP="00487A02">
            <w:pPr>
              <w:pStyle w:val="InstructionsText"/>
            </w:pPr>
            <w:r>
              <w:t>Ustanovení čl. 223 odst. 2 a 3 nařízení o kapitálových požadavcích</w:t>
            </w:r>
          </w:p>
          <w:p w:rsidR="00464F34" w:rsidRPr="00661595" w:rsidRDefault="00464F34" w:rsidP="00487A02">
            <w:pPr>
              <w:pStyle w:val="InstructionsText"/>
            </w:pPr>
            <w:r>
              <w:t>Hodnota, která má být vykázána, je dopadem koeficientu volatility na expozici (Eva–E) = E * 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Upravená hodnota finančního kolaterálu (Cvam)</w:t>
            </w:r>
          </w:p>
          <w:p w:rsidR="00464F34" w:rsidRPr="00661595" w:rsidRDefault="00464F34" w:rsidP="00487A02">
            <w:pPr>
              <w:pStyle w:val="InstructionsText"/>
            </w:pPr>
            <w:r>
              <w:t>Ustanovení čl. 239 odst. 2 nařízení o kapitálových požadavcích</w:t>
            </w:r>
          </w:p>
          <w:p w:rsidR="00464F34" w:rsidRPr="00661595" w:rsidRDefault="00464F34" w:rsidP="00487A02">
            <w:pPr>
              <w:pStyle w:val="InstructionsText"/>
            </w:pPr>
            <w:r>
              <w:t xml:space="preserve">V případě operací v obchodním portfoliu jsou zahrnuty finanční kolaterál a komodity způsobilé pro expozice obchodního portfolia v souladu s čl. 299 odst. 2 písm. c) až f) nařízení o kapitálových požadavcích. </w:t>
            </w:r>
          </w:p>
          <w:p w:rsidR="00464F34" w:rsidRPr="00661595" w:rsidRDefault="00464F34" w:rsidP="00487A02">
            <w:pPr>
              <w:pStyle w:val="InstructionsText"/>
            </w:pPr>
            <w:r>
              <w:t>Hodnota, která má být vykázána, odpovídá Cvam = C * (1–Hc–Hfx) * (t–t*)/(T–t*). Pro definici C, Hc, Hfx, t, T a t* viz část třetí hlava II kapitola 4 oddíl 4 a 5 nařízení o kapitálových požadavcích.</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Z toho: koeficient volatility a úprava splatnosti</w:t>
            </w:r>
          </w:p>
          <w:p w:rsidR="00464F34" w:rsidRPr="00661595" w:rsidRDefault="00464F34" w:rsidP="00487A02">
            <w:pPr>
              <w:pStyle w:val="InstructionsText"/>
            </w:pPr>
            <w:r>
              <w:t xml:space="preserve">Ustanovení čl. 223 odst. 1 a čl. 239 odst. 2 nařízení o kapitálových požadavcích </w:t>
            </w:r>
          </w:p>
          <w:p w:rsidR="00464F34" w:rsidRPr="00661595" w:rsidRDefault="00464F34" w:rsidP="00487A02">
            <w:pPr>
              <w:pStyle w:val="InstructionsText"/>
            </w:pPr>
            <w:r>
              <w:t>Hodnota, která má být vykázána, je společným dopadem koeficientu volatility a úpravy splatnosti (Cvam–C) = C * [(1–Hc–Hfx) * (t–t*)/(T–t*)–1], kde dopad koeficientu volatility je (Cva–C) = C * [(1–Hc–Hfx)–1] a dopad úpravy splatnosti je (Cvam–Cva) = C * (1–Hc–Hfx) * [(t– t*)/(T –t*)–1].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Plně upravená hodnota expozice (E*)</w:t>
            </w:r>
          </w:p>
          <w:p w:rsidR="00464F34" w:rsidRPr="00661595" w:rsidRDefault="00464F34" w:rsidP="00487A02">
            <w:pPr>
              <w:pStyle w:val="InstructionsText"/>
              <w:rPr>
                <w:b/>
                <w:u w:val="single"/>
              </w:rPr>
            </w:pPr>
            <w:r>
              <w:t>Ustanovení čl. 220 odst. 4, čl. 223 odst. 2 až 5 a čl. 228 odst. 1 nařízení o kapitálových požadavcích</w:t>
            </w:r>
          </w:p>
        </w:tc>
      </w:tr>
      <w:tr w:rsidR="00464F34" w:rsidRPr="00661595" w:rsidTr="00672D2A">
        <w:tc>
          <w:tcPr>
            <w:tcW w:w="1188" w:type="dxa"/>
          </w:tcPr>
          <w:p w:rsidR="00464F34" w:rsidRPr="00661595" w:rsidRDefault="00FF15C6" w:rsidP="00487A02">
            <w:pPr>
              <w:pStyle w:val="InstructionsText"/>
            </w:pPr>
            <w:r>
              <w:t>0160–0190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Rozklad plně upravené hodnoty expozice podrozvahových položek podle konverzních faktorů</w:t>
            </w:r>
          </w:p>
          <w:p w:rsidR="00464F34" w:rsidRPr="00661595" w:rsidRDefault="00464F34" w:rsidP="00487A02">
            <w:pPr>
              <w:pStyle w:val="InstructionsText"/>
            </w:pPr>
            <w:r>
              <w:t>Ustanovení čl. 111 odst. 1 a čl. 4 odst. 1 bodu 56 nařízení o kapitálových požadavcích Viz také čl. 222 odst. 3 a čl. 228 odst. 1 nařízení o kapitálových požadavcích.</w:t>
            </w:r>
          </w:p>
          <w:p w:rsidR="000A4C10" w:rsidRPr="00661595" w:rsidRDefault="000A4C10" w:rsidP="00487A02">
            <w:pPr>
              <w:pStyle w:val="InstructionsText"/>
              <w:rPr>
                <w:b/>
                <w:u w:val="single"/>
              </w:rPr>
            </w:pPr>
            <w:r>
              <w:lastRenderedPageBreak/>
              <w:t>U vykazovaných údajů se musí jednat o plně upravené hodnoty expozic před uplatněním konverzních faktorů.</w:t>
            </w:r>
          </w:p>
        </w:tc>
      </w:tr>
      <w:tr w:rsidR="00464F34" w:rsidRPr="00661595" w:rsidTr="00672D2A">
        <w:tc>
          <w:tcPr>
            <w:tcW w:w="1188" w:type="dxa"/>
          </w:tcPr>
          <w:p w:rsidR="00464F34" w:rsidRPr="00661595" w:rsidRDefault="00FF15C6" w:rsidP="00487A02">
            <w:pPr>
              <w:pStyle w:val="InstructionsText"/>
            </w:pPr>
            <w:r>
              <w:lastRenderedPageBreak/>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Hodnota expozice</w:t>
            </w:r>
          </w:p>
          <w:p w:rsidR="00464F34" w:rsidRPr="00661595" w:rsidRDefault="00531FC9" w:rsidP="00487A02">
            <w:pPr>
              <w:pStyle w:val="InstructionsText"/>
            </w:pPr>
            <w:r>
              <w:t>Ustanovení článku 111 nařízení o kapitálových požadavcích a části třetí hlavy II kapitoly 4 oddílu 4 nařízení o kapitálových požadavcích</w:t>
            </w:r>
          </w:p>
          <w:p w:rsidR="00464F34" w:rsidRPr="00661595" w:rsidRDefault="00464F34" w:rsidP="00487A02">
            <w:pPr>
              <w:pStyle w:val="InstructionsText"/>
            </w:pPr>
            <w:r>
              <w:t>Hodnota expozice po zohlednění úprav ocenění, všech zmírnění úvěrového rizika a úvěrových konverzních faktorů, k níž mají být přiděleny rizikové váhy podle článku 113 a části třetí hlavy II kapitoly 2 oddílu 2 nařízení o kapitálových požadavcích.</w:t>
            </w:r>
          </w:p>
          <w:p w:rsidR="0029630E" w:rsidRPr="00661595" w:rsidRDefault="0029630E" w:rsidP="00487A02">
            <w:pPr>
              <w:pStyle w:val="InstructionsText"/>
            </w:pPr>
            <w:r>
              <w:t>Hodnoty expozic u pronájmů se určují podle čl. 134 odst. 7 nařízení o kapitálových požadavcích. Zbytková hodnota se uvádí v diskontované zbytkové hodnotě po zohlednění úprav ocenění, všech zmírnění úvěrového rizika a úvěrových konverzních faktorů.</w:t>
            </w:r>
          </w:p>
          <w:p w:rsidR="007C64F7" w:rsidRPr="00661595" w:rsidRDefault="007C64F7" w:rsidP="00487A02">
            <w:pPr>
              <w:pStyle w:val="InstructionsText"/>
            </w:pPr>
            <w:r>
              <w:t>Hodnoty expozic vyplývajících z CCR jsou stejné jako hodnoty vykazované ve sloupci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hodnota expozice vyplývající z úvěrového rizika protistrany</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Hodnota expozic vyplývajících z CCR vypočítaná v souladu s metodami stanovenými v části třetí hlavě II kapitolách 4 a 6 nařízení o kapitálových požadavcích, což je příslušný objem pro výpočet objemů rizikově vážených expozic, tj. použitím technik snižování úvěrového rizika v příslušných případech v souladu s částí třetí hlavou II kapitolami 4 a 6 nařízení o kapitálových požadavcích a zohledněním odpočtu vzniklé ztráty CVA podle čl. 273 odst. 6 nařízení o kapitálových požadavcích. </w:t>
            </w:r>
          </w:p>
          <w:p w:rsidR="007C64F7" w:rsidRPr="00661595" w:rsidRDefault="007C64F7" w:rsidP="007C64F7">
            <w:pPr>
              <w:rPr>
                <w:rFonts w:ascii="Times New Roman" w:hAnsi="Times New Roman"/>
                <w:sz w:val="24"/>
              </w:rPr>
            </w:pPr>
            <w:r>
              <w:rPr>
                <w:rFonts w:ascii="Times New Roman" w:hAnsi="Times New Roman"/>
                <w:sz w:val="24"/>
              </w:rPr>
              <w:t>Hodnota expozice pro transakce, u nichž bylo zjištěno specifické riziko pozitivní korelace, musí být stanovena v souladu s článkem 291 nařízení o kapitálových požadavcích.</w:t>
            </w:r>
          </w:p>
          <w:p w:rsidR="007C64F7" w:rsidRPr="00661595" w:rsidRDefault="007C64F7" w:rsidP="00487A02">
            <w:pPr>
              <w:pStyle w:val="InstructionsText"/>
            </w:pPr>
            <w:r>
              <w:t>V případech, kdy se pro jednu protistranu používá více než jeden přístup CCR, se vzniklá ztráta CVA, která se odečte na úrovni protistrany, přiřadí k hodnotě expozice různých skupin transakcí se započtením v řádcích 0090–0130 odrážejících poměr hodnoty expozice po snížení úvěrového rizika příslušných skupin transakcí se započtením k celkové hodnotě expozice po snížení úvěrového rizika protistrany. Pro tento účel se použije hodnota expozice po snížení úvěrového rizika podle pokynů ke sloupci 0160 šablony C 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vyplývající z úvěrového rizika protistrany s výjimkou expozic s clearingem prostřednictvím ústřední protistrany</w:t>
            </w:r>
          </w:p>
          <w:p w:rsidR="00E46AC0" w:rsidRPr="00661595" w:rsidRDefault="00E46AC0" w:rsidP="00487A02">
            <w:pPr>
              <w:pStyle w:val="InstructionsText"/>
              <w:rPr>
                <w:rStyle w:val="InstructionsTabelleberschrift"/>
                <w:rFonts w:ascii="Times New Roman" w:hAnsi="Times New Roman"/>
                <w:sz w:val="24"/>
              </w:rPr>
            </w:pPr>
            <w:r>
              <w:t>Expozice vykázané ve sloupci 0210 s výjimkou expozic vyplývajících ze smluv a transakcí uvedených v čl. 301 odst. 1 nařízení o kapitálových požadavcích, které dosud nebyly s ústřední stranou vypořádány, včetně transakcí souvisejících s ústřední protistranou ve smyslu čl. 300 bodu 2 nařízení o kapitálových požadavcích.</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vážených expozic před uplatněním podpůrných koeficientů</w:t>
            </w:r>
          </w:p>
          <w:p w:rsidR="00696434" w:rsidRDefault="00E46AC0" w:rsidP="001A217F">
            <w:pPr>
              <w:pStyle w:val="InstructionsText"/>
            </w:pPr>
            <w:r>
              <w:t>Ustanovení čl. 113 odst. 1 až 5 nařízení o kapitálových požadavcích bez zohlednění podpůrného koeficientu pro malé a střední podniky a infrastrukturu podle článků 501 a 501a nařízení o kapitálových požadavcích</w:t>
            </w:r>
          </w:p>
          <w:p w:rsidR="00E46AC0" w:rsidRPr="00661595" w:rsidRDefault="007D1F12" w:rsidP="00696434">
            <w:pPr>
              <w:pStyle w:val="InstructionsText"/>
              <w:rPr>
                <w:b/>
                <w:u w:val="single"/>
              </w:rPr>
            </w:pPr>
            <w:r>
              <w:t xml:space="preserve">Na objem rizikově vážené expozice zbytkové hodnoty pronajatých aktiv se vztahuje čl. 134 odst. 7 věta 5 a vypočítá se podle následujícího vzorce: „1/t * 100 % * zbytková hodnota“. Zbytková hodnota je nediskontovaná odhadovaná zbytková hodnota na konci </w:t>
            </w:r>
            <w:r>
              <w:lastRenderedPageBreak/>
              <w:t>období pronájmu, která se pravidelně přehodnocuje s cílem zajistit, aby zůstala přiměřená.</w:t>
            </w:r>
          </w:p>
        </w:tc>
      </w:tr>
      <w:tr w:rsidR="00E46AC0" w:rsidRPr="00661595" w:rsidTr="00672D2A">
        <w:tc>
          <w:tcPr>
            <w:tcW w:w="1188" w:type="dxa"/>
          </w:tcPr>
          <w:p w:rsidR="00E46AC0" w:rsidRPr="00661595" w:rsidRDefault="00FF15C6" w:rsidP="00487A02">
            <w:pPr>
              <w:pStyle w:val="InstructionsText"/>
            </w:pPr>
            <w:r>
              <w:lastRenderedPageBreak/>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Úprava objemu rizikově vážené expozice v důsledku podpůrného koeficientu pro malé a střední podniky</w:t>
            </w:r>
          </w:p>
          <w:p w:rsidR="00E46AC0" w:rsidRPr="00661595" w:rsidRDefault="00E46AC0" w:rsidP="00487A02">
            <w:pPr>
              <w:pStyle w:val="InstructionsText"/>
              <w:rPr>
                <w:rStyle w:val="InstructionsTabelleberschrift"/>
                <w:rFonts w:ascii="Times New Roman" w:hAnsi="Times New Roman"/>
                <w:sz w:val="24"/>
              </w:rPr>
            </w:pPr>
            <w:r>
              <w:t>Odečtení rozdílu mezi objemy rizikově vážených expozic u expozic vůči malému nebo střednímu podniku, u nichž nedošlo k selhání (RWEA), které se v příslušných případech vypočítají v souladu s částí třetí hlavou II kapitolou 2, a RWEA* v souladu s čl. 501 odst. 1 nařízení o kapitálových požadavcích</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Úprava objemu rizikově vážené expozice v důsledku podpůrného koeficientu pro infrastrukturu</w:t>
            </w:r>
          </w:p>
          <w:p w:rsidR="00E46AC0" w:rsidRPr="00661595" w:rsidRDefault="00E46AC0" w:rsidP="00487A02">
            <w:pPr>
              <w:pStyle w:val="InstructionsText"/>
              <w:rPr>
                <w:rStyle w:val="InstructionsTabelleberschrift"/>
                <w:rFonts w:ascii="Times New Roman" w:hAnsi="Times New Roman"/>
                <w:sz w:val="24"/>
              </w:rPr>
            </w:pPr>
            <w:r>
              <w:t>Odečtení rozdílu mezi objemy rizikově vážené expozice vypočítanými v souladu s částí třetí hlavou II nařízení o kapitálových požadavcích a upravenými RWEA pro úvěrové riziko u expozic vůči subjektům, které provozují nebo financují fyzické struktury nebo zařízení, systémy a sítě, které poskytují nebo podporují základní veřejné služby v souladu s článkem 501a nařízení o kapitálových požadavcích.</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Objem rizikově vážených expozic po uplatnění podpůrných koeficientů</w:t>
            </w:r>
          </w:p>
          <w:p w:rsidR="00696434" w:rsidRDefault="00E46AC0" w:rsidP="00E50750">
            <w:pPr>
              <w:pStyle w:val="InstructionsText"/>
            </w:pPr>
            <w:r>
              <w:t>Ustanovení čl. 113 odst. 1 až 5 nařízení o kapitálových požadavcích se zohledněním podpůrného koeficientu pro malé a střední podniky a infrastrukturu podle článků 501 a 501a nařízení o kapitálových požadavcích</w:t>
            </w:r>
          </w:p>
          <w:p w:rsidR="00E46AC0" w:rsidRPr="00661595" w:rsidRDefault="007D1F12" w:rsidP="00E50750">
            <w:pPr>
              <w:pStyle w:val="InstructionsText"/>
              <w:rPr>
                <w:b/>
                <w:u w:val="single"/>
              </w:rPr>
            </w:pPr>
            <w:r>
              <w:t>Na objem rizikově vážené expozice zbytkové hodnoty pronajatých aktiv se vztahuje čl. 134 odst. 7 věta 5 a vypočítá se podle následujícího vzorce: „1/t * 100 % * zbytková hodnota“. Zbytková hodnota je nediskontovaná odhadovaná zbytková hodnota na konci období pronájmu, která se pravidelně přehodnocuje s cílem zajistit, aby zůstala přiměřená.</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vypracovaným určenou externí ratingovou agenturou</w:t>
            </w:r>
          </w:p>
          <w:p w:rsidR="00E46AC0" w:rsidRPr="00661595" w:rsidRDefault="00E46AC0" w:rsidP="00487A02">
            <w:pPr>
              <w:pStyle w:val="InstructionsText"/>
            </w:pPr>
            <w:r>
              <w:t>Ustanovení čl. 112 písm. a) až d), f), g), l), n), o) a q) nařízení o kapitálových požadavcích</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s úvěrovým hodnocením vztahující se k ústředním vládám</w:t>
            </w:r>
          </w:p>
          <w:p w:rsidR="00E46AC0" w:rsidRPr="00661595" w:rsidRDefault="00E46AC0" w:rsidP="00487A02">
            <w:pPr>
              <w:pStyle w:val="InstructionsText"/>
            </w:pPr>
            <w:r>
              <w:t>Ustanovení čl. 112 písm. b) až d), f), g), l) a o) nařízení o kapitálových požadavcích</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Řádky</w:t>
            </w:r>
          </w:p>
        </w:tc>
        <w:tc>
          <w:tcPr>
            <w:tcW w:w="8701" w:type="dxa"/>
            <w:shd w:val="clear" w:color="auto" w:fill="CCCCCC"/>
          </w:tcPr>
          <w:p w:rsidR="00464F34" w:rsidRPr="00661595" w:rsidRDefault="00464F34" w:rsidP="00487A02">
            <w:pPr>
              <w:pStyle w:val="InstructionsText"/>
            </w:pPr>
            <w:r>
              <w:t>Pokyny</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Celkové expozice</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selhání v kategoriích expozic nazvaných „Položky související s obzvlášť vysokým rizikem“ a „Akciové expozice“.</w:t>
            </w:r>
          </w:p>
          <w:p w:rsidR="00610B56" w:rsidRPr="00661595" w:rsidRDefault="00610B56" w:rsidP="00487A02">
            <w:pPr>
              <w:pStyle w:val="InstructionsText"/>
            </w:pPr>
            <w:r>
              <w:t>Článek 127 nařízení o kapitálových požadavcích</w:t>
            </w:r>
          </w:p>
          <w:p w:rsidR="00610B56" w:rsidRPr="00661595" w:rsidRDefault="00610B56" w:rsidP="00487A02">
            <w:pPr>
              <w:pStyle w:val="InstructionsText"/>
            </w:pPr>
            <w:r>
              <w:t>Tento řádek se vykazuje pouze u kategorií expozic nazvaných „Položky související s obzvlášť vysokým rizikem“ a „Akciové expozice“.</w:t>
            </w:r>
          </w:p>
          <w:p w:rsidR="00761891" w:rsidRPr="00661595" w:rsidRDefault="00167619" w:rsidP="00487A02">
            <w:pPr>
              <w:pStyle w:val="InstructionsText"/>
            </w:pPr>
            <w:r>
              <w:t xml:space="preserve">Expozice, která je uvedena ve výčtu v čl. 128 odst. 2 nařízení o kapitálových požadavcích nebo splňuje kritéria stanovená v čl. 128 odst. 3 nebo v článku 133 nařízení o kapitálových požadavcích, se zařadí do kategorie expozic nazvané „Položky spojené s obzvlášť vysokým rizikem“ nebo „Akciové expozice“. Není tedy možné jiné přiřazení, a to ani v </w:t>
            </w:r>
            <w:r>
              <w:lastRenderedPageBreak/>
              <w:t>případě, že se podle článku 127 nařízení o kapitálových požadavcích jedná o expozici v selhání.</w:t>
            </w:r>
          </w:p>
        </w:tc>
      </w:tr>
      <w:tr w:rsidR="00464F34" w:rsidRPr="00661595" w:rsidTr="00672D2A">
        <w:tc>
          <w:tcPr>
            <w:tcW w:w="1188" w:type="dxa"/>
            <w:shd w:val="clear" w:color="auto" w:fill="auto"/>
          </w:tcPr>
          <w:p w:rsidR="00464F34" w:rsidRPr="00661595" w:rsidRDefault="00FF15C6" w:rsidP="00487A02">
            <w:pPr>
              <w:pStyle w:val="InstructionsText"/>
            </w:pPr>
            <w:r>
              <w:lastRenderedPageBreak/>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64F34" w:rsidRPr="00661595" w:rsidRDefault="00464F34" w:rsidP="00487A02">
            <w:pPr>
              <w:pStyle w:val="InstructionsText"/>
            </w:pPr>
            <w:r>
              <w:t xml:space="preserve">Vykazují se zde všechny expozice vůči malým a středním podnikům.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na něž se použije podpůrný koeficient pro malé a střední podniky</w:t>
            </w:r>
          </w:p>
          <w:p w:rsidR="00464F34" w:rsidRPr="00661595" w:rsidRDefault="00464F34" w:rsidP="00487A02">
            <w:pPr>
              <w:pStyle w:val="InstructionsText"/>
            </w:pPr>
            <w:r>
              <w:t xml:space="preserve">Vykazují se zde pouze expozice splňující požadavky článku 501 nařízení o kapitálových požadavcích.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na něž se použije podpůrný koeficient pro infrastrukturu</w:t>
            </w:r>
          </w:p>
          <w:p w:rsidR="001B1F77" w:rsidRPr="00661595" w:rsidRDefault="001B1F77" w:rsidP="00487A02">
            <w:pPr>
              <w:pStyle w:val="InstructionsText"/>
              <w:rPr>
                <w:rStyle w:val="InstructionsTabelleberschrift"/>
                <w:rFonts w:ascii="Times New Roman" w:hAnsi="Times New Roman"/>
                <w:sz w:val="24"/>
              </w:rPr>
            </w:pPr>
            <w:r>
              <w:t>Vykazují se zde pouze expozice splňující požadavky článku 501a nařízení o kapitálových požadavcích.</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zajištěné nemovitostmi – obytné nemovitosti</w:t>
            </w:r>
          </w:p>
          <w:p w:rsidR="001B1F77" w:rsidRPr="00661595" w:rsidRDefault="001B1F77" w:rsidP="00487A02">
            <w:pPr>
              <w:pStyle w:val="InstructionsText"/>
            </w:pPr>
            <w:r>
              <w:t>Článek 125 nařízení o kapitálových požadavcích</w:t>
            </w:r>
          </w:p>
          <w:p w:rsidR="001B1F77" w:rsidRPr="00661595" w:rsidRDefault="001B1F77" w:rsidP="00487A02">
            <w:pPr>
              <w:pStyle w:val="InstructionsText"/>
              <w:rPr>
                <w:b/>
                <w:u w:val="single"/>
              </w:rPr>
            </w:pPr>
            <w:r>
              <w:t>Jedná se pouze o expozice vykazované v kategorii „expozice zajištěné nemovitostmi“.</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trvalého částečného použití standardizovaného přístupu</w:t>
            </w:r>
          </w:p>
          <w:p w:rsidR="001B1F77" w:rsidRPr="00661595" w:rsidRDefault="001B1F77" w:rsidP="00487A02">
            <w:pPr>
              <w:pStyle w:val="InstructionsText"/>
            </w:pPr>
            <w:r>
              <w:t>Expozice, na něž byl použit standardizovaný přístup v souladu s čl. 150 odst. 1 nařízení o kapitálových požadavcích</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expozice v rámci standardizovaného přístupu, v jejichž případě orgán dohledu poskytl předchozí svolení s postupným zaváděním přístupu IRB</w:t>
            </w:r>
          </w:p>
          <w:p w:rsidR="001B1F77" w:rsidRPr="00661595" w:rsidRDefault="001B1F77" w:rsidP="00487A02">
            <w:pPr>
              <w:pStyle w:val="InstructionsText"/>
            </w:pPr>
            <w:r>
              <w:t xml:space="preserve">Ustanovení čl. 148 odst. 1 nařízení o kapitálových požadavcích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CELKOVÝCH EXPOZIC PODLE DRUHŮ EXPOZIC</w:t>
            </w:r>
          </w:p>
          <w:p w:rsidR="001B1F77" w:rsidRPr="00661595" w:rsidRDefault="001B1F77" w:rsidP="00487A02">
            <w:pPr>
              <w:pStyle w:val="InstructionsText"/>
            </w:pPr>
            <w:r>
              <w:t xml:space="preserve">Pozice vykazující instituce, které patří do „investičního portfolia“, se podle níže uvedených kritérií rozdělí na rozvahové expozice podléhající úvěrovému riziku, podrozvahové expozice podléhající úvěrovému riziku a expozice podléhající úvěrovému riziku protistrany. </w:t>
            </w:r>
          </w:p>
          <w:p w:rsidR="001B1F77" w:rsidRPr="00661595" w:rsidRDefault="001B1F77" w:rsidP="00487A02">
            <w:pPr>
              <w:pStyle w:val="InstructionsText"/>
            </w:pPr>
            <w:r>
              <w:t>Expozice vůči úvěrovému riziku protistrany vzniklému z transakcí instituce zahrnutých do obchodního portfolia ve smyslu čl. 92 odst. 3 písm. f) a čl. 299 odst. 2 nařízení o kapitálových požadavcích se přiřadí k expozicím podléhajícím úvěrovému riziku protistrany. Rovněž instituce, které uplatňují čl. 94 odst. 1 nařízení o kapitálových požadavcích, rozdělují podle níže uvedených kritérií své pozice uvedené v čl. 92 odst. 3 písm. b) v „obchodním portfoliu“ na rozvahové expozice podléhající úvěrovému riziku, podrozvahové expozice podléhající úvěrovému riziku a expozice podléhající úvěrovému riziku protistrany.</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Rozvahové expozice podléhající úvěrovému riziku </w:t>
            </w:r>
          </w:p>
          <w:p w:rsidR="001B1F77" w:rsidRPr="00661595" w:rsidRDefault="001B1F77" w:rsidP="00487A02">
            <w:pPr>
              <w:pStyle w:val="InstructionsText"/>
            </w:pPr>
            <w:r>
              <w:t>Aktiva uvedená v článku 24 nařízení o kapitálových požadavcích nezahrnutá do jiné kategorie.</w:t>
            </w:r>
          </w:p>
          <w:p w:rsidR="001B1F77" w:rsidRPr="00661595" w:rsidRDefault="001B1F77" w:rsidP="00487A02">
            <w:pPr>
              <w:pStyle w:val="InstructionsText"/>
            </w:pPr>
            <w:r>
              <w:t>Expozice, které jsou vystaveny úvěrovému riziku protistrany, se vykazují v řádcích 0090–0130, a proto se nevykazují v tomto řádku.</w:t>
            </w:r>
          </w:p>
          <w:p w:rsidR="001B1F77" w:rsidRPr="00661595" w:rsidRDefault="001B1F77" w:rsidP="00487A02">
            <w:pPr>
              <w:pStyle w:val="InstructionsText"/>
            </w:pPr>
            <w:r>
              <w:t>Volné dodávky podle čl. 379 odst. 1 nařízení o kapitálových požadavcích (nejsou-li odečteny) nejsou rozvahovými položkami, avšak vykazují se v tomto řádku.</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Podrozvahové expozice podléhající úvěrovému riziku</w:t>
            </w:r>
          </w:p>
          <w:p w:rsidR="001B1F77" w:rsidRPr="00661595" w:rsidRDefault="001B1F77" w:rsidP="00487A02">
            <w:pPr>
              <w:pStyle w:val="InstructionsText"/>
            </w:pPr>
            <w:r>
              <w:t>Mezi podrozvahové pozice patří položky vyjmenované v příloze I nařízení o kapitálových požadavcích.</w:t>
            </w:r>
          </w:p>
          <w:p w:rsidR="001B1F77" w:rsidRPr="00661595" w:rsidRDefault="001B1F77" w:rsidP="00487A02">
            <w:pPr>
              <w:pStyle w:val="InstructionsText"/>
            </w:pPr>
            <w:r>
              <w:t>Expozice, které jsou vystaveny úvěrovému riziku protistrany, se vykazují v řádcích 0090–0130, a proto se nevykazují v tomto řádku.</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Expozice/transakce podléhající úvěrovému riziku protistrany</w:t>
            </w:r>
          </w:p>
          <w:p w:rsidR="00E86B98" w:rsidRPr="00661595" w:rsidRDefault="00E86B98" w:rsidP="00487A02">
            <w:pPr>
              <w:pStyle w:val="InstructionsText"/>
            </w:pPr>
            <w:r>
              <w:t>Transakce podléhající úvěrovému riziku protistrany, tj. derivátové nástroje, repo obchody, půjčky či výpůjčky cenných papírů nebo komodit, transakce s delší dobou vypořádání a maržové obchody.</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Skupiny transakcí se započtením transakcí s financováním cenných papírů</w:t>
            </w:r>
          </w:p>
          <w:p w:rsidR="00E86B98" w:rsidRPr="00661595" w:rsidRDefault="00E86B98" w:rsidP="00487A02">
            <w:pPr>
              <w:pStyle w:val="InstructionsText"/>
            </w:pPr>
            <w:r>
              <w:t>Skupiny transakcí se započtením obsahující pouze transakce s financováním cenných papírů ve smyslu čl. 4 odst. 1 bodu 139 nařízení o kapitálových požadavcích.</w:t>
            </w:r>
          </w:p>
          <w:p w:rsidR="00E86B98" w:rsidRPr="00661595" w:rsidRDefault="00E86B98" w:rsidP="00487A02">
            <w:pPr>
              <w:pStyle w:val="InstructionsText"/>
            </w:pPr>
            <w:r>
              <w:t>Transakce s financováním cenných papírů, které jsou zahrnuty do křížového započtení na základě smlouvy, a proto se vykazují v řádku 0130, se nevykazují v tomto řádku.</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 toho: s clearingem prováděným centrálně prostřednictvím způsobilé ústřední protistrany</w:t>
            </w:r>
          </w:p>
          <w:p w:rsidR="00E86B98" w:rsidRPr="00661595" w:rsidRDefault="00E86B98" w:rsidP="00487A02">
            <w:pPr>
              <w:pStyle w:val="InstructionsText"/>
            </w:pPr>
            <w:r>
              <w:t>Smlouvy a transakce uvedené v čl. 301 odst. 1 nařízení o kapitálových požadavcích, pokud dosud nebyly vypořádány se způsobilou ústřední protistranou ve smyslu čl. 4 odst. 1 bodu 88 nařízení o kapitálových požadavcích, včetně transakcí souvisejících se způsobilou ústřední protistranou, u nichž se objemy rizikově vážených expozic vypočítávají v souladu s částí třetí hlavou II kapitolou 6 oddílem 9 nařízení o kapitálových požadavcích. Pojem „transakce související se způsobilou ústřední protistranou“ má stejný význam jako pojem „transakce související s ústřední protistranou“ v čl. 300 odst. 2 nařízení o kapitálových požadavcích, pokud je ústřední protistrana způsobilou ústřední protistranou.</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Skupiny transakcí se započtením zahrnující deriváty a transakce s delší dobou vypořádání</w:t>
            </w:r>
          </w:p>
          <w:p w:rsidR="00E86B98" w:rsidRPr="00661595" w:rsidRDefault="00E86B98" w:rsidP="00487A02">
            <w:pPr>
              <w:pStyle w:val="InstructionsText"/>
            </w:pPr>
            <w:r>
              <w:t>Skupiny transakcí se započtením obsahující pouze deriváty uvedené v příloze II nařízení o kapitálových požadavcích a transakce s delší dobou vypořádání ve smyslu čl. 272 odst. 2 nařízení o kapitálových požadavcích.</w:t>
            </w:r>
          </w:p>
          <w:p w:rsidR="001B1F77" w:rsidRPr="00661595" w:rsidRDefault="001B1F77" w:rsidP="00487A02">
            <w:pPr>
              <w:pStyle w:val="InstructionsText"/>
            </w:pPr>
            <w:r>
              <w:t>Deriváty a transakce s delší dobou vypořádání, které jsou zahrnuty do křížového započtení na základě smlouvy, a proto se vykazují v řádku 0130, se nevykazují v tomto řádku.</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Z toho: s clearingem prováděným centrálně prostřednictvím způsobilé ústřední protistrany</w:t>
            </w:r>
          </w:p>
          <w:p w:rsidR="00E86B98" w:rsidRPr="00661595" w:rsidRDefault="00E86B98" w:rsidP="00487A02">
            <w:pPr>
              <w:pStyle w:val="InstructionsText"/>
            </w:pPr>
            <w:r>
              <w:t>Viz pokyny k řádku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F30C3C"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w:t>
            </w:r>
            <w:r w:rsidR="001B1F77">
              <w:rPr>
                <w:rStyle w:val="InstructionsTabelleberschrift"/>
                <w:rFonts w:ascii="Times New Roman" w:hAnsi="Times New Roman"/>
                <w:sz w:val="24"/>
              </w:rPr>
              <w:t xml:space="preserve"> křížového započtení na základě smlouvy</w:t>
            </w:r>
          </w:p>
          <w:p w:rsidR="00E86B98" w:rsidRPr="00661595" w:rsidRDefault="00E86B98" w:rsidP="00487A02">
            <w:pPr>
              <w:pStyle w:val="InstructionsText"/>
            </w:pPr>
            <w:r>
              <w:t xml:space="preserve">Skupina transakcí se započtením zahrnující transakce různých kategorií produktů (čl. 272 odst. 11 nařízení o kapitálových požadavcích), tj. deriváty a transakce s financováním </w:t>
            </w:r>
            <w:r>
              <w:lastRenderedPageBreak/>
              <w:t>cenných papírů, pro které existuje dohoda o křížovém započtení ve smyslu čl. 272 bodu 25 nařízení o kapitálových požadavcích.</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EXPOZIC PODLE RIZIKOVÝCH VAH</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Ustanovení čl. 306 odst. 1 nařízení o kapitálových požadavcích</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Ustanovení čl. 305 odst. 3 nařízení o kapitálových požadavcích</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Ustanovení čl. 232 odst. 3 písm. c) nařízení o kapitálových požadavcích</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Ustanovení čl. 133 odst. 2 a čl. 48 odst. 4 nařízení o kapitálových požadavcích</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Článek 471 nařízení o kapitálových požadavcích</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Ustanovení čl. 133 odst. 2 a článku 379 nařízení o kapitálových požadavcích</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Ostatní rizikové váhy</w:t>
            </w:r>
          </w:p>
          <w:p w:rsidR="001B1F77" w:rsidRPr="00661595" w:rsidRDefault="001B1F77" w:rsidP="00487A02">
            <w:pPr>
              <w:pStyle w:val="InstructionsText"/>
            </w:pPr>
            <w:r>
              <w:lastRenderedPageBreak/>
              <w:t>Do tohoto řádku nelze zahrnovat kategorie expozic vůči ústředním vládám, podnikům, institucím a v retailové oblasti.</w:t>
            </w:r>
          </w:p>
          <w:p w:rsidR="001B1F77" w:rsidRPr="00661595" w:rsidRDefault="001B1F77" w:rsidP="00487A02">
            <w:pPr>
              <w:pStyle w:val="InstructionsText"/>
            </w:pPr>
          </w:p>
          <w:p w:rsidR="001B1F77" w:rsidRPr="00661595" w:rsidRDefault="001B1F77" w:rsidP="00487A02">
            <w:pPr>
              <w:pStyle w:val="InstructionsText"/>
            </w:pPr>
            <w:r>
              <w:t>Vykazují se zde expozice, které nepodléhají rizikovým vahám uvedeným v šabloně.</w:t>
            </w:r>
          </w:p>
          <w:p w:rsidR="001B1F77" w:rsidRPr="00661595" w:rsidRDefault="001B1F77" w:rsidP="00487A02">
            <w:pPr>
              <w:pStyle w:val="InstructionsText"/>
            </w:pPr>
            <w:r>
              <w:t xml:space="preserve">Ustanovení čl. 113 odst. 1 až 5 nařízení o kapitálových požadavcích </w:t>
            </w:r>
          </w:p>
          <w:p w:rsidR="001B1F77" w:rsidRPr="00661595" w:rsidRDefault="001B1F77" w:rsidP="00487A02">
            <w:pPr>
              <w:pStyle w:val="InstructionsText"/>
            </w:pPr>
          </w:p>
          <w:p w:rsidR="001B1F77" w:rsidRPr="00661595" w:rsidRDefault="001B1F77" w:rsidP="00487A02">
            <w:pPr>
              <w:pStyle w:val="InstructionsText"/>
            </w:pPr>
            <w:r>
              <w:t>Úvěrové deriváty n-tého selhání bez ratingu v rámci standardizovaného přístupu (čl. 134 odst. 6 nařízení o kapitálových požadavcích) se vykazují v tomto řádku v kategorii expozic „ostatní položky“.</w:t>
            </w:r>
          </w:p>
          <w:p w:rsidR="001B1F77" w:rsidRPr="00661595" w:rsidRDefault="001B1F77" w:rsidP="00487A02">
            <w:pPr>
              <w:pStyle w:val="InstructionsText"/>
            </w:pPr>
            <w:r>
              <w:t xml:space="preserve">Viz též ustanovení čl. 124 odst. 2 a čl. 152 odst. 2 písm. b) nařízení o kapitálových požadavcích. </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ROZČLENĚNÍ CELKOVÝCH EXPOZIC PODLE DRUHU PŘÍSTUPU (SUBJEKTY KOLEKTIVNÍHO INVESTOVÁNÍ)</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Tyto řádky se vykazují pouze pro kategorii expozic subjektů kolektivního investování v souladu s články 132, 132a, 132b a 132c nařízení o kapitálových požadavcích.</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Přístup se zohledněním</w:t>
            </w:r>
          </w:p>
          <w:p w:rsidR="00E86B98" w:rsidRPr="00661595" w:rsidRDefault="00E86B98" w:rsidP="00487A02">
            <w:pPr>
              <w:pStyle w:val="InstructionsText"/>
              <w:rPr>
                <w:rStyle w:val="InstructionsTabelleberschrift"/>
                <w:rFonts w:ascii="Times New Roman" w:hAnsi="Times New Roman"/>
                <w:sz w:val="24"/>
              </w:rPr>
            </w:pPr>
            <w:r>
              <w:t>Ustanovení čl. 132a odst. 1 nařízení o kapitálových požadavcích</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Přístup založený na pověření</w:t>
            </w:r>
          </w:p>
          <w:p w:rsidR="00E86B98" w:rsidRPr="00661595" w:rsidRDefault="00E86B98" w:rsidP="00487A02">
            <w:pPr>
              <w:pStyle w:val="InstructionsText"/>
              <w:rPr>
                <w:rStyle w:val="InstructionsTabelleberschrift"/>
                <w:rFonts w:ascii="Times New Roman" w:hAnsi="Times New Roman"/>
                <w:sz w:val="24"/>
              </w:rPr>
            </w:pPr>
            <w:r>
              <w:t>Ustanovení čl. 132a odst. 2 nařízení o kapitálových požadavcích</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Záložní postup</w:t>
            </w:r>
          </w:p>
          <w:p w:rsidR="00E86B98" w:rsidRPr="00661595" w:rsidRDefault="00E86B98" w:rsidP="00487A02">
            <w:pPr>
              <w:pStyle w:val="InstructionsText"/>
              <w:rPr>
                <w:rStyle w:val="InstructionsTabelleberschrift"/>
                <w:rFonts w:ascii="Times New Roman" w:hAnsi="Times New Roman"/>
                <w:sz w:val="24"/>
              </w:rPr>
            </w:pPr>
            <w:r>
              <w:t>Ustanovení čl. 132 odst. 2 nařízení o kapitálových požadavcích</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Doplňkové položky</w:t>
            </w:r>
          </w:p>
          <w:p w:rsidR="00E86B98" w:rsidRPr="00661595" w:rsidRDefault="00E86B98" w:rsidP="00487A02">
            <w:pPr>
              <w:pStyle w:val="InstructionsText"/>
              <w:rPr>
                <w:b/>
                <w:u w:val="single"/>
              </w:rPr>
            </w:pPr>
            <w:r>
              <w:t>Pokud jde o řádky 0290 až 0320, viz také objasnění účelu doplňkových položek v obecné části k šabloně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zajištěné obchodními nemovitostmi</w:t>
            </w:r>
          </w:p>
          <w:p w:rsidR="00E86B98" w:rsidRPr="00661595" w:rsidRDefault="00E86B98" w:rsidP="00487A02">
            <w:pPr>
              <w:pStyle w:val="InstructionsText"/>
            </w:pPr>
            <w:r>
              <w:t>Ustanovení čl. 112 písm. i) nařízení o kapitálových požadavcích</w:t>
            </w:r>
          </w:p>
          <w:p w:rsidR="00E86B98" w:rsidRPr="00661595" w:rsidRDefault="00E86B98" w:rsidP="00487A02">
            <w:pPr>
              <w:pStyle w:val="InstructionsText"/>
            </w:pPr>
            <w:r>
              <w:t>Jedná se pouze o doplňkovou položku. Nezávisle na výpočtu objemů rizikových expozic u expozic zajištěných obchodními nemovitostmi, jak je uvedeno v článcích 124 a 126 nařízení o kapitálových požadavcích, se expozice rozčleňují a vykazují v tomto řádku, pokud jsou expozicemi zajištěnými obchodními nemovitostmi.</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Expozice v selhání, které podléhají rizikové váze ve výši 100 %</w:t>
            </w:r>
          </w:p>
          <w:p w:rsidR="00E86B98" w:rsidRPr="00661595" w:rsidRDefault="00E86B98" w:rsidP="00487A02">
            <w:pPr>
              <w:pStyle w:val="InstructionsText"/>
            </w:pPr>
            <w:r>
              <w:t>Ustanovení čl. 112 písm. j) nařízení o kapitálových požadavcích</w:t>
            </w:r>
          </w:p>
          <w:p w:rsidR="00E86B98" w:rsidRPr="00661595" w:rsidRDefault="00E86B98" w:rsidP="00487A02">
            <w:pPr>
              <w:pStyle w:val="InstructionsText"/>
            </w:pPr>
            <w:r>
              <w:t>Expozice zahrnuté do kategorie expozic „expozice v selhání“, které by spadaly do této kategorie expozic, pokud by u nich nedošlo k selhání.</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Expozice zajištěné obytnými nemovitostmi </w:t>
            </w:r>
          </w:p>
          <w:p w:rsidR="00E86B98" w:rsidRPr="00661595" w:rsidRDefault="00E86B98" w:rsidP="00487A02">
            <w:pPr>
              <w:pStyle w:val="InstructionsText"/>
            </w:pPr>
            <w:r>
              <w:t>Ustanovení čl. 112 písm. i) nařízení o kapitálových požadavcích</w:t>
            </w:r>
          </w:p>
          <w:p w:rsidR="00E86B98" w:rsidRPr="00661595" w:rsidRDefault="00E86B98" w:rsidP="00487A02">
            <w:pPr>
              <w:pStyle w:val="InstructionsText"/>
              <w:rPr>
                <w:b/>
                <w:u w:val="single"/>
              </w:rPr>
            </w:pPr>
            <w:r>
              <w:t xml:space="preserve">Jedná se pouze o doplňkovou položku. Nezávisle na výpočtu objemů rizikových expozic u expozic zajištěných obytnými nemovitostmi v souladu s články 124 a 125 nařízení o </w:t>
            </w:r>
            <w:r>
              <w:lastRenderedPageBreak/>
              <w:t>kapitálových požadavcích se expozice rozčleňují a vykazují v tomto řádku, pokud jsou expozicemi zajištěnými obytnými nemovitostmi.</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Expozice v selhání, které podléhají rizikové váze ve výši 150 % </w:t>
            </w:r>
          </w:p>
          <w:p w:rsidR="00E86B98" w:rsidRPr="00661595" w:rsidRDefault="00E86B98" w:rsidP="00487A02">
            <w:pPr>
              <w:pStyle w:val="InstructionsText"/>
            </w:pPr>
            <w:r>
              <w:t>Ustanovení čl. 112 písm. j) nařízení o kapitálových požadavcích</w:t>
            </w:r>
          </w:p>
          <w:p w:rsidR="00E86B98" w:rsidRPr="00661595" w:rsidRDefault="00E86B98" w:rsidP="00487A02">
            <w:pPr>
              <w:pStyle w:val="InstructionsText"/>
            </w:pPr>
            <w:r>
              <w:t>Expozice zahrnuté do kategorie expozic „expozice v selhání“, které by spadaly do této kategorie expozic, pokud by u nich nedošlo k selhání.</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7" w:name="_Toc473560906"/>
      <w:bookmarkStart w:id="218" w:name="_Toc58792426"/>
      <w:r>
        <w:rPr>
          <w:rFonts w:ascii="Times New Roman" w:hAnsi="Times New Roman"/>
          <w:sz w:val="24"/>
          <w:u w:val="none"/>
        </w:rPr>
        <w:t>3.3</w:t>
      </w:r>
      <w:r>
        <w:tab/>
      </w:r>
      <w:r>
        <w:rPr>
          <w:rFonts w:ascii="Times New Roman" w:hAnsi="Times New Roman"/>
          <w:sz w:val="24"/>
        </w:rPr>
        <w:t xml:space="preserve">Úvěrové riziko a úvěrové riziko protistrany a volné dodávky: </w:t>
      </w:r>
      <w:bookmarkStart w:id="219" w:name="_Toc360188357"/>
      <w:r>
        <w:rPr>
          <w:rFonts w:ascii="Times New Roman" w:hAnsi="Times New Roman"/>
          <w:sz w:val="24"/>
        </w:rPr>
        <w:t>přístup IRB ke kapitálovým požadavkům (CR IRB)</w:t>
      </w:r>
      <w:bookmarkEnd w:id="217"/>
      <w:bookmarkEnd w:id="219"/>
      <w:bookmarkEnd w:id="218"/>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0" w:name="_Toc360188358"/>
      <w:bookmarkStart w:id="221" w:name="_Toc473560907"/>
      <w:bookmarkStart w:id="222" w:name="_Toc58792427"/>
      <w:r>
        <w:rPr>
          <w:rFonts w:ascii="Times New Roman" w:hAnsi="Times New Roman"/>
          <w:sz w:val="24"/>
          <w:u w:val="none"/>
        </w:rPr>
        <w:t>3.3.1</w:t>
      </w:r>
      <w:r>
        <w:tab/>
      </w:r>
      <w:r>
        <w:rPr>
          <w:rFonts w:ascii="Times New Roman" w:hAnsi="Times New Roman"/>
          <w:sz w:val="24"/>
        </w:rPr>
        <w:t>Oblast působnosti šablony CR IRB</w:t>
      </w:r>
      <w:bookmarkEnd w:id="220"/>
      <w:bookmarkEnd w:id="221"/>
      <w:bookmarkEnd w:id="222"/>
    </w:p>
    <w:p w:rsidR="001C7AB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D11E4C">
        <w:tab/>
        <w:t>Oblast působnosti šablony CR IRB zahrnuje:</w:t>
      </w:r>
    </w:p>
    <w:p w:rsidR="001C7AB7" w:rsidRPr="00661595" w:rsidRDefault="00125707" w:rsidP="00487A02">
      <w:pPr>
        <w:pStyle w:val="InstructionsText2"/>
        <w:numPr>
          <w:ilvl w:val="0"/>
          <w:numId w:val="0"/>
        </w:numPr>
        <w:ind w:left="1353" w:hanging="360"/>
      </w:pPr>
      <w:r>
        <w:t>i.</w:t>
      </w:r>
      <w:r>
        <w:tab/>
        <w:t>úvěrové riziko investičního portfolia, kam patří:</w:t>
      </w:r>
    </w:p>
    <w:p w:rsidR="001C7AB7" w:rsidRPr="00661595" w:rsidRDefault="001C7AB7" w:rsidP="00487A02">
      <w:pPr>
        <w:pStyle w:val="InstructionsText2"/>
        <w:numPr>
          <w:ilvl w:val="0"/>
          <w:numId w:val="49"/>
        </w:numPr>
      </w:pPr>
      <w:r>
        <w:t>úvěrové riziko protistrany v</w:t>
      </w:r>
      <w:r w:rsidR="00F30C3C">
        <w:t xml:space="preserve"> případě investičního portfolia,</w:t>
      </w:r>
    </w:p>
    <w:p w:rsidR="001C7AB7" w:rsidRPr="00661595" w:rsidRDefault="001C7AB7" w:rsidP="00487A02">
      <w:pPr>
        <w:pStyle w:val="InstructionsText2"/>
        <w:numPr>
          <w:ilvl w:val="0"/>
          <w:numId w:val="49"/>
        </w:numPr>
      </w:pPr>
      <w:r>
        <w:t>riziko rozmělnění u pohledávek nabytých za úplatu;</w:t>
      </w:r>
    </w:p>
    <w:p w:rsidR="001C7AB7" w:rsidRPr="00661595" w:rsidRDefault="00125707" w:rsidP="00487A02">
      <w:pPr>
        <w:pStyle w:val="InstructionsText2"/>
        <w:numPr>
          <w:ilvl w:val="0"/>
          <w:numId w:val="0"/>
        </w:numPr>
        <w:ind w:left="1353" w:hanging="360"/>
      </w:pPr>
      <w:r>
        <w:t>ii.</w:t>
      </w:r>
      <w:r>
        <w:tab/>
        <w:t>úvěrové riziko protistrany v případě obchodního portfolia;</w:t>
      </w:r>
    </w:p>
    <w:p w:rsidR="001C7AB7" w:rsidRPr="00661595" w:rsidRDefault="00125707" w:rsidP="00487A02">
      <w:pPr>
        <w:pStyle w:val="InstructionsText2"/>
        <w:numPr>
          <w:ilvl w:val="0"/>
          <w:numId w:val="0"/>
        </w:numPr>
        <w:ind w:left="1353" w:hanging="360"/>
      </w:pPr>
      <w:r>
        <w:t>iii.</w:t>
      </w:r>
      <w:r>
        <w:tab/>
        <w:t>volné dodávky vyplývající ze všech obchodních činností.</w:t>
      </w:r>
    </w:p>
    <w:p w:rsidR="001C7AB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73</w:t>
      </w:r>
      <w:r>
        <w:rPr>
          <w:noProof/>
        </w:rPr>
        <w:fldChar w:fldCharType="end"/>
      </w:r>
      <w:r w:rsidR="00D11E4C">
        <w:t>.</w:t>
      </w:r>
      <w:r w:rsidR="00D11E4C">
        <w:tab/>
        <w:t xml:space="preserve">Tato šablona se vztahuje na expozice, v jejichž případě se objemy rizikově vážených expozic vypočítávají v souladu s články 151 až 157 části třetí hlavy II kapitoly 3 nařízení o kapitálových požadavcích (o přístupu IRB). </w:t>
      </w:r>
    </w:p>
    <w:p w:rsidR="001C7AB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D11E4C">
        <w:tab/>
        <w:t xml:space="preserve">Šablona CR IRB se nevztahuje na následující údaje: </w:t>
      </w:r>
    </w:p>
    <w:p w:rsidR="001C7AB7" w:rsidRPr="00661595" w:rsidRDefault="00125707" w:rsidP="00487A02">
      <w:pPr>
        <w:pStyle w:val="InstructionsText2"/>
        <w:numPr>
          <w:ilvl w:val="0"/>
          <w:numId w:val="0"/>
        </w:numPr>
        <w:ind w:left="1353" w:hanging="360"/>
      </w:pPr>
      <w:r>
        <w:t>i.</w:t>
      </w:r>
      <w:r>
        <w:tab/>
        <w:t xml:space="preserve">Akciové expozice, které se vykazují v šabloně CR EQU IRB; </w:t>
      </w:r>
    </w:p>
    <w:p w:rsidR="001C7AB7" w:rsidRPr="00661595" w:rsidRDefault="00125707" w:rsidP="00487A02">
      <w:pPr>
        <w:pStyle w:val="InstructionsText2"/>
        <w:numPr>
          <w:ilvl w:val="0"/>
          <w:numId w:val="0"/>
        </w:numPr>
        <w:ind w:left="1353" w:hanging="360"/>
      </w:pPr>
      <w:r>
        <w:t>ii.</w:t>
      </w:r>
      <w:r>
        <w:tab/>
        <w:t>Sekuritizované pozice, které se vykazují v podrobných šablonách CR SEC a/nebo CR SEC;</w:t>
      </w:r>
    </w:p>
    <w:p w:rsidR="001C7AB7" w:rsidRPr="00661595" w:rsidRDefault="00125707" w:rsidP="00487A02">
      <w:pPr>
        <w:pStyle w:val="InstructionsText2"/>
        <w:numPr>
          <w:ilvl w:val="0"/>
          <w:numId w:val="0"/>
        </w:numPr>
        <w:ind w:left="1353" w:hanging="360"/>
      </w:pPr>
      <w:r>
        <w:t>iii.</w:t>
      </w:r>
      <w:r>
        <w:tab/>
        <w:t xml:space="preserve"> „Jiná aktiva nemající povahu úvěrového závazku“ ve smyslu čl. 147 odst. 2 písm. g) nařízení o kapitálových požadavcích. V souladu s článkem 156 nařízení o kapitálových požadavcích musí být riziková váha pro tuto kategorii expozic vždy stanovena na 100 % s výjimkou pokladní hotovosti, obdobných hotovostních položek a expozic, které jsou zbytkovou hodnotou pronajatých aktiv. Objemy rizikově vážených expozic se pro tuto kategorii expozic vykazují přímo v šabloně CA;</w:t>
      </w:r>
    </w:p>
    <w:p w:rsidR="001C7AB7" w:rsidRPr="00661595" w:rsidRDefault="00125707" w:rsidP="00487A02">
      <w:pPr>
        <w:pStyle w:val="InstructionsText2"/>
        <w:numPr>
          <w:ilvl w:val="0"/>
          <w:numId w:val="0"/>
        </w:numPr>
        <w:ind w:left="1353" w:hanging="360"/>
      </w:pPr>
      <w:r>
        <w:t>iv.</w:t>
      </w:r>
      <w:r>
        <w:tab/>
        <w:t>Riziko úvěrových úprav v ocenění, které se vykazuje v šabloně CVA zaměřené na toto riziko.</w:t>
      </w:r>
    </w:p>
    <w:p w:rsidR="001C7AB7" w:rsidRPr="00661595" w:rsidRDefault="001C7AB7" w:rsidP="00487A02">
      <w:pPr>
        <w:pStyle w:val="InstructionsText2"/>
        <w:numPr>
          <w:ilvl w:val="0"/>
          <w:numId w:val="0"/>
        </w:numPr>
        <w:ind w:left="1353" w:hanging="360"/>
      </w:pPr>
      <w:r>
        <w:t xml:space="preserve">Šablona CR IRB nevyžaduje zeměpisné rozčlenění expozic v rámci přístupu IRB podle toho, kde sídlí protistrana. Toto rozčlenění se vykazuje v šabloně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lastRenderedPageBreak/>
        <w:t>Položky i) a iii) se nevztahují na šablonu CR IRB 7.</w:t>
      </w:r>
    </w:p>
    <w:p w:rsidR="001C7AB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75</w:t>
      </w:r>
      <w:r>
        <w:rPr>
          <w:noProof/>
        </w:rPr>
        <w:fldChar w:fldCharType="end"/>
      </w:r>
      <w:r w:rsidR="00D11E4C">
        <w:t>.</w:t>
      </w:r>
      <w:r w:rsidR="00D11E4C">
        <w:tab/>
        <w:t>S cílem objasnit, zda instituce používá vlastní odhady LGD a/nebo konverzní faktory k úvěrovému riziku, se u každé vykazované kategorie expozic uvádí tyto informace:</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 se uvede v případě, že se používají regulatorní odhady LGD a konverzních faktorů k úvěrovém</w:t>
      </w:r>
      <w:r w:rsidR="00F30C3C">
        <w:rPr>
          <w:rFonts w:ascii="Times New Roman" w:hAnsi="Times New Roman"/>
          <w:sz w:val="24"/>
        </w:rPr>
        <w:t>u riziku (základní přístup IRB);</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„ANO“ se uvede v případě, že se používají vlastní odhady LGD a konverzních faktorů k úvěrovému riziku (pokročilý přístup IRB). To zahrnuje všechna retailová portfolia.</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V případě, že instituce používá vlastní odhady LGD pro výpočet </w:t>
      </w:r>
      <w:r>
        <w:rPr>
          <w:rStyle w:val="InstructionsTabelleText"/>
          <w:rFonts w:ascii="Times New Roman" w:hAnsi="Times New Roman"/>
          <w:sz w:val="24"/>
        </w:rPr>
        <w:t>objemů rizikově vážených expozic</w:t>
      </w:r>
      <w:r>
        <w:rPr>
          <w:rFonts w:ascii="Times New Roman" w:hAnsi="Times New Roman"/>
          <w:sz w:val="24"/>
        </w:rPr>
        <w:t xml:space="preserve"> u jedné části svých expozic v rámci přístupu IRB a také regulatorní odhady LGD pro výpočet </w:t>
      </w:r>
      <w:r>
        <w:rPr>
          <w:rStyle w:val="InstructionsTabelleText"/>
          <w:rFonts w:ascii="Times New Roman" w:hAnsi="Times New Roman"/>
          <w:sz w:val="24"/>
        </w:rPr>
        <w:t>objemů rizikově vážených expozic</w:t>
      </w:r>
      <w:r>
        <w:rPr>
          <w:rFonts w:ascii="Times New Roman" w:hAnsi="Times New Roman"/>
          <w:sz w:val="24"/>
        </w:rPr>
        <w:t xml:space="preserve"> u druhé části svých expozic v rámci přístupu IRB, musí být v šabloně CR IRB vykázána celková hodnota pozic v rámci základního přístupu IRB a celková hodnota pozic v rámci pokročilého přístupu 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3" w:name="_Toc262568037"/>
      <w:bookmarkStart w:id="224" w:name="_Toc264038435"/>
      <w:bookmarkStart w:id="225" w:name="_Toc295829865"/>
      <w:bookmarkStart w:id="226" w:name="_Toc308155142"/>
      <w:bookmarkStart w:id="227" w:name="_Toc310415028"/>
      <w:bookmarkStart w:id="228" w:name="_Toc360188359"/>
      <w:bookmarkStart w:id="229" w:name="_Toc473560908"/>
      <w:bookmarkStart w:id="230" w:name="_Toc58792428"/>
      <w:r>
        <w:rPr>
          <w:rFonts w:ascii="Times New Roman" w:hAnsi="Times New Roman"/>
          <w:sz w:val="24"/>
          <w:u w:val="none"/>
        </w:rPr>
        <w:t>3.3.2</w:t>
      </w:r>
      <w:r>
        <w:tab/>
      </w:r>
      <w:r>
        <w:rPr>
          <w:rFonts w:ascii="Times New Roman" w:hAnsi="Times New Roman"/>
          <w:sz w:val="24"/>
        </w:rPr>
        <w:t>Struktura šablony CR IRB</w:t>
      </w:r>
      <w:bookmarkEnd w:id="223"/>
      <w:bookmarkEnd w:id="224"/>
      <w:bookmarkEnd w:id="225"/>
      <w:bookmarkEnd w:id="226"/>
      <w:bookmarkEnd w:id="227"/>
      <w:bookmarkEnd w:id="228"/>
      <w:bookmarkEnd w:id="229"/>
      <w:bookmarkEnd w:id="230"/>
    </w:p>
    <w:p w:rsidR="001C7AB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D11E4C">
        <w:tab/>
        <w:t>Šablona CR IRB sestává ze sedmi dílčích šablon. Šablona CR IRB 1 poskytuje obecný přehled expozic v rámci přístupu IRB a představuje různé metody výpočtu objemů rizikově vážených expozic a rozčlenění celkových expozic podle druhů expozic. Šablona CR IRB 2 obsahuje rozčlenění celkových expozic zařazených do stupňů či seskupení dlužníků (expozice vykázané v řádku 0070 CR IRB 1). Šablona CR IRB 3 uvádí všechny relevantní parametry používané pro výpočet kapitálových požadavků k úvěrovému riziku pro modely IRB. Šablona CR IRB 4 obsahuje přehled toků vysvětlující změny objemů rizikově vážených expozic určených podle přístupu IRB pro úvěrové riziko. CR IRB 5 poskytuje informace o výsledcích zpětného testování PD u vykazovaných modelů. Šablona CR IRB 6 uvádí všechny relevantní parametry používané pro výpočet kapitálových požadavků k úvěrovému riziku podle rozřazovacích kritérií specializovaného úvěrování. Šablona CR IRB 7 poskytuje přehled procentního podílu hodnoty expozice, na který se vztahují přístupy standardizovaného přístupu nebo přístupu IRB pro každou příslušnou kategorii expozic. Šablony CR IRB 1, CR IRB 2, CR IRB 3 a CR IRB 5 se vykazují samostatně a uvádějí se v nich tyto kategorie a podkategorie expozic:</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Celkem</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(Šablona „Celkem“ musí být vyplněna samostatně pro základní přístup IRB a samostatně pro pokročilý přístup IRB.)</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Centrální banky a ústřední vlády </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(u</w:t>
      </w:r>
      <w:r w:rsidR="001C7AB7">
        <w:rPr>
          <w:rFonts w:ascii="Times New Roman" w:hAnsi="Times New Roman"/>
          <w:sz w:val="24"/>
        </w:rPr>
        <w:t>stanovení čl. 147 odst. 2 písm. a) nařízení o kapitálových požadavcích)</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Instituce</w:t>
      </w:r>
    </w:p>
    <w:p w:rsidR="001C7AB7" w:rsidRPr="00661595" w:rsidRDefault="00F30C3C"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(u</w:t>
      </w:r>
      <w:r w:rsidR="001C7AB7">
        <w:rPr>
          <w:rFonts w:ascii="Times New Roman" w:hAnsi="Times New Roman"/>
          <w:sz w:val="24"/>
        </w:rPr>
        <w:t>stanovení čl. 147 odst. 2 písm. b) nařízení o kapitálových požadavcích)</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Podniky – malé a střední podniky</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(u</w:t>
      </w:r>
      <w:r w:rsidR="001C7AB7">
        <w:rPr>
          <w:rFonts w:ascii="Times New Roman" w:hAnsi="Times New Roman"/>
          <w:sz w:val="24"/>
        </w:rPr>
        <w:t xml:space="preserve">stanovení čl. 147 odst. 2 písm. c) nařízení o kapitálových požadavcích) Pro účely zařazení do této podkategorie expozic použijí vykazující subjekty svou </w:t>
      </w:r>
      <w:r w:rsidR="001C7AB7">
        <w:rPr>
          <w:rFonts w:ascii="Times New Roman" w:hAnsi="Times New Roman"/>
          <w:sz w:val="24"/>
        </w:rPr>
        <w:lastRenderedPageBreak/>
        <w:t xml:space="preserve">interní definici malých a středních podniků používanou v interních procesech řízení rizik.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Podniky – specializované úvěry</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(u</w:t>
      </w:r>
      <w:r w:rsidR="001C7AB7">
        <w:rPr>
          <w:rFonts w:ascii="Times New Roman" w:hAnsi="Times New Roman"/>
          <w:sz w:val="24"/>
        </w:rPr>
        <w:t>stanovení čl. 147 odst. 8 nařízení o kapitálových požadavcích)</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Podniky – ostatní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(Veškeré expozice vůči podnikům ve smyslu čl. 147 odst. 2 písm. c) nařízení o kapitálových požadavcích, jež nejsou vykázány v rámci položek 4.1 a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Retailová oblast – malé a střední podniky se zajištěním nemovitostmi</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w:t>
      </w:r>
      <w:r w:rsidR="001C7AB7">
        <w:rPr>
          <w:rFonts w:ascii="Times New Roman" w:hAnsi="Times New Roman"/>
          <w:sz w:val="24"/>
        </w:rPr>
        <w:t>etailové expozice ve smyslu čl. 147 odst. 2 písm. d) nařízení o kapitálových požadavcích ve spojení s čl. 154 odst. 3 nařízení o kapitálových požadavcích, které jsou zajištěny nemovitostmi) Pro účely zařazení do této podkategorie expozic použijí vykazující subjekty svou interní definici malých a středních podniků používanou v interních procesech řízení rizik.</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Retailová oblast – ostatní podniky (jiné než malé a střední) se zajištěním nemovitostmi</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w:t>
      </w:r>
      <w:r w:rsidR="001C7AB7">
        <w:rPr>
          <w:rFonts w:ascii="Times New Roman" w:hAnsi="Times New Roman"/>
          <w:sz w:val="24"/>
        </w:rPr>
        <w:t>etailové expozice ve smyslu čl. 147 odst. 2 písm. d) nařízení o kapitálových požadavcích, které jsou zajištěny nemovitostmi a nejsou vykázány v rámci položky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Podle bodů 5.1 a 5.2 se za retailové expozice zajištěné nemovitostmi považují veškeré retailové expozice zajištěné nemovitostmi uznané jako kolaterál bez ohledu na poměr hodnoty kolaterálu k expozici nebo účel úvěru.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Retailová oblast – kvalifikované revolvingové expozice</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w:t>
      </w:r>
      <w:r w:rsidR="001C7AB7">
        <w:rPr>
          <w:rFonts w:ascii="Times New Roman" w:hAnsi="Times New Roman"/>
          <w:sz w:val="24"/>
        </w:rPr>
        <w:t xml:space="preserve">etailové expozice ve smyslu čl. 147 odst. 2 písm. d) nařízení o kapitálových požadavcích ve spojení s čl. 154 odst. 4 nařízení o kapitálových požadavcích)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Retailová oblast – ostatní malé a střední podniky</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w:t>
      </w:r>
      <w:r w:rsidR="001C7AB7">
        <w:rPr>
          <w:rFonts w:ascii="Times New Roman" w:hAnsi="Times New Roman"/>
          <w:sz w:val="24"/>
        </w:rPr>
        <w:t>etailové expozice ve smyslu čl. 147 odst. 2 písm. d) nařízení o kapitálových požadavcích, jež nejsou vykázány v rámci položek 5.1 a 5.3) Pro účely zařazení do této podkategorie expozic použijí vykazující subjekty svou interní definici malých a středních podniků používanou v interních procesech řízení rizik.</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Retailová oblast – ostatní podniky jiné než malé a střední</w:t>
      </w:r>
    </w:p>
    <w:p w:rsidR="001C7AB7" w:rsidRPr="00661595" w:rsidRDefault="00F30C3C"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(r</w:t>
      </w:r>
      <w:r w:rsidR="001C7AB7">
        <w:rPr>
          <w:rFonts w:ascii="Times New Roman" w:hAnsi="Times New Roman"/>
          <w:sz w:val="24"/>
        </w:rPr>
        <w:t>etailové expozice ve smyslu čl. 147 odst. 2 písm. d) nařízení o kapitálových požadavcích, které nebyly vykázány v rámci položek 5.2 a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F30C3C" w:rsidP="0023700C">
      <w:pPr>
        <w:pStyle w:val="Instructionsberschrift2"/>
        <w:numPr>
          <w:ilvl w:val="0"/>
          <w:numId w:val="0"/>
        </w:numPr>
        <w:ind w:left="357" w:hanging="357"/>
        <w:rPr>
          <w:rFonts w:ascii="Times New Roman" w:hAnsi="Times New Roman" w:cs="Times New Roman"/>
          <w:sz w:val="24"/>
        </w:rPr>
      </w:pPr>
      <w:bookmarkStart w:id="231" w:name="_Toc473560909"/>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bookmarkStart w:id="239" w:name="_Toc58792429"/>
      <w:r>
        <w:rPr>
          <w:rFonts w:ascii="Times New Roman" w:hAnsi="Times New Roman"/>
          <w:sz w:val="24"/>
          <w:u w:val="none"/>
        </w:rPr>
        <w:t>3.3.3</w:t>
      </w:r>
      <w:r w:rsidR="00125707">
        <w:tab/>
      </w:r>
      <w:r w:rsidR="00125707">
        <w:rPr>
          <w:rFonts w:ascii="Times New Roman" w:hAnsi="Times New Roman"/>
          <w:sz w:val="24"/>
        </w:rPr>
        <w:t>C 08.01 – Úvěrové riziko a úvěrové riziko protistrany a volné dodávky: přístup IRB ke kapitálovým požadavkům (CR IRB 1)</w:t>
      </w:r>
      <w:bookmarkEnd w:id="231"/>
      <w:bookmarkEnd w:id="239"/>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40" w:name="_Toc473560910"/>
      <w:bookmarkStart w:id="241" w:name="_Toc58792430"/>
      <w:r>
        <w:rPr>
          <w:rFonts w:ascii="Times New Roman" w:hAnsi="Times New Roman"/>
          <w:sz w:val="24"/>
          <w:u w:val="none"/>
        </w:rPr>
        <w:t>3.3.3.1</w:t>
      </w:r>
      <w:r>
        <w:tab/>
      </w:r>
      <w:r>
        <w:rPr>
          <w:rFonts w:ascii="Times New Roman" w:hAnsi="Times New Roman"/>
          <w:sz w:val="24"/>
        </w:rPr>
        <w:t>Pokyny pro konkrétní pozice</w:t>
      </w:r>
      <w:bookmarkEnd w:id="232"/>
      <w:bookmarkEnd w:id="233"/>
      <w:bookmarkEnd w:id="234"/>
      <w:bookmarkEnd w:id="235"/>
      <w:bookmarkEnd w:id="236"/>
      <w:bookmarkEnd w:id="237"/>
      <w:bookmarkEnd w:id="238"/>
      <w:bookmarkEnd w:id="240"/>
      <w:bookmarkEnd w:id="2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Sloupce</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Pokyny</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STUPNICE INTERNÍCH RATINGŮ / PRAVDĚPODOBNOST SELHÁNÍ (PD) PŘIŘAZENÁ STUPNI NEBO SESKUPENÍ DLUŽNÍKŮ (%)</w:t>
            </w:r>
          </w:p>
          <w:p w:rsidR="001C7AB7" w:rsidRPr="00661595" w:rsidRDefault="001C7AB7" w:rsidP="001C7AB7">
            <w:pPr>
              <w:rPr>
                <w:rFonts w:ascii="Times New Roman" w:hAnsi="Times New Roman"/>
                <w:sz w:val="24"/>
              </w:rPr>
            </w:pPr>
            <w:r>
              <w:rPr>
                <w:rStyle w:val="InstructionsTabelleText"/>
                <w:rFonts w:ascii="Times New Roman" w:hAnsi="Times New Roman"/>
                <w:sz w:val="24"/>
              </w:rPr>
              <w:t>PD přiřazená stupni nebo seskupení dlužníků, která má být vykázána, vychází z ustanovení článku 180 nařízení o kapitálových požadavcích. U každého jednotlivého stupně nebo seskupení se vykáže PD přiřazená ke konkrétnímu stupni nebo seskupení dlužníků. Pokud jde o číselné údaje odpovídající souhrnné hodnotě ratingových stupňů nebo seskupení dlužníků (např. celkové expozice), uvedou se expozicí vážené průměrné hodnoty pravdě</w:t>
            </w:r>
            <w:r>
              <w:rPr>
                <w:rStyle w:val="InstructionsTabelleText"/>
                <w:rFonts w:ascii="Times New Roman" w:hAnsi="Times New Roman"/>
                <w:sz w:val="24"/>
              </w:rPr>
              <w:lastRenderedPageBreak/>
              <w:t>podobností selhání přiřazených stupňům nebo seskupením dlužníků, které jsou do souhrnné hodnoty zahrnuty. Pro výpočet expozicí vážené průměrné hodnoty PD se použije hodnota expozice (sloupec 0110)</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U každého jednotlivého stupně nebo seskupení se vykáže PD přiřazená ke konkrétnímu stupni nebo seskupení dlužníků. Všechny vykazované rizikové parametry se odvozují na základě rizikových parametrů používaných v interní ratingové stupnici, která je schválena příslušným orgánem.</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Není nutné ani žádoucí používat dohledovou rámcovou stupnici. Pokud vykazující instituce používá jedinečnou ratingovou stupnici nebo má možnost provádět vykazování na základě interní rámcové stupnice, použije tuto stupnici.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V jiných případech se provede sloučení a seřazení různých ratingových stupnic podle následujících kritérií: Stupně dlužníka různých ratingových stupnic se seskupí a seřadí od nižší PD přiřazené každému stupni dlužníka po vyšší. Jestliže instituce používá mnoho stupňů nebo seskupení, příslušné orgány mohou povolit vykazování menšího počtu stupňů nebo seskupení. Totéž platí pro kontinuální ratingové stupnice: s příslušnými orgány se dohodne snížený počet stupňů, které mají být vykázány.</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Přejí-li si instituce vykazovat odlišný počet stupňů v porovnání s interním počtem stupňů, musí se v předstihu obrátit na příslušný orgán.</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Poslední ratingový stupeň nebo stupně jsou vyhrazeny pro expozice v selhání s hodnotou PD ve výši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Pro účely vážení průměrné hodnoty PD se použije hodnota expozice vykázaná ve sloupci 110. Expozicí vážená průměrná hodnota PD se vypočítá s přihlédnutím ke všem expozicím vykázaným v daném řádku. V řádku, kde se vykazují pouze expozice v selhání, činí průměrná PD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PŮVODNÍ EXPOZICE PŘED VYNÁSOBENÍM KONVERZNÍMI FAKTORY</w:t>
            </w:r>
          </w:p>
          <w:p w:rsidR="001C7AB7" w:rsidRPr="00661595" w:rsidRDefault="001C7AB7" w:rsidP="001C7AB7">
            <w:pPr>
              <w:rPr>
                <w:rFonts w:ascii="Times New Roman" w:hAnsi="Times New Roman"/>
                <w:sz w:val="24"/>
              </w:rPr>
            </w:pPr>
            <w:r>
              <w:rPr>
                <w:rFonts w:ascii="Times New Roman" w:hAnsi="Times New Roman"/>
                <w:sz w:val="24"/>
              </w:rPr>
              <w:t xml:space="preserve">Instituce vykazují hodnotu expozice před zohledněním jakýchkoli úprav ocenění, rezerv, dopadů technik snižování úvěrového rizika nebo úvěrových konverzních faktorů. </w:t>
            </w:r>
          </w:p>
          <w:p w:rsidR="001C7AB7" w:rsidRPr="00661595" w:rsidRDefault="001C7AB7" w:rsidP="001C7AB7">
            <w:pPr>
              <w:rPr>
                <w:rFonts w:ascii="Times New Roman" w:hAnsi="Times New Roman"/>
                <w:sz w:val="24"/>
              </w:rPr>
            </w:pPr>
            <w:r>
              <w:rPr>
                <w:rFonts w:ascii="Times New Roman" w:hAnsi="Times New Roman"/>
                <w:sz w:val="24"/>
              </w:rPr>
              <w:t>Hodnota původní expozice se vykazuje v souladu s článkem 24 a čl. 166 odst. 1, 2, 4, 5, 6 a 7 nařízení o kapitálových požadavcích.</w:t>
            </w:r>
          </w:p>
          <w:p w:rsidR="001C7AB7" w:rsidRPr="00661595" w:rsidRDefault="001C7AB7" w:rsidP="001C7AB7">
            <w:pPr>
              <w:rPr>
                <w:rFonts w:ascii="Times New Roman" w:hAnsi="Times New Roman"/>
                <w:sz w:val="24"/>
              </w:rPr>
            </w:pPr>
            <w:r>
              <w:rPr>
                <w:rFonts w:ascii="Times New Roman" w:hAnsi="Times New Roman"/>
                <w:sz w:val="24"/>
              </w:rPr>
              <w:t xml:space="preserve">Dopad vyplývající z čl. 166 odst. 3 nařízení o kapitálových požadavcích (dopad rozvahového započtení úvěrů a vkladů) se vykazuje samostatně jako majetkové zajištění úvěrového rizika, a tudíž nesnižuje výši původní expozice. </w:t>
            </w:r>
          </w:p>
          <w:p w:rsidR="001C7AB7" w:rsidRPr="00661595" w:rsidRDefault="006C35BA" w:rsidP="006C35BA">
            <w:pPr>
              <w:rPr>
                <w:rFonts w:ascii="Times New Roman" w:hAnsi="Times New Roman"/>
                <w:sz w:val="24"/>
              </w:rPr>
            </w:pPr>
            <w:r>
              <w:rPr>
                <w:rFonts w:ascii="Times New Roman" w:hAnsi="Times New Roman"/>
                <w:sz w:val="24"/>
              </w:rPr>
              <w:t>V případě derivátových nástrojů, repo obchodů, půjček či výpůjček cenných papírů nebo komodit, transakcí s delší dobou vypořádání a maržových obchodů podléhajících úvěrovému riziku protistrany (část třetí hlavy II kapitoly 4 nebo 6 nařízení o kapitálových požadavcích) odpovídá původní expozice hodnotě expozice vyplývající z úvěrového rizika protistrany (viz pokyny ke sloupci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rsidR="001C7AB7" w:rsidRPr="00661595" w:rsidRDefault="001C7AB7" w:rsidP="002E5096">
            <w:pPr>
              <w:rPr>
                <w:rFonts w:ascii="Times New Roman" w:hAnsi="Times New Roman"/>
                <w:b/>
                <w:sz w:val="24"/>
                <w:u w:val="single"/>
              </w:rPr>
            </w:pPr>
            <w:r>
              <w:rPr>
                <w:rFonts w:ascii="Times New Roman" w:hAnsi="Times New Roman"/>
                <w:sz w:val="24"/>
              </w:rPr>
              <w:t xml:space="preserve">Rozklad původní expozice před vynásobením konverzním faktorem u všech expozic subjektů uvedených v čl. 142 odst. 1 bodech 4 a 5 nařízení o kapitálových požadavcích, které </w:t>
            </w:r>
            <w:r>
              <w:rPr>
                <w:rFonts w:ascii="Times New Roman" w:hAnsi="Times New Roman"/>
                <w:sz w:val="24"/>
              </w:rPr>
              <w:lastRenderedPageBreak/>
              <w:t>podléhají vyššímu koeficientu korelace podle čl. 153 odst. 2 nařízení o kapitálových požadavcích.</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lastRenderedPageBreak/>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rsidR="001C7AB7" w:rsidRPr="00661595" w:rsidRDefault="001C7AB7" w:rsidP="001C7AB7">
            <w:pPr>
              <w:rPr>
                <w:rFonts w:ascii="Times New Roman" w:hAnsi="Times New Roman"/>
                <w:sz w:val="24"/>
              </w:rPr>
            </w:pPr>
            <w:r>
              <w:rPr>
                <w:rFonts w:ascii="Times New Roman" w:hAnsi="Times New Roman"/>
                <w:sz w:val="24"/>
              </w:rPr>
              <w:t>Snižování úvěrového rizika definovaného v čl. 4 odst. 1 bodě 57 nařízení o kapitálových požadavcích, které snižují úvěrové riziko expozice nebo expozic prostřednictvím substituce expozic, jak je definováno níže v položce „SUBSTITUCE EXPOZICE V DŮSLEDKU SNIŽOVÁNÍ ÚVĚROVÉHO RIZIKA“.</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OSOBNÍ ZAJIŠTĚNÍ ÚVĚROVÉHO RIZIKA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Osobní zajištění úvěrového rizika ve smyslu čl. 4 odst. 1 bodu 59 nařízení o kapitálových požadavcích.</w:t>
            </w:r>
          </w:p>
          <w:p w:rsidR="001C7AB7" w:rsidRPr="00661595" w:rsidRDefault="005474CB" w:rsidP="00BD6DB9">
            <w:pPr>
              <w:rPr>
                <w:rFonts w:ascii="Times New Roman" w:hAnsi="Times New Roman"/>
                <w:sz w:val="24"/>
              </w:rPr>
            </w:pPr>
            <w:r>
              <w:rPr>
                <w:rFonts w:ascii="Times New Roman" w:hAnsi="Times New Roman"/>
                <w:sz w:val="24"/>
              </w:rPr>
              <w:t>Má-li použití osobního zajištění úvěrového rizika dopad na expozici (např. pokud je používáno při technikách snižování úvěrového rizika se substitučními vlivy na expozici), jeho výše je omezena hodnotou expozice.</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ZÁRUKY:</w:t>
            </w:r>
          </w:p>
          <w:p w:rsidR="001C7AB7" w:rsidRPr="00661595" w:rsidRDefault="001C7AB7" w:rsidP="001C7AB7">
            <w:pPr>
              <w:jc w:val="left"/>
              <w:rPr>
                <w:rFonts w:ascii="Times New Roman" w:hAnsi="Times New Roman"/>
                <w:sz w:val="24"/>
              </w:rPr>
            </w:pPr>
            <w:r>
              <w:rPr>
                <w:rFonts w:ascii="Times New Roman" w:hAnsi="Times New Roman"/>
                <w:sz w:val="24"/>
              </w:rPr>
              <w:t>Nejsou-li používány vlastní odhady LGD, uvede se upravená hodnota (G</w:t>
            </w:r>
            <w:r>
              <w:rPr>
                <w:rFonts w:ascii="Times New Roman" w:hAnsi="Times New Roman"/>
                <w:sz w:val="24"/>
                <w:vertAlign w:val="subscript"/>
              </w:rPr>
              <w:t>A</w:t>
            </w:r>
            <w:r>
              <w:rPr>
                <w:rFonts w:ascii="Times New Roman" w:hAnsi="Times New Roman"/>
                <w:sz w:val="24"/>
              </w:rPr>
              <w:t>), jak je definováno v čl. 236 odst. 3 nařízení o kapitálových požadavcích.</w:t>
            </w:r>
          </w:p>
          <w:p w:rsidR="001C7AB7" w:rsidRPr="00661595" w:rsidRDefault="001C7AB7" w:rsidP="001C7AB7">
            <w:pPr>
              <w:jc w:val="left"/>
              <w:rPr>
                <w:rFonts w:ascii="Times New Roman" w:hAnsi="Times New Roman"/>
                <w:sz w:val="24"/>
              </w:rPr>
            </w:pPr>
            <w:r>
              <w:rPr>
                <w:rFonts w:ascii="Times New Roman" w:hAnsi="Times New Roman"/>
                <w:sz w:val="24"/>
              </w:rPr>
              <w:t xml:space="preserve">Pokud jsou používány vlastní odhady LGD v souladu s článkem 183 nařízení o kapitálových požadavcích (s výjimkou odstavce 3), vykazuje se relevantní hodnota použitá v interním modelu. </w:t>
            </w:r>
          </w:p>
          <w:p w:rsidR="001C7AB7" w:rsidRPr="00661595" w:rsidRDefault="001C7AB7" w:rsidP="001C7AB7">
            <w:pPr>
              <w:jc w:val="left"/>
              <w:rPr>
                <w:rFonts w:ascii="Times New Roman" w:hAnsi="Times New Roman"/>
                <w:sz w:val="24"/>
              </w:rPr>
            </w:pPr>
            <w:r>
              <w:rPr>
                <w:rFonts w:ascii="Times New Roman" w:hAnsi="Times New Roman"/>
                <w:sz w:val="24"/>
              </w:rPr>
              <w:t>Záruky se vykazují ve sloupci 0040 v případě, že hodnota LGD není upravena. Je-li hodnota LGD upravena, hodnota záruky se vykazuje ve sloupci 0150.</w:t>
            </w:r>
          </w:p>
          <w:p w:rsidR="00785F3E" w:rsidRPr="00661595" w:rsidRDefault="00785F3E" w:rsidP="001C7AB7">
            <w:pPr>
              <w:jc w:val="left"/>
              <w:rPr>
                <w:rFonts w:ascii="Times New Roman" w:hAnsi="Times New Roman"/>
                <w:sz w:val="24"/>
              </w:rPr>
            </w:pPr>
            <w:r>
              <w:rPr>
                <w:rFonts w:ascii="Times New Roman" w:hAnsi="Times New Roman"/>
                <w:sz w:val="24"/>
              </w:rPr>
              <w:t>Co se týče expozic, které podléhají přístupu dvojího selhání, hodnota osobního zajištění úvěrového rizika se vykazuje ve sloupci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ÚVĚROVÉ DERIVÁTY</w:t>
            </w:r>
          </w:p>
          <w:p w:rsidR="001C7AB7" w:rsidRPr="00661595" w:rsidRDefault="001C7AB7" w:rsidP="001C7AB7">
            <w:pPr>
              <w:rPr>
                <w:rFonts w:ascii="Times New Roman" w:hAnsi="Times New Roman"/>
                <w:sz w:val="24"/>
              </w:rPr>
            </w:pPr>
            <w:r>
              <w:rPr>
                <w:rFonts w:ascii="Times New Roman" w:hAnsi="Times New Roman"/>
                <w:sz w:val="24"/>
              </w:rPr>
              <w:t>Nejsou-li používány vlastní odhady LGD, uvede se upravená hodnota (G</w:t>
            </w:r>
            <w:r>
              <w:rPr>
                <w:rFonts w:ascii="Times New Roman" w:hAnsi="Times New Roman"/>
                <w:sz w:val="24"/>
                <w:vertAlign w:val="subscript"/>
              </w:rPr>
              <w:t>A</w:t>
            </w:r>
            <w:r>
              <w:rPr>
                <w:rFonts w:ascii="Times New Roman" w:hAnsi="Times New Roman"/>
                <w:sz w:val="24"/>
              </w:rPr>
              <w:t xml:space="preserve">), jak je definováno v čl. 236 odst. 3 nařízení o kapitálových požadavcích. </w:t>
            </w:r>
          </w:p>
          <w:p w:rsidR="00785F3E" w:rsidRPr="00661595" w:rsidRDefault="00785F3E" w:rsidP="001C7AB7">
            <w:pPr>
              <w:rPr>
                <w:rFonts w:ascii="Times New Roman" w:hAnsi="Times New Roman"/>
                <w:sz w:val="24"/>
              </w:rPr>
            </w:pPr>
            <w:r>
              <w:rPr>
                <w:rFonts w:ascii="Times New Roman" w:hAnsi="Times New Roman"/>
                <w:sz w:val="24"/>
              </w:rPr>
              <w:t>Pokud jsou používány vlastní odhady LGD v souladu s čl. 183 odst. 3 nařízení o kapitálových požadavcích, vykazuje se relevantní hodnota použitá v interním modelu.</w:t>
            </w:r>
          </w:p>
          <w:p w:rsidR="001C7AB7" w:rsidRPr="00661595" w:rsidRDefault="001C7AB7" w:rsidP="001C7AB7">
            <w:pPr>
              <w:rPr>
                <w:rFonts w:ascii="Times New Roman" w:hAnsi="Times New Roman"/>
                <w:sz w:val="24"/>
              </w:rPr>
            </w:pPr>
            <w:r>
              <w:rPr>
                <w:rFonts w:ascii="Times New Roman" w:hAnsi="Times New Roman"/>
                <w:sz w:val="24"/>
              </w:rPr>
              <w:t>Je-li hodnota LGD upravena, hodnota úvěrových derivátů se vykazuje ve sloupci 0160.</w:t>
            </w:r>
          </w:p>
          <w:p w:rsidR="001C7AB7" w:rsidRPr="00661595" w:rsidRDefault="001C7AB7" w:rsidP="00785F3E">
            <w:pPr>
              <w:jc w:val="left"/>
              <w:rPr>
                <w:rFonts w:ascii="Times New Roman" w:hAnsi="Times New Roman"/>
                <w:sz w:val="24"/>
              </w:rPr>
            </w:pPr>
            <w:r>
              <w:rPr>
                <w:rFonts w:ascii="Times New Roman" w:hAnsi="Times New Roman"/>
                <w:sz w:val="24"/>
              </w:rPr>
              <w:t>Co se týče expozic, které podléhají přístupu dvojího selhání, hodnota osobního zajištění úvěrového rizika se vykazuje ve sloupci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JINÉ MAJETKOVÉ ZAJIŠTĚNÍ ÚVĚROVÉHO RIZIKA</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Kolaterál, který má vliv na PD expozice, je omezen hodnotou</w:t>
            </w:r>
            <w:r>
              <w:rPr>
                <w:rFonts w:ascii="Times New Roman" w:hAnsi="Times New Roman"/>
                <w:sz w:val="24"/>
              </w:rPr>
              <w:t xml:space="preserve"> původní expozice před vynásobením konverzními faktory</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Pokud nejsou používány vlastní odhady LGD, použije se čl. 232 odst. 1 nařízení o kapitálových požadavcích.</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lastRenderedPageBreak/>
              <w:t>Pokud jsou používány vlastní odhady LGD, vykazují se takové techniky snižování úvěrového rizika, které mají vliv na PD. Vykáže se příslušná nominální nebo tržní hodnota.</w:t>
            </w:r>
          </w:p>
          <w:p w:rsidR="001C7AB7" w:rsidRPr="00661595" w:rsidRDefault="001C7AB7" w:rsidP="00A94F5F">
            <w:pPr>
              <w:rPr>
                <w:rFonts w:ascii="Times New Roman" w:hAnsi="Times New Roman"/>
                <w:sz w:val="24"/>
              </w:rPr>
            </w:pPr>
            <w:r>
              <w:rPr>
                <w:rStyle w:val="InstructionsTabelleText"/>
                <w:rFonts w:ascii="Times New Roman" w:hAnsi="Times New Roman"/>
                <w:sz w:val="24"/>
              </w:rPr>
              <w:t>Je-li hodnota LGD upravena, vykazuje se uvedená hodnota ve sloupci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SUBSTITUCE EXPOZICE V DŮSLEDKU SNIŽOVÁNÍ ÚVĚROVÉHO RIZIKA</w:t>
            </w:r>
          </w:p>
          <w:p w:rsidR="001C7AB7" w:rsidRPr="00661595" w:rsidRDefault="001C7AB7" w:rsidP="001C7AB7">
            <w:pPr>
              <w:rPr>
                <w:rFonts w:ascii="Times New Roman" w:hAnsi="Times New Roman"/>
                <w:sz w:val="24"/>
              </w:rPr>
            </w:pPr>
            <w:r>
              <w:rPr>
                <w:rFonts w:ascii="Times New Roman" w:hAnsi="Times New Roman"/>
                <w:sz w:val="24"/>
              </w:rPr>
              <w:t>Odtoky odpovídají kryté části původní expozice před vynásobením konverzními faktory, která se odečítá od kategorie expozic dlužníka, popřípadě od stupně nebo seskupení dlužníků, a následně se zařazuje do kategorie expozic ručitele, v příslušných případech do stupně nebo seskupení dlužníků. Tato částka se považuje za přítok do kategorie expozic ručitele a v příslušných případech do stupňů nebo seskupení dlužníků.</w:t>
            </w:r>
          </w:p>
          <w:p w:rsidR="001C7AB7" w:rsidRPr="00661595" w:rsidRDefault="001C7AB7" w:rsidP="001C7AB7">
            <w:pPr>
              <w:rPr>
                <w:rFonts w:ascii="Times New Roman" w:hAnsi="Times New Roman"/>
                <w:b/>
                <w:sz w:val="24"/>
              </w:rPr>
            </w:pPr>
            <w:r>
              <w:rPr>
                <w:rFonts w:ascii="Times New Roman" w:hAnsi="Times New Roman"/>
                <w:sz w:val="24"/>
              </w:rPr>
              <w:t>Zohledňují se rovněž přítoky a odtoky v rámci stejných kategorií expozic a v příslušných případech stupňů nebo seskupení dlužníků.</w:t>
            </w:r>
          </w:p>
          <w:p w:rsidR="001C7AB7" w:rsidRPr="00661595" w:rsidRDefault="001C7AB7" w:rsidP="001C7AB7">
            <w:pPr>
              <w:rPr>
                <w:rFonts w:ascii="Times New Roman" w:hAnsi="Times New Roman"/>
                <w:sz w:val="24"/>
              </w:rPr>
            </w:pPr>
            <w:r>
              <w:rPr>
                <w:rFonts w:ascii="Times New Roman" w:hAnsi="Times New Roman"/>
                <w:sz w:val="24"/>
              </w:rPr>
              <w:t>Zohledňují se expozice vyplývající z možných přítoků do a odtoků z jiných šablon.</w:t>
            </w:r>
          </w:p>
          <w:p w:rsidR="006C35BA" w:rsidRPr="00661595" w:rsidRDefault="006C35BA" w:rsidP="009A4399">
            <w:pPr>
              <w:rPr>
                <w:rFonts w:ascii="Times New Roman" w:hAnsi="Times New Roman"/>
                <w:sz w:val="24"/>
              </w:rPr>
            </w:pPr>
            <w:r>
              <w:rPr>
                <w:rFonts w:ascii="Times New Roman" w:hAnsi="Times New Roman"/>
                <w:sz w:val="24"/>
              </w:rPr>
              <w:t>Tyto sloupce se použijí pouze v případě, že instituce získaly od svého příslušného orgánu povolení zacházet s těmito zajištěnými expozicemi v rámci trvalého částečného použití standardizovaného přístupu v souladu s článkem 150 nařízení o kapitálových požadavcích nebo zařadit expozice do kategorií expozic v souladu s charakteristikou ručitele.</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EXPOZICE PO ZOHLEDNĚNÍ SUBSTITUČNÍCH VLIVŮ SNIŽOVÁNÍ ÚVĚROVÉHO RIZIKA PŘED VYNÁSOBENÍM KONVERZNÍMI FAKTORY</w:t>
            </w:r>
          </w:p>
          <w:p w:rsidR="001C7AB7" w:rsidRPr="00661595" w:rsidRDefault="001C7AB7" w:rsidP="001C7AB7">
            <w:pPr>
              <w:rPr>
                <w:rFonts w:ascii="Times New Roman" w:hAnsi="Times New Roman"/>
                <w:sz w:val="24"/>
              </w:rPr>
            </w:pPr>
            <w:r>
              <w:rPr>
                <w:rFonts w:ascii="Times New Roman" w:hAnsi="Times New Roman"/>
                <w:sz w:val="24"/>
              </w:rPr>
              <w:t>Expozice zařazená do odpovídajícího stupně nebo seskupení dlužníků a kategorie expozic po zohlednění odtoků a přítoků v důsledku technik snižování úvěrového rizika se substitučními vlivy na expozici.</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Z toho: podrozvahové položky </w:t>
            </w:r>
          </w:p>
          <w:p w:rsidR="001C7AB7" w:rsidRPr="00661595" w:rsidRDefault="001C7AB7" w:rsidP="001C7AB7">
            <w:pPr>
              <w:rPr>
                <w:rFonts w:ascii="Times New Roman" w:hAnsi="Times New Roman"/>
                <w:sz w:val="24"/>
              </w:rPr>
            </w:pPr>
            <w:r>
              <w:rPr>
                <w:rFonts w:ascii="Times New Roman" w:hAnsi="Times New Roman"/>
                <w:sz w:val="24"/>
              </w:rPr>
              <w:t>Viz pokyny k šabloně CR 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HODNOTA EXPOZICE</w:t>
            </w:r>
          </w:p>
          <w:p w:rsidR="001C7AB7" w:rsidRPr="00661595" w:rsidRDefault="001C7AB7" w:rsidP="001C7AB7">
            <w:pPr>
              <w:rPr>
                <w:rFonts w:ascii="Times New Roman" w:hAnsi="Times New Roman"/>
                <w:sz w:val="24"/>
              </w:rPr>
            </w:pPr>
            <w:r>
              <w:rPr>
                <w:rFonts w:ascii="Times New Roman" w:hAnsi="Times New Roman"/>
                <w:sz w:val="24"/>
              </w:rPr>
              <w:t>Vykazují se hodnoty expozice určené v souladu s článkem 166 nařízení o kapitálových požadavcích a čl. 230 odst. 1 druhou větou nařízení o kapitálových požadavcích.</w:t>
            </w:r>
          </w:p>
          <w:p w:rsidR="001C7AB7" w:rsidRPr="00661595" w:rsidRDefault="001C7AB7" w:rsidP="001C7AB7">
            <w:pPr>
              <w:rPr>
                <w:rFonts w:ascii="Times New Roman" w:hAnsi="Times New Roman"/>
                <w:sz w:val="24"/>
              </w:rPr>
            </w:pPr>
            <w:r>
              <w:rPr>
                <w:rFonts w:ascii="Times New Roman" w:hAnsi="Times New Roman"/>
                <w:sz w:val="24"/>
              </w:rPr>
              <w:t>V případě nástrojů uvedených v příloze I se použijí úvěrové konverzní faktory a procentní podíly v souladu s čl. 166 odst. 8, 9 a 10 nařízení o kapitálových požadavcích bez ohledu na přístup, který si instituce zvolila.</w:t>
            </w:r>
          </w:p>
          <w:p w:rsidR="001C7AB7" w:rsidRPr="00661595" w:rsidRDefault="008D24A6" w:rsidP="00BD6DB9">
            <w:pPr>
              <w:rPr>
                <w:rFonts w:ascii="Times New Roman" w:hAnsi="Times New Roman"/>
                <w:sz w:val="24"/>
              </w:rPr>
            </w:pPr>
            <w:r>
              <w:rPr>
                <w:rFonts w:ascii="Times New Roman" w:hAnsi="Times New Roman"/>
                <w:sz w:val="24"/>
              </w:rPr>
              <w:t>Hodnoty expozic vyplývajících z CCR jsou stejné jako hodnoty vykazované ve sloupci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Z toho: hodnota expozice vyplývající z úvěrového rizika protistrany </w:t>
            </w:r>
          </w:p>
          <w:p w:rsidR="001C7AB7" w:rsidRPr="00661595" w:rsidRDefault="001C7AB7" w:rsidP="00FD6CCB">
            <w:pPr>
              <w:rPr>
                <w:rFonts w:ascii="Times New Roman" w:hAnsi="Times New Roman"/>
                <w:sz w:val="24"/>
              </w:rPr>
            </w:pPr>
            <w:r>
              <w:rPr>
                <w:rFonts w:ascii="Times New Roman" w:hAnsi="Times New Roman"/>
                <w:sz w:val="24"/>
              </w:rPr>
              <w:t>Viz odpovídající pokyny CR SA ve sloupci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rsidR="001C7AB7" w:rsidRPr="00661595" w:rsidRDefault="001C7AB7" w:rsidP="002E5096">
            <w:pPr>
              <w:rPr>
                <w:rFonts w:ascii="Times New Roman" w:hAnsi="Times New Roman"/>
                <w:b/>
                <w:sz w:val="24"/>
                <w:u w:val="single"/>
              </w:rPr>
            </w:pPr>
            <w:r>
              <w:rPr>
                <w:rFonts w:ascii="Times New Roman" w:hAnsi="Times New Roman"/>
                <w:sz w:val="24"/>
              </w:rPr>
              <w:t>Rozklad hodnoty expozice u všech expozic subjektů uvedených v čl. 142 odst. 1 bodech 4 a 5 nařízení o kapitálových požadavcích, které podléhají vyššímu koeficientu korelace podle čl. 153 odst. 2 nařízení o kapitálových požadavcích.</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lastRenderedPageBreak/>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TECHNIKY SNIŽOVÁNÍ ÚVĚROVÉHO RIZIKA ZOHLEDŇOVANÉ V ODHADECH LGD S VÝJIMKOU PŘÍSTUPU DVOJÍHO SELHÁNÍ</w:t>
            </w:r>
          </w:p>
          <w:p w:rsidR="001C7AB7" w:rsidRPr="00661595" w:rsidRDefault="001C7AB7" w:rsidP="001C7AB7">
            <w:pPr>
              <w:rPr>
                <w:rFonts w:ascii="Times New Roman" w:hAnsi="Times New Roman"/>
                <w:sz w:val="24"/>
              </w:rPr>
            </w:pPr>
            <w:r>
              <w:rPr>
                <w:rFonts w:ascii="Times New Roman" w:hAnsi="Times New Roman"/>
                <w:sz w:val="24"/>
              </w:rPr>
              <w:t>Techniky snižování úvěrového rizika, jež mají dopad na odhady LGD v důsledku zohlednění substitučních vlivů technik snižování úvěrového rizika, se do těchto sloupců nezapočítávají.</w:t>
            </w:r>
          </w:p>
          <w:p w:rsidR="001C7AB7" w:rsidRPr="00661595" w:rsidRDefault="00C61FF5" w:rsidP="001C7AB7">
            <w:pPr>
              <w:rPr>
                <w:rFonts w:ascii="Times New Roman" w:hAnsi="Times New Roman"/>
                <w:sz w:val="24"/>
              </w:rPr>
            </w:pPr>
            <w:r>
              <w:rPr>
                <w:rFonts w:ascii="Times New Roman" w:hAnsi="Times New Roman"/>
                <w:sz w:val="24"/>
              </w:rPr>
              <w:t>Pokud se nepoužijí vlastní odhady LGD, zohlední se ustanovení čl. 228 odst. 2, čl. 230 odst. 1 a 2 a článku 231 nařízení o kapitálových požadavcích.</w:t>
            </w:r>
          </w:p>
          <w:p w:rsidR="001C7AB7" w:rsidRPr="00661595" w:rsidRDefault="00C61FF5" w:rsidP="001C7AB7">
            <w:pPr>
              <w:rPr>
                <w:rFonts w:ascii="Times New Roman" w:hAnsi="Times New Roman"/>
                <w:sz w:val="24"/>
              </w:rPr>
            </w:pPr>
            <w:r>
              <w:rPr>
                <w:rFonts w:ascii="Times New Roman" w:hAnsi="Times New Roman"/>
                <w:sz w:val="24"/>
              </w:rPr>
              <w:t xml:space="preserve">Pokud jsou používány vlastní odhady LGD: </w:t>
            </w:r>
          </w:p>
          <w:p w:rsidR="001C7AB7" w:rsidRPr="00661595" w:rsidRDefault="001C7AB7" w:rsidP="001C7AB7">
            <w:pPr>
              <w:rPr>
                <w:rFonts w:ascii="Times New Roman" w:hAnsi="Times New Roman"/>
                <w:sz w:val="24"/>
              </w:rPr>
            </w:pPr>
            <w:r>
              <w:rPr>
                <w:rFonts w:ascii="Times New Roman" w:hAnsi="Times New Roman"/>
                <w:sz w:val="24"/>
              </w:rPr>
              <w:t>— Co se týče osobního zajištění úvěrového rizika, u expozic vůči ústředním vládám, centrálním bankám, institucím a podnikům se zohlední ustanovení čl. 161 odst. 3 nařízení o kapitálových požadavcích. U retailových expozic se zohlední čl. 164 odst. 2 nařízení o kapitálových požadavcích.</w:t>
            </w:r>
          </w:p>
          <w:p w:rsidR="001C7AB7" w:rsidRPr="00661595" w:rsidRDefault="001C7AB7" w:rsidP="00255BA9">
            <w:pPr>
              <w:rPr>
                <w:rFonts w:ascii="Times New Roman" w:hAnsi="Times New Roman"/>
                <w:b/>
                <w:sz w:val="24"/>
                <w:u w:val="single"/>
              </w:rPr>
            </w:pPr>
            <w:r>
              <w:rPr>
                <w:rFonts w:ascii="Times New Roman" w:hAnsi="Times New Roman"/>
                <w:sz w:val="24"/>
              </w:rPr>
              <w:t>— Co se týče majetkového zajištění úvěrového rizika, jedná se o kolaterál zohledňovaný v odhadech LGD podle čl. 181 odst. 1 písm. e) a f) nařízení o kapitálových požadavcích.</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ZÁRUKY </w:t>
            </w:r>
          </w:p>
          <w:p w:rsidR="001C7AB7" w:rsidRPr="00661595" w:rsidRDefault="001C7AB7" w:rsidP="001C7AB7">
            <w:pPr>
              <w:jc w:val="left"/>
              <w:rPr>
                <w:rFonts w:ascii="Times New Roman" w:hAnsi="Times New Roman"/>
                <w:b/>
                <w:sz w:val="24"/>
                <w:u w:val="single"/>
              </w:rPr>
            </w:pPr>
            <w:r>
              <w:rPr>
                <w:rFonts w:ascii="Times New Roman" w:hAnsi="Times New Roman"/>
                <w:sz w:val="24"/>
              </w:rPr>
              <w:t>Viz pokyny ke sloupci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ÚVĚROVÉ DERIVÁTY </w:t>
            </w:r>
          </w:p>
          <w:p w:rsidR="001C7AB7" w:rsidRPr="00661595" w:rsidRDefault="001C7AB7" w:rsidP="001C7AB7">
            <w:pPr>
              <w:rPr>
                <w:rFonts w:ascii="Times New Roman" w:hAnsi="Times New Roman"/>
                <w:sz w:val="24"/>
              </w:rPr>
            </w:pPr>
            <w:r>
              <w:rPr>
                <w:rFonts w:ascii="Times New Roman" w:hAnsi="Times New Roman"/>
                <w:sz w:val="24"/>
              </w:rPr>
              <w:t>Viz pokyny ke sloupci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V PŘÍPADĚ, ŽE SE POUŽÍVAJÍ VLASTNÍ ODHADY LGD: JINÉ MAJETKOVÉ ZAJIŠTĚNÍ ÚVĚROVÉHO RIZIKA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Relevantní hodnota, kterou instituce použila při interním modelování.</w:t>
            </w:r>
          </w:p>
          <w:p w:rsidR="001C7AB7" w:rsidRPr="00661595" w:rsidRDefault="001C7AB7" w:rsidP="00255BA9">
            <w:pPr>
              <w:rPr>
                <w:rFonts w:ascii="Times New Roman" w:hAnsi="Times New Roman"/>
                <w:sz w:val="24"/>
              </w:rPr>
            </w:pPr>
            <w:r>
              <w:rPr>
                <w:rFonts w:ascii="Times New Roman" w:hAnsi="Times New Roman"/>
                <w:sz w:val="24"/>
              </w:rPr>
              <w:t xml:space="preserve">Zmírnění úvěrového rizika, která splňují kritéria uvedená v článku 212 nařízení o kapitálových požadavcích.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HOTOVOST NA VKLADECH</w:t>
            </w:r>
          </w:p>
          <w:p w:rsidR="00B85B8C" w:rsidRDefault="008D24A6" w:rsidP="008D24A6">
            <w:pPr>
              <w:rPr>
                <w:rFonts w:ascii="Times New Roman" w:hAnsi="Times New Roman"/>
                <w:sz w:val="24"/>
              </w:rPr>
            </w:pPr>
            <w:r>
              <w:rPr>
                <w:rFonts w:ascii="Times New Roman" w:hAnsi="Times New Roman"/>
                <w:sz w:val="24"/>
              </w:rPr>
              <w:t xml:space="preserve">Ustanovení čl. 200 písm. a) nařízení o kapitálových požadavcích </w:t>
            </w:r>
          </w:p>
          <w:p w:rsidR="008D24A6" w:rsidRPr="00661595" w:rsidRDefault="008D24A6" w:rsidP="008D24A6">
            <w:pPr>
              <w:rPr>
                <w:rFonts w:ascii="Times New Roman" w:hAnsi="Times New Roman"/>
                <w:b/>
                <w:sz w:val="24"/>
                <w:u w:val="single"/>
              </w:rPr>
            </w:pPr>
            <w:r>
              <w:rPr>
                <w:rFonts w:ascii="Times New Roman" w:hAnsi="Times New Roman"/>
                <w:sz w:val="24"/>
              </w:rPr>
              <w:t>Hotovost na vkladech nebo hotovostní nástroje v držení třetí strany, která je institucí, jestliže tato hotovost nebo hotovostní nástroje nejsou ve správě třetí strany a jsou zastavené ve prospěch instituce poskytující úvěr. Hodnota vykázaného kolaterálu je omezena na hodnotu expozice na úrovni jednotlivé expozice.</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ŽIVOTNÍ POJISTKY</w:t>
            </w:r>
          </w:p>
          <w:p w:rsidR="00B85B8C" w:rsidRDefault="008D24A6" w:rsidP="008D24A6">
            <w:pPr>
              <w:rPr>
                <w:rFonts w:ascii="Times New Roman" w:hAnsi="Times New Roman"/>
                <w:sz w:val="24"/>
              </w:rPr>
            </w:pPr>
            <w:r>
              <w:rPr>
                <w:rFonts w:ascii="Times New Roman" w:hAnsi="Times New Roman"/>
                <w:sz w:val="24"/>
              </w:rPr>
              <w:t xml:space="preserve">Ustanovení čl. 200 písm. b) nařízení o kapitálových požadavcích </w:t>
            </w:r>
          </w:p>
          <w:p w:rsidR="008D24A6" w:rsidRPr="00661595" w:rsidRDefault="008D24A6" w:rsidP="008D24A6">
            <w:pPr>
              <w:rPr>
                <w:rFonts w:ascii="Times New Roman" w:hAnsi="Times New Roman"/>
                <w:b/>
                <w:sz w:val="24"/>
                <w:u w:val="single"/>
              </w:rPr>
            </w:pPr>
            <w:r>
              <w:rPr>
                <w:rFonts w:ascii="Times New Roman" w:hAnsi="Times New Roman"/>
                <w:sz w:val="24"/>
              </w:rPr>
              <w:t>Hodnota vykázaného kolaterálu je omezena na hodnotu expozice na úrovni jednotlivé expozice.</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NÁSTROJE V DRŽENÍ TŘETÍ STRANY</w:t>
            </w:r>
          </w:p>
          <w:p w:rsidR="00B85B8C" w:rsidRDefault="008D24A6" w:rsidP="00F66371">
            <w:pPr>
              <w:rPr>
                <w:rFonts w:ascii="Times New Roman" w:hAnsi="Times New Roman"/>
                <w:sz w:val="24"/>
              </w:rPr>
            </w:pPr>
            <w:r>
              <w:rPr>
                <w:rFonts w:ascii="Times New Roman" w:hAnsi="Times New Roman"/>
                <w:sz w:val="24"/>
              </w:rPr>
              <w:t xml:space="preserve">Ustanovení čl. 200 písm. c) nařízení o kapitálových požadavcích </w:t>
            </w:r>
          </w:p>
          <w:p w:rsidR="008D24A6" w:rsidRPr="00661595" w:rsidRDefault="008D24A6" w:rsidP="00127FEA">
            <w:pPr>
              <w:rPr>
                <w:rFonts w:ascii="Times New Roman" w:hAnsi="Times New Roman"/>
                <w:b/>
                <w:sz w:val="24"/>
                <w:u w:val="single"/>
              </w:rPr>
            </w:pPr>
            <w:r>
              <w:rPr>
                <w:rFonts w:ascii="Times New Roman" w:hAnsi="Times New Roman"/>
                <w:sz w:val="24"/>
              </w:rPr>
              <w:t xml:space="preserve">Patří sem nástroje vydané třetí stranou, která je institucí, jež budou na požádání touto institucí zpětně odkoupeny. Hodnota vykázaného kolaterálu je omezena na hodnotu expozice </w:t>
            </w:r>
            <w:r>
              <w:rPr>
                <w:rFonts w:ascii="Times New Roman" w:hAnsi="Times New Roman"/>
                <w:sz w:val="24"/>
              </w:rPr>
              <w:lastRenderedPageBreak/>
              <w:t>na úrovni jednotlivé expozice. Tento sloupec nezahrnuje expozice kryté nástroji v držení třetí strany, pokud instituce v souladu s čl. 232 odst. 4 nařízení o kapitálových požadavcích nakládá s nástroji, které budou na požádání zpětně odkoupeny a které jsou způsobilé podle čl. 200 písm. c) nařízení o kapitálových požadavcích, jako se zárukou emitující instituce.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ZPŮSOBILÝ FINANČNÍ KOLATERÁL</w:t>
            </w:r>
          </w:p>
          <w:p w:rsidR="008D24A6" w:rsidRPr="00661595" w:rsidRDefault="008D24A6" w:rsidP="008D24A6">
            <w:pPr>
              <w:rPr>
                <w:rFonts w:ascii="Times New Roman" w:hAnsi="Times New Roman"/>
                <w:sz w:val="24"/>
              </w:rPr>
            </w:pPr>
            <w:r>
              <w:rPr>
                <w:rFonts w:ascii="Times New Roman" w:hAnsi="Times New Roman"/>
                <w:sz w:val="24"/>
              </w:rPr>
              <w:t>V případě operací v obchodním portfoliu jsou zahrnuty finanční nástroje a komodity způsobilé pro expozice obchodního portfolia v souladu s čl. 299 odst. 2 písm. c) až f) nařízení o kapitálových požadavcích. S úvěrovými dluhovými cennými papíry a rozvahovým započtením v souladu s částí třetí hlavou II kapitolou 4 oddílem 4 nařízení o kapitálových požadavcích se zachází jako s hotovostním kolaterálem.</w:t>
            </w:r>
          </w:p>
          <w:p w:rsidR="008D24A6" w:rsidRPr="00661595" w:rsidRDefault="008D24A6" w:rsidP="008D24A6">
            <w:pPr>
              <w:rPr>
                <w:rFonts w:ascii="Times New Roman" w:hAnsi="Times New Roman"/>
                <w:sz w:val="24"/>
              </w:rPr>
            </w:pPr>
            <w:r>
              <w:rPr>
                <w:rFonts w:ascii="Times New Roman" w:hAnsi="Times New Roman"/>
                <w:sz w:val="24"/>
              </w:rPr>
              <w:t>Pokud nejsou používány vlastní odhady LGD, vykazuje se pro způsobilý finanční kolaterál v souladu s článkem 197 nařízení o kapitálových požadavcích upravená hodnota (Cvam) podle čl. 223 odst. 2 nařízení o kapitálových požadavcích.</w:t>
            </w:r>
          </w:p>
          <w:p w:rsidR="008D24A6" w:rsidRPr="00661595" w:rsidRDefault="008D24A6" w:rsidP="008D24A6">
            <w:pPr>
              <w:rPr>
                <w:rFonts w:ascii="Times New Roman" w:hAnsi="Times New Roman"/>
                <w:b/>
                <w:sz w:val="24"/>
                <w:u w:val="single"/>
              </w:rPr>
            </w:pPr>
            <w:r>
              <w:rPr>
                <w:rFonts w:ascii="Times New Roman" w:hAnsi="Times New Roman"/>
                <w:sz w:val="24"/>
              </w:rPr>
              <w:t>Pokud jsou používány vlastní odhady LGD, zohledňuje se finanční kolaterál v odhadech LGD podle čl. 181 odst. 1 písm. e) a f) nařízení o kapitálových požadavcích. Výše, která má být vykázána, odpovídá odhadované tržní hodnotě kolaterálu.</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JINÝ ZPŮSOBILÝ KOLATERÁL</w:t>
            </w:r>
          </w:p>
          <w:p w:rsidR="008D24A6" w:rsidRPr="00661595" w:rsidRDefault="008D24A6" w:rsidP="008D24A6">
            <w:pPr>
              <w:rPr>
                <w:rFonts w:ascii="Times New Roman" w:hAnsi="Times New Roman"/>
                <w:sz w:val="24"/>
              </w:rPr>
            </w:pPr>
            <w:r>
              <w:rPr>
                <w:rFonts w:ascii="Times New Roman" w:hAnsi="Times New Roman"/>
                <w:sz w:val="24"/>
              </w:rPr>
              <w:t>Pokud nejsou používány vlastní odhady LGD, určí se hodnoty v souladu s čl. 199 odst. 1 až 8 a článkem 229 nařízení o kapitálových požadavcích.</w:t>
            </w:r>
          </w:p>
          <w:p w:rsidR="008D24A6" w:rsidRPr="00661595" w:rsidRDefault="008D24A6" w:rsidP="008D24A6">
            <w:pPr>
              <w:rPr>
                <w:rFonts w:ascii="Times New Roman" w:hAnsi="Times New Roman"/>
                <w:b/>
                <w:sz w:val="24"/>
                <w:u w:val="single"/>
              </w:rPr>
            </w:pPr>
            <w:r>
              <w:rPr>
                <w:rFonts w:ascii="Times New Roman" w:hAnsi="Times New Roman"/>
                <w:sz w:val="24"/>
              </w:rPr>
              <w:t>Pokud jsou používány vlastní odhady LGD, zohledňuje se jiný kolaterál v odhadech LGD podle čl. 181 odst. 1 písm. e) a f) nařízení o kapitálových požadavcích.</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NEMOVITOSTI</w:t>
            </w:r>
          </w:p>
          <w:p w:rsidR="008D24A6" w:rsidRPr="00661595" w:rsidRDefault="008D24A6" w:rsidP="008D24A6">
            <w:pPr>
              <w:spacing w:line="240" w:lineRule="exact"/>
              <w:rPr>
                <w:rFonts w:ascii="Times New Roman" w:hAnsi="Times New Roman"/>
                <w:sz w:val="24"/>
              </w:rPr>
            </w:pPr>
            <w:r>
              <w:rPr>
                <w:rFonts w:ascii="Times New Roman" w:hAnsi="Times New Roman"/>
                <w:sz w:val="24"/>
              </w:rPr>
              <w:t>Pokud nejsou používány vlastní odhady LGD, určí se hodnoty v souladu s čl. 199 odst. 2, 3 a 4 nařízení o kapitálových požadavcích a vykazují se v tomto sloupci. Zohledňuje se zde i pronájem nemovitostí (viz čl. 199 odst. 7 nařízení o kapitálových požadavcích). Viz také článek 229 nařízení o kapitálových požadavcích.</w:t>
            </w:r>
          </w:p>
          <w:p w:rsidR="008D24A6" w:rsidRPr="00661595" w:rsidRDefault="008D24A6" w:rsidP="008D24A6">
            <w:pPr>
              <w:spacing w:line="240" w:lineRule="exact"/>
              <w:rPr>
                <w:rFonts w:ascii="Times New Roman" w:hAnsi="Times New Roman"/>
                <w:sz w:val="24"/>
              </w:rPr>
            </w:pPr>
            <w:r>
              <w:rPr>
                <w:rFonts w:ascii="Times New Roman" w:hAnsi="Times New Roman"/>
                <w:sz w:val="24"/>
              </w:rPr>
              <w:t>Pokud jsou používány vlastní odhady LGD, vykazuje se odhadovaná tržní hodnota.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OSTATNÍ HMOTNÝ KOLATERÁL</w:t>
            </w:r>
          </w:p>
          <w:p w:rsidR="008D24A6" w:rsidRPr="00661595" w:rsidRDefault="008D24A6" w:rsidP="008D24A6">
            <w:pPr>
              <w:rPr>
                <w:rFonts w:ascii="Times New Roman" w:hAnsi="Times New Roman"/>
                <w:sz w:val="24"/>
              </w:rPr>
            </w:pPr>
            <w:r>
              <w:rPr>
                <w:rFonts w:ascii="Times New Roman" w:hAnsi="Times New Roman"/>
                <w:sz w:val="24"/>
              </w:rPr>
              <w:t xml:space="preserve">Pokud nejsou používány vlastní odhady LGD, určí se hodnoty v souladu s čl. 199 odst. 6 a 8 nařízení o kapitálových požadavcích a vykazují se v tomto sloupci. Zohledňuje se zde i pronájem jiného majetku než nemovitostí (viz čl. 199 odst. 7 nařízení o kapitálových požadavcích). Viz také čl. 229 odst. 3 nařízení o kapitálových požadavcích. </w:t>
            </w:r>
          </w:p>
          <w:p w:rsidR="008D24A6" w:rsidRPr="00661595" w:rsidRDefault="008D24A6" w:rsidP="008D24A6">
            <w:pPr>
              <w:rPr>
                <w:rFonts w:ascii="Times New Roman" w:hAnsi="Times New Roman"/>
                <w:b/>
                <w:sz w:val="24"/>
                <w:u w:val="single"/>
              </w:rPr>
            </w:pPr>
            <w:r>
              <w:rPr>
                <w:rFonts w:ascii="Times New Roman" w:hAnsi="Times New Roman"/>
                <w:sz w:val="24"/>
              </w:rPr>
              <w:t>Pokud jsou používány vlastní odhady LGD, vykazuje se odhadovaná tržní hodnota kolaterálu.</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POHLEDÁVKY</w:t>
            </w:r>
          </w:p>
          <w:p w:rsidR="008D24A6" w:rsidRPr="00661595" w:rsidRDefault="008D24A6" w:rsidP="008D24A6">
            <w:pPr>
              <w:rPr>
                <w:rFonts w:ascii="Times New Roman" w:hAnsi="Times New Roman"/>
                <w:sz w:val="24"/>
              </w:rPr>
            </w:pPr>
            <w:r>
              <w:rPr>
                <w:rFonts w:ascii="Times New Roman" w:hAnsi="Times New Roman"/>
                <w:sz w:val="24"/>
              </w:rPr>
              <w:t>Pokud nejsou používány vlastní odhady LGD, určí se hodnoty v souladu s čl. 199 odst. 5 a čl. 229 odst. 2 nařízení o kapitálových požadavcích a vykazují se v tomto sloupci.</w:t>
            </w:r>
          </w:p>
          <w:p w:rsidR="008D24A6" w:rsidRPr="00661595" w:rsidRDefault="008D24A6" w:rsidP="008D24A6">
            <w:pPr>
              <w:rPr>
                <w:rFonts w:ascii="Times New Roman" w:hAnsi="Times New Roman"/>
                <w:b/>
                <w:sz w:val="24"/>
                <w:u w:val="single"/>
              </w:rPr>
            </w:pPr>
            <w:r>
              <w:rPr>
                <w:rFonts w:ascii="Times New Roman" w:hAnsi="Times New Roman"/>
                <w:sz w:val="24"/>
              </w:rPr>
              <w:t>Pokud jsou používány vlastní odhady LGD, vykazuje se odhadovaná tržní hodnota kolaterálu.</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EXPOZICE, KTERÉ PODLÉHAJÍ PŘÍSTUPU DVOJÍHO SELHÁNÍ: OSOBNÍ ZAJIŠTĚNÍ ÚVĚROVÉHO RIZIKA</w:t>
            </w:r>
          </w:p>
          <w:p w:rsidR="008D24A6" w:rsidRPr="00661595" w:rsidRDefault="008D24A6" w:rsidP="008D24A6">
            <w:pPr>
              <w:rPr>
                <w:rFonts w:ascii="Times New Roman" w:hAnsi="Times New Roman"/>
                <w:sz w:val="24"/>
              </w:rPr>
            </w:pPr>
            <w:r>
              <w:rPr>
                <w:rFonts w:ascii="Times New Roman" w:hAnsi="Times New Roman"/>
                <w:sz w:val="24"/>
              </w:rPr>
              <w:t xml:space="preserve">Záruky a úvěrové deriváty, které se vztahují na expozice podléhající přístupu dvojího selhání v souladu s čl. 153 odst. 3 nařízení o kapitálových požadavcích při zohlednění článku 202 a čl. 217 odst. 1 nařízení o kapitálových požadavcích. </w:t>
            </w:r>
          </w:p>
          <w:p w:rsidR="008D24A6" w:rsidRPr="00661595" w:rsidRDefault="008D24A6" w:rsidP="008D24A6">
            <w:pPr>
              <w:rPr>
                <w:rFonts w:ascii="Times New Roman" w:hAnsi="Times New Roman"/>
                <w:b/>
                <w:sz w:val="24"/>
                <w:u w:val="single"/>
              </w:rPr>
            </w:pPr>
            <w:r>
              <w:rPr>
                <w:rFonts w:ascii="Times New Roman" w:hAnsi="Times New Roman"/>
                <w:sz w:val="24"/>
              </w:rPr>
              <w:t xml:space="preserve">Hodnoty, které mají být vykázány, nesmí překročit hodnotu odpovídajících expozic.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EXPOZICÍ VÁŽENÁ PRŮMĚRNÁ HODNOTA LGD (%)</w:t>
            </w:r>
          </w:p>
          <w:p w:rsidR="008D24A6" w:rsidRPr="00661595" w:rsidRDefault="008D24A6" w:rsidP="008D24A6">
            <w:pPr>
              <w:rPr>
                <w:rFonts w:ascii="Times New Roman" w:hAnsi="Times New Roman"/>
                <w:sz w:val="24"/>
              </w:rPr>
            </w:pPr>
            <w:r>
              <w:rPr>
                <w:rFonts w:ascii="Times New Roman" w:hAnsi="Times New Roman"/>
                <w:sz w:val="24"/>
              </w:rPr>
              <w:t>Zohledňuje se celkový dopad technik snižování úvěrového rizika na hodnoty LGD, jak je uvedeno v části třetí hlavě II kapitolách 3 a 4 nařízení o kapitálových požadavcích. V případě, že expozice podléhají přístupu dvojího selhání, odpovídá hodnota LGD, která má být vykázána, LGD vybrané v souladu s čl. 161 odst. 4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U expozic v selhání se zohlední čl. 181 odst. 1 písm. h)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Pro výpočet expozicí vážených průměrných hodnot se použije hodnota expozice uvedená ve sloupci 0110.</w:t>
            </w:r>
          </w:p>
          <w:p w:rsidR="008D24A6" w:rsidRPr="00661595" w:rsidRDefault="008D24A6" w:rsidP="008D24A6">
            <w:pPr>
              <w:rPr>
                <w:rFonts w:ascii="Times New Roman" w:hAnsi="Times New Roman"/>
                <w:sz w:val="24"/>
              </w:rPr>
            </w:pPr>
            <w:r>
              <w:rPr>
                <w:rFonts w:ascii="Times New Roman" w:hAnsi="Times New Roman"/>
                <w:sz w:val="24"/>
              </w:rPr>
              <w:t>Zohlední se všechny dopady (do vykazování se zahrnou účinky dolní meze použitelné na expozice zajištěné nemovitostmi v souladu s čl. 164 odst. 4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U institucí, které uplatňují přístup IRB, ale nepoužívají vlastní odhady LGD, se dopady finančního kolaterálu na snižování rizika odráží v E*, tedy plně upravené hodnotě expozice, a následně se odráží v LGD* uvedené v čl. 228 odst. 2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Expozicí vážená průměrná hodnota LGD přiřazená ke každé hodnotě PD pro „stupeň nebo seskupení dlužníků“ vyplývá z průměru obezřetnostních hodnot LGD přidělených expozicím, na něž se vztahuje daná hodnota PD pro stupeň/seskupení vážená příslušnou hodnotou expozice uvedenou ve sloupci 0110.</w:t>
            </w:r>
          </w:p>
          <w:p w:rsidR="008D24A6" w:rsidRPr="00661595" w:rsidRDefault="008D24A6" w:rsidP="008D24A6">
            <w:pPr>
              <w:rPr>
                <w:rFonts w:ascii="Times New Roman" w:hAnsi="Times New Roman"/>
                <w:sz w:val="24"/>
              </w:rPr>
            </w:pPr>
            <w:r>
              <w:rPr>
                <w:rFonts w:ascii="Times New Roman" w:hAnsi="Times New Roman"/>
                <w:sz w:val="24"/>
              </w:rPr>
              <w:t>Pokud se použijí vlastní odhady LGD, zohlední se ustanovení článku 175 a čl. 181 odst. 1 a 2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V případě, že expozice podléhají přístupu dvojího selhání, odpovídá hodnota LGD, která má být vykázána, LGD vybrané v souladu s čl. 161 odst. 4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Výpočet expozicí vážené průměrné hodnoty LGD se odvozuje na základě rizikových parametrů, které se skutečně používají v interních ratingových stupnicích schválených příslušným orgánem.</w:t>
            </w:r>
          </w:p>
          <w:p w:rsidR="008D24A6" w:rsidRPr="00661595" w:rsidRDefault="008D24A6" w:rsidP="008D24A6">
            <w:pPr>
              <w:rPr>
                <w:rFonts w:ascii="Times New Roman" w:hAnsi="Times New Roman"/>
                <w:sz w:val="24"/>
              </w:rPr>
            </w:pPr>
            <w:r>
              <w:rPr>
                <w:rFonts w:ascii="Times New Roman" w:hAnsi="Times New Roman"/>
                <w:sz w:val="24"/>
              </w:rPr>
              <w:t>Údaje se nevykazují v případě specializovaných úvěrových expozic uvedených v čl. 153 odst. 5 nařízení o kapitálových požadavcích. Odhaduje-li se hodnota PD pro specializované úvěrové expozice, vykazují se údaje na základě vlastních odhadů LGD nebo regulatorní LGD.</w:t>
            </w:r>
          </w:p>
          <w:p w:rsidR="008D24A6" w:rsidRPr="00661595" w:rsidRDefault="008D24A6" w:rsidP="008D24A6">
            <w:pPr>
              <w:rPr>
                <w:rFonts w:ascii="Times New Roman" w:hAnsi="Times New Roman"/>
                <w:sz w:val="24"/>
              </w:rPr>
            </w:pPr>
            <w:r>
              <w:rPr>
                <w:rFonts w:ascii="Times New Roman" w:hAnsi="Times New Roman"/>
                <w:sz w:val="24"/>
              </w:rPr>
              <w:t xml:space="preserve">Do výpočtu hodnoty vykazované ve sloupci 0230 se nezahrnují expozice a příslušné hodnoty LGD související s velkými regulovanými subjekty finančního sektoru a neregulovanými finančními subjekty; tyto údaje se však zohledňují pouze ve výpočtu hodnoty uváděné ve sloupci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EXPOZICÍ VÁŽENÁ PRŮMĚRNÁ HODNOTA LGD (%) PRO VELKÉ SUBJEKTY FINANČNÍHO SEKTORU A NEREGULOVANÉ FINANČNÍ SUBJEKTY</w:t>
            </w:r>
          </w:p>
          <w:p w:rsidR="008D24A6" w:rsidRPr="00661595" w:rsidRDefault="008D24A6" w:rsidP="002669F8">
            <w:pPr>
              <w:rPr>
                <w:rFonts w:ascii="Times New Roman" w:hAnsi="Times New Roman"/>
                <w:sz w:val="24"/>
              </w:rPr>
            </w:pPr>
            <w:r>
              <w:rPr>
                <w:rFonts w:ascii="Times New Roman" w:hAnsi="Times New Roman"/>
                <w:sz w:val="24"/>
              </w:rPr>
              <w:t>Expozicí vážená průměrná hodnota LGD (%) u všech expozic vůči velkým subjektům finančního sektoru ve smyslu čl. 142 odst. 1 bodu 4 nařízení o kapitálových požadavcích a vůči neregulovaným subjektům finančního sektoru ve smyslu čl. 142 odst. 1 bodu 5 nařízení o kapitálových požadavcích podléhajícím vyššímu koeficientu korelace určenému v souladu s čl. 153 odst. 2 nařízení o kapitálových požadavcích</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EXPOZICÍ VÁŽENÁ PRŮMĚRNÁ SPLATNOST (POČET DNŮ)</w:t>
            </w:r>
          </w:p>
          <w:p w:rsidR="008D24A6" w:rsidRPr="00661595" w:rsidRDefault="008D24A6" w:rsidP="008D24A6">
            <w:pPr>
              <w:rPr>
                <w:rFonts w:ascii="Times New Roman" w:hAnsi="Times New Roman"/>
                <w:sz w:val="24"/>
              </w:rPr>
            </w:pPr>
            <w:r>
              <w:rPr>
                <w:rFonts w:ascii="Times New Roman" w:hAnsi="Times New Roman"/>
                <w:sz w:val="24"/>
              </w:rPr>
              <w:t>Vykazovaná hodnota se určí v souladu s článkem 162 CRR. Pro výpočet expozicí vážených průměrných hodnot se použije hodnota expozice (sloupec 0110). Průměrná splatnost se vykazuje ve dnech.</w:t>
            </w:r>
          </w:p>
          <w:p w:rsidR="008D24A6" w:rsidRPr="00661595" w:rsidRDefault="008D24A6" w:rsidP="008D24A6">
            <w:pPr>
              <w:rPr>
                <w:rFonts w:ascii="Times New Roman" w:hAnsi="Times New Roman"/>
                <w:sz w:val="24"/>
              </w:rPr>
            </w:pPr>
            <w:r>
              <w:rPr>
                <w:rFonts w:ascii="Times New Roman" w:hAnsi="Times New Roman"/>
                <w:sz w:val="24"/>
              </w:rPr>
              <w:t xml:space="preserve">Tento údaj se nevykazuje u hodnot expozice, v jejichž případě splatnost není součástí výpočtu </w:t>
            </w:r>
            <w:r>
              <w:rPr>
                <w:rStyle w:val="InstructionsTabelleText"/>
                <w:rFonts w:ascii="Times New Roman" w:hAnsi="Times New Roman"/>
                <w:sz w:val="24"/>
              </w:rPr>
              <w:t>objemů rizikově vážených expozic</w:t>
            </w:r>
            <w:r>
              <w:rPr>
                <w:rFonts w:ascii="Times New Roman" w:hAnsi="Times New Roman"/>
                <w:sz w:val="24"/>
              </w:rPr>
              <w:t>. Znamená to, že tento sloupec se nevyplňuje pro kategorii „retailové expozice“.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OBJEM RIZIKOVĚ VÁŽENÝCH EXPOZIC PŘED UPLATNĚNÍM PODPŮRNÝCH KOEFICIENTŮ</w:t>
            </w:r>
          </w:p>
          <w:p w:rsidR="008D24A6" w:rsidRPr="00661595" w:rsidRDefault="008D24A6" w:rsidP="008D24A6">
            <w:pPr>
              <w:rPr>
                <w:rFonts w:ascii="Times New Roman" w:hAnsi="Times New Roman"/>
                <w:sz w:val="24"/>
              </w:rPr>
            </w:pPr>
            <w:r>
              <w:rPr>
                <w:rFonts w:ascii="Times New Roman" w:hAnsi="Times New Roman"/>
                <w:sz w:val="24"/>
              </w:rPr>
              <w:t xml:space="preserve">Pro ústřední vlády a centrální banky, podniky a instituce viz čl. 153 odst. 1, 2, 3 a 4 nařízení o kapitálových požadavcích. Pro retailovou oblast viz čl. 154 odst. 1 nařízení o kapitálových požadavcích. </w:t>
            </w:r>
          </w:p>
          <w:p w:rsidR="008D24A6" w:rsidRPr="00661595" w:rsidRDefault="008D24A6" w:rsidP="003F19BA">
            <w:pPr>
              <w:rPr>
                <w:rFonts w:ascii="Times New Roman" w:hAnsi="Times New Roman"/>
                <w:b/>
                <w:sz w:val="24"/>
                <w:u w:val="single"/>
              </w:rPr>
            </w:pPr>
            <w:r>
              <w:rPr>
                <w:rFonts w:ascii="Times New Roman" w:hAnsi="Times New Roman"/>
                <w:sz w:val="24"/>
              </w:rPr>
              <w:t>Nezohledňuje se podpůrný koeficient pro malé a střední podniky a infrastrukturu podle článků 501 a 501a nařízení o kapitálových požadavcích.</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MALÉ A STŘEDNÍ PODNIKY</w:t>
            </w:r>
          </w:p>
          <w:p w:rsidR="008D24A6" w:rsidRPr="00661595" w:rsidRDefault="008D24A6" w:rsidP="008D24A6">
            <w:pPr>
              <w:rPr>
                <w:rFonts w:ascii="Times New Roman" w:hAnsi="Times New Roman"/>
                <w:b/>
                <w:sz w:val="24"/>
                <w:u w:val="single"/>
              </w:rPr>
            </w:pPr>
            <w:r>
              <w:rPr>
                <w:rFonts w:ascii="Times New Roman" w:hAnsi="Times New Roman"/>
                <w:sz w:val="24"/>
              </w:rPr>
              <w:t>Odečtení rozdílu mezi objemy rizikově vážených expozic u expozic vůči malému nebo střednímu podniku, u nichž nedošlo k selhání (RWEA), které se v příslušných případech vypočítají v souladu s částí třetí hlavou II kapitolou 3, a RWEA* v souladu s článkem 501 nařízení o kapitálových požadavcích.</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INFRASTRUKTURU</w:t>
            </w:r>
          </w:p>
          <w:p w:rsidR="008D24A6" w:rsidRPr="00661595" w:rsidRDefault="008D24A6" w:rsidP="00E50FA0">
            <w:pPr>
              <w:rPr>
                <w:rFonts w:ascii="Times New Roman" w:hAnsi="Times New Roman"/>
                <w:b/>
                <w:sz w:val="24"/>
                <w:u w:val="single"/>
              </w:rPr>
            </w:pPr>
            <w:r>
              <w:rPr>
                <w:rFonts w:ascii="Times New Roman" w:hAnsi="Times New Roman"/>
                <w:sz w:val="24"/>
              </w:rPr>
              <w:t>Odečtení rozdílu mezi objemy rizikově vážené expozice vypočítanými v souladu s částí třetí hlavou II nařízení o kapitálových požadavcích a upravenými RWEA pro úvěrové riziko u expozic vůči subjektům, které provozují nebo financují fyzické struktury nebo zařízení, systémy a sítě, které poskytují nebo podporují základní veřejné služby v souladu s článkem 501a nařízení o kapitálových požadavcích</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rsidR="008D24A6" w:rsidRPr="00661595" w:rsidRDefault="008D24A6" w:rsidP="008D24A6">
            <w:pPr>
              <w:rPr>
                <w:rFonts w:ascii="Times New Roman" w:hAnsi="Times New Roman"/>
                <w:sz w:val="24"/>
              </w:rPr>
            </w:pPr>
            <w:r>
              <w:rPr>
                <w:rFonts w:ascii="Times New Roman" w:hAnsi="Times New Roman"/>
                <w:sz w:val="24"/>
              </w:rPr>
              <w:t>Pro ústřední vlády a centrální banky, podniky a instituce viz čl. 153 odst. 1, 2, 3 a 4 nařízení o kapitálových požadavcích. Pro retailovou oblast viz čl. 154 odst. 1 nařízení o kapitálových požadavcích.</w:t>
            </w:r>
          </w:p>
          <w:p w:rsidR="008D24A6" w:rsidRPr="00661595" w:rsidRDefault="008D24A6" w:rsidP="003F19BA">
            <w:pPr>
              <w:rPr>
                <w:rFonts w:ascii="Times New Roman" w:hAnsi="Times New Roman"/>
                <w:b/>
                <w:sz w:val="24"/>
                <w:u w:val="single"/>
              </w:rPr>
            </w:pPr>
            <w:r>
              <w:rPr>
                <w:rFonts w:ascii="Times New Roman" w:hAnsi="Times New Roman"/>
                <w:sz w:val="24"/>
              </w:rPr>
              <w:t>Zohledňuje se podpůrný koeficient pro malé a střední podniky a infrastrukturu podle článků 501 a 501a nařízení o kapitálových požadavcích.</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lastRenderedPageBreak/>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Z TOHO: VELKÉ SUBJEKTY FINANČNÍHO SEKTORU A NEREGULOVANÉ FINANČNÍ SUBJEKTY</w:t>
            </w:r>
          </w:p>
          <w:p w:rsidR="008D24A6" w:rsidRPr="00661595" w:rsidDel="005A2363" w:rsidRDefault="008D24A6" w:rsidP="008D24A6">
            <w:pPr>
              <w:rPr>
                <w:rFonts w:ascii="Times New Roman" w:hAnsi="Times New Roman"/>
                <w:sz w:val="24"/>
              </w:rPr>
            </w:pPr>
            <w:r>
              <w:rPr>
                <w:rFonts w:ascii="Times New Roman" w:hAnsi="Times New Roman"/>
                <w:sz w:val="24"/>
              </w:rPr>
              <w:t>Rozklad objemu rizikově vážených expozic po uplatnění podpůrného koeficientu pro malé a střední podniky u všech expozic vůči velkým subjektům finančního sektoru ve smyslu čl. 142 odst. 1 bodu 4 nařízení o kapitálových požadavcích a vůči neregulovaným subjektům finančního sektoru ve smyslu čl. 142 odst. 1 bodu 5 nařízení o kapitálových požadavcích podléhajícím vyššímu koeficientu korelace určenému v souladu s čl. 153 odst. 2 nařízení o kapitálových požadavcích.</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VÝŠE OČEKÁVANÉ ZTRÁTY</w:t>
            </w:r>
          </w:p>
          <w:p w:rsidR="008D24A6" w:rsidRPr="00661595" w:rsidRDefault="008D24A6" w:rsidP="008D24A6">
            <w:pPr>
              <w:jc w:val="left"/>
              <w:rPr>
                <w:rFonts w:ascii="Times New Roman" w:hAnsi="Times New Roman"/>
                <w:sz w:val="24"/>
              </w:rPr>
            </w:pPr>
            <w:r>
              <w:rPr>
                <w:rFonts w:ascii="Times New Roman" w:hAnsi="Times New Roman"/>
                <w:sz w:val="24"/>
              </w:rPr>
              <w:t>Pro definici očekávaných ztrát viz čl. 5 odst. 3 nařízení o kapitálových požadavcích a pro výpočet výše očekávaných ztrát viz článek 158 nařízení o kapitálových požadavcích. Pro expozice v selhání viz čl. 181 odst. 1 písm. h) nařízení o kapitálových požadavcích. Výše očekávaných ztrát, která má být vykázána, vychází z rizikových parametrů, které se skutečně používají v interních ratingových stupnicích schválených příslušným orgánem.</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ÚPRAVY OCENĚNÍ A REZERVY</w:t>
            </w:r>
          </w:p>
          <w:p w:rsidR="008D24A6" w:rsidRPr="00661595" w:rsidRDefault="008D24A6" w:rsidP="008D24A6">
            <w:pPr>
              <w:rPr>
                <w:rFonts w:ascii="Times New Roman" w:hAnsi="Times New Roman"/>
                <w:sz w:val="24"/>
              </w:rPr>
            </w:pPr>
            <w:r>
              <w:rPr>
                <w:rFonts w:ascii="Times New Roman" w:hAnsi="Times New Roman"/>
                <w:sz w:val="24"/>
              </w:rPr>
              <w:t>Vykazují se úpravy ocenění a také specifické a obecné úpravy o úvěrové riziko podle článku 159 nařízení o kapitálových požadavcích. Obecné</w:t>
            </w:r>
            <w:r>
              <w:rPr>
                <w:rFonts w:ascii="Times New Roman" w:hAnsi="Times New Roman"/>
                <w:b/>
                <w:bCs/>
                <w:i/>
                <w:iCs/>
                <w:sz w:val="24"/>
              </w:rPr>
              <w:t xml:space="preserve"> </w:t>
            </w:r>
            <w:r>
              <w:rPr>
                <w:rFonts w:ascii="Times New Roman" w:hAnsi="Times New Roman"/>
                <w:sz w:val="24"/>
              </w:rPr>
              <w:t>úpravy o úvěrové riziko se vykazují přiřazením poměrné hodnoty na základě očekávané výše ztrát u různých stupňů dlužníka.</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POČET DLUŽNÍKŮ</w:t>
            </w:r>
          </w:p>
          <w:p w:rsidR="008D24A6" w:rsidRPr="00661595" w:rsidRDefault="008D24A6" w:rsidP="008D24A6">
            <w:pPr>
              <w:rPr>
                <w:rFonts w:ascii="Times New Roman" w:hAnsi="Times New Roman"/>
                <w:sz w:val="24"/>
              </w:rPr>
            </w:pPr>
            <w:r>
              <w:rPr>
                <w:rFonts w:ascii="Times New Roman" w:hAnsi="Times New Roman"/>
                <w:sz w:val="24"/>
              </w:rPr>
              <w:t>Ustanovení čl. 172 odst. 1 a 2 nařízení o kapitálových požadavcích</w:t>
            </w:r>
          </w:p>
          <w:p w:rsidR="008D24A6" w:rsidRPr="00661595" w:rsidRDefault="008D24A6" w:rsidP="008D24A6">
            <w:pPr>
              <w:rPr>
                <w:rFonts w:ascii="Times New Roman" w:hAnsi="Times New Roman"/>
                <w:sz w:val="24"/>
              </w:rPr>
            </w:pPr>
            <w:r>
              <w:rPr>
                <w:rFonts w:ascii="Times New Roman" w:hAnsi="Times New Roman"/>
                <w:sz w:val="24"/>
              </w:rPr>
              <w:t xml:space="preserve">U všech kategorií expozic s výjimkou kategorie retailových expozic a případů uvedených v čl. 172 odst. 1 písm. e) druhé věty nařízení o kapitálových požadavcích instituce vykazují počet právních subjektů/dlužníků, kteří byli vyhodnoceni samostatně, a to bez ohledu na počet různých poskytnutých úvěrů nebo expozic. </w:t>
            </w:r>
          </w:p>
          <w:p w:rsidR="008D24A6" w:rsidRPr="00661595" w:rsidRDefault="008D24A6" w:rsidP="008D24A6">
            <w:pPr>
              <w:rPr>
                <w:rFonts w:ascii="Times New Roman" w:hAnsi="Times New Roman"/>
                <w:sz w:val="24"/>
              </w:rPr>
            </w:pPr>
            <w:r>
              <w:rPr>
                <w:rFonts w:ascii="Times New Roman" w:hAnsi="Times New Roman"/>
                <w:sz w:val="24"/>
              </w:rPr>
              <w:t>V rámci kategorie retailových expozic nebo pokud samostatné expozice vůči stejnému dlužníkovi jsou v jiných kategoriích expozic přiřazeny k odlišným ratingovým stupňům dlužníka v souladu s čl. 172 odst. 1 písm. e) druhou větou nařízení o kapitálových požadavcích, instituce vykazují počet expozic, které byly samostatně přiřazeny k určitému ratingovému stupni nebo seskupení. Použije-li se čl. 172 odst. 2 nařízení o kapitálových požadavcích, dlužník může být zařazen do více než jednoho stupně.</w:t>
            </w:r>
          </w:p>
          <w:p w:rsidR="008D24A6" w:rsidRPr="00661595" w:rsidRDefault="008D24A6" w:rsidP="008D24A6">
            <w:pPr>
              <w:rPr>
                <w:rFonts w:ascii="Times New Roman" w:hAnsi="Times New Roman"/>
                <w:sz w:val="24"/>
              </w:rPr>
            </w:pPr>
            <w:r>
              <w:rPr>
                <w:rStyle w:val="InstructionsTabelleText"/>
                <w:rFonts w:ascii="Times New Roman" w:hAnsi="Times New Roman"/>
                <w:sz w:val="24"/>
              </w:rPr>
              <w:t>Vzhledem k tomu, že se tento sloupec zaměřuje na prvek struktury ratingových stupnic, souvisí s původními expozicemi před vynásobením konverzním faktorem přiřazenými ke každému stupni nebo seskupení dlužníků, aniž by se braly v úvahu dopady technik snižování úvěrového rizika (zejména dopady přerozdělení).</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OBJEM RIZIKOVĚ VÁŽENÉ EXPOZICE PŘED POUŽITÍM ÚVĚROVÝCH DERIVÁTŮ</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Instituce vykazují hypotetický objem rizikově vážených expozic vypočítaný jako RWEA bez uznání způsobilého úvěrového derivátu jako techniky snižování úvěrového rizika podle článku 204 nařízení o kapitálových požadavcích. Částky se uvádějí v kategoriích expozic relevantních pro expozice vůči původnímu dlužníkovi.</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lastRenderedPageBreak/>
              <w:t>Řádky</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Pokyny</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CELKOVÉ EXPOZICE</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Z toho: expozice, na něž se použije podpůrný koeficient pro malé a střední podniky</w:t>
            </w:r>
          </w:p>
          <w:p w:rsidR="00785F3E" w:rsidRPr="00661595" w:rsidRDefault="00785F3E" w:rsidP="00785F3E">
            <w:pPr>
              <w:rPr>
                <w:rFonts w:ascii="Times New Roman" w:hAnsi="Times New Roman"/>
                <w:sz w:val="24"/>
              </w:rPr>
            </w:pPr>
            <w:r>
              <w:rPr>
                <w:rFonts w:ascii="Times New Roman" w:hAnsi="Times New Roman"/>
                <w:sz w:val="24"/>
              </w:rPr>
              <w:t>Vykazují se zde pouze expozice splňující požadavky článku 501 nařízení o kapitálových požadavcích.</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Z toho: expozice, na něž se použije podpůrný koeficient pro infrastrukturu</w:t>
            </w:r>
          </w:p>
          <w:p w:rsidR="004D45AA" w:rsidRPr="00661595" w:rsidRDefault="004D45AA" w:rsidP="004D45AA">
            <w:pPr>
              <w:rPr>
                <w:rFonts w:ascii="Times New Roman" w:hAnsi="Times New Roman"/>
                <w:b/>
                <w:sz w:val="24"/>
                <w:u w:val="single"/>
              </w:rPr>
            </w:pPr>
            <w:r>
              <w:rPr>
                <w:rFonts w:ascii="Times New Roman" w:hAnsi="Times New Roman"/>
                <w:sz w:val="24"/>
              </w:rPr>
              <w:t>Vykazují se zde pouze expozice splňující požadavky článku 501a nařízení o kapitálových požadavcích.</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ROZČLENĚNÍ CELKOVÝCH EXPOZIC PODLE DRUHŮ EXPOZIC:</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Rozvahové položky podléhající úvěrovému riziku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Aktiva uvedená v článku 24 nařízení o kapitálových požadavcích se nezahrnují do žádné jiné kategorie.</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Expozice, které jsou vystaveny úvěrovému riziku protistrany, se vykazují v řádcích 0040–0060, a proto se nevykazují v tomto řádku.</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Volné dodávky podle čl. 379 odst. 1 nařízení o kapitálových požadavcích (nejsou-li odečteny) nejsou rozvahovou položkou, avšak vykazují se v tomto řádku.</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Podrozvahové položky podléhající úvěrovému riziku</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Podrozvahové položky zahrnují položky v souladu s čl. 166 odst. 8 nařízení o kapitálových požadavcích, jakož i položky uvedené v příloze I nařízení o kapitálových požadavcích.</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Expozice, které jsou vystaveny úvěrovému riziku protistrany, se vykazují v řádcích 0040–0060, a proto se nevykazují v tomto řádku.</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Expozice/transakce podléhající úvěrovému riziku protistrany</w:t>
            </w:r>
          </w:p>
          <w:p w:rsidR="004D45AA" w:rsidRPr="00661595" w:rsidRDefault="004D45AA" w:rsidP="004D45AA">
            <w:pPr>
              <w:rPr>
                <w:rFonts w:ascii="Times New Roman" w:hAnsi="Times New Roman"/>
                <w:b/>
                <w:sz w:val="24"/>
                <w:u w:val="single"/>
              </w:rPr>
            </w:pPr>
            <w:r>
              <w:rPr>
                <w:rFonts w:ascii="Times New Roman" w:hAnsi="Times New Roman"/>
                <w:sz w:val="24"/>
              </w:rPr>
              <w:t>Viz odpovídající pokyny k šabloně CR SA ve sloupcích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Skupiny transakcí se započtením transakcí s financováním cenných papírů</w:t>
            </w:r>
          </w:p>
          <w:p w:rsidR="004D45AA" w:rsidRPr="00661595" w:rsidRDefault="004D45AA" w:rsidP="00393FF2">
            <w:pPr>
              <w:rPr>
                <w:rFonts w:ascii="Times New Roman" w:hAnsi="Times New Roman"/>
                <w:sz w:val="24"/>
              </w:rPr>
            </w:pPr>
            <w:r>
              <w:rPr>
                <w:rFonts w:ascii="Times New Roman" w:hAnsi="Times New Roman"/>
                <w:sz w:val="24"/>
              </w:rPr>
              <w:t>Viz odpovídající pokyny k šabloně CR SA ve sloupci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Style w:val="InstructionsTabelleberschrift"/>
                <w:rFonts w:ascii="Times New Roman" w:hAnsi="Times New Roman"/>
                <w:sz w:val="24"/>
              </w:rPr>
              <w:t>Skupiny transakcí se započtením zahrnující deriváty a transakce s delší dobou vypořádání</w:t>
            </w:r>
          </w:p>
          <w:p w:rsidR="004D45AA" w:rsidRPr="00661595" w:rsidRDefault="004D45AA" w:rsidP="00393FF2">
            <w:pPr>
              <w:rPr>
                <w:rFonts w:ascii="Times New Roman" w:hAnsi="Times New Roman"/>
                <w:sz w:val="24"/>
              </w:rPr>
            </w:pPr>
            <w:r>
              <w:rPr>
                <w:rFonts w:ascii="Times New Roman" w:hAnsi="Times New Roman"/>
                <w:sz w:val="24"/>
              </w:rPr>
              <w:t>Viz odpovídající pokyny k šabloně CR SA ve sloupci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Z křížového započtení na základě smlouvy</w:t>
            </w:r>
          </w:p>
          <w:p w:rsidR="004D45AA" w:rsidRPr="00661595" w:rsidRDefault="004D45AA" w:rsidP="004D45AA">
            <w:pPr>
              <w:rPr>
                <w:rFonts w:ascii="Times New Roman" w:hAnsi="Times New Roman"/>
                <w:sz w:val="24"/>
              </w:rPr>
            </w:pPr>
            <w:r>
              <w:rPr>
                <w:rFonts w:ascii="Times New Roman" w:hAnsi="Times New Roman"/>
                <w:sz w:val="24"/>
              </w:rPr>
              <w:lastRenderedPageBreak/>
              <w:t>Viz odpovídající pokyny k šabloně CR SA ve sloupci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EXPOZICE ZAŘAZENÉ DO STUPŇŮ NEBO SESKUPENÍ DLUŽNÍKŮ: CELKEM</w:t>
            </w:r>
          </w:p>
          <w:p w:rsidR="004D45AA" w:rsidRPr="00661595" w:rsidRDefault="004D45AA" w:rsidP="004D45AA">
            <w:pPr>
              <w:rPr>
                <w:rFonts w:ascii="Times New Roman" w:hAnsi="Times New Roman"/>
                <w:sz w:val="24"/>
              </w:rPr>
            </w:pPr>
            <w:r>
              <w:rPr>
                <w:rFonts w:ascii="Times New Roman" w:hAnsi="Times New Roman"/>
                <w:sz w:val="24"/>
              </w:rPr>
              <w:t xml:space="preserve">Pro expozice vůči podnikům, institucím a ústředním vládám a centrálním bankám viz čl. 142 odst. 1 bod 6 a čl. 170 odst. 1 písm. c) nařízení o kapitálových požadavcích. </w:t>
            </w:r>
          </w:p>
          <w:p w:rsidR="004D45AA" w:rsidRPr="00661595" w:rsidRDefault="004D45AA" w:rsidP="004D45AA">
            <w:pPr>
              <w:rPr>
                <w:rFonts w:ascii="Times New Roman" w:hAnsi="Times New Roman"/>
                <w:sz w:val="24"/>
              </w:rPr>
            </w:pPr>
            <w:r>
              <w:rPr>
                <w:rFonts w:ascii="Times New Roman" w:hAnsi="Times New Roman"/>
                <w:sz w:val="24"/>
              </w:rPr>
              <w:t xml:space="preserve">Pro retailové expozice viz čl. 170 odst. 3 písm. b) nařízení o kapitálových požadavcích. Pro expozice vznikající z pohledávek nabytých za úplatu viz čl. 166 odst. 6 nařízení o kapitálových požadavcích. </w:t>
            </w:r>
          </w:p>
          <w:p w:rsidR="004D45AA" w:rsidRPr="00661595" w:rsidRDefault="004D45AA" w:rsidP="004D45AA">
            <w:pPr>
              <w:rPr>
                <w:rFonts w:ascii="Times New Roman" w:hAnsi="Times New Roman"/>
                <w:sz w:val="24"/>
              </w:rPr>
            </w:pPr>
            <w:r>
              <w:rPr>
                <w:rFonts w:ascii="Times New Roman" w:hAnsi="Times New Roman"/>
                <w:sz w:val="24"/>
              </w:rPr>
              <w:t>Expozice pro riziko rozmělnění u pohledávek nabytých za úplatu se nevykazují podle stupňů nebo seskupení dlužníků a vykazují se v řádku 0180.</w:t>
            </w:r>
          </w:p>
          <w:p w:rsidR="004D45AA" w:rsidRPr="00661595" w:rsidRDefault="004D45AA" w:rsidP="004D45AA">
            <w:pPr>
              <w:rPr>
                <w:rFonts w:ascii="Times New Roman" w:hAnsi="Times New Roman"/>
                <w:sz w:val="24"/>
              </w:rPr>
            </w:pPr>
            <w:r>
              <w:rPr>
                <w:rFonts w:ascii="Times New Roman" w:hAnsi="Times New Roman"/>
                <w:sz w:val="24"/>
              </w:rPr>
              <w:t xml:space="preserve">Jestliže instituce používá mnoho stupňů nebo seskupení, příslušné orgány mohou povolit vykazování menšího počtu stupňů nebo seskupení. </w:t>
            </w:r>
          </w:p>
          <w:p w:rsidR="004D45AA" w:rsidRPr="00661595" w:rsidRDefault="004D45AA" w:rsidP="004D45AA">
            <w:pPr>
              <w:rPr>
                <w:rFonts w:ascii="Times New Roman" w:hAnsi="Times New Roman"/>
                <w:sz w:val="24"/>
              </w:rPr>
            </w:pPr>
            <w:r>
              <w:rPr>
                <w:rFonts w:ascii="Times New Roman" w:hAnsi="Times New Roman"/>
                <w:sz w:val="24"/>
              </w:rPr>
              <w:t xml:space="preserve">Nepoužívá se dohledová rámcová stupnice. Instituce namísto toho samy stanoví stupnici, kterou použijí.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ROZŘAZOVACÍ POSTUP SPECIALIZOVANÉHO ÚVĚROVÁNÍ: CELKEM</w:t>
            </w:r>
          </w:p>
          <w:p w:rsidR="004D45AA" w:rsidRPr="00661595" w:rsidRDefault="004D45AA" w:rsidP="00AC6619">
            <w:pPr>
              <w:rPr>
                <w:rFonts w:ascii="Times New Roman" w:hAnsi="Times New Roman"/>
                <w:sz w:val="24"/>
              </w:rPr>
            </w:pPr>
            <w:r>
              <w:rPr>
                <w:rFonts w:ascii="Times New Roman" w:hAnsi="Times New Roman"/>
                <w:sz w:val="24"/>
              </w:rPr>
              <w:t xml:space="preserve">Ustanovení čl. 153 odst. 5 nařízení o kapitálových požadavcích Vztahuje se pouze na kategorii expozic vůči podnikům – specializované úvěrování.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ALTERNATIVNÍ ZACHÁZENÍ: EXPOZICE ZAJIŠTĚNÉ NEMOVITOSTMI</w:t>
            </w:r>
          </w:p>
          <w:p w:rsidR="004D45AA" w:rsidRPr="00661595" w:rsidRDefault="004D45AA" w:rsidP="004D45AA">
            <w:pPr>
              <w:rPr>
                <w:rFonts w:ascii="Times New Roman" w:hAnsi="Times New Roman"/>
                <w:sz w:val="24"/>
              </w:rPr>
            </w:pPr>
            <w:r>
              <w:rPr>
                <w:rFonts w:ascii="Times New Roman" w:hAnsi="Times New Roman"/>
                <w:sz w:val="24"/>
              </w:rPr>
              <w:t>Ustanovení čl. 193 odst. 1 a 2, čl. 194 odst. 1 až 7 a čl. 230 odst. 3 nařízení o kapitálových požadavcích</w:t>
            </w:r>
          </w:p>
          <w:p w:rsidR="004D45AA" w:rsidRPr="00661595" w:rsidRDefault="004D45AA" w:rsidP="004D45AA">
            <w:pPr>
              <w:rPr>
                <w:rFonts w:ascii="Times New Roman" w:hAnsi="Times New Roman"/>
                <w:sz w:val="24"/>
              </w:rPr>
            </w:pPr>
            <w:r>
              <w:rPr>
                <w:rFonts w:ascii="Times New Roman" w:hAnsi="Times New Roman"/>
                <w:sz w:val="24"/>
              </w:rPr>
              <w:t>Tato alternativa je dostupná pouze pro instituce, které používají základní přístup IRB.</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EXPOZICE Z VOLNÝCH DODÁVEK PŘI APLIKACI RIZIKOVÝCH VAH PODLE ALTERNATIVNÍHO ZACHÁZENÍ NEBO 100% A JINÉ EXPOZICE PODLÉHAJÍCÍ RIZIKOVÉMU VÁŽENÍ</w:t>
            </w:r>
          </w:p>
          <w:p w:rsidR="004D45AA" w:rsidRPr="00661595" w:rsidRDefault="004D45AA" w:rsidP="004D45AA">
            <w:pPr>
              <w:rPr>
                <w:rFonts w:ascii="Times New Roman" w:hAnsi="Times New Roman"/>
                <w:sz w:val="24"/>
              </w:rPr>
            </w:pPr>
            <w:r>
              <w:rPr>
                <w:rFonts w:ascii="Times New Roman" w:hAnsi="Times New Roman"/>
                <w:sz w:val="24"/>
              </w:rPr>
              <w:t>Expozice vyplývající z volných dodávek, na něž se použije alternativní zacházení podle čl. 379 odst. 2 prvního pododstavce poslední věty nařízení o kapitálových požadavcích nebo na něž se použije 100% riziková váha podle čl. 379 odst. 2 posledního pododstavce nařízení o kapitálových požadavcích. V tomto řádku se vykazují úvěrové deriváty n-tého selhání bez ratingu podle čl. 153 odst. 8 nařízení o kapitálových požadavcích a jakékoli jiné expozice podléhající rizikovým vahám nezohledněné v jiných řádcích.</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RIZIKO ROZMĚLNĚNÍ: CELKOVÉ POHLEDÁVKY NABYTÉ ZA ÚPLATU</w:t>
            </w:r>
          </w:p>
          <w:p w:rsidR="004D45AA" w:rsidRPr="00661595" w:rsidRDefault="004D45AA" w:rsidP="004D45AA">
            <w:pPr>
              <w:rPr>
                <w:rFonts w:ascii="Times New Roman" w:hAnsi="Times New Roman"/>
                <w:sz w:val="24"/>
              </w:rPr>
            </w:pPr>
            <w:r>
              <w:rPr>
                <w:rFonts w:ascii="Times New Roman" w:hAnsi="Times New Roman"/>
                <w:sz w:val="24"/>
              </w:rPr>
              <w:t>Pro definici rizika rozmělnění viz čl. 4 odst. 1 bod 53 nařízení o kapitálových požadavcích. Pro výpočet objemu rizikově vážené expozice pro riziko rozmělnění viz článek 157 nařízení o kapitálových požadavcích. Riziko rozmělnění se vykazuje u pohledávek nabytých za úplatu za podniky a retailových pohledávek nabytých za úplatu.</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792431"/>
      <w:r>
        <w:rPr>
          <w:rFonts w:ascii="Times New Roman" w:hAnsi="Times New Roman"/>
          <w:sz w:val="24"/>
          <w:u w:val="none"/>
        </w:rPr>
        <w:lastRenderedPageBreak/>
        <w:t>3.3.4</w:t>
      </w:r>
      <w:r>
        <w:tab/>
      </w:r>
      <w:r>
        <w:rPr>
          <w:rFonts w:ascii="Times New Roman" w:hAnsi="Times New Roman"/>
          <w:sz w:val="24"/>
        </w:rPr>
        <w:t>C 08.02 – Úvěrové riziko a úvěrové riziko protistrany a volné dodávky: Přístup ke kapitálovým požadavkům založený na interním ratingu (IRB): rozčlenění podle stupňů nebo seskupení dlužníků (šablona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Sloupec</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Pokyny</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Ratingový stupeň dlužníka (identifikátor řádku)</w:t>
            </w:r>
          </w:p>
          <w:p w:rsidR="00E97CD2" w:rsidRPr="00661595" w:rsidRDefault="00E97CD2" w:rsidP="00133396">
            <w:pPr>
              <w:rPr>
                <w:rFonts w:ascii="Times New Roman" w:hAnsi="Times New Roman"/>
                <w:sz w:val="24"/>
              </w:rPr>
            </w:pPr>
            <w:r>
              <w:rPr>
                <w:rFonts w:ascii="Times New Roman" w:hAnsi="Times New Roman"/>
                <w:sz w:val="24"/>
              </w:rPr>
              <w:t>Tento kód je identifikátorem řádku a je pro každý řádek na daném listu šablony jedinečný. Má pořadové číslo 1, 2, 3 atd.</w:t>
            </w:r>
          </w:p>
          <w:p w:rsidR="008151A6" w:rsidRPr="00661595" w:rsidRDefault="008151A6" w:rsidP="00133396">
            <w:pPr>
              <w:rPr>
                <w:rFonts w:ascii="Times New Roman" w:hAnsi="Times New Roman"/>
                <w:sz w:val="24"/>
              </w:rPr>
            </w:pPr>
            <w:r>
              <w:rPr>
                <w:rFonts w:ascii="Times New Roman" w:hAnsi="Times New Roman"/>
                <w:sz w:val="24"/>
              </w:rPr>
              <w:t xml:space="preserve">Jako první se vykazuje nejlepší stupeň (seskupení), poté druhý nejlepší stupeň (seskupení) atd. Na posledním místě se vykazuje stupeň či stupně (nebo seskupení) expozic v selhání.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Pokyny pro každý z těchto sloupců se shodují s pokyny pro stejně očíslované sloupce v šabloně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Řádek</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Pokyny</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Hodnoty vykázané v těchto řádcích musí být seřazeny podle PD přiřazené ratingovému stupni nebo seskupení dlužníků. PD dlužníků v selhání činí 100 %. Expozice, na něž se vztahuje alternativní zacházení pro expozice zajištěné nemovitostmi (možné pouze tehdy, pokud nejsou používány vlastní odhady LGD), se nezařazují podle hodnoty PD dlužníka a nevykazují se v této šabloně.</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792432"/>
      <w:r>
        <w:rPr>
          <w:rFonts w:ascii="Times New Roman" w:hAnsi="Times New Roman"/>
          <w:sz w:val="24"/>
        </w:rPr>
        <w:t>C 08.03 – Úvěrové riziko a volné dodávky: přístup IRB ke kapitálovým požadavkům (rozčlenění podle rozmezí PD (CR IRB 3))</w:t>
      </w:r>
      <w:bookmarkEnd w:id="324"/>
      <w:bookmarkEnd w:id="325"/>
    </w:p>
    <w:p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792433"/>
      <w:r>
        <w:rPr>
          <w:rFonts w:ascii="Times New Roman" w:hAnsi="Times New Roman"/>
          <w:sz w:val="24"/>
        </w:rPr>
        <w:t>Obecné poznámky</w:t>
      </w:r>
      <w:bookmarkEnd w:id="326"/>
      <w:bookmarkEnd w:id="327"/>
    </w:p>
    <w:p w:rsidR="008151A6"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77</w:t>
      </w:r>
      <w:r>
        <w:rPr>
          <w:noProof/>
        </w:rPr>
        <w:fldChar w:fldCharType="end"/>
      </w:r>
      <w:r w:rsidR="00D11E4C">
        <w:t>. Za účelem poskytnutí informací o hlavních parametrech použitých pro výpočet kapitálových požadavků pro přístup IRB vykazují instituce informace obsažené v této šabloně podle čl. 452 písm. g) bodů i) až v) nařízení o kapitálových požadavcích. Informace vykazované v této šabloně nezahrnují údaje o specializovaných úvěrech uvedené v čl. 153 odst. 5 nařízení o kapitálových požadavcích, které jsou zahrnuty v šabloně C 08.06. Tato šablona nezahrnuje expozice úvěrového rizika protistrany (část třetí hlava II kapitola 6 nařízení o kapitálových požadavcích).</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792434"/>
      <w:r>
        <w:rPr>
          <w:rFonts w:ascii="Times New Roman" w:hAnsi="Times New Roman"/>
          <w:sz w:val="24"/>
        </w:rPr>
        <w:t>Pokyny pro konkrétní pozice</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Sloupce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ROZVAHOVÉ EXPOZICE</w:t>
            </w:r>
          </w:p>
          <w:p w:rsidR="008151A6" w:rsidRPr="00661595" w:rsidRDefault="008151A6" w:rsidP="00A44410">
            <w:pPr>
              <w:rPr>
                <w:rFonts w:ascii="Times New Roman" w:hAnsi="Times New Roman"/>
                <w:sz w:val="24"/>
              </w:rPr>
            </w:pPr>
            <w:r>
              <w:rPr>
                <w:rFonts w:ascii="Times New Roman" w:hAnsi="Times New Roman"/>
                <w:sz w:val="24"/>
              </w:rPr>
              <w:t>Hodnota expozice vypočítaná v souladu s čl. 166 odst. 1 až 7 nařízení o kapitálových požadavcích bez zohlednění jakýchkoli úprav o úvěrové riziko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PODROZVAHOVÉ EXPOZICE PŘED VYNÁSOBENÍM KONVERZNÍMI FAKTORY</w:t>
            </w:r>
          </w:p>
          <w:p w:rsidR="008151A6" w:rsidRPr="00661595" w:rsidRDefault="008151A6" w:rsidP="00664874">
            <w:pPr>
              <w:rPr>
                <w:rFonts w:ascii="Times New Roman" w:hAnsi="Times New Roman"/>
                <w:sz w:val="24"/>
              </w:rPr>
            </w:pPr>
            <w:r>
              <w:rPr>
                <w:rFonts w:ascii="Times New Roman" w:hAnsi="Times New Roman"/>
                <w:sz w:val="24"/>
              </w:rPr>
              <w:t>Hodnota expozice v souladu s čl. 166 odst. 1 až 7 nařízení o kapitálových požadavcích, bez zohlednění jakýchkoli úprav o úvěrové riziko a konverzních faktorů, vlastních odhadů ani konverzních faktorů uvedených v čl. 166 odst. 8 nařízení o kapitálových požadavcích ani procentních podílů uvedených v čl. 166 odst. 10 nařízení o kapitálových požadavcích</w:t>
            </w:r>
          </w:p>
          <w:p w:rsidR="008151A6" w:rsidRPr="00661595" w:rsidRDefault="008151A6" w:rsidP="00664874">
            <w:pPr>
              <w:rPr>
                <w:rFonts w:ascii="Times New Roman" w:hAnsi="Times New Roman"/>
                <w:sz w:val="24"/>
              </w:rPr>
            </w:pPr>
            <w:r>
              <w:rPr>
                <w:rFonts w:ascii="Times New Roman" w:hAnsi="Times New Roman"/>
                <w:sz w:val="24"/>
              </w:rPr>
              <w:t>Podrozvahové expozice zahrnují všechny přislíbené, avšak nevyčerpané částky a všechny podrozvahové položky uvedené v příloze I nařízení o kapitálových požadavcích.</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EXPOZICÍ VÁŽENÉ PRŮMĚRNÉ KONVERZNÍ FAKTORY</w:t>
            </w:r>
          </w:p>
          <w:p w:rsidR="008151A6" w:rsidRPr="00661595" w:rsidRDefault="008151A6" w:rsidP="00A44410">
            <w:pPr>
              <w:rPr>
                <w:rFonts w:ascii="Times New Roman" w:hAnsi="Times New Roman"/>
                <w:sz w:val="24"/>
              </w:rPr>
            </w:pPr>
            <w:r>
              <w:rPr>
                <w:rFonts w:ascii="Times New Roman" w:hAnsi="Times New Roman"/>
                <w:sz w:val="24"/>
              </w:rPr>
              <w:t xml:space="preserve">U všech expozic v každém koši pevného rozmezí PD průměrný konverzní faktor, který instituce použily pro výpočet objemů rizikově vážených expozic, vážený podrozvahovou expozicí před vynásobením úvěrovým konverzním faktorem, jak je vykázán ve sloupci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HODNOTA EXPOZICE PO VYNÁSOBENÍ KONVERZNÍMI FAKTORY A SNÍŽENÍ ÚVĚROVÉHO RIZIKA</w:t>
            </w:r>
          </w:p>
          <w:p w:rsidR="008151A6" w:rsidRPr="00661595" w:rsidRDefault="008151A6" w:rsidP="00664874">
            <w:pPr>
              <w:rPr>
                <w:rFonts w:ascii="Times New Roman" w:hAnsi="Times New Roman"/>
                <w:sz w:val="24"/>
              </w:rPr>
            </w:pPr>
            <w:r>
              <w:rPr>
                <w:rFonts w:ascii="Times New Roman" w:hAnsi="Times New Roman"/>
                <w:sz w:val="24"/>
              </w:rPr>
              <w:t>Hodnota expozice podle článku 166 nařízení o kapitálových požadavcích</w:t>
            </w:r>
          </w:p>
          <w:p w:rsidR="008151A6" w:rsidRPr="00661595" w:rsidRDefault="008151A6" w:rsidP="00A44410">
            <w:pPr>
              <w:rPr>
                <w:rFonts w:ascii="Times New Roman" w:hAnsi="Times New Roman"/>
                <w:sz w:val="24"/>
              </w:rPr>
            </w:pPr>
            <w:r>
              <w:rPr>
                <w:rFonts w:ascii="Times New Roman" w:hAnsi="Times New Roman"/>
                <w:sz w:val="24"/>
              </w:rPr>
              <w:t>V tomto sloupci se uvádí součet hodnoty expozice rozvahových a podrozvahových expozic po vynásobení konverzními faktory v souladu s čl. 166 odst. 8 až 10 nařízení o kapitálových požadavcích a po použití technik pro snižování úvěrového rizika.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EXPOZICÍ VÁŽENÁ PRŮMĚRNÁ HODNOTA PD (%)</w:t>
            </w:r>
          </w:p>
          <w:p w:rsidR="008151A6" w:rsidRPr="00661595" w:rsidRDefault="008151A6" w:rsidP="00A44410">
            <w:pPr>
              <w:rPr>
                <w:rFonts w:ascii="Times New Roman" w:hAnsi="Times New Roman"/>
                <w:sz w:val="24"/>
              </w:rPr>
            </w:pPr>
            <w:r>
              <w:rPr>
                <w:rFonts w:ascii="Times New Roman" w:hAnsi="Times New Roman"/>
                <w:sz w:val="24"/>
              </w:rPr>
              <w:t>U všech expozic v každém koši pevného rozmezí PD průměrný odhad PD každého dlužníka vážený hodnotou expozice po vynásobení úvěrovým konverzním faktorem a snížení úvěrového rizika, jak je vykázán ve sloupci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POČET DLUŽNÍKŮ</w:t>
            </w:r>
          </w:p>
          <w:p w:rsidR="00463F88" w:rsidRPr="00661595" w:rsidRDefault="008151A6" w:rsidP="001A370B">
            <w:pPr>
              <w:rPr>
                <w:rFonts w:ascii="Times New Roman" w:hAnsi="Times New Roman"/>
                <w:sz w:val="24"/>
              </w:rPr>
            </w:pPr>
            <w:r>
              <w:rPr>
                <w:rFonts w:ascii="Times New Roman" w:hAnsi="Times New Roman"/>
                <w:sz w:val="24"/>
              </w:rPr>
              <w:t xml:space="preserve">Počet právních subjektů nebo dlužníků přiřazených ke každému koši pevného rozmezí PD </w:t>
            </w:r>
          </w:p>
          <w:p w:rsidR="001A370B" w:rsidRPr="00661595" w:rsidRDefault="001A370B" w:rsidP="001A370B">
            <w:pPr>
              <w:rPr>
                <w:rFonts w:ascii="Times New Roman" w:hAnsi="Times New Roman"/>
                <w:sz w:val="24"/>
              </w:rPr>
            </w:pPr>
            <w:r>
              <w:rPr>
                <w:rFonts w:ascii="Times New Roman" w:hAnsi="Times New Roman"/>
                <w:sz w:val="24"/>
              </w:rPr>
              <w:t>Počet dlužníků se vypočítá v souladu s pokyny ve sloupci 0300 šablony C 08.01. Se společnými dlužníky se zachází stejným způsobem jako pro účely kalibrace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EXPOZICÍ VÁŽENÁ PRŮMĚRNÁ HODNOTA LGD (%)</w:t>
            </w:r>
          </w:p>
          <w:p w:rsidR="008151A6" w:rsidRPr="00661595" w:rsidRDefault="008151A6" w:rsidP="00664874">
            <w:pPr>
              <w:rPr>
                <w:rFonts w:ascii="Times New Roman" w:hAnsi="Times New Roman"/>
                <w:sz w:val="24"/>
              </w:rPr>
            </w:pPr>
            <w:r>
              <w:rPr>
                <w:rFonts w:ascii="Times New Roman" w:hAnsi="Times New Roman"/>
                <w:sz w:val="24"/>
              </w:rPr>
              <w:t>U všech expozic v každém koši pevného rozmezí PD průměrný odhad LGD každé expozice vážený hodnotou expozice po vynásobení úvěrovým konverzním faktorem a snížení úvěrového rizika, jak je vykázán ve sloupci 0040</w:t>
            </w:r>
          </w:p>
          <w:p w:rsidR="008151A6" w:rsidRPr="00661595" w:rsidRDefault="008151A6" w:rsidP="00664874">
            <w:pPr>
              <w:rPr>
                <w:rFonts w:ascii="Times New Roman" w:hAnsi="Times New Roman"/>
                <w:sz w:val="24"/>
              </w:rPr>
            </w:pPr>
            <w:r>
              <w:rPr>
                <w:rFonts w:ascii="Times New Roman" w:hAnsi="Times New Roman"/>
                <w:sz w:val="24"/>
              </w:rPr>
              <w:t>Vykazovaná LGD odpovídá konečnému odhadu LGD použitému pro výpočet rizikově vážených částek získaných po zvážení případných dopadů snižování úvěrového rizika a podmínek hospodářského poklesu. U retailových expozic zajištěných nemovitostmi zohlední vykazovaná hodnota LGD dolní meze uvedené v čl. 164 odst. 4 nařízení o kapitálových požadavcích.</w:t>
            </w:r>
          </w:p>
          <w:p w:rsidR="008151A6" w:rsidRPr="00661595" w:rsidRDefault="008151A6" w:rsidP="00664874">
            <w:pPr>
              <w:rPr>
                <w:rFonts w:ascii="Times New Roman" w:hAnsi="Times New Roman"/>
                <w:sz w:val="24"/>
              </w:rPr>
            </w:pPr>
            <w:r>
              <w:rPr>
                <w:rFonts w:ascii="Times New Roman" w:hAnsi="Times New Roman"/>
                <w:sz w:val="24"/>
              </w:rPr>
              <w:t xml:space="preserve">V případě, že expozice podléhají přístupu dvojího selhání, odpovídá hodnota LGD, která má být vykázána, LGD vybrané </w:t>
            </w:r>
            <w:r>
              <w:rPr>
                <w:rStyle w:val="InstructionsTabelleText"/>
                <w:rFonts w:ascii="Times New Roman" w:hAnsi="Times New Roman"/>
                <w:sz w:val="24"/>
              </w:rPr>
              <w:t>v souladu s</w:t>
            </w:r>
            <w:r>
              <w:rPr>
                <w:rFonts w:ascii="Times New Roman" w:hAnsi="Times New Roman"/>
                <w:sz w:val="24"/>
              </w:rPr>
              <w:t xml:space="preserve"> čl. 161 odst. 4 nařízení o kapitálových požadavcích.</w:t>
            </w:r>
          </w:p>
          <w:p w:rsidR="008151A6" w:rsidRPr="00661595" w:rsidRDefault="008151A6" w:rsidP="00AC6619">
            <w:pPr>
              <w:rPr>
                <w:rFonts w:ascii="Times New Roman" w:hAnsi="Times New Roman"/>
                <w:sz w:val="24"/>
              </w:rPr>
            </w:pPr>
            <w:r>
              <w:rPr>
                <w:rFonts w:ascii="Times New Roman" w:hAnsi="Times New Roman"/>
                <w:sz w:val="24"/>
              </w:rPr>
              <w:lastRenderedPageBreak/>
              <w:t xml:space="preserve">V případě expozic, u nichž došlo k selhání podle přístupu A-IRB, se zohlední ustanovení čl. 181 odst. 1 písm. h) nařízení o kapitálových požadavcích. Vykázaná hodnota LGD odpovídá odhadu LGD v selhání </w:t>
            </w:r>
            <w:r>
              <w:rPr>
                <w:rStyle w:val="InstructionsTabelleText"/>
                <w:rFonts w:ascii="Times New Roman" w:hAnsi="Times New Roman"/>
                <w:sz w:val="24"/>
              </w:rPr>
              <w:t>v souladu s</w:t>
            </w:r>
            <w:r>
              <w:rPr>
                <w:rFonts w:ascii="Times New Roman" w:hAnsi="Times New Roman"/>
                <w:sz w:val="24"/>
              </w:rPr>
              <w:t xml:space="preserve"> použitelnými metodikami odhadu.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EXPOZICÍ VÁŽENÁ PRŮMĚRNÁ SPLATNOST (ROKY)</w:t>
            </w:r>
          </w:p>
          <w:p w:rsidR="008151A6" w:rsidRPr="00661595" w:rsidRDefault="008151A6" w:rsidP="00664874">
            <w:pPr>
              <w:rPr>
                <w:rFonts w:ascii="Times New Roman" w:hAnsi="Times New Roman"/>
                <w:sz w:val="24"/>
              </w:rPr>
            </w:pPr>
            <w:r>
              <w:rPr>
                <w:rFonts w:ascii="Times New Roman" w:hAnsi="Times New Roman"/>
                <w:sz w:val="24"/>
              </w:rPr>
              <w:t>U všech expozic v každém koši pevného rozmezí PD průměrná splatnost každé expozice vážená hodnotou expozice po vynásobení úvěrovým konverzním faktorem, jak je vykázána ve sloupci 0040</w:t>
            </w:r>
          </w:p>
          <w:p w:rsidR="008151A6" w:rsidRPr="00661595" w:rsidRDefault="008151A6" w:rsidP="00664874">
            <w:pPr>
              <w:rPr>
                <w:rFonts w:ascii="Times New Roman" w:hAnsi="Times New Roman"/>
                <w:sz w:val="24"/>
              </w:rPr>
            </w:pPr>
            <w:r>
              <w:rPr>
                <w:rFonts w:ascii="Times New Roman" w:hAnsi="Times New Roman"/>
                <w:sz w:val="24"/>
              </w:rPr>
              <w:t xml:space="preserve">Vykazovaná splatnost se určí v souladu s článkem 162 nařízení o kapitálových požadavcích. </w:t>
            </w:r>
          </w:p>
          <w:p w:rsidR="008151A6" w:rsidRPr="00661595" w:rsidRDefault="008151A6" w:rsidP="00664874">
            <w:pPr>
              <w:rPr>
                <w:rFonts w:ascii="Times New Roman" w:hAnsi="Times New Roman"/>
                <w:sz w:val="24"/>
              </w:rPr>
            </w:pPr>
            <w:r>
              <w:rPr>
                <w:rFonts w:ascii="Times New Roman" w:hAnsi="Times New Roman"/>
                <w:sz w:val="24"/>
              </w:rPr>
              <w:t>Průměrná splatnost se vykazuje v letech.</w:t>
            </w:r>
          </w:p>
          <w:p w:rsidR="008151A6" w:rsidRPr="00661595" w:rsidRDefault="008151A6" w:rsidP="00AF6F2C">
            <w:pPr>
              <w:rPr>
                <w:rFonts w:ascii="Times New Roman" w:hAnsi="Times New Roman"/>
                <w:sz w:val="24"/>
              </w:rPr>
            </w:pPr>
            <w:r>
              <w:rPr>
                <w:rFonts w:ascii="Times New Roman" w:hAnsi="Times New Roman"/>
                <w:sz w:val="24"/>
              </w:rPr>
              <w:t xml:space="preserve">Tento údaj se nevykazuje u hodnot expozice, v jejichž případě splatnost není součástí výpočtu </w:t>
            </w:r>
            <w:r>
              <w:rPr>
                <w:rStyle w:val="InstructionsTabelleText"/>
                <w:rFonts w:ascii="Times New Roman" w:hAnsi="Times New Roman"/>
                <w:sz w:val="24"/>
              </w:rPr>
              <w:t>objemů rizikově vážených expozic</w:t>
            </w:r>
            <w:r>
              <w:rPr>
                <w:rFonts w:ascii="Times New Roman" w:hAnsi="Times New Roman"/>
                <w:sz w:val="24"/>
              </w:rPr>
              <w:t xml:space="preserve"> v souladu s částí třetí hlavou II kapitolou 3 nařízení o kapitálových požadavcích. Znamená to, že tento sloupec se nevyplňuje pro kategorii „retailové expozice“.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rsidR="008151A6" w:rsidRPr="00661595" w:rsidRDefault="008151A6" w:rsidP="00664874">
            <w:pPr>
              <w:rPr>
                <w:rFonts w:ascii="Times New Roman" w:hAnsi="Times New Roman"/>
                <w:sz w:val="24"/>
              </w:rPr>
            </w:pPr>
            <w:r>
              <w:rPr>
                <w:rFonts w:ascii="Times New Roman" w:hAnsi="Times New Roman"/>
                <w:sz w:val="24"/>
              </w:rPr>
              <w:t>U expozic vůči ústředním vládám a centrálním bankám, institucím a podnikům objem rizikově vážené expozice vypočtený v souladu s čl. 153 odst. 1 až 4; u retailových expozic objem rizikově vážené expozice vypočítaný v souladu s článkem 154 nařízení o kapitálových požadavcích.</w:t>
            </w:r>
          </w:p>
          <w:p w:rsidR="008151A6" w:rsidRPr="00661595" w:rsidRDefault="008151A6" w:rsidP="003F19BA">
            <w:pPr>
              <w:rPr>
                <w:rFonts w:ascii="Times New Roman" w:hAnsi="Times New Roman"/>
                <w:sz w:val="24"/>
              </w:rPr>
            </w:pPr>
            <w:r>
              <w:rPr>
                <w:rFonts w:ascii="Times New Roman" w:hAnsi="Times New Roman"/>
                <w:sz w:val="24"/>
              </w:rPr>
              <w:t xml:space="preserve">Zohledňuje se podpůrný koeficient pro malé a střední podniky a infrastrukturu </w:t>
            </w:r>
            <w:r>
              <w:rPr>
                <w:rStyle w:val="InstructionsTabelleText"/>
                <w:rFonts w:ascii="Times New Roman" w:hAnsi="Times New Roman"/>
                <w:sz w:val="24"/>
              </w:rPr>
              <w:t>podle</w:t>
            </w:r>
            <w:r>
              <w:rPr>
                <w:rFonts w:ascii="Times New Roman" w:hAnsi="Times New Roman"/>
                <w:sz w:val="24"/>
              </w:rPr>
              <w:t xml:space="preserve"> článků 501 a 501a nařízení o kapitálových požadavcích.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VÝŠE OČEKÁVANÉ ZTRÁTY</w:t>
            </w:r>
          </w:p>
          <w:p w:rsidR="008151A6" w:rsidRPr="00661595" w:rsidRDefault="008151A6" w:rsidP="00664874">
            <w:pPr>
              <w:rPr>
                <w:rFonts w:ascii="Times New Roman" w:hAnsi="Times New Roman"/>
                <w:sz w:val="24"/>
              </w:rPr>
            </w:pPr>
            <w:r>
              <w:rPr>
                <w:rFonts w:ascii="Times New Roman" w:hAnsi="Times New Roman"/>
                <w:sz w:val="24"/>
              </w:rPr>
              <w:t>Výše očekávané ztráty vypočítaná v souladu s článkem 158 nařízení o kapitálových požadavcích</w:t>
            </w:r>
          </w:p>
          <w:p w:rsidR="008151A6" w:rsidRPr="00661595" w:rsidRDefault="008151A6" w:rsidP="00664874">
            <w:pPr>
              <w:rPr>
                <w:rFonts w:ascii="Times New Roman" w:hAnsi="Times New Roman"/>
                <w:sz w:val="24"/>
              </w:rPr>
            </w:pPr>
            <w:r>
              <w:rPr>
                <w:rFonts w:ascii="Times New Roman" w:hAnsi="Times New Roman"/>
                <w:sz w:val="24"/>
              </w:rPr>
              <w:t>Výše očekávané ztráty, která má být vykázána, vychází ze současných rizikových parametrů, které se používají v interních ratingových stupnicích schválených příslušným orgánem.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ÚPRAVY OCENĚNÍ A REZERVY</w:t>
            </w:r>
          </w:p>
          <w:p w:rsidR="00A44410" w:rsidRDefault="008151A6" w:rsidP="00664874">
            <w:pPr>
              <w:rPr>
                <w:rFonts w:ascii="Times New Roman" w:hAnsi="Times New Roman"/>
                <w:sz w:val="24"/>
              </w:rPr>
            </w:pPr>
            <w:r>
              <w:rPr>
                <w:rFonts w:ascii="Times New Roman" w:hAnsi="Times New Roman"/>
                <w:sz w:val="24"/>
              </w:rPr>
              <w:t xml:space="preserve">Specifické a obecné úpravy o úvěrové riziko v souladu s nařízením Komise v přenesené pravomoci (EU) č. 183/2014, dodatečné úpravy ocenění v souladu s články 34 a 110 nařízení o kapitálových požadavcích, jakož i další snížení kapitálu související s expozicemi přiřazenými každému koši pevného rozmezí PD </w:t>
            </w:r>
          </w:p>
          <w:p w:rsidR="008151A6" w:rsidRPr="00661595" w:rsidRDefault="008151A6" w:rsidP="00664874">
            <w:pPr>
              <w:rPr>
                <w:rFonts w:ascii="Times New Roman" w:hAnsi="Times New Roman"/>
                <w:sz w:val="24"/>
              </w:rPr>
            </w:pPr>
            <w:r>
              <w:rPr>
                <w:rFonts w:ascii="Times New Roman" w:hAnsi="Times New Roman"/>
                <w:sz w:val="24"/>
              </w:rPr>
              <w:t>Tyto úpravy ocenění a rezervy jsou brány v úvahu pro účely provádění článku 159 nařízení o kapitálových požadavcích.</w:t>
            </w:r>
          </w:p>
          <w:p w:rsidR="008151A6" w:rsidRPr="00661595" w:rsidRDefault="008151A6" w:rsidP="00664874">
            <w:pPr>
              <w:rPr>
                <w:rFonts w:ascii="Times New Roman" w:hAnsi="Times New Roman"/>
                <w:sz w:val="24"/>
              </w:rPr>
            </w:pPr>
            <w:r>
              <w:rPr>
                <w:rFonts w:ascii="Times New Roman" w:hAnsi="Times New Roman"/>
                <w:sz w:val="24"/>
              </w:rPr>
              <w:t xml:space="preserve">Obecné rezervy se vykazují přiřazením poměrné hodnoty – </w:t>
            </w:r>
            <w:r>
              <w:rPr>
                <w:rStyle w:val="InstructionsTabelleText"/>
                <w:rFonts w:ascii="Times New Roman" w:hAnsi="Times New Roman"/>
                <w:sz w:val="24"/>
              </w:rPr>
              <w:t>na základě</w:t>
            </w:r>
            <w:r>
              <w:rPr>
                <w:rFonts w:ascii="Times New Roman" w:hAnsi="Times New Roman"/>
                <w:sz w:val="24"/>
              </w:rPr>
              <w:t xml:space="preserve"> očekávané výše ztrát u různých stupňů dlužníka.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Řádky</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lastRenderedPageBreak/>
              <w:t>ROZMEZÍ PD</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Expozice se přiřadí k vhodnému koši pevného rozmezí PD na základě PD odhadnuté pro každého dlužníka zařazeného do dané kategorie expozic (bez zohlednění případných substitučních účinků v důsledku snižování úvěrového rizika). Instituce přiřadí jednotlivé expozice k rozmezí PD uvedenému v šabloně s přihlédnutím ke kontinuálním stupnicím. Všechny expozice, u nichž došlo k selhání, se zahrnují do koše PD o hodnotě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792435"/>
      <w:r>
        <w:rPr>
          <w:rFonts w:ascii="Times New Roman" w:hAnsi="Times New Roman"/>
          <w:sz w:val="24"/>
        </w:rPr>
        <w:t>C 08.04 – Úvěrové riziko a volné dodávky: přístup IRB ke kapitálovým požadavkům (výkazy toků RWEA (CR IRB 4))</w:t>
      </w:r>
      <w:bookmarkEnd w:id="330"/>
      <w:bookmarkEnd w:id="33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792436"/>
      <w:r>
        <w:rPr>
          <w:rFonts w:ascii="Times New Roman" w:hAnsi="Times New Roman"/>
          <w:sz w:val="24"/>
        </w:rPr>
        <w:t>Obecné poznámky</w:t>
      </w:r>
      <w:bookmarkEnd w:id="332"/>
      <w:bookmarkEnd w:id="333"/>
    </w:p>
    <w:p w:rsidR="008151A6"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78</w:t>
      </w:r>
      <w:r>
        <w:rPr>
          <w:noProof/>
        </w:rPr>
        <w:fldChar w:fldCharType="end"/>
      </w:r>
      <w:r w:rsidR="00D11E4C">
        <w:t>. Instituce vykazují informace obsažené v této šabloně podle čl. 438 písm. h) nařízení o kapitálových požadavcích. Tato šablona nezahrnuje expozice úvěrového rizika protistrany (část třetí hlava II kapitola 6 nařízení o kapitálových požadavcích).</w:t>
      </w:r>
    </w:p>
    <w:p w:rsidR="002F29AF" w:rsidRDefault="002F29AF" w:rsidP="00487A02">
      <w:pPr>
        <w:pStyle w:val="InstructionsText2"/>
        <w:numPr>
          <w:ilvl w:val="0"/>
          <w:numId w:val="0"/>
        </w:numPr>
        <w:ind w:left="1353" w:hanging="360"/>
      </w:pPr>
      <w:r>
        <w:fldChar w:fldCharType="begin"/>
      </w:r>
      <w:r>
        <w:instrText xml:space="preserve"> seq paragraphs </w:instrText>
      </w:r>
      <w:r>
        <w:fldChar w:fldCharType="separate"/>
      </w:r>
      <w:r>
        <w:t>79</w:t>
      </w:r>
      <w:r>
        <w:fldChar w:fldCharType="end"/>
      </w:r>
      <w:r>
        <w:t xml:space="preserve">. Instituce vykazují toky RWEA jako změny mezi objemy rizikově vážených expozic k referenčnímu datu vykazování a objemy rizikově vážených expozic k předchozímu </w:t>
      </w:r>
      <w:r>
        <w:rPr>
          <w:bCs/>
          <w:color w:val="000000"/>
        </w:rPr>
        <w:t>referenčnímu datu vykazování</w:t>
      </w:r>
      <w:r>
        <w:t>.</w:t>
      </w:r>
      <w:r>
        <w:rPr>
          <w:bCs/>
          <w:color w:val="000000"/>
        </w:rPr>
        <w:t xml:space="preserve"> </w:t>
      </w:r>
      <w:r>
        <w:t xml:space="preserve">V případě čtvrtletního vykazování se vykazuje konec čtvrtletí před čtvrtletím referenčního data vykazování.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792437"/>
      <w:r>
        <w:rPr>
          <w:rFonts w:ascii="Times New Roman" w:hAnsi="Times New Roman"/>
          <w:sz w:val="24"/>
        </w:rPr>
        <w:t>Pokyny pro konkrétní pozice</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Sloupec</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OBJEM RIZIKOVĚ VÁŽENÝCH EXPOZIC</w:t>
            </w:r>
          </w:p>
          <w:p w:rsidR="008151A6" w:rsidRPr="00661595" w:rsidRDefault="008151A6" w:rsidP="00AC6619">
            <w:pPr>
              <w:rPr>
                <w:rFonts w:ascii="Times New Roman" w:hAnsi="Times New Roman"/>
                <w:sz w:val="24"/>
              </w:rPr>
            </w:pPr>
            <w:r>
              <w:rPr>
                <w:rFonts w:ascii="Times New Roman" w:hAnsi="Times New Roman"/>
                <w:sz w:val="24"/>
              </w:rPr>
              <w:t>Celkový objem rizikově vážené expozice pro úvěrové riziko vypočítaný podle přístupu IRB s přihlédnutím k podpůrným koeficientům v souladu s články 501 a 501a nařízení o kapitálových požadavcích</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Řádky</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OBJEM RIZIKOVĚ VÁŽENÉ EXPOZICE NA KONCI PŘEDCHOZÍHO VYKAZOVANÉHO OBDOBÍ</w:t>
            </w:r>
          </w:p>
          <w:p w:rsidR="008151A6" w:rsidRPr="00661595" w:rsidRDefault="008151A6" w:rsidP="00F66DFB">
            <w:pPr>
              <w:rPr>
                <w:rFonts w:ascii="Times New Roman" w:hAnsi="Times New Roman"/>
                <w:sz w:val="24"/>
              </w:rPr>
            </w:pPr>
            <w:r>
              <w:rPr>
                <w:rFonts w:ascii="Times New Roman" w:hAnsi="Times New Roman"/>
                <w:sz w:val="24"/>
              </w:rPr>
              <w:t>Objem rizikově vážené expozice na konci předchozího vykazovaného období po uplatnění podpůrných koeficientů pro malé a střední podniky a infrastrukturu stanovených v článcích 501 a 501a nařízení o kapitálových požadavcích</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VÝŠE AKTIV (+/−)</w:t>
            </w:r>
          </w:p>
          <w:p w:rsidR="008151A6" w:rsidRPr="00661595" w:rsidRDefault="008151A6" w:rsidP="00664874">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v důsledku změny výše aktiv, tj. běžné změny velikosti a složení portfolia (včetně vzniku nových podniků a splatných úvěrů), avšak s vyloučením změn ve velikosti portfolia v důsledku nabytí a pozbytí subjektů</w:t>
            </w:r>
          </w:p>
          <w:p w:rsidR="008151A6" w:rsidRPr="00661595" w:rsidRDefault="008151A6" w:rsidP="00664874">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KVALITA AKTIV (+/−)</w:t>
            </w:r>
          </w:p>
          <w:p w:rsidR="008151A6" w:rsidRPr="00661595" w:rsidRDefault="008151A6" w:rsidP="00664874">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v důsledku změny kvality aktiv, tj. změn v odhadované kvalitě aktiv instituce z titulu změn dlužníkova rizika, jako je např. migrace ratingového stupně nebo podobné účinky</w:t>
            </w:r>
          </w:p>
          <w:p w:rsidR="008151A6" w:rsidRPr="00661595" w:rsidRDefault="008151A6" w:rsidP="00664874">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AKTUALIZACE MODELŮ (+/−)</w:t>
            </w:r>
          </w:p>
          <w:p w:rsidR="008151A6" w:rsidRPr="00661595" w:rsidRDefault="008151A6" w:rsidP="00664874">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v důsledku aktualizací modelů, tj. změn z titulu zavedení nových modelů, změn modelů, změn rozsahu modelů nebo jakýchkoli jiných změn týkajících se řešení slabých stránek modelů</w:t>
            </w:r>
          </w:p>
          <w:p w:rsidR="008151A6" w:rsidRPr="00661595" w:rsidRDefault="008151A6" w:rsidP="00664874">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METODIKA A POLITIKA (+/−)</w:t>
            </w:r>
          </w:p>
          <w:p w:rsidR="008151A6" w:rsidRPr="00661595" w:rsidRDefault="008151A6" w:rsidP="00664874">
            <w:pPr>
              <w:rPr>
                <w:rFonts w:ascii="Times New Roman" w:hAnsi="Times New Roman"/>
                <w:sz w:val="24"/>
              </w:rPr>
            </w:pPr>
            <w:r>
              <w:rPr>
                <w:rFonts w:ascii="Times New Roman" w:hAnsi="Times New Roman"/>
                <w:sz w:val="24"/>
              </w:rPr>
              <w:t xml:space="preserve">Změna objemu rizikově vážené expozice mezi koncem předchozího vykazovaného období a koncem běžného vykazovaného období v důsledku metodiky a politiky, tj. změn z titulu metodických změn ve výpočtech způsobených změnami regulační politiky, včetně revizí stávajících předpisů i nových předpisů, s výjimkou změn modelů, které jsou zahrnuty do řádku 0040 </w:t>
            </w:r>
          </w:p>
          <w:p w:rsidR="008151A6" w:rsidRPr="00661595" w:rsidRDefault="008151A6" w:rsidP="00664874">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NABYTÍ A POZBYTÍ (+/−)</w:t>
            </w:r>
          </w:p>
          <w:p w:rsidR="008151A6" w:rsidRPr="00661595" w:rsidRDefault="008151A6" w:rsidP="00664874">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ke které došlo v důsledku nabytí a pozbytí, tj. změn velikosti portfolia v důsledku nabytí a pozbytí subjektů</w:t>
            </w:r>
          </w:p>
          <w:p w:rsidR="008151A6" w:rsidRPr="00661595" w:rsidRDefault="008151A6" w:rsidP="00664874">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DEVIZOVÉ POHYBY (+/−)</w:t>
            </w:r>
          </w:p>
          <w:p w:rsidR="008151A6" w:rsidRPr="00661595" w:rsidRDefault="008151A6" w:rsidP="00664874">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ke které došlo v důsledku devizových pohybů, tj. změn způsobených pohyby převodů z cizích měn</w:t>
            </w:r>
          </w:p>
          <w:p w:rsidR="008151A6" w:rsidRPr="00661595" w:rsidRDefault="008151A6" w:rsidP="00664874">
            <w:pPr>
              <w:rPr>
                <w:rFonts w:ascii="Times New Roman" w:hAnsi="Times New Roman"/>
                <w:sz w:val="24"/>
              </w:rPr>
            </w:pPr>
            <w:r>
              <w:rPr>
                <w:rFonts w:ascii="Times New Roman" w:hAnsi="Times New Roman"/>
                <w:sz w:val="24"/>
              </w:rPr>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OSTATNÍ (+/−)</w:t>
            </w:r>
          </w:p>
          <w:p w:rsidR="008151A6" w:rsidRPr="00661595" w:rsidRDefault="008151A6" w:rsidP="00664874">
            <w:pPr>
              <w:rPr>
                <w:rFonts w:ascii="Times New Roman" w:hAnsi="Times New Roman"/>
                <w:sz w:val="24"/>
              </w:rPr>
            </w:pPr>
            <w:r>
              <w:rPr>
                <w:rFonts w:ascii="Times New Roman" w:hAnsi="Times New Roman"/>
                <w:sz w:val="24"/>
              </w:rPr>
              <w:t>Změna objemu rizikově vážené expozice mezi koncem předchozího vykazovaného období a koncem běžného vykazovaného období, ke které došlo z jiných důvodů</w:t>
            </w:r>
          </w:p>
          <w:p w:rsidR="0044539D" w:rsidRPr="00661595" w:rsidRDefault="008151A6" w:rsidP="0044539D">
            <w:pPr>
              <w:rPr>
                <w:rFonts w:ascii="Times New Roman" w:hAnsi="Times New Roman"/>
                <w:sz w:val="24"/>
              </w:rPr>
            </w:pPr>
            <w:r>
              <w:rPr>
                <w:rFonts w:ascii="Times New Roman" w:hAnsi="Times New Roman"/>
                <w:sz w:val="24"/>
              </w:rPr>
              <w:t xml:space="preserve">Tato kategorie se použije k zachycení změn, které nelze zařadit do žádné jiné kategorie. </w:t>
            </w:r>
          </w:p>
          <w:p w:rsidR="008151A6" w:rsidRPr="00661595" w:rsidRDefault="008151A6" w:rsidP="0044539D">
            <w:pPr>
              <w:rPr>
                <w:rFonts w:ascii="Times New Roman" w:hAnsi="Times New Roman"/>
                <w:sz w:val="24"/>
              </w:rPr>
            </w:pPr>
            <w:r>
              <w:rPr>
                <w:rFonts w:ascii="Times New Roman" w:hAnsi="Times New Roman"/>
                <w:sz w:val="24"/>
              </w:rPr>
              <w:lastRenderedPageBreak/>
              <w:t>Zvýšení objemu rizikově vážených expozic se vykazuje jako kladná hodnota a snížení objemu rizikově vážených expozic se vykazuje jako záporná hodnota.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OBJEM RIZIKOVĚ VÁŽENÉ EXPOZICE NA KONCI VYKAZOVANÉHO OBDOBÍ</w:t>
            </w:r>
          </w:p>
          <w:p w:rsidR="008151A6" w:rsidRPr="00661595" w:rsidRDefault="008151A6" w:rsidP="003F19BA">
            <w:pPr>
              <w:pStyle w:val="CommentText"/>
            </w:pPr>
            <w:r>
              <w:rPr>
                <w:rFonts w:ascii="Times New Roman" w:hAnsi="Times New Roman"/>
                <w:sz w:val="24"/>
              </w:rPr>
              <w:t>Objem rizikově vážené expozice ve vykazovaném období po uplatnění podpůrných koeficientů pro malé a střední podniky a infrastrukturu stanovených v článcích 501 a 501a nařízení o kapitálových požadavcích</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792438"/>
      <w:r>
        <w:rPr>
          <w:rFonts w:ascii="Times New Roman" w:hAnsi="Times New Roman"/>
          <w:sz w:val="24"/>
        </w:rPr>
        <w:t>C 08.05 – Úvěrové riziko a volné dodávky: přístup IRB ke kapitálovým požadavkům (zpětné testování PD (CR IRB 5))</w:t>
      </w:r>
      <w:bookmarkEnd w:id="336"/>
      <w:bookmarkEnd w:id="33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792439"/>
      <w:r>
        <w:rPr>
          <w:rFonts w:ascii="Times New Roman" w:hAnsi="Times New Roman"/>
          <w:sz w:val="24"/>
        </w:rPr>
        <w:t>Obecné poznámky</w:t>
      </w:r>
      <w:bookmarkEnd w:id="338"/>
      <w:bookmarkEnd w:id="339"/>
    </w:p>
    <w:p w:rsidR="008151A6"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80</w:t>
      </w:r>
      <w:r>
        <w:rPr>
          <w:noProof/>
        </w:rPr>
        <w:fldChar w:fldCharType="end"/>
      </w:r>
      <w:r w:rsidR="00D11E4C">
        <w:t>. Instituce vykazují informace obsažené v této šabloně podle čl. 452 písm. h) nařízení o kapitálových požadavcích. Instituce zváží modely používané v každé kategorii expozic a vysvětlí procentní podíl objemu rizikově vážené expozice příslušné kategorie expozic, na kterou se vztahují modely a pro niž jsou zde uvedeny výsledky zpětného testování. Tato šablona nezahrnuje expozice úvěrového rizika protistrany (část třetí hlava II kapitola 6 nařízení o kapitálových požadavcích).</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792440"/>
      <w:r>
        <w:rPr>
          <w:rFonts w:ascii="Times New Roman" w:hAnsi="Times New Roman"/>
          <w:sz w:val="24"/>
        </w:rPr>
        <w:t>Pokyny pro konkrétní pozice</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Sloupce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ARITMETICKÝ PRŮMĚR PD (%)</w:t>
            </w:r>
          </w:p>
          <w:p w:rsidR="008151A6" w:rsidRPr="00661595" w:rsidRDefault="00463F88" w:rsidP="00E50FA0">
            <w:pPr>
              <w:rPr>
                <w:rFonts w:ascii="Times New Roman" w:hAnsi="Times New Roman"/>
                <w:b/>
                <w:sz w:val="24"/>
              </w:rPr>
            </w:pPr>
            <w:r>
              <w:rPr>
                <w:rFonts w:ascii="Times New Roman" w:hAnsi="Times New Roman"/>
                <w:sz w:val="24"/>
              </w:rPr>
              <w:t>Aritmetický průměr PD na začátku vykazovaného období u dlužníků, kteří spadají do koše pevného rozmezí PD vypočítaný ve sloupci 0020 (průměr vážený počtem dlužníků)</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POČET DLUŽNÍKŮ NA KONCI PŘEDCHOZÍHO ROKU</w:t>
            </w:r>
          </w:p>
          <w:p w:rsidR="00E50FA0" w:rsidRDefault="008151A6" w:rsidP="00463F88">
            <w:pPr>
              <w:rPr>
                <w:rFonts w:ascii="Times New Roman" w:hAnsi="Times New Roman"/>
                <w:sz w:val="24"/>
              </w:rPr>
            </w:pPr>
            <w:r>
              <w:rPr>
                <w:rFonts w:ascii="Times New Roman" w:hAnsi="Times New Roman"/>
                <w:sz w:val="24"/>
              </w:rPr>
              <w:t xml:space="preserve">Počet dlužníků na konci předchozího vykazovaného roku </w:t>
            </w:r>
          </w:p>
          <w:p w:rsidR="00463F88" w:rsidRPr="00661595" w:rsidRDefault="008151A6" w:rsidP="00463F88">
            <w:pPr>
              <w:rPr>
                <w:rFonts w:ascii="Times New Roman" w:hAnsi="Times New Roman"/>
                <w:sz w:val="24"/>
              </w:rPr>
            </w:pPr>
            <w:r>
              <w:rPr>
                <w:rFonts w:ascii="Times New Roman" w:hAnsi="Times New Roman"/>
                <w:sz w:val="24"/>
              </w:rPr>
              <w:t xml:space="preserve">Uvedou se všichni dlužníci, kteří mají v příslušném okamžiku úvěrový závazek. </w:t>
            </w:r>
          </w:p>
          <w:p w:rsidR="008151A6" w:rsidRPr="00661595" w:rsidRDefault="008A0983" w:rsidP="008A0983">
            <w:pPr>
              <w:rPr>
                <w:rFonts w:ascii="Times New Roman" w:hAnsi="Times New Roman"/>
                <w:sz w:val="24"/>
              </w:rPr>
            </w:pPr>
            <w:r>
              <w:rPr>
                <w:rFonts w:ascii="Times New Roman" w:hAnsi="Times New Roman"/>
                <w:sz w:val="24"/>
              </w:rPr>
              <w:t>Počet dlužníků se vypočítá v souladu s pokyny ve sloupci 0300 šablony C 08.01. Se společnými dlužníky se zachází stejným způsobem jako pro účely kalibrace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 TOHO: V SELHÁNÍ BĚHEM ROKU</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Počet dlužníků, u nichž došlo k selhání během roku (tj. sledovaného období pro výpočet míry selhání)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Selhání se určí v souladu s článkem 178 CRR. </w:t>
            </w:r>
          </w:p>
          <w:p w:rsidR="008151A6" w:rsidRPr="00661595" w:rsidRDefault="008151A6" w:rsidP="00664874">
            <w:pPr>
              <w:rPr>
                <w:rFonts w:ascii="Times New Roman" w:hAnsi="Times New Roman"/>
                <w:b/>
                <w:sz w:val="24"/>
                <w:u w:val="single"/>
              </w:rPr>
            </w:pPr>
            <w:r>
              <w:rPr>
                <w:rFonts w:ascii="Times New Roman" w:hAnsi="Times New Roman"/>
                <w:sz w:val="24"/>
              </w:rPr>
              <w:t>Každý dlužník, u nějž došlo k selhání, se v čitateli a jmenovateli výpočtu jednoletého poměru selhání počítá pouze jednou, a to i v případě, že u dlužníka během příslušného jednoletého období došlo k selhání více než jednou.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ZJIŠTĚNÝ PRŮMĚRNÝ PODÍL SELHÁNÍ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Jednoletý poměr selhání podle čl. 4 odst. 1 bodu 78 nařízení o kapitálových požadavcích</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lastRenderedPageBreak/>
              <w:t>Instituce zajistí:</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aby se jmenovatel skládal z počtu dlužníků s jakýmkoli úvěrovým závazkem pozorovaným na začátku sledovaného jednoletého období (tj. na začátku roku předcházejícího referenčnímu datu vykazování), u nichž nedošlo k selhání; v této souvislosti se úvěrovým závazkem rozumí: i) jakákoli rozvahová položka, včetně jakékoli částky jistiny, úroků a poplatků; ii) jakékoli podrozvahové položky, včetně záruk, které instituce vydala jako ručitel;</w:t>
            </w:r>
          </w:p>
          <w:p w:rsidR="008151A6" w:rsidRPr="00661595" w:rsidRDefault="008151A6" w:rsidP="00664874">
            <w:pPr>
              <w:rPr>
                <w:rFonts w:ascii="Times New Roman" w:hAnsi="Times New Roman"/>
                <w:sz w:val="24"/>
              </w:rPr>
            </w:pPr>
            <w:r>
              <w:rPr>
                <w:rFonts w:ascii="Times New Roman" w:hAnsi="Times New Roman"/>
                <w:sz w:val="24"/>
              </w:rPr>
              <w:t>b) aby čitatel zahrnoval všechny dlužníky uvažované ve jmenovateli, u nichž během sledovaného jednoletého období (rok před referenčním datem vykazování) došlo alespoň k jednomu selhání.</w:t>
            </w:r>
          </w:p>
          <w:p w:rsidR="008151A6" w:rsidRPr="00661595" w:rsidRDefault="008151A6" w:rsidP="00851278">
            <w:pPr>
              <w:rPr>
                <w:rFonts w:ascii="Times New Roman" w:hAnsi="Times New Roman"/>
                <w:sz w:val="24"/>
              </w:rPr>
            </w:pPr>
            <w:r>
              <w:rPr>
                <w:rFonts w:ascii="Times New Roman" w:hAnsi="Times New Roman"/>
                <w:sz w:val="24"/>
              </w:rPr>
              <w:t>Postup stanovení počtu dlužníků je uveden ve sloupci 0300 šablony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PRŮMĚRNÝ HISTORICKÝ ROČNÍ PODÍL SELHÁNÍ (%)</w:t>
            </w:r>
          </w:p>
          <w:p w:rsidR="008151A6" w:rsidRPr="00661595" w:rsidRDefault="00A5427A" w:rsidP="008E0688">
            <w:pPr>
              <w:rPr>
                <w:rFonts w:ascii="Times New Roman" w:hAnsi="Times New Roman"/>
                <w:sz w:val="24"/>
              </w:rPr>
            </w:pPr>
            <w:r>
              <w:rPr>
                <w:rFonts w:ascii="Times New Roman" w:hAnsi="Times New Roman"/>
                <w:sz w:val="24"/>
              </w:rPr>
              <w:t>Minimem je aritmetický průměr ročních podílů selhání za posledních pět let (dlužníci na začátku každého roku, kteří jsou v průběhu daného roku v selhání / celkový počet dlužníků na začátku roku). Instituce může použít delší historické období, které odpovídá jejím současným postupům řízení rizik.</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Řádky</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ROZMEZÍ PD</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Expozice se přiřadí do vhodného koše pevného rozmezí PD na základě PD pro každého dlužníka zařazeného do dané kategorie expozic (bez zohlednění případných substitučních účinků v důsledku snižování úvěrového rizika) odhadnuté na začátku vykazovaného období. Instituce přiřadí jednotlivé expozice k rozmezí PD uvedenému v šabloně s přihlédnutím ke kontinuálním stupnicím. Všechny expozice, u nichž došlo k selhání, se zahrnují do koše PD o hodnotě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792441"/>
      <w:r>
        <w:rPr>
          <w:rFonts w:ascii="Times New Roman" w:hAnsi="Times New Roman"/>
          <w:sz w:val="24"/>
        </w:rPr>
        <w:t>C 08.05.1 – Úvěrové riziko a volné dodávky: Přístup ke kapitálovým požadavkům založený na interním ratingu (IRB): zpětné testování PD (CR IRB 5B)</w:t>
      </w:r>
      <w:bookmarkEnd w:id="342"/>
      <w:bookmarkEnd w:id="34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792442"/>
      <w:r>
        <w:rPr>
          <w:rFonts w:ascii="Times New Roman" w:hAnsi="Times New Roman"/>
          <w:sz w:val="24"/>
        </w:rPr>
        <w:t>Pokyny pro konkrétní pozice</w:t>
      </w:r>
      <w:bookmarkEnd w:id="344"/>
      <w:bookmarkEnd w:id="345"/>
    </w:p>
    <w:p w:rsidR="008151A6"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81</w:t>
      </w:r>
      <w:r>
        <w:rPr>
          <w:noProof/>
        </w:rPr>
        <w:fldChar w:fldCharType="end"/>
      </w:r>
      <w:r w:rsidR="00D11E4C">
        <w:t>. Kromě šablony C 08.05 instituce vykazují informace obsažené v šabloně C 08.05.1 v případě, že pro odhad PD použijí čl. 180 odst. 1 písm. f) nařízení o kapitálových požadavcích, a pouze pro odhady PD v souladu s týmž článkem. Pokyny jsou stejné jako pro šablonu C 08.05, s těmito výjimkami: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Sloupce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ROZMEZÍ PD</w:t>
            </w:r>
          </w:p>
          <w:p w:rsidR="008151A6" w:rsidRPr="00661595" w:rsidRDefault="008151A6" w:rsidP="00664874">
            <w:pPr>
              <w:rPr>
                <w:rFonts w:ascii="Times New Roman" w:hAnsi="Times New Roman"/>
                <w:sz w:val="24"/>
              </w:rPr>
            </w:pPr>
            <w:r>
              <w:rPr>
                <w:rFonts w:ascii="Times New Roman" w:hAnsi="Times New Roman"/>
                <w:sz w:val="24"/>
              </w:rPr>
              <w:t xml:space="preserve">Instituce namísto pevného externího rozsahu PD vykazují rozmezí PD </w:t>
            </w:r>
            <w:r>
              <w:rPr>
                <w:rStyle w:val="InstructionsTabelleText"/>
                <w:rFonts w:ascii="Times New Roman" w:hAnsi="Times New Roman"/>
                <w:sz w:val="24"/>
              </w:rPr>
              <w:t>v souladu se</w:t>
            </w:r>
            <w:r>
              <w:rPr>
                <w:rFonts w:ascii="Times New Roman" w:hAnsi="Times New Roman"/>
                <w:sz w:val="24"/>
              </w:rPr>
              <w:t xml:space="preserve"> svými interními stupni, které přiřazují ke stupnici používané externí ratingovou agenturou.</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ODPOVÍDAJÍCÍ HODNOTA EXTERNÍHO RATINGU</w:t>
            </w:r>
          </w:p>
          <w:p w:rsidR="008151A6" w:rsidRPr="00661595" w:rsidRDefault="00B7583B" w:rsidP="00815EE9">
            <w:pPr>
              <w:rPr>
                <w:rFonts w:ascii="Times New Roman" w:hAnsi="Times New Roman"/>
                <w:sz w:val="24"/>
              </w:rPr>
            </w:pPr>
            <w:r>
              <w:rPr>
                <w:rFonts w:ascii="Times New Roman" w:hAnsi="Times New Roman"/>
                <w:sz w:val="24"/>
              </w:rPr>
              <w:lastRenderedPageBreak/>
              <w:t>Instituce vyplňují jeden sloupec pro každou externí ratingovou agenturu, jež se zohlední podle čl. 180 odst. 1 písm. f) nařízení o kapitálových požadavcích. Instituce v těchto sloupcích uvedou externí rating, k němuž jsou přiřazeny jejich interní rozsahy PD.</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792443"/>
      <w:r>
        <w:rPr>
          <w:rFonts w:ascii="Times New Roman" w:hAnsi="Times New Roman"/>
          <w:sz w:val="24"/>
        </w:rPr>
        <w:lastRenderedPageBreak/>
        <w:t>C 08.06 – Úvěrové riziko a volné dodávky: přístup IRB ke kapitálovým požadavkům (postup rozřazování pro specializované úvěry (CR IRB 6))</w:t>
      </w:r>
      <w:bookmarkEnd w:id="346"/>
      <w:bookmarkEnd w:id="34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792444"/>
      <w:r>
        <w:rPr>
          <w:rFonts w:ascii="Times New Roman" w:hAnsi="Times New Roman"/>
          <w:sz w:val="24"/>
        </w:rPr>
        <w:t>Obecné poznámky</w:t>
      </w:r>
      <w:bookmarkEnd w:id="348"/>
      <w:bookmarkEnd w:id="349"/>
    </w:p>
    <w:p w:rsidR="008151A6"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82</w:t>
      </w:r>
      <w:r>
        <w:rPr>
          <w:noProof/>
        </w:rPr>
        <w:fldChar w:fldCharType="end"/>
      </w:r>
      <w:r w:rsidR="00D11E4C">
        <w:t>. Instituce vykazují informace obsažené v této šabloně podle čl. 438 písm. e) nařízení o kapitálových požadavcích. Instituce vykazují informace o následujících druzích specializovaných úvěrových expozic uvedených v tabulce č. 1 v čl. 153 odst. 5:</w:t>
      </w:r>
    </w:p>
    <w:p w:rsidR="008151A6" w:rsidRPr="00661595" w:rsidRDefault="008151A6" w:rsidP="00487A02">
      <w:pPr>
        <w:pStyle w:val="InstructionsText2"/>
        <w:numPr>
          <w:ilvl w:val="1"/>
          <w:numId w:val="15"/>
        </w:numPr>
      </w:pPr>
      <w:r>
        <w:t>projektové financování;</w:t>
      </w:r>
    </w:p>
    <w:p w:rsidR="008151A6" w:rsidRPr="00661595" w:rsidRDefault="008151A6" w:rsidP="00487A02">
      <w:pPr>
        <w:pStyle w:val="InstructionsText2"/>
        <w:numPr>
          <w:ilvl w:val="1"/>
          <w:numId w:val="15"/>
        </w:numPr>
      </w:pPr>
      <w:r>
        <w:t>nemovitosti vytvářející příjem a vysoce volatilní komerční nemovitosti;</w:t>
      </w:r>
    </w:p>
    <w:p w:rsidR="008151A6" w:rsidRPr="00661595" w:rsidRDefault="008151A6" w:rsidP="00487A02">
      <w:pPr>
        <w:pStyle w:val="InstructionsText2"/>
        <w:numPr>
          <w:ilvl w:val="1"/>
          <w:numId w:val="15"/>
        </w:numPr>
      </w:pPr>
      <w:r>
        <w:t>financování hmotných aktiv;</w:t>
      </w:r>
    </w:p>
    <w:p w:rsidR="008151A6" w:rsidRPr="00661595" w:rsidRDefault="008151A6" w:rsidP="00487A02">
      <w:pPr>
        <w:pStyle w:val="InstructionsText2"/>
        <w:numPr>
          <w:ilvl w:val="1"/>
          <w:numId w:val="15"/>
        </w:numPr>
      </w:pPr>
      <w:r>
        <w:t>komoditní financování.</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792445"/>
      <w:r>
        <w:rPr>
          <w:rFonts w:ascii="Times New Roman" w:hAnsi="Times New Roman"/>
          <w:sz w:val="24"/>
        </w:rPr>
        <w:t>Pokyny pro konkrétní pozice</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Sloupce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PŮVODNÍ EXPOZICE PŘED VYNÁSOBENÍM KONVERZNÍMI FAKTORY</w:t>
            </w:r>
          </w:p>
          <w:p w:rsidR="008151A6" w:rsidRPr="00661595" w:rsidRDefault="008151A6" w:rsidP="00664874">
            <w:pPr>
              <w:rPr>
                <w:rFonts w:ascii="Times New Roman" w:hAnsi="Times New Roman"/>
                <w:sz w:val="24"/>
              </w:rPr>
            </w:pPr>
            <w:r>
              <w:rPr>
                <w:rFonts w:ascii="Times New Roman" w:hAnsi="Times New Roman"/>
                <w:sz w:val="24"/>
              </w:rPr>
              <w:t>Viz pokyny k šabloně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EXPOZICE PO ZOHLEDNĚNÍ SUBSTITUČNÍCH VLIVŮ SNIŽOVÁNÍ ÚVĚROVÉHO RIZIKA PŘED VYNÁSOBENÍM KONVERZNÍMI FAKTORY</w:t>
            </w:r>
          </w:p>
          <w:p w:rsidR="008151A6" w:rsidRPr="00661595" w:rsidRDefault="008151A6" w:rsidP="00664874">
            <w:pPr>
              <w:rPr>
                <w:rFonts w:ascii="Times New Roman" w:hAnsi="Times New Roman"/>
                <w:sz w:val="24"/>
              </w:rPr>
            </w:pPr>
            <w:r>
              <w:rPr>
                <w:rFonts w:ascii="Times New Roman" w:hAnsi="Times New Roman"/>
                <w:sz w:val="24"/>
              </w:rPr>
              <w:t>Viz pokyny k šabloně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Z TOHO: PODROZVAHOVÉ POLOŽKY </w:t>
            </w:r>
          </w:p>
          <w:p w:rsidR="008151A6" w:rsidRPr="00661595" w:rsidRDefault="008151A6" w:rsidP="00664874">
            <w:pPr>
              <w:rPr>
                <w:rFonts w:ascii="Times New Roman" w:hAnsi="Times New Roman"/>
                <w:sz w:val="24"/>
              </w:rPr>
            </w:pPr>
            <w:r>
              <w:rPr>
                <w:rFonts w:ascii="Times New Roman" w:hAnsi="Times New Roman"/>
                <w:sz w:val="24"/>
              </w:rPr>
              <w:t>Viz pokyny k šabloně CR 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HODNOTA EXPOZICE</w:t>
            </w:r>
          </w:p>
          <w:p w:rsidR="008151A6" w:rsidRPr="00661595" w:rsidRDefault="008151A6" w:rsidP="00664874">
            <w:pPr>
              <w:rPr>
                <w:rFonts w:ascii="Times New Roman" w:hAnsi="Times New Roman"/>
                <w:sz w:val="24"/>
              </w:rPr>
            </w:pPr>
            <w:r>
              <w:rPr>
                <w:rFonts w:ascii="Times New Roman" w:hAnsi="Times New Roman"/>
                <w:sz w:val="24"/>
              </w:rPr>
              <w:t>Viz pokyny k šabloně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Z TOHO: VZNIKAJÍCÍ Z ÚVĚROVÉHO RIZIKA PROTISTRANY </w:t>
            </w:r>
          </w:p>
          <w:p w:rsidR="008151A6" w:rsidRPr="00661595" w:rsidRDefault="008151A6" w:rsidP="00664874">
            <w:pPr>
              <w:rPr>
                <w:rFonts w:ascii="Times New Roman" w:hAnsi="Times New Roman"/>
                <w:sz w:val="24"/>
              </w:rPr>
            </w:pPr>
            <w:r>
              <w:rPr>
                <w:rFonts w:ascii="Times New Roman" w:hAnsi="Times New Roman"/>
                <w:sz w:val="24"/>
              </w:rPr>
              <w:t>Viz pokyny k šabloně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RIZIKOVÁ VÁHA</w:t>
            </w:r>
          </w:p>
          <w:p w:rsidR="002771C5" w:rsidRDefault="0044539D" w:rsidP="00664874">
            <w:pPr>
              <w:rPr>
                <w:rFonts w:ascii="Times New Roman" w:hAnsi="Times New Roman"/>
                <w:sz w:val="24"/>
              </w:rPr>
            </w:pPr>
            <w:r>
              <w:rPr>
                <w:rFonts w:ascii="Times New Roman" w:hAnsi="Times New Roman"/>
                <w:sz w:val="24"/>
              </w:rPr>
              <w:t>Ustanovení čl. 153 odst. 5 nařízení o kapitálových požadavcích</w:t>
            </w:r>
          </w:p>
          <w:p w:rsidR="008151A6" w:rsidRPr="00661595" w:rsidRDefault="008151A6" w:rsidP="00664874">
            <w:pPr>
              <w:rPr>
                <w:rFonts w:ascii="Times New Roman" w:hAnsi="Times New Roman"/>
                <w:sz w:val="24"/>
              </w:rPr>
            </w:pPr>
            <w:r>
              <w:rPr>
                <w:rFonts w:ascii="Times New Roman" w:hAnsi="Times New Roman"/>
                <w:sz w:val="24"/>
              </w:rPr>
              <w:t xml:space="preserve">Jedná se o pevný sloupec pro informační účely. Nesmí se měnit.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rsidR="008151A6" w:rsidRPr="00661595" w:rsidRDefault="008151A6" w:rsidP="00664874">
            <w:pPr>
              <w:rPr>
                <w:rFonts w:ascii="Times New Roman" w:hAnsi="Times New Roman"/>
                <w:b/>
                <w:sz w:val="24"/>
              </w:rPr>
            </w:pPr>
            <w:r>
              <w:rPr>
                <w:rFonts w:ascii="Times New Roman" w:hAnsi="Times New Roman"/>
                <w:sz w:val="24"/>
              </w:rPr>
              <w:t>Viz pokyny k šabloně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VÝŠE OČEKÁVANÉ ZTRÁTY</w:t>
            </w:r>
          </w:p>
          <w:p w:rsidR="008151A6" w:rsidRPr="00661595" w:rsidRDefault="008151A6" w:rsidP="00664874">
            <w:pPr>
              <w:rPr>
                <w:rFonts w:ascii="Times New Roman" w:hAnsi="Times New Roman"/>
                <w:b/>
                <w:sz w:val="24"/>
              </w:rPr>
            </w:pPr>
            <w:r>
              <w:rPr>
                <w:rFonts w:ascii="Times New Roman" w:hAnsi="Times New Roman"/>
                <w:sz w:val="24"/>
              </w:rPr>
              <w:t>Viz pokyny k šabloně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ÚPRAVY OCENĚNÍ A REZERVY</w:t>
            </w:r>
          </w:p>
          <w:p w:rsidR="008151A6" w:rsidRPr="00661595" w:rsidRDefault="008151A6" w:rsidP="00664874">
            <w:pPr>
              <w:rPr>
                <w:rFonts w:ascii="Times New Roman" w:hAnsi="Times New Roman"/>
                <w:b/>
                <w:sz w:val="24"/>
              </w:rPr>
            </w:pPr>
            <w:r>
              <w:rPr>
                <w:rFonts w:ascii="Times New Roman" w:hAnsi="Times New Roman"/>
                <w:sz w:val="24"/>
              </w:rPr>
              <w:t>Viz pokyny k šabloně CR IRB.</w:t>
            </w:r>
          </w:p>
        </w:tc>
      </w:tr>
    </w:tbl>
    <w:p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Řádky</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Expozice se zařadí do příslušné kategorie a splatnosti </w:t>
            </w:r>
            <w:r>
              <w:rPr>
                <w:rStyle w:val="InstructionsTabelleText"/>
                <w:rFonts w:ascii="Times New Roman" w:hAnsi="Times New Roman"/>
                <w:sz w:val="24"/>
              </w:rPr>
              <w:t>v souladu s</w:t>
            </w:r>
            <w:r>
              <w:rPr>
                <w:rFonts w:ascii="Times New Roman" w:hAnsi="Times New Roman"/>
                <w:sz w:val="24"/>
              </w:rPr>
              <w:t xml:space="preserve"> tabulkou 1 uvedenou v čl. 153 odst. 5 nařízení o kapitálových požadavcích.</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792446"/>
      <w:r>
        <w:rPr>
          <w:rFonts w:ascii="Times New Roman" w:hAnsi="Times New Roman"/>
          <w:sz w:val="24"/>
        </w:rPr>
        <w:t>C 08.07 – Úvěrové riziko a volné dodávky: přístup IRB ke kapitálovým požadavkům (rozsah použití přístupu IRB a standardizovaného přístupu (CR IRB 7))</w:t>
      </w:r>
      <w:bookmarkEnd w:id="352"/>
      <w:bookmarkEnd w:id="35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792447"/>
      <w:r>
        <w:rPr>
          <w:rFonts w:ascii="Times New Roman" w:hAnsi="Times New Roman"/>
          <w:sz w:val="24"/>
        </w:rPr>
        <w:t>Obecné poznámky</w:t>
      </w:r>
      <w:bookmarkEnd w:id="354"/>
      <w:bookmarkEnd w:id="355"/>
    </w:p>
    <w:p w:rsidR="008151A6"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83</w:t>
      </w:r>
      <w:r>
        <w:rPr>
          <w:noProof/>
        </w:rPr>
        <w:fldChar w:fldCharType="end"/>
      </w:r>
      <w:r w:rsidR="00D11E4C">
        <w:t>. Pro účely této šablony instituce, které počítají objemy rizikově vážených expozic podle přístupu IRB k úvěrovému riziku, přiřadí své expozice podle standardizovaného přístupu stanoveného v části třetí hlavě II kapitole 2 nařízení o kapitálových požadavcích nebo přístupu IRB stanoveného v části třetí hlavě II kapitole 3 nařízení o kapitálových požadavcích, jakož i část každé kategorie expozic, na kterou se vztahuje plán zavedení. Instituce v této šabloně uvedou informace podle kategorií expozic v souladu s rozčleněním kategorií expozic uvedených v řádcích šablony.</w:t>
      </w:r>
    </w:p>
    <w:p w:rsidR="008151A6"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84</w:t>
      </w:r>
      <w:r>
        <w:rPr>
          <w:noProof/>
        </w:rPr>
        <w:fldChar w:fldCharType="end"/>
      </w:r>
      <w:r w:rsidR="00D11E4C">
        <w:t>. Sloupce 0020 až 0040 by měly pokrývat celé spektrum expozic, takže součet každého řádku pro tyto tři sloupce by měl odpovídat 100 % všech kategorií expozic kromě sekuritizovaných a odečtených pozic.</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792448"/>
      <w:r>
        <w:rPr>
          <w:rFonts w:ascii="Times New Roman" w:hAnsi="Times New Roman"/>
          <w:sz w:val="24"/>
        </w:rPr>
        <w:t>Pokyny pro konkrétní pozice</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Sloupce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Pokyny</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CELKOVÁ HODNOTA EXPOZICE VE SMYSLU ČLÁNKU 166 NAŘÍZENÍ O KAPITÁLOVÝCH POŽADAVCÍCH</w:t>
            </w:r>
          </w:p>
          <w:p w:rsidR="00EE6F6C" w:rsidRPr="00661595" w:rsidRDefault="00EE6F6C" w:rsidP="00840A22">
            <w:pPr>
              <w:rPr>
                <w:rFonts w:ascii="Times New Roman" w:hAnsi="Times New Roman"/>
                <w:b/>
                <w:sz w:val="24"/>
              </w:rPr>
            </w:pPr>
            <w:r>
              <w:rPr>
                <w:rFonts w:ascii="Times New Roman" w:hAnsi="Times New Roman"/>
                <w:sz w:val="24"/>
              </w:rPr>
              <w:t>Instituce použijí hodnotu expozice před snížením úvěrového rizika v souladu s článkem 166 nařízení o kapitálových požadavcích.</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CELKOVÁ HODNOTA EXPOZICE PODLÉHAJÍCÍ STANDARDIZOVANÉMU PŘÍSTUPU A PŘÍSTUPU IRB</w:t>
            </w:r>
          </w:p>
          <w:p w:rsidR="008151A6" w:rsidRPr="00661595" w:rsidRDefault="008151A6" w:rsidP="00EE6F6C">
            <w:pPr>
              <w:rPr>
                <w:rFonts w:ascii="Times New Roman" w:hAnsi="Times New Roman"/>
                <w:sz w:val="24"/>
              </w:rPr>
            </w:pPr>
            <w:r>
              <w:rPr>
                <w:rFonts w:ascii="Times New Roman" w:hAnsi="Times New Roman"/>
                <w:sz w:val="24"/>
              </w:rPr>
              <w:t>K vykázání celkové hodnoty expozice, včetně expozic podle standardizovaného přístupu a přístupu IRB, instituce použijí hodnotu expozice před snížením úvěrového rizika v souladu s čl. 429 odst. 4 nařízení o kapitálových požadavcích.</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PROCENTO CELKOVÉ HODNOTY EXPOZICE PODLÉHAJÍCÍ TRVALÉMU ČÁSTEČNÉMU POUŽITÍ STANDARDIZOVANÉHO PŘÍSTUPU (%)</w:t>
            </w:r>
          </w:p>
          <w:p w:rsidR="008151A6" w:rsidRPr="00661595" w:rsidRDefault="008151A6" w:rsidP="00EE6F6C">
            <w:pPr>
              <w:rPr>
                <w:rFonts w:ascii="Times New Roman" w:hAnsi="Times New Roman"/>
                <w:sz w:val="24"/>
              </w:rPr>
            </w:pPr>
            <w:r>
              <w:rPr>
                <w:rFonts w:ascii="Times New Roman" w:hAnsi="Times New Roman"/>
                <w:sz w:val="24"/>
              </w:rPr>
              <w:t>Část expozice pro každou kategorii expozic podléhající standardizovanému přístupu (expozice podléhající standardizovanému přístupu před snížením úvěrového rizika vůči celkové expozici v dané kategorii expozic ve sloupci 0020), a to v souladu s rozsahem povolení k trvalému částečnému použití standardizovaného přístupu obdrženého od příslušného orgánu v souladu s článkem 150 nařízení o kapitálových požadavcích.</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PROCENTO CELKOVÉ HODNOTY EXPOZICE PODLÉHAJÍCÍ PLÁNU ZAVEDENÍ (%)</w:t>
            </w:r>
          </w:p>
          <w:p w:rsidR="008151A6" w:rsidRPr="00661595" w:rsidRDefault="008151A6" w:rsidP="00664874">
            <w:pPr>
              <w:rPr>
                <w:rFonts w:ascii="Times New Roman" w:hAnsi="Times New Roman"/>
                <w:sz w:val="24"/>
              </w:rPr>
            </w:pPr>
            <w:r>
              <w:rPr>
                <w:rFonts w:ascii="Times New Roman" w:hAnsi="Times New Roman"/>
                <w:sz w:val="24"/>
              </w:rPr>
              <w:t xml:space="preserve">Část expozice pro každou kategorii expozic, na kterou se vztahuje postupné zavádění přístupu IRB podle článku 148 nařízení o kapitálových požadavcích. Patří sem: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expozice, u nichž instituce plánují použít přístup IRB s vlastním odhadem LGD a konverzních faktorů nebo bez něj (základní příst</w:t>
            </w:r>
            <w:r w:rsidR="00EA5315">
              <w:rPr>
                <w:rFonts w:ascii="Times New Roman" w:hAnsi="Times New Roman"/>
                <w:sz w:val="24"/>
              </w:rPr>
              <w:t>up IRB a pokročilý přístup IRB),</w:t>
            </w:r>
            <w:r>
              <w:rPr>
                <w:rFonts w:ascii="Times New Roman" w:hAnsi="Times New Roman"/>
                <w:sz w:val="24"/>
              </w:rPr>
              <w:t xml:space="preserv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nevýznamné akciové expozice nezahrn</w:t>
            </w:r>
            <w:r w:rsidR="00EA5315">
              <w:rPr>
                <w:rFonts w:ascii="Times New Roman" w:hAnsi="Times New Roman"/>
                <w:sz w:val="24"/>
              </w:rPr>
              <w:t>uté ve sloupcích 0020 nebo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expozice, na které se již vztahuje základní přístup IRB v případě, že instituce hodlá v budoucnu uplatňovat pokročilý přístu</w:t>
            </w:r>
            <w:r w:rsidR="00EA5315">
              <w:rPr>
                <w:rFonts w:ascii="Times New Roman" w:hAnsi="Times New Roman"/>
                <w:sz w:val="24"/>
              </w:rPr>
              <w:t>p IRB,</w:t>
            </w:r>
            <w:r>
              <w:rPr>
                <w:rFonts w:ascii="Times New Roman" w:hAnsi="Times New Roman"/>
                <w:sz w:val="24"/>
              </w:rPr>
              <w:t xml:space="preserve">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specializované úvěrové expozice v rámci dohledového rozřazovacího přístupu neuvedené ve sloupci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PROCENTO CELKOVÉ HODNOTY EXPOZICE PODLÉHAJÍCÍ PŘÍSTUPU IRB (%)</w:t>
            </w:r>
          </w:p>
          <w:p w:rsidR="008151A6" w:rsidRPr="00661595" w:rsidRDefault="008151A6" w:rsidP="009A4399">
            <w:pPr>
              <w:rPr>
                <w:rFonts w:ascii="Times New Roman" w:hAnsi="Times New Roman"/>
                <w:b/>
                <w:sz w:val="24"/>
              </w:rPr>
            </w:pPr>
            <w:r>
              <w:rPr>
                <w:rFonts w:ascii="Times New Roman" w:hAnsi="Times New Roman"/>
                <w:sz w:val="24"/>
              </w:rPr>
              <w:t>Část expozice pro každou kategorii expozic, na kterou se vztahuje přístup IRB (expozice podléhající přístupu IRB před snížením úvěrového rizika ve vztahu k celkové expozici v dané kategorii expozic), a to v souladu s rozsahem povolení k použití přístupu IRB obdrženého od příslušného orgánu v souladu s článkem 143 nařízení o kapitálových požadavcích. To zahrnuje jak expozice, u nichž instituce mají povolení používat vlastní odhad LGD a konverzní faktory, tak expozice, u nichž instituce dané povolení nemají (základní přístup IRB a pokročilý přístup IRB), včetně dohledového rozřazovacího přístupu pro specializované úvěrové expozice a akciové expozice v rámci metody zjednodušené rizikové váhy, jakož i expozice vykázané v řádku 0170 šablony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Řádky</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Pokyny</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KATEGORIE EXPOZIC</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Instituce v této šabloně uvedou informace podle kategorií expozic v souladu s rozčleněním kategorií expozic uvedených v řádcích šablony.</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792449"/>
      <w:r>
        <w:rPr>
          <w:rFonts w:ascii="Times New Roman" w:hAnsi="Times New Roman"/>
          <w:sz w:val="24"/>
          <w:u w:val="none"/>
        </w:rPr>
        <w:lastRenderedPageBreak/>
        <w:t>3.4</w:t>
      </w:r>
      <w:r>
        <w:tab/>
      </w:r>
      <w:r>
        <w:rPr>
          <w:rFonts w:ascii="Times New Roman" w:hAnsi="Times New Roman"/>
          <w:sz w:val="24"/>
        </w:rPr>
        <w:t>Úvěrové riziko a úvěrové riziko protistrany a volné dodávky: údaje týkající se zeměpisného rozčlenění</w:t>
      </w:r>
      <w:bookmarkEnd w:id="358"/>
      <w:bookmarkEnd w:id="359"/>
      <w:bookmarkEnd w:id="360"/>
    </w:p>
    <w:p w:rsidR="004357B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D11E4C">
        <w:tab/>
        <w:t>Všechny instituce předloží agregované informace na celkové úrovni. Kromě toho instituce, které dosahují prahové hodnoty stanovené v čl. 5 odst. 5 tohoto prováděcího nařízení, předkládají údaje o domovské zemi i o jakékoli zahraniční zemi, přičemž tyto údaje rozdělí podle zemí. Prahová hodnota se zohledňuje pouze ve vztahu k šablonám CR GB 1 a CR GB 2. Expozice vůči nadnárodním organizacím se přiřazují k zeměpisné oblasti „jiné země“.</w:t>
      </w:r>
    </w:p>
    <w:p w:rsidR="004357B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D11E4C">
        <w:tab/>
        <w:t>Termín „sídlo dlužníka“ odkazuje na zemi, v níž dlužník sídlí. Tuto koncepci lze uplatnit na základě přístupu bezprostředního dlužníka a na základě přístupu konečného rizika. Techniky snižování úvěrového rizika se substitučními účinky tedy mohou způsobit změnu v přidělení expozice k určité zemi. Expozice vůči nadnárodním organizacím se nepřiřazuje k zemi sídla instituce, ale k zeměpisné oblasti „jiné země“ bez ohledu na kategorii expozic, do níž se expozice vůči nadnárodním organizacím přiřazuje.</w:t>
      </w:r>
    </w:p>
    <w:p w:rsidR="0096378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D11E4C">
        <w:tab/>
        <w:t>Údaje týkající se „původní expozice před vynásobením konverzními faktory“ se vykazují v návaznosti na zemi, kde sídlí bezprostřední dlužník. Údaje týkající se „hodnoty expozice“ a „objemů rizikově vážených expozic“ se vykazují podle země, kde sídlí konečný dlužník.</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792450"/>
      <w:r>
        <w:rPr>
          <w:rFonts w:ascii="Times New Roman" w:hAnsi="Times New Roman"/>
          <w:sz w:val="24"/>
          <w:u w:val="none"/>
        </w:rPr>
        <w:t>3.4.1</w:t>
      </w:r>
      <w:r>
        <w:tab/>
      </w:r>
      <w:r>
        <w:rPr>
          <w:rFonts w:ascii="Times New Roman" w:hAnsi="Times New Roman"/>
          <w:sz w:val="24"/>
        </w:rPr>
        <w:t>C 09.01 – Zeměpisné rozčlenění expozic podle sídla dlužníka: expozice v rámci standardizovaného přístupu (CR GB 1)</w:t>
      </w:r>
      <w:bookmarkEnd w:id="361"/>
      <w:bookmarkEnd w:id="362"/>
      <w:bookmarkEnd w:id="363"/>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792451"/>
      <w:r>
        <w:rPr>
          <w:rFonts w:ascii="Times New Roman" w:hAnsi="Times New Roman"/>
          <w:sz w:val="24"/>
          <w:u w:val="none"/>
        </w:rPr>
        <w:t>3.4.1.1</w:t>
      </w:r>
      <w:r>
        <w:tab/>
      </w:r>
      <w:r>
        <w:rPr>
          <w:rFonts w:ascii="Times New Roman" w:hAnsi="Times New Roman"/>
          <w:sz w:val="24"/>
        </w:rPr>
        <w:t>Pokyny pro konkrétní pozice</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Sloupce</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PŮVODNÍ EXPOZICE PŘED VYNÁSOBENÍM KONVERZNÍMI FAKTORY</w:t>
            </w:r>
          </w:p>
          <w:p w:rsidR="004357B9" w:rsidRPr="00661595" w:rsidRDefault="004357B9" w:rsidP="004357B9">
            <w:pPr>
              <w:rPr>
                <w:rFonts w:ascii="Times New Roman" w:hAnsi="Times New Roman"/>
                <w:sz w:val="24"/>
              </w:rPr>
            </w:pPr>
            <w:r>
              <w:rPr>
                <w:rFonts w:ascii="Times New Roman" w:hAnsi="Times New Roman"/>
                <w:sz w:val="24"/>
              </w:rPr>
              <w:t>Shoduje se s definicí určenou pro sloupec 0010 šablony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Expozice v selhání</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Původní expozice před vynásobením konverzními faktory u expozic, které jsou zařazeny do kategorie „expozice v selhání“, a u expozic v selhání zařazených do kategorie „expozice spojené s obzvlášť vysokým rizikem“ nebo „akciové expozice“.</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Tato doplňková položka poskytuje dodatečné informace o dlužníkově struktuře expozic v selhání. Expozice zařazené do kategorie „expozice v selhání“ podle čl. 112 písm. j) nařízení o kapitálových požadavcích se vykazují v případech, kdy by byli vykázáni dlužníci, pokud by uvedené expozice nebyly zařazeny do kategorií „expozice v selhání“. </w:t>
            </w:r>
          </w:p>
          <w:p w:rsidR="004357B9" w:rsidRPr="00661595" w:rsidRDefault="004357B9" w:rsidP="00763B4B">
            <w:pPr>
              <w:rPr>
                <w:rFonts w:ascii="Times New Roman" w:hAnsi="Times New Roman"/>
                <w:sz w:val="24"/>
              </w:rPr>
            </w:pPr>
            <w:r>
              <w:rPr>
                <w:rStyle w:val="InstructionsTabelleText"/>
                <w:rFonts w:ascii="Times New Roman" w:hAnsi="Times New Roman"/>
                <w:sz w:val="24"/>
              </w:rPr>
              <w:t>Tento údaj je doplňkovou položkou, tudíž nemá vliv na výpočet objemů rizikově vážených expozic zařazených do kategorií „expozice v selhání“, „expozice spojené s obzvlášť vysokým rizikem“ nebo „akciové expozice“ uvedených v čl. 112 písm. j), k) a p)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Nová selhání zjištěná pro dané období</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lastRenderedPageBreak/>
              <w:t>Výše původních expozic, které byly v průběhu tříměsíčního období od posledního referenčního data vykazování přeřazeny do kategorie „expozice v selhání“, se vykazuje proti kategorii expozic, do níž dlužník původně patřil.</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Obecné úpravy o úvěrové riziko</w:t>
            </w:r>
          </w:p>
          <w:p w:rsidR="004357B9" w:rsidRPr="00661595" w:rsidRDefault="004357B9" w:rsidP="004357B9">
            <w:pPr>
              <w:rPr>
                <w:rFonts w:ascii="Times New Roman" w:hAnsi="Times New Roman"/>
                <w:sz w:val="24"/>
              </w:rPr>
            </w:pPr>
            <w:r>
              <w:rPr>
                <w:rFonts w:ascii="Times New Roman" w:hAnsi="Times New Roman"/>
                <w:sz w:val="24"/>
              </w:rPr>
              <w:t xml:space="preserve">Úpravy o úvěrové riziko podle článku 110 nařízení o kapitálových požadavcích a nařízení (EU) č. 183/2014. </w:t>
            </w:r>
          </w:p>
          <w:p w:rsidR="00D95045" w:rsidRPr="00661595" w:rsidRDefault="00D95045" w:rsidP="00D95045">
            <w:pPr>
              <w:rPr>
                <w:rFonts w:ascii="Times New Roman" w:hAnsi="Times New Roman"/>
                <w:sz w:val="24"/>
              </w:rPr>
            </w:pPr>
            <w:r>
              <w:rPr>
                <w:rFonts w:ascii="Times New Roman" w:hAnsi="Times New Roman"/>
                <w:sz w:val="24"/>
              </w:rPr>
              <w:t>V této položce se uvádí obecné úpravy o úvěrové riziko, které lze zahrnout do kapitálu tier 2, před stanovením stropu uvedeného v čl. 62 písm. c) nařízení o kapitálových požadavcích.</w:t>
            </w:r>
          </w:p>
          <w:p w:rsidR="00D95045" w:rsidRPr="00661595" w:rsidRDefault="00D95045" w:rsidP="00D95045">
            <w:pPr>
              <w:rPr>
                <w:rFonts w:ascii="Times New Roman" w:hAnsi="Times New Roman"/>
                <w:b/>
                <w:sz w:val="24"/>
                <w:u w:val="single"/>
              </w:rPr>
            </w:pPr>
            <w:r>
              <w:rPr>
                <w:rFonts w:ascii="Times New Roman" w:hAnsi="Times New Roman"/>
                <w:sz w:val="24"/>
              </w:rPr>
              <w:t>Částka, která má být vykázána, se uvádí bez zohlednění daňových účinků.</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Specifické úpravy o úvěrové riziko</w:t>
            </w:r>
          </w:p>
          <w:p w:rsidR="004357B9" w:rsidRPr="00661595" w:rsidRDefault="004357B9" w:rsidP="003B2712">
            <w:pPr>
              <w:rPr>
                <w:rFonts w:ascii="Times New Roman" w:hAnsi="Times New Roman"/>
                <w:b/>
                <w:sz w:val="24"/>
                <w:u w:val="single"/>
              </w:rPr>
            </w:pPr>
            <w:r>
              <w:rPr>
                <w:rFonts w:ascii="Times New Roman" w:hAnsi="Times New Roman"/>
                <w:sz w:val="24"/>
              </w:rPr>
              <w:t>Úpravy o úvěrové riziko podle článku 110 nařízení o kapitálových požadavcích a nařízení (EU) č.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Odpisy</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Odpisy uvedené v IFRS 9 odst. 5.4.4 a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Dodatečné úpravy ocenění a další snížení kapitálu</w:t>
            </w:r>
          </w:p>
          <w:p w:rsidR="00664874" w:rsidRPr="00661595" w:rsidRDefault="00664874" w:rsidP="00664874">
            <w:pPr>
              <w:rPr>
                <w:rFonts w:ascii="Times New Roman" w:hAnsi="Times New Roman"/>
                <w:b/>
                <w:sz w:val="24"/>
                <w:u w:val="single"/>
              </w:rPr>
            </w:pPr>
            <w:r>
              <w:rPr>
                <w:rFonts w:ascii="Times New Roman" w:hAnsi="Times New Roman"/>
                <w:sz w:val="24"/>
              </w:rPr>
              <w:t>V souladu s článkem 111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Úpravy o úvěrové riziko / odpisy u nově zjištěných selhání</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údajů.</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Hodnota expozice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0200 šablony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OBJEM RIZIKOVĚ VÁŽENÝCH EXPOZIC PŘED UPLATNĚNÍM PODPŮRNÝCH KOEFICIENTŮ</w:t>
            </w:r>
          </w:p>
          <w:p w:rsidR="004357B9" w:rsidRPr="00661595" w:rsidRDefault="004357B9" w:rsidP="004357B9">
            <w:pPr>
              <w:rPr>
                <w:rFonts w:ascii="Times New Roman" w:hAnsi="Times New Roman"/>
                <w:b/>
                <w:sz w:val="24"/>
                <w:u w:val="single"/>
              </w:rPr>
            </w:pPr>
            <w:r>
              <w:rPr>
                <w:rFonts w:ascii="Times New Roman" w:hAnsi="Times New Roman"/>
                <w:sz w:val="24"/>
              </w:rPr>
              <w:t>Shoduje se s definicí určenou pro sloupec 0215 šablony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ÚPRAVA OBJEMU RIZIKOVĚ VÁŽENÉ EXPOZICE V DŮSLEDKU PODPŮRNÉHO KOEFICIENTU PRO MALÉ A STŘEDNÍ PODNIKY</w:t>
            </w:r>
          </w:p>
          <w:p w:rsidR="00664874" w:rsidRPr="00661595" w:rsidRDefault="00664874" w:rsidP="003F19BA">
            <w:pPr>
              <w:rPr>
                <w:rFonts w:ascii="Times New Roman" w:hAnsi="Times New Roman"/>
                <w:b/>
                <w:sz w:val="24"/>
                <w:u w:val="single"/>
              </w:rPr>
            </w:pPr>
            <w:r>
              <w:rPr>
                <w:rFonts w:ascii="Times New Roman" w:hAnsi="Times New Roman"/>
                <w:sz w:val="24"/>
              </w:rPr>
              <w:t>Shoduje se s definicí určenou pro sloupec 0216 šablony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ÚPRAVA OBJEMU RIZIKOVĚ VÁŽENÉ EXPOZICE V DŮSLEDKU PODPŮRNÉHO KOEFICIENTU PRO INFRASTRUKTURU</w:t>
            </w:r>
          </w:p>
          <w:p w:rsidR="00664874" w:rsidRPr="00661595" w:rsidRDefault="00664874" w:rsidP="000E197A">
            <w:pPr>
              <w:rPr>
                <w:rFonts w:ascii="Times New Roman" w:hAnsi="Times New Roman"/>
                <w:b/>
                <w:sz w:val="24"/>
                <w:u w:val="single"/>
              </w:rPr>
            </w:pPr>
            <w:r>
              <w:rPr>
                <w:rFonts w:ascii="Times New Roman" w:hAnsi="Times New Roman"/>
                <w:sz w:val="24"/>
              </w:rPr>
              <w:t>Shoduje se s definicí určenou pro sloupec 0217 šablony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rsidR="004357B9" w:rsidRPr="00661595" w:rsidRDefault="004357B9" w:rsidP="004357B9">
            <w:pPr>
              <w:rPr>
                <w:rFonts w:ascii="Times New Roman" w:hAnsi="Times New Roman"/>
                <w:b/>
                <w:sz w:val="24"/>
                <w:u w:val="single"/>
              </w:rPr>
            </w:pPr>
            <w:r>
              <w:rPr>
                <w:rFonts w:ascii="Times New Roman" w:hAnsi="Times New Roman"/>
                <w:sz w:val="24"/>
              </w:rPr>
              <w:t>Shoduje se s definicí určenou pro sloupec 0220 šablony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lastRenderedPageBreak/>
              <w:t>Řádky</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Ústřední vlády nebo centrální banky</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Ustanovení čl. 112 písm. a)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Regionální vlády nebo místní orgány</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b)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Subjekty veřejného sektoru</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c)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Mezinárodní rozvojové banky</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 xml:space="preserve">Ustanovení </w:t>
            </w:r>
            <w:r>
              <w:rPr>
                <w:rStyle w:val="InstructionsTabelleText"/>
                <w:rFonts w:ascii="Times New Roman" w:hAnsi="Times New Roman"/>
                <w:sz w:val="24"/>
              </w:rPr>
              <w:t xml:space="preserve">čl. 112 písm. d) </w:t>
            </w:r>
            <w:r>
              <w:rPr>
                <w:rFonts w:ascii="Times New Roman" w:hAnsi="Times New Roman"/>
                <w:bCs/>
                <w:sz w:val="24"/>
              </w:rPr>
              <w:t>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Mezinárodní organizace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e)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Instituce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f)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Podniky</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g)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0020 šablony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Retailové expozice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h)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0020 šablony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Expozice zajištěné nemovitostmi</w:t>
            </w:r>
          </w:p>
          <w:p w:rsidR="004357B9" w:rsidRPr="00661595" w:rsidRDefault="00D21B29" w:rsidP="00D21B29">
            <w:pPr>
              <w:ind w:left="72"/>
              <w:rPr>
                <w:rStyle w:val="InstructionsTabelleText"/>
                <w:rFonts w:ascii="Times New Roman" w:hAnsi="Times New Roman"/>
                <w:sz w:val="24"/>
              </w:rPr>
            </w:pPr>
            <w:r>
              <w:rPr>
                <w:rFonts w:ascii="Times New Roman" w:hAnsi="Times New Roman"/>
                <w:bCs/>
                <w:sz w:val="24"/>
              </w:rPr>
              <w:t>Ustanovení čl. 112 písm. i)</w:t>
            </w:r>
            <w:r>
              <w:rPr>
                <w:rFonts w:ascii="Times New Roman" w:hAnsi="Times New Roman"/>
                <w:sz w:val="24"/>
              </w:rPr>
              <w:t xml:space="preserve"> nařízení o kapitálových požadavcích</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Z toho: Malé a střední podniky</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0020 šablony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Expozice v selhání</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j) nařízení o kapitálových požadavcích</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Položky spojené s obzvlášť vysokým rizikem</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Ustanovení čl. 112 písm. k) nařízení o kapitálových požadavcích</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Kryté dluhopisy</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lastRenderedPageBreak/>
              <w:t>Ustanovení čl. 112 písm. l) nařízení o kapitálových požadavcích</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lastRenderedPageBreak/>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Pohledávky vůči institucím a podnikům s krátkodobým úvěrovým hodnocením</w:t>
            </w:r>
          </w:p>
          <w:p w:rsidR="004357B9" w:rsidRPr="00661595" w:rsidRDefault="00D21B29" w:rsidP="00D21B29">
            <w:pPr>
              <w:ind w:left="72"/>
              <w:rPr>
                <w:rFonts w:ascii="Times New Roman" w:hAnsi="Times New Roman"/>
                <w:sz w:val="24"/>
              </w:rPr>
            </w:pPr>
            <w:r>
              <w:rPr>
                <w:rFonts w:ascii="Times New Roman" w:hAnsi="Times New Roman"/>
                <w:bCs/>
                <w:sz w:val="24"/>
              </w:rPr>
              <w:t>Ustanovení čl. 112 písm. n)</w:t>
            </w:r>
            <w:r>
              <w:rPr>
                <w:rFonts w:ascii="Times New Roman" w:hAnsi="Times New Roman"/>
                <w:sz w:val="24"/>
              </w:rPr>
              <w:t xml:space="preserve"> nařízení o kapitálových požadavcích</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Subjekty kolektivního investování</w:t>
            </w:r>
          </w:p>
          <w:p w:rsidR="004357B9" w:rsidRDefault="00D21B29" w:rsidP="00D21B29">
            <w:pPr>
              <w:ind w:left="72"/>
              <w:rPr>
                <w:rFonts w:ascii="Times New Roman" w:hAnsi="Times New Roman"/>
                <w:bCs/>
                <w:sz w:val="24"/>
              </w:rPr>
            </w:pPr>
            <w:r>
              <w:rPr>
                <w:rFonts w:ascii="Times New Roman" w:hAnsi="Times New Roman"/>
                <w:bCs/>
                <w:sz w:val="24"/>
              </w:rPr>
              <w:t>Ustanovení čl. 112 písm. o) nařízení o kapitálových požadavcích</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Součet řádků 0141 až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Přístup se zohledněním</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0281 šablony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Přístup založený na pověření</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0282 šablony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Záložní postup</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Shoduje se s definicí určenou pro řádek 0283 šablony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Akciové expozice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p) nařízení o kapitálových požadavcích</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Ostatní expozice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Ustanovení čl. 112 písm. q) nařízení o kapitálových požadavcích</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Celkové expozice</w:t>
            </w:r>
          </w:p>
        </w:tc>
      </w:tr>
    </w:tbl>
    <w:p w:rsidR="004357B9" w:rsidRPr="00661595" w:rsidRDefault="004357B9" w:rsidP="004357B9">
      <w:pPr>
        <w:spacing w:before="0" w:after="200" w:line="312" w:lineRule="auto"/>
        <w:jc w:val="left"/>
        <w:rPr>
          <w:rFonts w:ascii="Times New Roman" w:hAnsi="Times New Roman"/>
          <w:sz w:val="24"/>
        </w:rPr>
      </w:pPr>
      <w:bookmarkStart w:id="367"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792452"/>
      <w:r>
        <w:rPr>
          <w:rFonts w:ascii="Times New Roman" w:hAnsi="Times New Roman"/>
          <w:sz w:val="24"/>
          <w:u w:val="none"/>
        </w:rPr>
        <w:t>3.4.2</w:t>
      </w:r>
      <w:r>
        <w:tab/>
      </w:r>
      <w:r>
        <w:rPr>
          <w:rFonts w:ascii="Times New Roman" w:hAnsi="Times New Roman"/>
          <w:sz w:val="24"/>
        </w:rPr>
        <w:t xml:space="preserve">C 09.02 – Zeměpisné rozčlenění expozic podle sídla dlužníka: </w:t>
      </w:r>
      <w:bookmarkStart w:id="370" w:name="_Toc360188364"/>
      <w:r>
        <w:rPr>
          <w:rFonts w:ascii="Times New Roman" w:hAnsi="Times New Roman"/>
          <w:sz w:val="24"/>
        </w:rPr>
        <w:t>expozice v rámci přístupu IRB</w:t>
      </w:r>
      <w:bookmarkEnd w:id="370"/>
      <w:r>
        <w:t xml:space="preserve"> </w:t>
      </w:r>
      <w:r>
        <w:rPr>
          <w:rFonts w:ascii="Times New Roman" w:hAnsi="Times New Roman"/>
          <w:sz w:val="24"/>
        </w:rPr>
        <w:t>(CR GB 2)</w:t>
      </w:r>
      <w:bookmarkEnd w:id="368"/>
      <w:bookmarkEnd w:id="36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792453"/>
      <w:r>
        <w:rPr>
          <w:rFonts w:ascii="Times New Roman" w:hAnsi="Times New Roman"/>
          <w:sz w:val="24"/>
          <w:u w:val="none"/>
        </w:rPr>
        <w:t>3.4.2.1</w:t>
      </w:r>
      <w:r>
        <w:tab/>
      </w:r>
      <w:r>
        <w:rPr>
          <w:rFonts w:ascii="Times New Roman" w:hAnsi="Times New Roman"/>
          <w:sz w:val="24"/>
        </w:rPr>
        <w:t>Pokyny pro konkrétní pozice</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Sloupce</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Shoduje se s definicí určenou pro sloupec 0020 šablony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 toho: v selhání</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Hodnota původní expozice u expozic, které jsou zařazeny jako „expozice, u nichž došlo k selhání“ v souladu s článkem 178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Nová selhání zjištěná pro dané období</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 xml:space="preserve">Původní hodnota expozice u expozic, které byly v průběhu tříměsíčního období od posledního referenčního data vykazování zařazeny do kategorie „expozice v selhání“ v </w:t>
            </w:r>
            <w:r>
              <w:rPr>
                <w:rStyle w:val="InstructionsTabelleText"/>
                <w:rFonts w:ascii="Times New Roman" w:hAnsi="Times New Roman"/>
                <w:sz w:val="24"/>
              </w:rPr>
              <w:lastRenderedPageBreak/>
              <w:t>souladu s článkem 178 nařízení o kapitálových požadavcích, se vykazuje proti kategorii expozic, do níž patří dlužník.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Obecné úpravy o úvěrové riziko</w:t>
            </w:r>
          </w:p>
          <w:p w:rsidR="004357B9" w:rsidRPr="00661595" w:rsidRDefault="004357B9" w:rsidP="00D82B60">
            <w:pPr>
              <w:rPr>
                <w:rFonts w:ascii="Times New Roman" w:hAnsi="Times New Roman"/>
                <w:b/>
                <w:sz w:val="24"/>
                <w:u w:val="single"/>
              </w:rPr>
            </w:pPr>
            <w:r>
              <w:rPr>
                <w:rFonts w:ascii="Times New Roman" w:hAnsi="Times New Roman"/>
                <w:sz w:val="24"/>
              </w:rPr>
              <w:t>Úpravy o úvěrové riziko podle článku 110 nařízení o kapitálových požadavcích a nařízení (EU) č.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Specifické úpravy o úvěrové riziko</w:t>
            </w:r>
          </w:p>
          <w:p w:rsidR="004357B9" w:rsidRPr="00661595" w:rsidRDefault="004357B9" w:rsidP="003B2712">
            <w:pPr>
              <w:rPr>
                <w:rFonts w:ascii="Times New Roman" w:hAnsi="Times New Roman"/>
                <w:b/>
                <w:sz w:val="24"/>
                <w:u w:val="single"/>
              </w:rPr>
            </w:pPr>
            <w:r>
              <w:rPr>
                <w:rFonts w:ascii="Times New Roman" w:hAnsi="Times New Roman"/>
                <w:sz w:val="24"/>
              </w:rPr>
              <w:t>Úpravy o úvěrové riziko podle článku 110 nařízení o kapitálových požadavcích a nařízení (EU) č.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Odpisy</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Odpisy uvedené v IFRS 9 odst. 5.4.4 a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Úpravy o úvěrové riziko / odpisy u nově zjištěných selhání</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Součet úprav o úvěrové riziko a odpisů u expozic, které byly zařazeny jako „expozice, u nichž došlo k selhání“ v průběhu tříměsíčního období od posledního předkládání údajů</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STUPNICE INTERNÍCH RATINGŮ / PRAVDĚPODOBNOST SELHÁNÍ (PD) PŘIŘAZENÁ STUPNI NEBO SESKUPENÍ DLUŽNÍKŮ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0010 šablony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EXPOZICÍ VÁŽENÁ PRŮMĚRNÁ HODNOTA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Shoduje se s definicí určenou pro sloupce 0230 a 0240 šablony CR IRB. expozicí vážená průměrná hodnota LGD (%) se vztahuje na veškeré expozice, včetně expozic pro velké subjekty finančního sektoru a neregulované finanční subjekty Použije se ustanovení čl. 181 odst. 1 písm. h) nařízení o kapitálových požadavcích.</w:t>
            </w:r>
          </w:p>
          <w:p w:rsidR="0042766A" w:rsidRPr="00661595" w:rsidRDefault="0027034D" w:rsidP="009A4399">
            <w:pPr>
              <w:rPr>
                <w:rFonts w:ascii="Times New Roman" w:hAnsi="Times New Roman"/>
                <w:b/>
                <w:sz w:val="24"/>
                <w:u w:val="single"/>
              </w:rPr>
            </w:pPr>
            <w:r>
              <w:rPr>
                <w:rFonts w:ascii="Times New Roman" w:hAnsi="Times New Roman"/>
                <w:sz w:val="24"/>
              </w:rPr>
              <w:t>U specializovaných úvěrových expozic, u nichž se odhaduje PD, by vykázanou hodnotou měla být buď odhadnutá, nebo regulatorní LGD. U specializovaných úvěrových expozic uvedených v čl. 153 odst. 5 nařízení o kapitálových požadavcích nelze údaje vykazovat, protože nejsou k dispozici.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 toho: v selhání</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Expozicí vážená hodnota LGD u expozic, které jsou zařazeny jako „expozice, u nichž došlo k selhání“ v souladu s článkem 178 nařízení o kapitálových požadavcích</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Hodnota expozice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0110 šablony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OBJEM RIZIKOVĚ VÁŽENÝCH EXPOZIC PŘED UPLATNĚNÍM PODPŮRNÝCH KOEFICIENTŮ</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0255 šablony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 toho: v selhání</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Objem rizikově vážených expozic u expozic, které jsou zařazeny jako „expozice, u nichž došlo k selhání“ v souladu s čl. 178 odst. 1 nařízení o kapitálových požadavcích</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lastRenderedPageBreak/>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MALÉ A STŘEDNÍ PODNIKY</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Shoduje se s definicí určenou pro sloupec 0256 šablony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ÚPRAVA OBJEMU RIZIKOVĚ VÁŽENÉ EXPOZICE V DŮSLEDKU PODPŮRNÉHO KOEFICIENTU PRO INFRASTRUKTURU</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Shoduje se s definicí určenou pro sloupec 0257 šablony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OBJEM RIZIKOVĚ VÁŽENÝCH EXPOZIC PO UPLATNĚNÍ PODPŮRNÝCH KOEFICIENTŮ</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0260 šablony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VÝŠE OČEKÁVANÉ ZTRÁTY</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Shoduje se s definicí určenou pro sloupec 0280 šablony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Řádky</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Ústřední vlády a centrální banky </w:t>
            </w:r>
          </w:p>
          <w:p w:rsidR="004357B9" w:rsidRPr="00661595" w:rsidRDefault="00D21B29" w:rsidP="001E0C80">
            <w:pPr>
              <w:rPr>
                <w:rFonts w:ascii="Times New Roman" w:hAnsi="Times New Roman"/>
                <w:sz w:val="24"/>
              </w:rPr>
            </w:pPr>
            <w:r>
              <w:rPr>
                <w:rFonts w:ascii="Times New Roman" w:hAnsi="Times New Roman"/>
                <w:sz w:val="24"/>
              </w:rPr>
              <w:t xml:space="preserve">Ustanovení čl. 147 odst. 2 </w:t>
            </w:r>
            <w:r>
              <w:rPr>
                <w:rFonts w:ascii="Times New Roman" w:hAnsi="Times New Roman"/>
                <w:bCs/>
                <w:sz w:val="24"/>
              </w:rPr>
              <w:t>písm. a)</w:t>
            </w:r>
            <w:r>
              <w:rPr>
                <w:rFonts w:ascii="Times New Roman" w:hAnsi="Times New Roman"/>
                <w:sz w:val="24"/>
              </w:rPr>
              <w:t xml:space="preserve">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Instituce</w:t>
            </w:r>
          </w:p>
          <w:p w:rsidR="004357B9" w:rsidRPr="00661595" w:rsidRDefault="00D21B29" w:rsidP="00D21B29">
            <w:pPr>
              <w:rPr>
                <w:rFonts w:ascii="Times New Roman" w:hAnsi="Times New Roman"/>
                <w:sz w:val="24"/>
              </w:rPr>
            </w:pPr>
            <w:r>
              <w:rPr>
                <w:rFonts w:ascii="Times New Roman" w:hAnsi="Times New Roman"/>
                <w:sz w:val="24"/>
              </w:rPr>
              <w:t>Ustanovení čl. 147 odst. 2 písm. b)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Podniky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Veškeré expozice vůči podnikům ve smyslu čl. 147 odst. 2 </w:t>
            </w:r>
            <w:r>
              <w:rPr>
                <w:rFonts w:ascii="Times New Roman" w:hAnsi="Times New Roman"/>
                <w:bCs/>
                <w:sz w:val="24"/>
              </w:rPr>
              <w:t>písm. c)</w:t>
            </w:r>
            <w:r>
              <w:rPr>
                <w:rFonts w:ascii="Times New Roman" w:hAnsi="Times New Roman"/>
                <w:sz w:val="24"/>
              </w:rPr>
              <w:t xml:space="preserve">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 toho: Specializované úvěry (bez specializovaných úvěrů podle rozřazovacího přístupu)</w:t>
            </w:r>
          </w:p>
          <w:p w:rsidR="004357B9" w:rsidRPr="00661595" w:rsidRDefault="00D21B29" w:rsidP="004357B9">
            <w:pPr>
              <w:pStyle w:val="ListParagraph"/>
              <w:ind w:left="0"/>
              <w:rPr>
                <w:rFonts w:ascii="Times New Roman" w:hAnsi="Times New Roman"/>
                <w:sz w:val="24"/>
              </w:rPr>
            </w:pPr>
            <w:r>
              <w:rPr>
                <w:rFonts w:ascii="Times New Roman" w:hAnsi="Times New Roman"/>
                <w:bCs/>
                <w:sz w:val="24"/>
              </w:rPr>
              <w:t>Ustanovení čl. 147 odst. 8 písm. a)</w:t>
            </w:r>
            <w:r>
              <w:rPr>
                <w:rFonts w:ascii="Times New Roman" w:hAnsi="Times New Roman"/>
                <w:sz w:val="24"/>
              </w:rPr>
              <w:t xml:space="preserve"> nařízení o kapitálových požadavcích</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Údaje se nevykazují v případě specializovaných úvěrových expozic ve smyslu čl. 153 odst. 5 nařízení o kapitálových požadavcích.</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Z toho: Specializované úvěry podle rozřazovacího přístupu</w:t>
            </w:r>
          </w:p>
          <w:p w:rsidR="000E093A" w:rsidRPr="00661595" w:rsidRDefault="00D21B29" w:rsidP="00D21B29">
            <w:pPr>
              <w:rPr>
                <w:rFonts w:ascii="Times New Roman" w:hAnsi="Times New Roman"/>
                <w:b/>
                <w:sz w:val="24"/>
                <w:u w:val="single"/>
              </w:rPr>
            </w:pPr>
            <w:r>
              <w:rPr>
                <w:rFonts w:ascii="Times New Roman" w:hAnsi="Times New Roman"/>
                <w:sz w:val="24"/>
              </w:rPr>
              <w:t>Ustanovení čl. 147 odst. 8 písm. a) a čl. 153 odst. 5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Z toho: Malé a střední podniky</w:t>
            </w:r>
          </w:p>
          <w:p w:rsidR="004357B9" w:rsidRPr="00661595" w:rsidRDefault="00D21B29" w:rsidP="00D21B29">
            <w:pPr>
              <w:pStyle w:val="ListParagraph"/>
              <w:ind w:left="0"/>
              <w:rPr>
                <w:rFonts w:ascii="Times New Roman" w:hAnsi="Times New Roman"/>
                <w:sz w:val="24"/>
              </w:rPr>
            </w:pPr>
            <w:r>
              <w:rPr>
                <w:rFonts w:ascii="Times New Roman" w:hAnsi="Times New Roman"/>
                <w:bCs/>
                <w:sz w:val="24"/>
              </w:rPr>
              <w:t>Ustanovení čl. 147 odst. 2 písm. c)</w:t>
            </w:r>
            <w:r>
              <w:rPr>
                <w:rFonts w:ascii="Times New Roman" w:hAnsi="Times New Roman"/>
                <w:sz w:val="24"/>
              </w:rPr>
              <w:t xml:space="preserve"> nařízení o kapitálových požadavcích</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V rámci přístupu IRB použijí vykazující subjekty svou interní definici malých a středních podniků používanou v interních procesech řízení rizik.</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Retailové expozice</w:t>
            </w:r>
          </w:p>
          <w:p w:rsidR="004357B9" w:rsidRPr="00661595" w:rsidRDefault="004357B9" w:rsidP="003B2712">
            <w:pPr>
              <w:rPr>
                <w:rFonts w:ascii="Times New Roman" w:hAnsi="Times New Roman"/>
                <w:sz w:val="24"/>
              </w:rPr>
            </w:pPr>
            <w:r>
              <w:rPr>
                <w:rFonts w:ascii="Times New Roman" w:hAnsi="Times New Roman"/>
                <w:sz w:val="24"/>
              </w:rPr>
              <w:lastRenderedPageBreak/>
              <w:t>Veškeré retailové expozice ve smyslu čl. 147 odst. 2 písm. d) nařízení o kapitálových požadavcích</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Retailová oblast – se zajištěním nemovitostmi</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Retailové expozice ve smyslu čl. 147 odst. 2 písm. d) nařízení o kapitálových požadavcích, které jsou zajištěny nemovitostmi</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Za retailové expozice zajištěné nemovitostmi se považují veškeré retailové expozice zajištěné nemovitostmi uznané jako kolaterál bez ohledu na poměr hodnoty kolaterálu k expozici nebo účel úvěru.</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Malé a střední podniky</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Retailové expozice ve smyslu čl. 147 odst. 2 písm. d) a čl. 154 odst. 3 nařízení o kapitálových požadavcích, které jsou zajištěny nemovitostmi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Jiné než malé a střední podniky</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Retailové expozice ve smyslu čl. 147 odst. 2 písm. d) nařízení o kapitálových požadavcích, které jsou zajištěny nemovitostmi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Retailová oblast – kvalifikované revolvingové expozice</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Retailové expozice ve smyslu čl. 147 odst. 2 </w:t>
            </w:r>
            <w:r>
              <w:rPr>
                <w:rFonts w:ascii="Times New Roman" w:hAnsi="Times New Roman"/>
                <w:bCs/>
                <w:sz w:val="24"/>
              </w:rPr>
              <w:t>písm. d)</w:t>
            </w:r>
            <w:r>
              <w:rPr>
                <w:rFonts w:ascii="Times New Roman" w:hAnsi="Times New Roman"/>
                <w:sz w:val="24"/>
              </w:rPr>
              <w:t xml:space="preserve"> ve spojení s čl. 154 odst. 4 nařízení o kapitálových požadavcích</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Ostatní retailové expozice</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Ostatní retailové expozice ve smyslu čl. 147 odst. 2 písm. d) nařízení o kapitálových požadavcích, které nebyly vykázány v řádcích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Malé a střední podniky</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Ostatní retailové expozice vůči malým a středním podnikům ve smyslu čl. 147 odst. 2 písm. d) nařízení o kapitálových požadavcích</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Jiné než malé a střední podniky</w:t>
            </w:r>
          </w:p>
          <w:p w:rsidR="004357B9" w:rsidRPr="00661595" w:rsidRDefault="004357B9" w:rsidP="0024244E">
            <w:pPr>
              <w:rPr>
                <w:rFonts w:ascii="Times New Roman" w:hAnsi="Times New Roman"/>
                <w:sz w:val="24"/>
              </w:rPr>
            </w:pPr>
            <w:r>
              <w:rPr>
                <w:rFonts w:ascii="Times New Roman" w:hAnsi="Times New Roman"/>
                <w:sz w:val="24"/>
              </w:rPr>
              <w:t>Ostatní retailové expozice vůči jednotlivcům ve smyslu čl. 147 odst. 2 písm. d) nařízení o kapitálových požadavcích</w:t>
            </w:r>
          </w:p>
        </w:tc>
      </w:tr>
      <w:bookmarkEnd w:id="367"/>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Akciové expozice</w:t>
            </w:r>
          </w:p>
          <w:p w:rsidR="004357B9" w:rsidRPr="00661595" w:rsidRDefault="004357B9" w:rsidP="003B2712">
            <w:pPr>
              <w:rPr>
                <w:rFonts w:ascii="Times New Roman" w:hAnsi="Times New Roman"/>
                <w:b/>
                <w:sz w:val="24"/>
                <w:u w:val="single"/>
              </w:rPr>
            </w:pPr>
            <w:r>
              <w:rPr>
                <w:rFonts w:ascii="Times New Roman" w:hAnsi="Times New Roman"/>
                <w:sz w:val="24"/>
              </w:rPr>
              <w:t>Akciové expozice uvedené v čl. 147 odst. 2 písm. e) nařízení o kapitálových požadavcích</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Celkové expozice</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792454"/>
      <w:r>
        <w:rPr>
          <w:rFonts w:ascii="Times New Roman" w:hAnsi="Times New Roman"/>
          <w:sz w:val="24"/>
          <w:u w:val="none"/>
        </w:rPr>
        <w:lastRenderedPageBreak/>
        <w:t>3.4.3</w:t>
      </w:r>
      <w:r>
        <w:tab/>
      </w:r>
      <w:bookmarkStart w:id="376" w:name="_Toc360188366"/>
      <w:r>
        <w:rPr>
          <w:rFonts w:ascii="Times New Roman" w:hAnsi="Times New Roman"/>
          <w:sz w:val="24"/>
        </w:rPr>
        <w:t>C 09.04 – Rozčlenění úvěrových expozic relevantních pro výpočet proticyklické kapitálové rezervy podle zemí a sazby proticyklické rezervy specifické pro danou instituci</w:t>
      </w:r>
      <w:bookmarkEnd w:id="376"/>
      <w:r>
        <w:t xml:space="preserve"> </w:t>
      </w:r>
      <w:r>
        <w:rPr>
          <w:rFonts w:ascii="Times New Roman" w:hAnsi="Times New Roman"/>
          <w:sz w:val="24"/>
        </w:rPr>
        <w:t>(CCB)</w:t>
      </w:r>
      <w:bookmarkEnd w:id="374"/>
      <w:bookmarkEnd w:id="375"/>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792455"/>
      <w:r>
        <w:rPr>
          <w:rFonts w:ascii="Times New Roman" w:hAnsi="Times New Roman"/>
          <w:sz w:val="24"/>
          <w:u w:val="none"/>
        </w:rPr>
        <w:t>3.4.3.1</w:t>
      </w:r>
      <w:r>
        <w:tab/>
      </w:r>
      <w:r>
        <w:rPr>
          <w:rFonts w:ascii="Times New Roman" w:hAnsi="Times New Roman"/>
          <w:sz w:val="24"/>
        </w:rPr>
        <w:t>Obecné poznámky</w:t>
      </w:r>
      <w:bookmarkEnd w:id="377"/>
      <w:bookmarkEnd w:id="378"/>
      <w:bookmarkEnd w:id="379"/>
    </w:p>
    <w:p w:rsidR="00430F6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D11E4C">
        <w:tab/>
        <w:t xml:space="preserve">Účelem této šablony je získat více údajů ohledně prvků proticyklické kapitálové rezervy specifické pro danou instituci. Požadované údaje se týkají kapitálových požadavků stanovených v souladu s částí třetí hlavou II a IV nařízení o kapitálových požadavcích a zeměpisného umístění u úvěrových expozic, sekuritizovaných expozic a expozic obchodního portfolia rozhodných pro výpočet proticyklické kapitálové rezervy specifické pro danou instituci (CCB) v souladu s článkem 140 směrnice o kapitálových požadavcích (rozhodné úvěrové expozice). </w:t>
      </w:r>
    </w:p>
    <w:p w:rsidR="00430F6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D11E4C">
        <w:tab/>
        <w:t xml:space="preserve">Údaje v šabloně C 09.04 se vykazují pro „celkové“ rozhodné úvěrové expozice ve všech jurisdikcích, ve kterých jsou tyto expozice umístěny, a jednotlivě pro každou z jurisdikcí, v nichž jsou umístěny relevantní úvěrové expozice. Souhrnné údaje se stejně jako údaje o každé jurisdikci vykazují samostatně. </w:t>
      </w:r>
    </w:p>
    <w:p w:rsidR="007463E2"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D11E4C">
        <w:tab/>
        <w:t>Prahová hodnota stanovená v čl. 5 odst. 5 tohoto prováděcího nařízení neplatí pro vykazování tohoto rozčlenění.</w:t>
      </w:r>
    </w:p>
    <w:p w:rsidR="005A7CA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91</w:t>
      </w:r>
      <w:r>
        <w:rPr>
          <w:noProof/>
        </w:rPr>
        <w:fldChar w:fldCharType="end"/>
      </w:r>
      <w:r w:rsidR="00D11E4C">
        <w:t>.</w:t>
      </w:r>
      <w:r w:rsidR="00D11E4C">
        <w:tab/>
        <w:t>V zájmu určení zeměpisné oblasti jsou expozice přiřazeny na základě bezprostředního dlužníka podle nařízení Komise v přenesené pravomoci (EU) č. 1152/2014</w:t>
      </w:r>
      <w:r w:rsidR="00D11E4C">
        <w:footnoteReference w:id="10"/>
      </w:r>
      <w:r w:rsidR="00D11E4C">
        <w:t>. Techniky snižování úvěrového rizika tedy nemohou způsobit změnu v přidělení expozice k zeměpisné oblasti pro účely vykazování údajů uvedených v této šabloně.</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792456"/>
      <w:r>
        <w:rPr>
          <w:rFonts w:ascii="Times New Roman" w:hAnsi="Times New Roman"/>
          <w:sz w:val="24"/>
          <w:u w:val="none"/>
        </w:rPr>
        <w:t>3.4.3.2</w:t>
      </w:r>
      <w:r>
        <w:tab/>
      </w:r>
      <w:r>
        <w:rPr>
          <w:rFonts w:ascii="Times New Roman" w:hAnsi="Times New Roman"/>
          <w:sz w:val="24"/>
        </w:rPr>
        <w:t>Pokyny pro konkrétní pozice</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Sloupce</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Částka</w:t>
            </w:r>
          </w:p>
          <w:p w:rsidR="00154859" w:rsidRPr="00661595" w:rsidRDefault="006E3440" w:rsidP="00535A98">
            <w:pPr>
              <w:rPr>
                <w:rFonts w:ascii="Times New Roman" w:hAnsi="Times New Roman"/>
                <w:b/>
                <w:sz w:val="24"/>
                <w:u w:val="single"/>
              </w:rPr>
            </w:pPr>
            <w:r>
              <w:rPr>
                <w:rFonts w:ascii="Times New Roman" w:hAnsi="Times New Roman"/>
                <w:bCs/>
                <w:sz w:val="24"/>
              </w:rPr>
              <w:t>Hodnota rozhodných úvěrových expozic a s nimi spojených kapitálových požadavků stanovených v souladu s pokyny pro příslušný řádek.</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Procentní podíl</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Kvalitativní informace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Tyto informace se vykazují pouze pro zemi sídla instituce (jurisdikci, jež odpovídá jejímu domovskému členskému státu) a „celkově“ ze všech zemí.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Instituce vykazují {y}, nebo {n} v souladu s pokyny pro relevantní řádek.</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Řádky</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Rozhodné úvěrové expozice – Úvěrové riziko</w:t>
            </w:r>
          </w:p>
          <w:p w:rsidR="00BD5485" w:rsidRPr="00661595" w:rsidRDefault="00BD5485" w:rsidP="00A37A04">
            <w:pPr>
              <w:rPr>
                <w:rFonts w:ascii="Times New Roman" w:hAnsi="Times New Roman"/>
                <w:b/>
                <w:sz w:val="24"/>
                <w:u w:val="single"/>
              </w:rPr>
            </w:pPr>
            <w:r>
              <w:rPr>
                <w:rFonts w:ascii="Times New Roman" w:hAnsi="Times New Roman"/>
                <w:sz w:val="24"/>
              </w:rPr>
              <w:t>Rozhodné úvěrové expozice uvedené v čl. 140 odst. 4 písm. a) směrnice o kapitálových požadavcích.</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Hodnota expozice podle standardizovaného přístupu</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Hodnota expozice vypočtená v souladu s článkem 111 nařízení o kapitálových požadavcích pro rozhodné úvěrové expozice uvedené v čl. 140 odst. 4 písm. a) směrnice o kapitálových požadavcích.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Hodnota expozice sekuritizovaných pozic v investičním portfoliu je z tohoto řádku vyloučena a vykazuje se v řádku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Hodnota expozice podle přístupu IRB</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Hodnota expozice vypočtená v souladu s článkem 166 nařízení o kapitálových požadavcích pro rozhodné úvěrové expozice uvedené v čl. 140 odst. 4 písm. a) směrnice o kapitálových požadavcích. </w:t>
            </w:r>
          </w:p>
          <w:p w:rsidR="00BD5485" w:rsidRPr="00661595" w:rsidRDefault="00BD5485" w:rsidP="00B85F75">
            <w:pPr>
              <w:rPr>
                <w:rFonts w:ascii="Times New Roman" w:hAnsi="Times New Roman"/>
                <w:b/>
                <w:bCs/>
                <w:sz w:val="24"/>
                <w:u w:val="single"/>
              </w:rPr>
            </w:pPr>
            <w:r>
              <w:rPr>
                <w:rFonts w:ascii="Times New Roman" w:hAnsi="Times New Roman"/>
                <w:sz w:val="24"/>
              </w:rPr>
              <w:t>Hodnota expozice sekuritizovaných pozic v investičním portfoliu je z tohoto řádku vyloučena a vykazuje se v řádku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Rozhodné úvěrové expozice – Tržní riziko</w:t>
            </w:r>
          </w:p>
          <w:p w:rsidR="00BD5485" w:rsidRPr="00661595" w:rsidRDefault="00BD5485" w:rsidP="00A37A04">
            <w:pPr>
              <w:rPr>
                <w:rFonts w:ascii="Times New Roman" w:hAnsi="Times New Roman"/>
                <w:b/>
                <w:bCs/>
                <w:sz w:val="24"/>
                <w:u w:val="single"/>
              </w:rPr>
            </w:pPr>
            <w:r>
              <w:rPr>
                <w:rFonts w:ascii="Times New Roman" w:hAnsi="Times New Roman"/>
                <w:sz w:val="24"/>
              </w:rPr>
              <w:t>Rozhodné úvěrové expozice uvedené v čl. 140 odst. 4 písm. b) směrnice o kapitálových požadavcích</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Součet dlouhých a krátkých pozic expozic obchodního portfolia pro standardizovaný přístup</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Součet čistých dlouhých a krátkých pozic v souladu s článkem 327 nařízení o kapitálových požadavcích rozhodných úvěrových expozic uvedených v čl. 140 odst. 4 písm. b) směrnice o kapitálových požadavcích, které podléhají kapitálovým požadavkům podle části třetí hlavě IV kapitoly 2 nařízení o kapitálových požadavcích: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dluhovým nástrojům, u nichž se nejedná o sekuritizaci,</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sekuritizovaným pozicím v obchodním portfoliu,</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portfoliím obchodování s korelací,</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vůči kapitálovým cenným papírům,</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expozice vůči subjektům kolektivního investování, jestliže se kapitálové požadavky vypočítávají podle článku 348 nařízení o kapitálových požadavcích.</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Hodnota expozic obchodního portfolia v rámci interních modelů</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Pro rozhodné úvěrové expozice uvedené v čl. 140 odst. 4 písm. b) směrnice o kapitálových požadavcích podléhající kapitálovým požadavkům podle části třetí hlavy IV kapitol 2 a 5 nařízení o kapitálových požadavcích se vykazuje součet těchto veličin:</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lastRenderedPageBreak/>
              <w:t>—</w:t>
            </w:r>
            <w:r>
              <w:tab/>
            </w:r>
            <w:r>
              <w:rPr>
                <w:rFonts w:ascii="Times New Roman" w:hAnsi="Times New Roman"/>
                <w:sz w:val="24"/>
              </w:rPr>
              <w:t>reálné hodnoty jiných než derivátových pozic představujících rozhodné úvěrové expozice, jak jsou uvedeny v čl. 140 odst. 4 písm. b) směrnice o kapitálových požadavcích, stanovené v souladu s článkem 104 nařízení o kapitálových požadavcích,</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pomyslné hodnoty derivátů představujících rozhodné úvěrové expozice, jak jsou uvedeny v čl. 140 odst. 4 písm. b) směrnice o kapitálových požadavcích.</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Rozhodné úvěrové expozice – Sekuritizované pozice v investičním portfoliu</w:t>
            </w:r>
          </w:p>
          <w:p w:rsidR="00BD5485" w:rsidRPr="00661595" w:rsidRDefault="00C44421" w:rsidP="00A37A04">
            <w:pPr>
              <w:rPr>
                <w:rFonts w:ascii="Times New Roman" w:hAnsi="Times New Roman"/>
                <w:sz w:val="24"/>
              </w:rPr>
            </w:pPr>
            <w:r>
              <w:rPr>
                <w:rFonts w:ascii="Times New Roman" w:hAnsi="Times New Roman"/>
                <w:sz w:val="24"/>
              </w:rPr>
              <w:t>Hodnota expozice určená v souladu s článkem 248 nařízení o kapitálových požadavcích pro rozhodné úvěrové expozice podle čl. 140 odst. 4 písm. c) směrnice o kapitálových požadavcích.</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Kapitálové požadavky a váhy kapitálových požadavků</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Celkové kapitálové požadavky pro proticyklickou kapitálovou rezervu</w:t>
            </w:r>
          </w:p>
          <w:p w:rsidR="00BD5485" w:rsidRPr="00661595" w:rsidRDefault="00BD5485" w:rsidP="00BD5485">
            <w:pPr>
              <w:rPr>
                <w:rFonts w:ascii="Times New Roman" w:hAnsi="Times New Roman"/>
                <w:b/>
                <w:bCs/>
                <w:sz w:val="24"/>
                <w:u w:val="single"/>
              </w:rPr>
            </w:pPr>
            <w:r>
              <w:rPr>
                <w:rFonts w:ascii="Times New Roman" w:hAnsi="Times New Roman"/>
                <w:sz w:val="24"/>
              </w:rPr>
              <w:t>Součet řádků 0080, 0090 a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Kapitálové požadavky</w:t>
            </w:r>
            <w:r>
              <w:rPr>
                <w:rFonts w:ascii="Times New Roman" w:hAnsi="Times New Roman"/>
                <w:b/>
                <w:bCs/>
                <w:sz w:val="24"/>
                <w:u w:val="single"/>
              </w:rPr>
              <w:t xml:space="preserve"> pro rozhodné úvěrové expozice – Úvěrové riziko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vypočítané v souladu s částí třetí hlavou II kapitolami 1 až 4 a kapitolou 6 nařízení o kapitálových požadavcích pro rozhodné úvěrové expozice uvedené v čl. 140 odst. 4 písm. a) směrnice o kapitálových požadavcích v dané zemi.</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pro sekuritizované pozice v investičním portfoliu jsou z tohoto řádku vyloučeny a vykazují se v řádku 0100.</w:t>
            </w:r>
          </w:p>
          <w:p w:rsidR="00BD5485" w:rsidRPr="00661595" w:rsidRDefault="00BD5485" w:rsidP="002B004B">
            <w:pPr>
              <w:rPr>
                <w:rFonts w:ascii="Times New Roman" w:hAnsi="Times New Roman"/>
                <w:b/>
                <w:bCs/>
                <w:sz w:val="24"/>
                <w:u w:val="single"/>
              </w:rPr>
            </w:pPr>
            <w:r>
              <w:rPr>
                <w:rFonts w:ascii="Times New Roman" w:hAnsi="Times New Roman"/>
                <w:sz w:val="24"/>
              </w:rPr>
              <w:t>Kapitálové požadavky činí 8 % objemu rizikově vážené expozice stanoveného podle ustanovení části třetí hlavy II kapitol 1 až 4 a kapitoly 6 nařízení o kapitálových požadavcích.</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Kapitálové požadavky</w:t>
            </w:r>
            <w:r>
              <w:rPr>
                <w:rFonts w:ascii="Times New Roman" w:hAnsi="Times New Roman"/>
                <w:b/>
                <w:bCs/>
                <w:sz w:val="24"/>
                <w:u w:val="single"/>
              </w:rPr>
              <w:t xml:space="preserve"> pro rozhodné úvěrové expozice – Tržní riziko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Kapitálové požadavky vypočítané v souladu s částí třetí hlavou IV kapitolou 2 nařízení o kapitálových požadavcích u specifického rizika, nebo v souladu s částí třetí hlavou IV kapitolou 5 nařízení pro dodatečné riziko selhání a migrace pro rozhodné úvěrové expozice uvedené v čl. 140 odst. 4 písm. b) směrnice o kapitálových požadavcích v dané zemi.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Kapitálové požadavky pro rozhodné úvěrové expozice podle rámce pro tržní riziko zahrnují mimo jiné kapitálové požadavky pro sekuritizované pozice vypočítané podle části třetí hlavy IV kapitoly 2 nařízení o kapitálových požadavcích a kapitálové požadavky pro expozice v subjektech kolektivního investování určené podle článku 348 nařízení o kapitálových požadavcích.</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Kapitálové požadavky</w:t>
            </w:r>
            <w:r>
              <w:rPr>
                <w:rFonts w:ascii="Times New Roman" w:hAnsi="Times New Roman"/>
                <w:b/>
                <w:bCs/>
                <w:sz w:val="24"/>
                <w:u w:val="single"/>
              </w:rPr>
              <w:t xml:space="preserve"> pro rozhodné úvěrové expozice – Sekuritizované pozice v investičním portfoliu</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Kapitálové požadavky vypočítané v souladu s částí třetí hlavou II kapitolou 5 nařízení o kapitálových požadavcích pro rozhodné úvěrové expozice uvedené v čl. 140 odst. 4 písm. c) směrnice o kapitálových požadavcích v dané zemi.</w:t>
            </w:r>
          </w:p>
          <w:p w:rsidR="00BD5485" w:rsidRPr="00661595" w:rsidRDefault="00BD5485" w:rsidP="00A37A04">
            <w:pPr>
              <w:rPr>
                <w:rFonts w:ascii="Times New Roman" w:hAnsi="Times New Roman"/>
                <w:b/>
                <w:bCs/>
                <w:sz w:val="24"/>
                <w:u w:val="single"/>
              </w:rPr>
            </w:pPr>
            <w:r>
              <w:rPr>
                <w:rFonts w:ascii="Times New Roman" w:hAnsi="Times New Roman"/>
                <w:sz w:val="24"/>
              </w:rPr>
              <w:lastRenderedPageBreak/>
              <w:t>Kapitálové požadavky činí 8 % objemu rizikově vážené expozice vypočítaného podle ustanovení části třetí hlavy II kapitoly 5 nařízení o kapitálových požadavcích.</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lastRenderedPageBreak/>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Váhy kapitálových požadavků</w:t>
            </w:r>
          </w:p>
          <w:p w:rsidR="00966663" w:rsidRPr="00661595" w:rsidRDefault="00966663" w:rsidP="00966663">
            <w:pPr>
              <w:rPr>
                <w:rFonts w:ascii="Times New Roman" w:hAnsi="Times New Roman"/>
                <w:sz w:val="24"/>
              </w:rPr>
            </w:pPr>
            <w:r>
              <w:rPr>
                <w:rFonts w:ascii="Times New Roman" w:hAnsi="Times New Roman"/>
                <w:sz w:val="24"/>
              </w:rPr>
              <w:t>Váha uplatněná na sazbu proticyklické kapitálové rezervy v každé zemi se vypočítá jako podíl kapitálových požadavků určený takto:</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čitatel: celkové kapitálové požadavky, které se vztahují k rozhodným úvěrovým expozicím v dané zemi [r0070; c0010; list pro danou zemi],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jmenovatel: celkové kapitálové požadavky, které se vztahují k veškerým úvěrovým expozicím rozhodným pro výpočet proticyklické rezervy uvedeným v čl. 140 odst. 4 směrnice o kapitálových požadavcích [r0070; c0010; „Celkově“].</w:t>
            </w:r>
          </w:p>
          <w:p w:rsidR="003B00F4" w:rsidRPr="00661595" w:rsidRDefault="003B00F4" w:rsidP="003B00F4">
            <w:pPr>
              <w:rPr>
                <w:rFonts w:ascii="Times New Roman" w:hAnsi="Times New Roman"/>
                <w:b/>
                <w:bCs/>
                <w:sz w:val="24"/>
                <w:u w:val="single"/>
              </w:rPr>
            </w:pPr>
            <w:r>
              <w:rPr>
                <w:rFonts w:ascii="Times New Roman" w:hAnsi="Times New Roman"/>
                <w:sz w:val="24"/>
              </w:rPr>
              <w:t>Informace týkající se vah kapitálových požadavků se nevykazují v případě „Celkově“ ze všech zemí.</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Sazby proticyklické kapitálové rezervy</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Sazba proticyklické kapitálové rezervy stanovená pověřeným orgánem</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Sazba proticyklické kapitálové rezervy stanovená pro danou zemi pověřeným orgánem této země v souladu s články 136, 137, 139, čl. 140 odst. 2 písm. a) a c) a čl. 140 odst. 3 písm. b) směrnice o kapitálových požadavcích.</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Tento řádek se ponechá prázdný, pokud pověřeným orgánem uvedené země nebyla pro danou zemi sazba proticyklické rezervy stanovena.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Sazby proticyklické kapitálové rezervy, které byly stanoveny pověřeným orgánem, ale nejsou v dané zemi k referenčnímu datu vykázání dosud použitelné, se nevykazují.</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Informace týkající se proticyklické kapitálové rezervy stanovené pověřeným orgánem se nevykazují „Celkově“ ze všech zemí.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Sazba proticyklické kapitálové rezervy použitelná pro zemi instituce</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Sazba proticyklické kapitálové rezervy použitelná pro danou zemi, která byla stanovena pověřeným orgánem země sídla instituce v souladu s články 137, 138, 139 a čl. 140 odst. 2, písm. b) a čl. 140 odst. 3 písm. a) směrnice o kapitálových požadavcích. Sazby proticyklické kapitálové rezervy, které nejsou k referenčnímu datu vykázání dosud použitelné, se nevykazují.</w:t>
            </w:r>
          </w:p>
          <w:p w:rsidR="00966663" w:rsidRPr="00661595" w:rsidRDefault="00966663" w:rsidP="00133107">
            <w:pPr>
              <w:rPr>
                <w:rFonts w:ascii="Times New Roman" w:hAnsi="Times New Roman"/>
                <w:b/>
                <w:bCs/>
                <w:sz w:val="24"/>
                <w:u w:val="single"/>
              </w:rPr>
            </w:pPr>
            <w:r>
              <w:rPr>
                <w:rFonts w:ascii="Times New Roman" w:hAnsi="Times New Roman"/>
                <w:sz w:val="24"/>
              </w:rPr>
              <w:t>Informace týkající se proticyklické kapi</w:t>
            </w:r>
            <w:r w:rsidR="00024B3F">
              <w:rPr>
                <w:rFonts w:ascii="Times New Roman" w:hAnsi="Times New Roman"/>
                <w:sz w:val="24"/>
              </w:rPr>
              <w:t>tálové rezervy použitelné v zemi</w:t>
            </w:r>
            <w:r>
              <w:rPr>
                <w:rFonts w:ascii="Times New Roman" w:hAnsi="Times New Roman"/>
                <w:sz w:val="24"/>
              </w:rPr>
              <w:t xml:space="preserve"> instituce, se nevykazují „Celkově“ ze všech zemí.</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Sazba proticyklické kapitálové rezervy specifická pro danou instituci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Sazba proticyklické kapitálové rezervy specifická pro danou instituci vypočítaná v souladu s čl. 140 odst. 1 směrnice o kapitálových požadavcích.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Sazba proticyklické kapitálové rezervy stanovené konkrétně pro danou instituci se vypočítá jako vážený průměr sazeb proticyklické kapitálové rezervy, které se použijí v jurisdikcích, kde se nacházejí rozhodné úvěrové expozice dané instituce, nebo které se použijí pro účely článku 140 v důsledku použití čl. 139 odst. 2 nebo 3 </w:t>
            </w:r>
            <w:r>
              <w:rPr>
                <w:rFonts w:ascii="Times New Roman" w:hAnsi="Times New Roman"/>
                <w:sz w:val="24"/>
              </w:rPr>
              <w:lastRenderedPageBreak/>
              <w:t>směrnice o kapitálových požadavcích. Relevantní sazba proticyklické rezervy se vykazuje v [r0120; c0020; list pro danou zemi] nebo v příslušných případech [r0130; c0020; list pro danou zemi].</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Váha uplatněná na sazbu proticyklické rezervy v každé zemi je podílem kapitálových požadavků na celkových kapitálových požadavcích a je uvedena v [r0110; c0020; list pro danou zemi], </w:t>
            </w:r>
          </w:p>
          <w:p w:rsidR="00966663" w:rsidRPr="00661595" w:rsidRDefault="00966663" w:rsidP="00B816A3">
            <w:pPr>
              <w:rPr>
                <w:rFonts w:ascii="Times New Roman" w:hAnsi="Times New Roman"/>
                <w:b/>
                <w:bCs/>
                <w:sz w:val="24"/>
                <w:u w:val="single"/>
              </w:rPr>
            </w:pPr>
            <w:r>
              <w:rPr>
                <w:rFonts w:ascii="Times New Roman" w:hAnsi="Times New Roman"/>
                <w:sz w:val="24"/>
              </w:rPr>
              <w:t>Informace týkající se sazby proticyklické kapitálové rezervy specifické pro danou instituci se vykazují pouze „Celkově“ ze všech zemí, a nikoli pro každou zemi zvlášť.</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Použití 2% prahové hodnoty</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Použití 2% prahové hodnoty pro obecnou úvěrovou expozici</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V souladu s čl. 2 odst. 5 písm. b) nařízení Komise v přenesené pravomoci (EU) č. 1152/2014 mohou být zahraniční obecné úvěrové expozice, jejichž souhrn nepřesahuje 2 % souhrnu obecných úvěrových expozic, expozic obchodního portfolia a sekuritizovaných expozic této instituce, přiřazeny domovskému členskému státu instituce. Souhrn obecných úvěrových expozic, expozic obchodního portfolia a sekuritizovaných expozic se vypočítá s vyloučením obecných úvěrových expozic umístěných v souladu s čl. 2 odst. 5 písm. a) a čl. 2 odst. 4 nařízení Komise v přenesené pravomoci (EU) č. 1152/2014.</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Pokud instituce využije této odchylky, uvede „y“ v šabloně pro jurisdikci, jež odpovídá jejímu domovskému členskému státu, a „Celkově“ ze všech zemí.</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Jestliže instituce této odchylky nevyužije, uvede v odpovídajícím poli „n“.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Použití 2% prahové hodnoty pro expozici obchodního portfolia</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V souladu s čl. 3 odst. 3 nařízení Komise v přenesené pravomoci (EU) č. 1152/2014 mohou instituce přiřadit expozice obchodního portfolia svému domovskému členskému státu, pokud souhrn expozic obchodního portfolia nepřesahuje 2 % souhrnu obecných úvěrových expozic, expozic obchodního portfolia a sekuritizovaných expozic.</w:t>
            </w:r>
          </w:p>
          <w:p w:rsidR="006A3A82" w:rsidRPr="00661595" w:rsidRDefault="006A3A82" w:rsidP="006A3A82">
            <w:pPr>
              <w:rPr>
                <w:rFonts w:ascii="Times New Roman" w:hAnsi="Times New Roman"/>
                <w:sz w:val="24"/>
              </w:rPr>
            </w:pPr>
            <w:r>
              <w:rPr>
                <w:rFonts w:ascii="Times New Roman" w:hAnsi="Times New Roman"/>
                <w:sz w:val="24"/>
              </w:rPr>
              <w:t>Pokud instituce využije této odchylky, uvede „y“ v šabloně pro jurisdikci, jež odpovídá jejímu domovskému členskému státu, a „Celkově“ ze všech zemí.</w:t>
            </w:r>
          </w:p>
          <w:p w:rsidR="00966663" w:rsidRPr="00661595" w:rsidRDefault="006A3A82" w:rsidP="006A3A82">
            <w:pPr>
              <w:rPr>
                <w:rFonts w:ascii="Times New Roman" w:hAnsi="Times New Roman"/>
                <w:b/>
                <w:bCs/>
                <w:sz w:val="24"/>
                <w:u w:val="single"/>
              </w:rPr>
            </w:pPr>
            <w:r>
              <w:rPr>
                <w:rFonts w:ascii="Times New Roman" w:hAnsi="Times New Roman"/>
                <w:sz w:val="24"/>
              </w:rPr>
              <w:t>Jestliže instituce této odchylky nevyužije, uvede v odpovídajícím poli „n“.</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792457"/>
      <w:r>
        <w:rPr>
          <w:rFonts w:ascii="Times New Roman" w:hAnsi="Times New Roman"/>
          <w:sz w:val="24"/>
          <w:u w:val="none"/>
        </w:rPr>
        <w:t>3.5</w:t>
      </w:r>
      <w:r>
        <w:tab/>
      </w:r>
      <w:bookmarkStart w:id="387" w:name="_Toc295829919"/>
      <w:r>
        <w:rPr>
          <w:rFonts w:ascii="Times New Roman" w:hAnsi="Times New Roman"/>
          <w:sz w:val="24"/>
        </w:rPr>
        <w:t>C 10.01 a C 10.02 – Akciové expozice v rámci přístupu založeného na interním ratingu</w:t>
      </w:r>
      <w:bookmarkEnd w:id="383"/>
      <w:bookmarkEnd w:id="384"/>
      <w:bookmarkEnd w:id="387"/>
      <w:r>
        <w:rPr>
          <w:rFonts w:ascii="Times New Roman" w:hAnsi="Times New Roman"/>
          <w:sz w:val="24"/>
        </w:rPr>
        <w:t xml:space="preserve"> (CR EQU IRB 1 a CR EQU IRB 2)</w:t>
      </w:r>
      <w:bookmarkEnd w:id="385"/>
      <w:bookmarkEnd w:id="386"/>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792458"/>
      <w:r>
        <w:rPr>
          <w:rFonts w:ascii="Times New Roman" w:hAnsi="Times New Roman"/>
          <w:sz w:val="24"/>
          <w:u w:val="none"/>
        </w:rPr>
        <w:t>3.5.1</w:t>
      </w:r>
      <w:r>
        <w:tab/>
      </w:r>
      <w:r>
        <w:rPr>
          <w:rFonts w:ascii="Times New Roman" w:hAnsi="Times New Roman"/>
          <w:sz w:val="24"/>
        </w:rPr>
        <w:t>Obecné poznámky</w:t>
      </w:r>
      <w:bookmarkEnd w:id="388"/>
      <w:bookmarkEnd w:id="389"/>
      <w:bookmarkEnd w:id="390"/>
      <w:bookmarkEnd w:id="391"/>
      <w:bookmarkEnd w:id="392"/>
      <w:bookmarkEnd w:id="393"/>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D11E4C">
        <w:tab/>
        <w:t xml:space="preserve">Šablona CR EQU IRB sestává ze dvou dílčích šablon: Šablona CR EQU IRB 1 poskytuje obecný přehled expozic v rámci přístupu IRB v případě kategorie akciových expozic a představuje různé metody výpočtu celkových objemů rizikových expozic. V šabloně CR EQU IRB 2 je uvedeno rozčlenění celkových expozic zařazených do stupňů dlužníka v souvislosti s metodou PD/LGD. Použitím </w:t>
      </w:r>
      <w:r w:rsidR="00D11E4C">
        <w:lastRenderedPageBreak/>
        <w:t>výrazu „CR EQU IRB“ se v následujících pokynech odkazuje jak na šablonu CR EQU IRB 1, tak v příslušných případech na šablonu CR EQU IRB 2.</w:t>
      </w:r>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D11E4C">
        <w:tab/>
        <w:t>Šablona CR EQU IRB poskytuje informace o výpočtu objemů rizikově vážených expozic pro úvěrové riziko (čl. 92 odst. 3 písm. a) nařízení o kapitálových požadavcích) v souladu s částí třetí hlavou II kapitolou 3 nařízení o kapitálových požadavcích v případě akciových expozic uvedených v čl. 147 odst. 2 písm. e) nařízení o kapitálových požadavcích.</w:t>
      </w:r>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D11E4C">
        <w:tab/>
        <w:t>Podle čl. 147 odst. 6 nařízení o kapitálových požadavcích se do kategorie akciových expozic zařazují tyto expozice:</w:t>
      </w:r>
    </w:p>
    <w:p w:rsidR="00C61FF5" w:rsidRPr="00661595" w:rsidRDefault="00125707" w:rsidP="00487A02">
      <w:pPr>
        <w:pStyle w:val="InstructionsText2"/>
        <w:numPr>
          <w:ilvl w:val="0"/>
          <w:numId w:val="0"/>
        </w:numPr>
        <w:ind w:left="1353" w:hanging="360"/>
      </w:pPr>
      <w:r>
        <w:t>a)</w:t>
      </w:r>
      <w:r>
        <w:tab/>
        <w:t>expozice, které nemají povahu dluhu a které vyjadřují podřízený podíl na zbývajících aktivech nebo na příjmech emitenta;</w:t>
      </w:r>
    </w:p>
    <w:p w:rsidR="00C61FF5" w:rsidRPr="00661595" w:rsidRDefault="00125707" w:rsidP="00487A02">
      <w:pPr>
        <w:pStyle w:val="InstructionsText2"/>
        <w:numPr>
          <w:ilvl w:val="0"/>
          <w:numId w:val="0"/>
        </w:numPr>
        <w:ind w:left="1353" w:hanging="360"/>
      </w:pPr>
      <w:r>
        <w:t>b)</w:t>
      </w:r>
      <w:r>
        <w:tab/>
        <w:t>dluhové expozice a jiné cenné papíry, podíly společníků, deriváty nebo jiné nástroje, jejichž ekonomická podstata je podobná jako u expozic uvedených v písmenu a).</w:t>
      </w:r>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D11E4C">
        <w:tab/>
        <w:t>V šabloně CR EQU IRB se vykazují rovněž subjekty kolektivního investování, s nimiž se zachází v souladu s metodou zjednodušené rizikové váhy, jak je uvedeno v článku 152 nařízení o kapitálových požadavcích.</w:t>
      </w:r>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96</w:t>
      </w:r>
      <w:r>
        <w:rPr>
          <w:noProof/>
        </w:rPr>
        <w:fldChar w:fldCharType="end"/>
      </w:r>
      <w:r w:rsidR="00D11E4C">
        <w:t>.</w:t>
      </w:r>
      <w:r w:rsidR="00D11E4C">
        <w:tab/>
        <w:t xml:space="preserve">Podle čl. 151 odst. 1 nařízení o kapitálových požadavcích instituce vyplňují šablonu CR EQU IRB tehdy, pokud používají jednu ze tří metod uvedených v článku 155 nařízení o kapitálových požadavcích: </w:t>
      </w:r>
    </w:p>
    <w:p w:rsidR="00C61FF5" w:rsidRPr="00661595" w:rsidRDefault="00C61FF5" w:rsidP="00487A02">
      <w:pPr>
        <w:pStyle w:val="InstructionsText"/>
      </w:pPr>
      <w:r>
        <w:t>— metoda zjednodušené rizikové váhy,</w:t>
      </w:r>
    </w:p>
    <w:p w:rsidR="00C61FF5" w:rsidRPr="00661595" w:rsidRDefault="00C61FF5" w:rsidP="00487A02">
      <w:pPr>
        <w:pStyle w:val="InstructionsText"/>
      </w:pPr>
      <w:r>
        <w:t>— metoda PD/LGD,</w:t>
      </w:r>
    </w:p>
    <w:p w:rsidR="00C61FF5" w:rsidRPr="00661595" w:rsidRDefault="00C61FF5" w:rsidP="00487A02">
      <w:pPr>
        <w:pStyle w:val="InstructionsText"/>
      </w:pPr>
      <w:r>
        <w:t>— přístup založený na interních modelech.</w:t>
      </w:r>
    </w:p>
    <w:p w:rsidR="00C61FF5" w:rsidRPr="00661595" w:rsidRDefault="00C61FF5" w:rsidP="00487A02">
      <w:pPr>
        <w:pStyle w:val="InstructionsText"/>
        <w:ind w:left="1353"/>
      </w:pPr>
      <w:r>
        <w:t>Instituce, které používají přístup IRB navíc v šabloně CR EQU IRB vykazují objemy rizikově vážených expozic u akciových expozic s fixní rizikovou váhou (aniž by se s nimi ovšem zacházelo výlučně v souladu s metodou zjednodušené rizikové váhy nebo na základě (dočasného či trvalého) částečného použití standardizovaného přístupu k úvěrovému riziku (např. akciové expozice, jimž je přiřazena riziková váha ve výši 250 % podle čl. 48 odst. 4 nařízení o kapitálových požadavcích, popřípadě riziková váha ve výši 370 % podle čl. 471 odst. 2 téhož nařízení)).</w:t>
      </w:r>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D11E4C">
        <w:tab/>
        <w:t>V šabloně CR EQU IRB se nevykazují tyto kapitálové pohledávky:</w:t>
      </w:r>
    </w:p>
    <w:p w:rsidR="00C61FF5" w:rsidRPr="00661595" w:rsidRDefault="00C61FF5" w:rsidP="00487A02">
      <w:pPr>
        <w:pStyle w:val="InstructionsText"/>
        <w:ind w:left="1353"/>
      </w:pPr>
      <w:r>
        <w:t xml:space="preserve">— akciové expozice v obchodním portfoliu (v případě, že instituce nejsou zproštěny výpočtu kapitálových požadavků pro pozice v obchodním portfoliu (článek 94 nařízení o kapitálových požadavcích)), </w:t>
      </w:r>
    </w:p>
    <w:p w:rsidR="00C61FF5" w:rsidRPr="00661595" w:rsidRDefault="00C61FF5" w:rsidP="00487A02">
      <w:pPr>
        <w:pStyle w:val="InstructionsText"/>
        <w:ind w:left="1353"/>
      </w:pPr>
      <w:r>
        <w:t>— akciové expozice podléhající částečnému použití standardizovaného přístupu (článek 150 nařízení o kapitálových požadavcích), včetně:</w:t>
      </w:r>
    </w:p>
    <w:p w:rsidR="00C61FF5" w:rsidRPr="00661595" w:rsidRDefault="00C61FF5" w:rsidP="00487A02">
      <w:pPr>
        <w:pStyle w:val="InstructionsText"/>
        <w:ind w:left="1353"/>
      </w:pPr>
      <w:r>
        <w:t>— akciových expozic, pro něž platí zachování právních účinků, podle čl. 495 odst. 1 nařízení o kapitálových požadavcích,</w:t>
      </w:r>
    </w:p>
    <w:p w:rsidR="00C61FF5" w:rsidRPr="00661595" w:rsidRDefault="00C61FF5" w:rsidP="00487A02">
      <w:pPr>
        <w:pStyle w:val="InstructionsText"/>
        <w:ind w:left="1353"/>
      </w:pPr>
      <w:r>
        <w:lastRenderedPageBreak/>
        <w:t>— akciových expozic vůči subjektům, jejichž úvěrovým závazkům je přidělena riziková váha 0 % podle standardizovaného přístupu, včetně těch subjektů veřejného sektoru, u kterých může být použita riziková váha 0 % (čl. 150 odst. 1 písm. g) nařízení o kapitálových požadavcích),</w:t>
      </w:r>
    </w:p>
    <w:p w:rsidR="00C61FF5" w:rsidRPr="00661595" w:rsidRDefault="00C61FF5" w:rsidP="00487A02">
      <w:pPr>
        <w:pStyle w:val="InstructionsText"/>
        <w:ind w:left="1353"/>
      </w:pPr>
      <w:r>
        <w:t>— akciových expozic nabytých v rámci legislativních programů na podporu přesně vymezených hospodářských odvětví, které poskytují instituci významné dotace na tuto investici a zahrnují určitou formu státního dohledu a omezení kapitálových investic (čl. 150 odst. 1 písm. h) nařízení o kapitálových požadavcích),</w:t>
      </w:r>
    </w:p>
    <w:p w:rsidR="00C61FF5" w:rsidRPr="00661595" w:rsidRDefault="00C61FF5" w:rsidP="00487A02">
      <w:pPr>
        <w:pStyle w:val="InstructionsText"/>
        <w:ind w:left="1353"/>
      </w:pPr>
      <w:r>
        <w:t>— akciových expozic vůči podnikům pomocných služeb, u nichž lze objemy rizikově vážených expozic vypočítat na základě zacházení s „jinými aktivy nemajícími povahu úvěrového závazku“ (čl. 155 odst. 1 nařízení o kapitálových požadavcích),</w:t>
      </w:r>
    </w:p>
    <w:p w:rsidR="00C61FF5" w:rsidRPr="00661595" w:rsidRDefault="00C61FF5" w:rsidP="00487A02">
      <w:pPr>
        <w:pStyle w:val="InstructionsText"/>
        <w:ind w:left="1353"/>
      </w:pPr>
      <w:r>
        <w:t>— kapitálových pohledávek odečtených od kapitálu v souladu s články 46 a 48 nařízení o kapitálových požadavcích.</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792459"/>
      <w:r>
        <w:rPr>
          <w:rFonts w:ascii="Times New Roman" w:hAnsi="Times New Roman"/>
          <w:sz w:val="24"/>
          <w:u w:val="none"/>
        </w:rPr>
        <w:t>3.5.2</w:t>
      </w:r>
      <w:r>
        <w:tab/>
      </w:r>
      <w:bookmarkStart w:id="398" w:name="_Toc295829921"/>
      <w:r>
        <w:rPr>
          <w:rFonts w:ascii="Times New Roman" w:hAnsi="Times New Roman"/>
          <w:sz w:val="24"/>
        </w:rPr>
        <w:t>Pokyny týkající se specifických pozic</w:t>
      </w:r>
      <w:bookmarkEnd w:id="398"/>
      <w:r>
        <w:t xml:space="preserve"> </w:t>
      </w:r>
      <w:bookmarkEnd w:id="394"/>
      <w:r>
        <w:rPr>
          <w:rFonts w:ascii="Times New Roman" w:hAnsi="Times New Roman"/>
          <w:sz w:val="24"/>
        </w:rPr>
        <w:t>(vztahující se k šabloně CR EQU IRB1 i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Sloupce</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RATINGOVÝ STUPEŇ DLUŽNÍKA (IDENTIFIKÁTOR ŘÁDKU)</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Ratingový stupeň dlužníka je identifikátorem řádku a je pro každý řádek šablony jedinečný. </w:t>
            </w:r>
            <w:r>
              <w:rPr>
                <w:rFonts w:ascii="Times New Roman" w:hAnsi="Times New Roman"/>
                <w:sz w:val="24"/>
              </w:rPr>
              <w:t>Má pořadové číslo 1, 2, 3 atd.</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STUPNICE INTERNÍCH RATINGŮ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PŘIŘAZENÁ RATINGOVÉMU STUPNI DLUŽNÍKA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ve sloupci 0010 pravděpodobnost selhání (PD) vypočítanou v souladu s čl. 165 odst. 1 nařízení o kapitálových požadavcích.</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Hodnota PD přiřazená stupni nebo seskupení dlužníků, která má být vykázána, musí splňovat minimální požadavky stanovené v části třetí hlavě II kapitole 3 oddíle 6 nařízení o kapitálových požadavcích. U každého jednotlivého stupně nebo seskupení se vykáže PD přiřazená ke konkrétnímu stupni nebo seskupení dlužníků. Všechny vykazované rizikové parametry se odvozují na základě rizikových parametrů používaných v interní ratingové stupnici, která je schválena příslušným orgánem.</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Pokud jde o číselné údaje odpovídající souhrnné hodnotě stupňů nebo seskupení dlužníků (např. celkové expozice), uvedou se expozicí vážené průměrné hodnoty pravděpodobností selhání přiřazených stupňům nebo seskupením dlužníků, které jsou do souhrnné hodnoty zahrnuty. Při výpočtu expozicí vážené průměrné hodnoty PD musí být zohledněny všechny expozice, včetně expozic, u nichž došlo k selhání. Při výpočtu expozicí vážené průměrné hodnoty PD se pro účely vážení rizika použije hodnota expozice zohledňující osobní zajištění úvěrového rizika (sloupec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PŮVODNÍ EXPOZICE PŘED VYNÁSOBENÍM KONVERZNÍMI FAKTORY</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 sloupci 0020 instituce vykazují hodnotu původní expozice (před vynásobením konverzními faktory). Podle článku 167 nařízení o kapitálových požadavcích hodnota expozice u akciových expozic odpovídá účetní hodnotě po specifických úpravách o úvěrové riziko. Hodnotou</w:t>
            </w:r>
            <w:r>
              <w:rPr>
                <w:rFonts w:ascii="Times New Roman" w:hAnsi="Times New Roman"/>
                <w:sz w:val="24"/>
              </w:rPr>
              <w:t xml:space="preserve"> expozice podrozvahových akciových expozic je jejich nominální hodnota po specifických úpravách o úvěrové riziko.</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zahrnují do sloupce 0020 rovněž podrozvahové položky uvedené v příloze I nařízení o kapitálových požadavcích zařazené do kategorie akciových expozic (např. „nesplacená část částečně splacených akcií a podílů“).</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Instituce, které používají metodu zjednodušené rizikové váhy nebo metodu PD/LGD (jak je uvedeno v čl. 165 odst. 1), zohledňují rovněž kompenzaci uvedenou v čl. 155 odst. 2 druhém pododstavci nařízení o kapitálových požadavcích.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OSOBNÍ ZAJIŠTĚNÍ ÚVĚROVÉHO RIZIKA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ZÁRUKY</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ÚVĚROVÉ DERIVÁTY</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Bez ohledu na metodu, která se používá pro výpočet objemů rizikově vážených expozic u akciových expozic, mohou instituce uznat osobní zajištění úvěrového rizika v případě kapitálových expozic (čl. 155 odst. 2, 3 a 4 nařízení o kapitálových požadavcích). Instituce, které používají metodu zjednodušené rizikové váhy nebo metodu PD/LGD, vykazují ve sloupcích 0030 a 0040 hodnotu osobního zajištění úvěrového rizika ve formě záruk (sloupec 0030) nebo úvěrových derivátů (sloupec 0040) uznaného v souladu s metodami stanovenými v části třetí hlavě II kapitole 4 nařízení o kapitálových požadavcích.</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TECHNIKY SNIŽOVÁNÍ ÚVĚROVÉHO RIZIKA SE SUBSTITUČNÍMI VLIVY NA EXPOZICI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SUBSTITUCE EXPOZICE V DŮSLEDKU SNIŽOVÁNÍ ÚVĚROVÉHO RIZIKA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ODTOKY CELKEM</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Ve sloupci 0050 instituce vykazují část původní expozice před vynásobením konverzními faktory, která je krytá osobním zajištěním úvěrového rizika uznaným v souladu s metodami stanovenými v části třetí hlavě II kapitole 4 nařízení o kapitálových požadavcích.</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HODNOTA EXPOZICE</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zjednodušené rizikové váhy nebo metodu PD/LGD, vykazují ve sloupci 0060 hodnotu expozice se zohledněním substitučních vlivů vyplývajících z osobního zajištění úvěrového rizika (čl. 155 odst. 2 a 3 a článek 167 nařízení o kapitálových požadavcích).</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V případě podrozvahových kapitálových expozic se hodnotou expozice rozumí nominální hodnota po specifických úpravách o úvěrové riziko (článek 167 nařízení o kapitálových požadavcích).</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PODROZVAHOVÉ POLOŽKY</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Viz pokyny k šabloně CR 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vykazují expozicí vážené průměrné hodnoty LGD přiřazené stupňům nebo seskupením dlužníků, které jsou započítány do souhrnné hodnoty.</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Pro výpočet expozicí vážené průměrné hodnoty LGD se použije hodnota expozice se zohledněním osobního zajištění úvěrového rizika (sloupec 0060).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zohledňují čl. 165 odst. 2 nařízení o kapitálových požadavcích.</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vykazují objemy rizikově vážených expozic u akciových expozic vypočítané v souladu s článkem 155 nařízení o kapitálových požadavcích.</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Pokud instituce používající metodu PD/LGD nemají dostatek informací, aby mohly použít definici selhání stanovenou v článku 178 nařízení o kapitálových požadavcích, rizikové váhy se při výpočtu objemů rizikově vážených expozic upraví o faktor navýšení 1,5 (čl. 155 odst. 3 nařízení o kapitálových požadavcích).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Co se týče vstupního parametru M (splatnost) u funkce rizikové váhy, délka splatnosti přidělená akciovým expozicím činí pět let (čl. 165 odst. 3 nařízení o kapitálových požadavcích).</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DOPLŇKOVÁ POLOŽKA: VÝŠE OČEKÁVANÉ ZTRÁTY</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 sloupci 0090 instituce vykazují výši očekávaných ztrát u akciových expozic vypočítanou v souladu s čl. 158 odst. 4, 7, 8 a 9 nařízení o kapitálových požadavcích. </w:t>
            </w:r>
          </w:p>
        </w:tc>
      </w:tr>
    </w:tbl>
    <w:p w:rsidR="00745369" w:rsidRPr="00661595" w:rsidRDefault="00745369" w:rsidP="00487A02">
      <w:pPr>
        <w:pStyle w:val="InstructionsText"/>
      </w:pPr>
    </w:p>
    <w:p w:rsidR="00C61FF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98</w:t>
      </w:r>
      <w:r>
        <w:rPr>
          <w:noProof/>
        </w:rPr>
        <w:fldChar w:fldCharType="end"/>
      </w:r>
      <w:r w:rsidR="00D11E4C">
        <w:t>.</w:t>
      </w:r>
      <w:r w:rsidR="00D11E4C">
        <w:tab/>
        <w:t>V souladu s článkem 155 nařízení o kapitálových požadavcích mohou instituce použít různé metody (metoda zjednodušené rizikové váhy, metoda PD/LGD nebo přístup založený na interních modelech) pro různá portfolia, pokud tyto různé metody používají na interní úrovni. V šabloně CR EQU IRB 1 instituce rovněž vykazují objemy rizikově vážených expozic u akciových expozic s fixní rizikovou vahou (aniž by se s nimi ovšem zacházelo výlučně v souladu s metodou zjednodušené rizikové váhy nebo na základě (dočasného či trvalého) částečného použití standardizovaného přístupu k úvěrovému riziku).</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Řádky</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řádek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METODA PD/LGD: CELKEM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(čl. 155 odst. 3 nařízení o kapitálových požadavcích), vykazují požadované údaje v řádku 0020 šablony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řádky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METODA ZJEDNODUŠENÉ RIZIKOVÉ VÁHY: CELKEM</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ROZČLENĚNÍ CELKOVÝCH EXPOZIC V RÁMCI METODY ZJEDNODUŠENÉ RIZIKOVÉ VÁHY PODLE RIZIKOVÝCH VAH:</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zjednodušené rizikové váhy (čl. 155 odst. 2 nařízení o kapitálových požadavcích), vykazují v řádcích 0050 až 0090 požadovaný údaj podle charakteristik podkladových expozic.</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řádek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PŘÍSTUP ZALOŽENÝ NA INTERNÍCH MODELECH</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Instituce, které používají přístup založený na interních modelech (čl. 155 odst. 4 nařízení o kapitálových požadavcích), vykazují požadovaný údaj v řádku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řádek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AKCIOVÉ EXPOZICE PODLÉHAJÍCÍ RIZIKOVÝM VAHÁM</w:t>
            </w:r>
          </w:p>
          <w:p w:rsidR="00C61FF5" w:rsidRPr="00661595" w:rsidRDefault="00C61FF5" w:rsidP="00C61FF5">
            <w:pPr>
              <w:rPr>
                <w:rFonts w:ascii="Times New Roman" w:hAnsi="Times New Roman"/>
                <w:sz w:val="24"/>
              </w:rPr>
            </w:pPr>
            <w:r>
              <w:rPr>
                <w:rFonts w:ascii="Times New Roman" w:hAnsi="Times New Roman"/>
                <w:sz w:val="24"/>
              </w:rPr>
              <w:t>Instituce, které používají přístup IRB, vykazují objemy rizikově vážených expozic u akciových expozic s fixní rizikovou vahou (aniž by se s nimi ovšem zacházelo výlučně v souladu s metodou zjednodušené rizikové váhy nebo na základě (dočasného či trvalého) částečného použití standardizovaného přístupu k úvěrovému riziku). Příklad:</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 xml:space="preserve">— </w:t>
            </w:r>
            <w:r>
              <w:rPr>
                <w:rStyle w:val="FormatvorlageInstructionsTabelleText"/>
                <w:rFonts w:ascii="Times New Roman" w:hAnsi="Times New Roman"/>
                <w:sz w:val="24"/>
              </w:rPr>
              <w:t>objem rizikově vážených expozic u kapitálových pozic v subjektech finančního sektoru, s nimiž se zachází v souladu s čl. 48 odst. 4 nařízení o kapitálových požadavcích, a také</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kapitálové pozice s rizikovou vahou 370 % v souladu s čl. 471 odst. 2 nařízení o kapitálových požadavcích se vykazují v řádku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ROZČLENĚNÍ CELKOVÝCH EXPOZIC V RÁMCI METODY PD/LGD PODLE STUPŇŮ DLUŽNÍKA:</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Instituce, které používají metodu PD/LGD (čl. 155 odst. 3 nařízení o kapitálových požadavcích), vykazují požadovaný údaj v šabloně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Instituce používající metodu PD/LGD, které uplatňují jedinečnou ratingovou stupnici nebo které mají možnost provádět vykazování na základě interní rámcové stupnice, vykazují v šabloně CR EQU IRB 2 ratingové stupně nebo seskupení přiřazené k této jedinečné ratingové stupnici či rámcové stupnici. V ostatních případech se provede sloučení a seřazení různých ratingových stupnic podle následujících kritérií: stupně nebo seskupení dlužníků různých ratingových stupnic se seskupí a seřadí od nižší PD přiřazené každému stupni nebo seskupení dlužníků po vyšší.</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792460"/>
      <w:r>
        <w:rPr>
          <w:rFonts w:ascii="Times New Roman" w:hAnsi="Times New Roman"/>
          <w:sz w:val="24"/>
          <w:u w:val="none"/>
        </w:rPr>
        <w:lastRenderedPageBreak/>
        <w:t>3.6</w:t>
      </w:r>
      <w:r>
        <w:tab/>
      </w:r>
      <w:bookmarkStart w:id="402" w:name="_Toc310415035"/>
      <w:r>
        <w:rPr>
          <w:rFonts w:ascii="Times New Roman" w:hAnsi="Times New Roman"/>
          <w:sz w:val="24"/>
        </w:rPr>
        <w:t>C 11.00 – Vypořádací riziko / riziko dodání</w:t>
      </w:r>
      <w:bookmarkEnd w:id="402"/>
      <w:r>
        <w:t xml:space="preserve"> </w:t>
      </w:r>
      <w:bookmarkEnd w:id="399"/>
      <w:r>
        <w:rPr>
          <w:rFonts w:ascii="Times New Roman" w:hAnsi="Times New Roman"/>
          <w:sz w:val="24"/>
        </w:rPr>
        <w:t>(CR SETT)</w:t>
      </w:r>
      <w:bookmarkEnd w:id="400"/>
      <w:bookmarkEnd w:id="401"/>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792461"/>
      <w:r>
        <w:rPr>
          <w:rFonts w:ascii="Times New Roman" w:hAnsi="Times New Roman"/>
          <w:sz w:val="24"/>
          <w:u w:val="none"/>
        </w:rPr>
        <w:t>3.6.1</w:t>
      </w:r>
      <w:r>
        <w:tab/>
      </w:r>
      <w:r>
        <w:rPr>
          <w:rFonts w:ascii="Times New Roman" w:hAnsi="Times New Roman"/>
          <w:sz w:val="24"/>
        </w:rPr>
        <w:t>Obecné poznámky</w:t>
      </w:r>
      <w:bookmarkEnd w:id="403"/>
      <w:bookmarkEnd w:id="404"/>
      <w:bookmarkEnd w:id="405"/>
      <w:bookmarkEnd w:id="406"/>
      <w:bookmarkEnd w:id="407"/>
      <w:bookmarkEnd w:id="408"/>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99</w:t>
      </w:r>
      <w:r>
        <w:rPr>
          <w:noProof/>
        </w:rPr>
        <w:fldChar w:fldCharType="end"/>
      </w:r>
      <w:r w:rsidR="00D11E4C">
        <w:t>.</w:t>
      </w:r>
      <w:r w:rsidR="00D11E4C">
        <w:tab/>
        <w:t xml:space="preserve">V této šabloně se uvádí informace o transakcích v obchodním i investičním portfoliu, které nejsou vypořádány po řádném datu dodání, a dále s nimi související kapitálové požadavky k vypořádacímu riziku podle čl. 92 odst. 3 písm. c) bodu ii) a článku 378 nařízení o kapitálových požadavcích. </w:t>
      </w:r>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100</w:t>
      </w:r>
      <w:r>
        <w:rPr>
          <w:noProof/>
        </w:rPr>
        <w:fldChar w:fldCharType="end"/>
      </w:r>
      <w:r w:rsidR="00D11E4C">
        <w:t>.</w:t>
      </w:r>
      <w:r w:rsidR="00D11E4C">
        <w:tab/>
        <w:t xml:space="preserve">V šabloně CR SETT instituce vykazují informace o vypořádacím riziku / riziku dodání v souvislosti s dluhovými nástroji, akciemi, cizími měnami a komoditami, které jsou drženy v jejich obchodním nebo investičním portfoliu. </w:t>
      </w:r>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101</w:t>
      </w:r>
      <w:r>
        <w:rPr>
          <w:noProof/>
        </w:rPr>
        <w:fldChar w:fldCharType="end"/>
      </w:r>
      <w:r w:rsidR="00D11E4C">
        <w:t>.</w:t>
      </w:r>
      <w:r w:rsidR="00D11E4C">
        <w:tab/>
        <w:t>Podle článku 378 nařízení o kapitálových požadavcích kapitálovým požadavkům k vypořádacímu riziku / riziku dodání nepodléhají repo obchody, půjčky či výpůjčky cenných papírů nebo komodit v souvislosti s dluhovými nástroji, akciemi, cizími měnami a komoditami. Je však nutné mít na zřeteli, že deriváty a transakce s delší dobou vypořádání, které nejsou vypořádány po řádném datu dodání, přesto podléhají kapitálovým požadavkům k vypořádacímu riziku / riziku dodání, jak je stanoveno v článku 378 nařízení o kapitálových požadavcích.</w:t>
      </w:r>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102</w:t>
      </w:r>
      <w:r>
        <w:rPr>
          <w:noProof/>
        </w:rPr>
        <w:fldChar w:fldCharType="end"/>
      </w:r>
      <w:r w:rsidR="00D11E4C">
        <w:t>.</w:t>
      </w:r>
      <w:r w:rsidR="00D11E4C">
        <w:tab/>
        <w:t xml:space="preserve">V případě transakcí nevypořádaných po řádném datu dodání instituce vypočítají cenový rozdíl, jemuž jsou vystaveny. Jedná se o rozdíl mezi dohodnutou vypořádací cenou za dotyčný dluhový nástroj, akcii, cizí měnu nebo komoditu a jejich aktuální tržní hodnotou, pokud by tento rozdíl mohl pro instituci znamenat ztrátu. </w:t>
      </w:r>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103</w:t>
      </w:r>
      <w:r>
        <w:rPr>
          <w:noProof/>
        </w:rPr>
        <w:fldChar w:fldCharType="end"/>
      </w:r>
      <w:r w:rsidR="00D11E4C">
        <w:t>.</w:t>
      </w:r>
      <w:r w:rsidR="00D11E4C">
        <w:tab/>
        <w:t>Pro určení odpovídajících kapitálových požadavků instituce tento rozdíl vynásobí příslušným faktorem podle tabulky 1 v článku 378 nařízení o kapitálových požadavcích.</w:t>
      </w:r>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104</w:t>
      </w:r>
      <w:r>
        <w:rPr>
          <w:noProof/>
        </w:rPr>
        <w:fldChar w:fldCharType="end"/>
      </w:r>
      <w:r w:rsidR="00D11E4C">
        <w:t>.</w:t>
      </w:r>
      <w:r w:rsidR="00D11E4C">
        <w:tab/>
        <w:t>Pro výpočet objemu rizikové expozice se kapitálové požadavky k vypořádacímu riziku / riziku dodání násobí faktorem 12,5, a to v souladu s čl. 92 odst. 4 písm. b).</w:t>
      </w:r>
    </w:p>
    <w:p w:rsidR="00612780"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105</w:t>
      </w:r>
      <w:r>
        <w:rPr>
          <w:noProof/>
        </w:rPr>
        <w:fldChar w:fldCharType="end"/>
      </w:r>
      <w:r w:rsidR="00D11E4C">
        <w:t>.</w:t>
      </w:r>
      <w:r w:rsidR="00D11E4C">
        <w:tab/>
        <w:t>Je nutné vzít na vědomí, že kapitálové požadavky k volným dodávkám stanoveným v článku 379 nařízení o kapitálových požadavcích nepatří do působnosti šablony CR SETT; Tyto kapitálové požadavky se vykazují v šablonách zaměřených na úvěrové riziko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792462"/>
      <w:r>
        <w:rPr>
          <w:rFonts w:ascii="Times New Roman" w:hAnsi="Times New Roman"/>
          <w:sz w:val="24"/>
          <w:u w:val="none"/>
        </w:rPr>
        <w:t>3.6.2</w:t>
      </w:r>
      <w:r>
        <w:tab/>
      </w:r>
      <w:r>
        <w:rPr>
          <w:rFonts w:ascii="Times New Roman" w:hAnsi="Times New Roman"/>
          <w:sz w:val="24"/>
        </w:rPr>
        <w:t>Pokyny pro konkrétní pozice</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Sloupce</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NEVYPOŘÁDANÉ TRANSAKCE VYJÁDŘENÉ VYPOŘÁDACÍ CENOU</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Instituce vykazují nevypořádané transakce po jejich řádném dni vypořádání vyjádřené příslušnými dohodnutými vypořádacími cenami, jak je uvedeno v článku 378 nařízení o kapitálových požadavcích.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V tomto sloupci se uvádějí všechny nevypořádané transakce bez ohledu na to, zda z nich po řádném dni vypořádání vyplývá zisk, nebo ztráta.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EXPOZICE Z CENOVÉHO ROZDÍLU V DŮSLEDKU NEVYPOŘÁDANÝCH TRANSAKCÍ</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Instituce zde vykazují cenový rozdíl mezi dohodnutou vypořádací cenou za dotyčný dluhový nástroj, akcii, cizí měnu nebo komoditu a jejich aktuální tržní hodnotou, pokud by rozdíl představoval pro instituci ztrátu, jak je uvedeno v článku 378 nařízení o kapitálových požadavcích.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V tomto sloupci se vykazují pouze nevypořádané transakce se ztrátou po řádném dni vypořádání.</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POŽADAVKY NA KAPITÁL</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Instituce vykazují kapitálové požadavky vypočítané v souladu s článkem 378 nařízení o kapitálových požadavcích.</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CELKOVÝ OBJEM RIZIKOVÉ EXPOZICE U RIZIKA VYPOŘÁDÁNÍ</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V souladu s čl. 92 odst. 4 písm. b) nařízení o kapitálových požadavcích instituce vynásobí své kapitálové požadavky vykázané ve sloupci 0030 faktorem 12,5 a tak získají objem rizikové expozice u vypořádacího rizika.</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Řádky</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Celkové nevypořádané transakce v investičním portfoliu</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Instituce zde vykazují souhrnné informace týkající se vypořádacího rizika / rizika dodání u pozic v investičním portfoliu (jak je uvedeno v čl. 92 odst. 3 písm. c) bodu ii) a článku 378 nařízení o kapitálových požadavcích).</w:t>
            </w:r>
          </w:p>
          <w:p w:rsidR="00745369" w:rsidRPr="00661595" w:rsidRDefault="00612780" w:rsidP="00450A2E">
            <w:pPr>
              <w:spacing w:beforeLines="60" w:before="144"/>
              <w:rPr>
                <w:rFonts w:ascii="Times New Roman" w:hAnsi="Times New Roman"/>
                <w:sz w:val="24"/>
              </w:rPr>
            </w:pPr>
            <w:r>
              <w:rPr>
                <w:rFonts w:ascii="Times New Roman" w:hAnsi="Times New Roman"/>
                <w:sz w:val="24"/>
              </w:rPr>
              <w:t>V {r0010;c0010} instituce vykazují souhrnnou částku nevypořádaných transakcí po řádných datech dodání vyjádřenou odpovídajícími dohodnutými vypořádacími cenami.</w:t>
            </w:r>
          </w:p>
          <w:p w:rsidR="00745369" w:rsidRPr="00661595" w:rsidRDefault="00612780" w:rsidP="00450A2E">
            <w:pPr>
              <w:spacing w:beforeLines="60" w:before="144"/>
              <w:rPr>
                <w:rFonts w:ascii="Times New Roman" w:hAnsi="Times New Roman"/>
                <w:sz w:val="24"/>
              </w:rPr>
            </w:pPr>
            <w:r>
              <w:rPr>
                <w:rFonts w:ascii="Times New Roman" w:hAnsi="Times New Roman"/>
                <w:sz w:val="24"/>
              </w:rPr>
              <w:t>V {r0010;c0020} instituce vykazují souhrnný údaj týkající se expozice vůči cenovému rozdílu v důsledku nevypořádaných transakcí vedoucích ke ztrátě.</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V {r0010;c0030} instituce vykazují celkové kapitálové požadavky, které jsou souhrnem kapitálových požadavků k nevypořádaným transakcím a získají se vynásobením „cenového rozdílu“ vykázaného ve sloupci 0020 příslušným faktorem na základě počtu pracovních dnů, které uplynuly po řádném datu vypořádání (kategorie uvedené v tabulce 1 článku 378 nařízení o kapitálových požadavcích).</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 až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Transakce, které zůstávají nevypořádané do 4 dnů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5 až 15 dnů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16 až 30 dnů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31 až 45 dnů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46 a více dnů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 xml:space="preserve">V řádcích 0020 až 0060 instituce vykazují informace týkající se vypořádacího rizika / rizika dodání u pozic v investičním portfoliu na základě kategorií uvedených v tabulce 1 v článku 378 nařízení o kapitálových požadavcích.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Na transakce, které zůstávají nevypořádané méně než pět pracovních dnů, se nevztahují žádné kapitálové požadavky k vypořádacímu riziku / riziku dodání.</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Celkové nevypořádané transakce v obchodním portfoliu</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Instituce zde vykazují souhrnné informace týkající se vypořádacího rizika / rizika dodání u pozic v obchodním portfoliu (jak je uvedeno v čl. 92 odst. 3 písm. c) bodu ii) a článku 378 nařízení o kapitálových požadavcích).</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V {r0070;c0010} instituce vykazují souhrnnou částku nevypořádaných transakcí po řádných datech dodání vyjádřenou odpovídajícími dohodnutými vypořádacími cenami.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V {r0070;c0020} instituce vykazují souhrnný údaj týkající se expozice vůči cenovému rozdílu v důsledku nevypořádaných transakcí vedoucích ke ztrátě.</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V {r0070;c0030} instituce vykazují celkové kapitálové požadavky, které jsou souhrnem kapitálových požadavků k nevypořádaným transakcím a získají se vynásobením „cenového rozdílu“ vykázaného ve sloupci 0020 příslušným faktorem na základě počtu pracovních dnů, které uplynuly po řádném datu vypořádání (kategorie uvedené v tabulce 1 článku 378 nařízení o kapitálových požadavcích).</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 až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Transakce, které zůstávají nevypořádané do 4 dnů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5 až 15 dnů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16 až 30 dnů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31 až 45 dnů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Transakce, které zůstávají nevypořádané 46 a více dnů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V řádcích 0080 až 0120 instituce vykazují informace týkající se vypořádacího rizika / rizika dodání u pozic v obchodním portfoliu na základě kategorií uvedených v tabulce 1 v článku 378 nařízení o kapitálových požadavcích.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Na transakce, které zůstávají nevypořádané méně než pět pracovních dnů, se nevztahují žádné kapitálové požadavky k vypořádacímu riziku / riziku dodání.</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792463"/>
      <w:r>
        <w:rPr>
          <w:rFonts w:ascii="Times New Roman" w:hAnsi="Times New Roman"/>
          <w:sz w:val="24"/>
          <w:u w:val="none"/>
        </w:rPr>
        <w:t>3.7</w:t>
      </w:r>
      <w:r>
        <w:tab/>
      </w:r>
      <w:r>
        <w:rPr>
          <w:rFonts w:ascii="Times New Roman" w:hAnsi="Times New Roman"/>
          <w:sz w:val="24"/>
        </w:rPr>
        <w:t>C 13.01 – Úvěrové riziko – sekuritizace (CR SEC)</w:t>
      </w:r>
      <w:bookmarkEnd w:id="413"/>
      <w:bookmarkEnd w:id="414"/>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792464"/>
      <w:r>
        <w:rPr>
          <w:rFonts w:ascii="Times New Roman" w:hAnsi="Times New Roman"/>
          <w:sz w:val="24"/>
          <w:u w:val="none"/>
        </w:rPr>
        <w:t>3.7.1</w:t>
      </w:r>
      <w:r>
        <w:tab/>
      </w:r>
      <w:r>
        <w:rPr>
          <w:rFonts w:ascii="Times New Roman" w:hAnsi="Times New Roman"/>
          <w:sz w:val="24"/>
        </w:rPr>
        <w:t>Obecné poznámky</w:t>
      </w:r>
      <w:bookmarkEnd w:id="415"/>
      <w:bookmarkEnd w:id="416"/>
    </w:p>
    <w:p w:rsidR="00E026FB"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106</w:t>
      </w:r>
      <w:r>
        <w:rPr>
          <w:noProof/>
        </w:rPr>
        <w:fldChar w:fldCharType="end"/>
      </w:r>
      <w:r w:rsidR="00D11E4C">
        <w:t xml:space="preserve">. Pokud instituce jedná jako původce, vyžadují se informace v této šabloně pro všechny sekuritizace, u nichž je uznán převod významného rizika. Pokud instituce jedná jako investor, vykazují se všechny expozice. </w:t>
      </w:r>
    </w:p>
    <w:p w:rsidR="00E026FB"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107</w:t>
      </w:r>
      <w:r>
        <w:rPr>
          <w:noProof/>
        </w:rPr>
        <w:fldChar w:fldCharType="end"/>
      </w:r>
      <w:r w:rsidR="00D11E4C">
        <w:t>.</w:t>
      </w:r>
      <w:r w:rsidR="00D11E4C">
        <w:tab/>
        <w:t xml:space="preserve"> Informace, které mají být vykázány, jsou závislé na úloze instituce v procesu sekuritizace. Zvláštní položky jsou tedy určeny pro vykazování ze strany původců, sponzorů a investorů.</w:t>
      </w:r>
    </w:p>
    <w:p w:rsidR="00E026FB"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108</w:t>
      </w:r>
      <w:r>
        <w:rPr>
          <w:noProof/>
        </w:rPr>
        <w:fldChar w:fldCharType="end"/>
      </w:r>
      <w:r w:rsidR="00D11E4C">
        <w:t xml:space="preserve">. V této šabloně se uvádějí společné informace o tradičních i syntetických sekuritizacích držených v investičním portfoliu.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792465"/>
      <w:r>
        <w:rPr>
          <w:rFonts w:ascii="Times New Roman" w:hAnsi="Times New Roman"/>
          <w:sz w:val="24"/>
          <w:u w:val="none"/>
        </w:rPr>
        <w:t>3.7.2</w:t>
      </w:r>
      <w:r>
        <w:tab/>
      </w:r>
      <w:r>
        <w:rPr>
          <w:rFonts w:ascii="Times New Roman" w:hAnsi="Times New Roman"/>
          <w:sz w:val="24"/>
        </w:rPr>
        <w:t>Pokyny pro konkrétní pozice</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Sloupce</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CELKOVÝ OBJEM SEKURITIZOVANÝCH EXPOZIC U PŮVODCE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Instituce, které jsou původci, musí u všech stávajících sekuritizovaných expozic vzniklých při sekuritizaci vykazovat zůstatek nesplacený k datu vykazování, a to bez ohledu na to, kdo je držitelem pozic. Vykazují se zde tedy rozvahové sekuritizované expozice (např. dluhopisy či podřízené půjčky) a stejně tak podrozvahové expozice a deriváty (např. podřízené úvěrové linky, likviditní přísliby, swapy úrokových sazeb, swapy úvěrového selhání atd.), které vznikly při sekuritizaci.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případě tradičních sekuritizací, v nichž původce nedrží žádné pozice, původce nezohledňuje danou sekuritizaci při vykazování v této šabloně. Pro tento účel sekuritizované pozice držené původcem zahrnují doložku o předčasném umoření ve smyslu čl. 242 odst. 16 nařízení o kapitálových požadavcích v sekuritizaci revolvingových expozic.</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SYNTETICKÉ SEKURITIZACE: ZAJIŠTĚNÍ SEKURITIZOVANÝCH EXPOZIC PROTI ÚVĚROVÉMU RIZIKU</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Články 251 a 252 nařízení o kapitálových požadavcích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 upravené hodnotě technik snižování úvěrového rizika zahrnutých do struktury sekuritizace se nezohledňuje nesoulad splatností.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MAJETKOVÉ ZAJIŠTĚNÍ ÚVĚROVÉHO RIZIKA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Podrobný postup výpočtu hodnoty kolaterálu upravené o volatilitu (C</w:t>
            </w:r>
            <w:r>
              <w:rPr>
                <w:rFonts w:ascii="Times New Roman" w:hAnsi="Times New Roman"/>
                <w:sz w:val="24"/>
                <w:vertAlign w:val="subscript"/>
              </w:rPr>
              <w:t>VA</w:t>
            </w:r>
            <w:r>
              <w:rPr>
                <w:rFonts w:ascii="Times New Roman" w:hAnsi="Times New Roman"/>
                <w:sz w:val="24"/>
              </w:rPr>
              <w:t>), jež se vykazuje v tomto sloupci, je stanoven v čl. 223 odst. 2 nařízení o kapitálových požadavcích.</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ODTOKY CELKEM: UPRAVENÉ HODNOTY OSOBNÍHO ZAJIŠTĚNÍ ÚVĚROVÉHO RIZIKA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Podle obecného pravidla pro „přítok“ a „odtok“ se částky vykázané v tomto sloupci objeví jako „přítok“ v odpovídající šabloně pro úvěrové riziko (CR SA nebo CR IRB) a v kategorii expozic, k níž vykazující subjekt přiřadí daného poskytovatele zajištění (tj. třetí stranu, na kterou je tranše převedena prostřednictvím osobního zajištění úvěrového rizika).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Postup výpočtu nominální hodnoty zajištění úvěrového rizika upravené o měnové riziko (G*) je stanoven v čl. 233 odst. 3 nařízení o kapitálových požadavcích.</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PONECHANÁ NEBO ZPĚTNĚ NABYTÁ POMYSLNÁ HODNOTA ZAJIŠTĚNÍ ÚVĚROVÉHO RIZIKA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Všechny tranše, které byly ponechány nebo zpětně nabyty, např. nepřevedené pozice první ztráty, se vykazují v nominální hodnotě.</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Při výpočtu ponechané nebo zpětně nabyté hodnoty zajištění úvěrového rizika se nezohledňuje dopad regulatorních srážek v zajištění úvěrového rizika.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SEKURITIZOVANÉ POZICE: PŮVODNÍ EXPOZICE PŘED VYNÁSOBENÍM KONVERZNÍMI FAKTORY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uvedou hodnoty expozice sekuritizovaných pozic držených vykazující institucí, jež jsou vypočítány v souladu s čl. 248 odst. 1 a 2 nařízení o kapitálových požadavcích, bez uplatnění konverzních faktorů, bez úprav ocenění a rezerv a případných nevratných slev z kupní ceny u sekuritizovaných expozic, jak je uvedeno v čl. 248 odst. 1 písm. d) nařízení o kapitálových požadavcích, a bez úprav ocenění a rezerv u sekuritizované pozice.</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Započtení je vhodné pouze s ohledem na vícenásobné derivátové kontrakty poskytnuté téže sekuritizační jednotce pro speciální účel, na niž se vztahuje použitelná dohoda o započtení.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Pokud jde o syntetické sekuritizace, pozice, které původce drží ve formě rozvahových položek a/nebo podílu investorů, jsou výsledkem součtu sloupců 0010 až 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ÚPRAVY OCENĚNÍ A REZERVY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Článek 248 nařízení o kapitálových požadavcích Úpravy ocenění a rezervy, které mají být vykázány v tomto sloupci, se týkají pouze sekuritizovaných pozic. Úpravy ocenění u sekuritizovaných expozic se nezohledňují.</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EXPOZICE BEZ ÚPRAV OCENĚNÍ A REZERV</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uvedou hodnoty expozice sekuritizovaných pozic, jež jsou vypočítány v souladu s čl. 248 odst. 1 a 2 nařízení o kapitálových požadavcích, bez úprav ocenění a rezerv, bez uplatnění konverzních faktorů,</w:t>
            </w:r>
            <w:r>
              <w:t xml:space="preserve"> </w:t>
            </w:r>
            <w:r>
              <w:rPr>
                <w:rFonts w:ascii="Times New Roman" w:hAnsi="Times New Roman"/>
                <w:sz w:val="24"/>
              </w:rPr>
              <w:t>a bez případných nevratných slev z kupní ceny u sekuritizovaných expozic, jak je uvedeno v čl. 248 odst. 1 písm. d) nařízení o kapitálových požadavcích, a bez úprav hodnoty a rezerv u sekuritizované pozice.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TECHNIKY SNIŽOVÁNÍ ÚVĚROVÉHO RIZIKA SE SUBSTITUČNÍMI VLIVY NA EXPOZICI</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Ustanovení čl. 4 odst. 1 bodu 57 nařízení o kapitálových požadavcích, části třetí hlavy II kapitoly 4 nařízení o kapitálových požadavcích a článku 249 nařízení o kapitálových požadavcích</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Instituce v těchto sloupcích vykazují údaje o technikách snižování úvěrového rizika, kterými se snižuje úvěrové riziko expozice či expozic prostřednictvím substituce expozic (jak je uvedeno níže k přítoku a odtoku).</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Má-li použití kolaterálu dopad na hodnotu expozice (např. pokud je používán při technikách snižování úvěrového rizika se substitučními vlivy na expozici), jeho výše je omezena hodnotou expozice.</w:t>
            </w:r>
          </w:p>
          <w:p w:rsidR="00E026FB" w:rsidRPr="00661595" w:rsidRDefault="00E026FB" w:rsidP="00487A02">
            <w:pPr>
              <w:pStyle w:val="InstructionsText"/>
            </w:pPr>
            <w:r>
              <w:t>Vykazují se zde tyto položky:</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kolaterál použitý v souladu s článkem 222 nařízení o kapitálových požadavcích (jednoduchá metoda finančního kolaterálu),</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způsobilé osobní zajištění úvěrového rizika.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OSOBNÍ ZAJIŠTĚNÍ ÚVĚROVÉHO RIZIKA: UPRAVENÉ HODNOTY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Osobní zajištění úvěrového rizika ve smyslu čl. 4 odst. 1 bodu 59, článků 234 až 236 nařízení o kapitálových požadavcích.</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MAJETKOVÉ ZAJIŠTĚNÍ ÚVĚROVÉHO RIZIKA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Majetkové zajištění úvěrového rizika ve smyslu čl. 4 odst. 1 bodu 58 nařízení o kapitálových požadavcích uvedené v čl. 249 odst. 2 prvním pododstavci nařízení o kapitálových požadavcích a právně upravené v článcích 195, 197 a 200 nařízení o kapitálových požadavcích.</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Úvěrové dluhové cenné papíry a rozvahové započtení uvedené v článcích 218 a 219 nařízení o kapitálových požadavcích se považují za hotovostní kolaterál.</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SUBSTITUCE EXPOZICE V DŮSLEDKU SNIŽOVÁNÍ ÚVĚROVÉHO RIZIKA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Vykazují se přítoky a odtoky v rámci stejných kategorií expozic a případně rizikových vah nebo stupňů dlužníka.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CELKOVÝ ODTOK</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222 odst. 3, čl. 235 odst. 1 a 2 a článku 236 nařízení o kapitálových požadavcích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Odtoky odpovídají kryté části expozice bez úprav ocenění a rezerv, která se odečítá od kategorie expozic dlužníka a v příslušných případech od rizikové váhy nebo stupně dlužníka a následně se zařazuje do kategorie expozic poskytovatele zajištění a v příslušných případech rizikové váhy nebo stupně dlužníka.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Tato částka se považuje za přítok do kategorie expozic poskytovatele zajištění, popřípadě do rizikových vah nebo stupňů dlužníka.</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024B3F"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PŘÍ</w:t>
            </w:r>
            <w:r w:rsidR="00E026FB">
              <w:rPr>
                <w:rStyle w:val="InstructionsTabelleberschrift"/>
                <w:rFonts w:ascii="Times New Roman" w:hAnsi="Times New Roman"/>
                <w:sz w:val="24"/>
              </w:rPr>
              <w:t>TOKY CELKEM</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Sekuritizované pozice, které jsou dluhovými cennými papíry a jsou používány jako způsobilý finanční kolaterál podle čl. 197 odst. 1 nařízení o kapitálových požadavcích a pokud je použita jednoduchá metoda finančního kolaterálu, se vykazují jakožto přítoky v tomto sloupci.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ČISTÁ EXPOZICE PO ZOHLEDNĚNÍ SUBSTITUČNÍCH VLIVŮ SNIŽOVÁNÍ ÚVĚROVÉHO RIZIKA PŘED VYNÁSOBENÍM KONVERZNÍMI FAKTORY</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V tomto sloupci se uvádějí expozice zařazené do odpovídající úrovně rizikové váhy a kategorie expozic po zohlednění odtoků a přítoků v důsledku technik snižování úvěrového rizika se substitučními vlivy na expozici.</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TECHNIKY SNIŽOVÁNÍ ÚVĚROVÉHO RIZIKA OVLIVŇUJÍCÍ HODNOTU EXPOZICE: MAJETKOVÉ ZAJIŠTĚNÍ ÚVĚROVÉHO RIZIKA – UPRAVENÁ HODNOTA FINANČNÍHO KOLATERÁLU (CVAM) PŘI UPLATNĚNÍ KOMPLEXNÍ METODY FINANČNÍHO KOLATERÁLU</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Články 223 až 228 nařízení o kapitálových požadavcích </w:t>
            </w:r>
          </w:p>
          <w:p w:rsidR="00E026FB" w:rsidRPr="00661595" w:rsidRDefault="00A16FFF" w:rsidP="00487A02">
            <w:pPr>
              <w:pStyle w:val="InstructionsText"/>
            </w:pPr>
            <w:r>
              <w:t>Do vykazované hodnoty patří rovněž úvěrové dluhové cenné papíry (článek 218 nařízení o kapitálových požadavcích).</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PLNĚ UPRAVENÁ HODNOTA EXPOZICE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Hodnota expozice sekuritizovaných pozic vypočítaná v souladu s článkem 248 nařízení o kapitálových požadavcích, avšak bez uplatnění konverzních </w:t>
            </w:r>
            <w:r>
              <w:rPr>
                <w:rFonts w:ascii="Times New Roman" w:hAnsi="Times New Roman"/>
                <w:sz w:val="24"/>
              </w:rPr>
              <w:lastRenderedPageBreak/>
              <w:t xml:space="preserve">faktorů stanovených v čl. 248 odst. 1 písm. b) nařízení o kapitálových požadavcích.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Z TOHO: PODLÉHAJÍCÍ ÚVĚROVÉMU KONVERZNÍMU FAKTORU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248 odst. 1 písm. b) nařízení o kapitálových požadavcích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tomto ohledu je konverzní faktor definován v čl. 4 odst. 1 bodu 56 nařízení o kapitálových požadavcích.</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 účely vykazování se plně upravená hodnota expozice (E*) vykazuje pro konverzní faktor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NEVRATNÁ SLEVA Z KUPNÍ CENY</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 souladu s čl. 248 odst. 1 písm. d) nařízení o kapitálových požadavcích může instituce, která je původcem, odečíst od hodnoty expozice sekuritizované pozice, které je přiřazena riziková váha 1 250 %, případné nevratné slevy z kupní ceny související s podkladovými expozicemi v rozsahu, v němž tyto slevy způsobily snížení kapitálu.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SPECIFICKÉ ÚPRAVY O ÚVĚROVÉ RIZIKO U PODKLADOVÝCH EXPOZIC</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V souladu s čl. 248 odst. 1 písm. d) nařízení o kapitálových požadavcích může instituce, která je původcem, odečíst od hodnoty expozice sekuritizované pozice, které je přiřazena riziková váha 1 250 % nebo která je odečtena od kmenového kapitálu tier 1, hodnotu specifické úpravy o úvěrové riziko u podkladových expozic určenou v souladu s článkem 110 nařízení o kapitálových požadavcích.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HODNOTA EXPOZICE</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Hodnota expozice sekuritizovaných pozic se vypočítá v souladu s článkem 248 nařízení o kapitálových požadavcích.</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V souladu </w:t>
            </w:r>
            <w:r>
              <w:rPr>
                <w:rStyle w:val="FormatvorlageInstructionsTabelleText"/>
                <w:rFonts w:ascii="Times New Roman" w:hAnsi="Times New Roman"/>
                <w:sz w:val="24"/>
              </w:rPr>
              <w:t xml:space="preserve">s </w:t>
            </w:r>
            <w:r>
              <w:rPr>
                <w:rFonts w:ascii="Times New Roman" w:hAnsi="Times New Roman"/>
                <w:sz w:val="24"/>
              </w:rPr>
              <w:t xml:space="preserve">čl. </w:t>
            </w:r>
            <w:r>
              <w:rPr>
                <w:rStyle w:val="FormatvorlageInstructionsTabelleText"/>
                <w:rFonts w:ascii="Times New Roman" w:hAnsi="Times New Roman"/>
                <w:sz w:val="24"/>
              </w:rPr>
              <w:t xml:space="preserve">244 odst. 1 písm. b), čl. 245 odst. 1 písm. b) a </w:t>
            </w:r>
            <w:r>
              <w:rPr>
                <w:rFonts w:ascii="Times New Roman" w:hAnsi="Times New Roman"/>
                <w:sz w:val="24"/>
              </w:rPr>
              <w:t>čl. 253 odst. 1 nařízení o kapitálových požadavcích v případě sekuritizované pozice, na niž se použije riziková váha 1 250 %, instituce mohou alternativně místo zařazení této pozice do výpočtu objemů rizikově vážených expozic odečíst hodnotu této expozice od kapitálu.</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HODNOTA EXPOZICE PODLÉHAJÍCÍ RIZIKOVÝM VAHÁM</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Hodnota expozice, od které se odečte hodnota expozice odečtená od kapitálu.</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Ustanovení čl. 254 odst. 1 písm. a) nařízení o kapitálových požadavcích</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Expozice SEC-IRBA v členění podle rizikově vážených pásem.</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Z TOHO: VYPOČÍTÁNO PODLE ČL. 255 ODST. 4 (POHLEDÁVKY NABYTÉ ZA ÚPLATU)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Ustanovení čl. 255 odst. 4 nařízení o kapitálových požadavcích</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Pro účely tohoto sloupce se s retailovými expozicemi zachází jako s retailovými pohledávkami nabytými za úplatu, s neretailovými expozicemi pak jako s pohledávkami za podniky nabytými za úplatu.</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661595" w:rsidRDefault="00E026FB" w:rsidP="00E10B85">
            <w:pPr>
              <w:spacing w:before="0" w:after="0"/>
              <w:jc w:val="left"/>
              <w:rPr>
                <w:rFonts w:ascii="Times New Roman" w:hAnsi="Times New Roman"/>
                <w:b/>
                <w:sz w:val="24"/>
                <w:u w:val="single"/>
                <w:lang w:val="fr-B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Ustanovení čl. 254 odst. 1 písm. b) nařízení o kapitálových požadavcích</w:t>
            </w:r>
          </w:p>
          <w:p w:rsidR="00E026FB" w:rsidRPr="00661595" w:rsidRDefault="00E026FB" w:rsidP="00E10B85">
            <w:pPr>
              <w:spacing w:before="0" w:after="0"/>
              <w:jc w:val="left"/>
              <w:rPr>
                <w:rFonts w:ascii="Times New Roman" w:hAnsi="Times New Roman"/>
                <w:sz w:val="24"/>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Expozice SEC-SA v členění podle rizikově vážených pásem.</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Pro RW = 1 250% (W je neznámá) se v čl. 261 odst. 2 písm. b) čtvrté odrážce nařízení o kapitálových požadavcích stanoví, že pozice v sekuritizaci musí mít rizikovou váhu 1 250 %, pokud instituce nezná stav nesplácení u více než 5 % podkladových aktiv v seskupení.</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Ustanovení čl. 254 odst. 1 písm. c) nařízení o kapitálových požadavcích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ROZČLENĚNÍ PODLE STUPŇŮ ÚVĚROVÉ KVALITY (KRÁTKODOBÉ/DLOUHODOBÉ STUPNĚ ÚVĚROVÉ KVALITY)</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Článek 263 nařízení o kapitálových požadavcích</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Sekuritizované pozice v rámci přístupu SEC-ERBA s odvozeným ratingem uvedené v čl. 254 odst. 2 nařízení o kapitálových požadavcích se vykazují jako pozice s ratingem.</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Hodnoty expozic podléhající rizikové váze jsou členěny podle krátkodobých a dlouhodobých stupňů úvěrové kvality stanovených v článku 263 tabulkách 1 a 2 a v článku 264 tabulkách 3 a 4 nařízení o kapitálových požadavcích.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ROZČLENĚNÍ PODLE DŮVODU PRO UPLATNĚNÍ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lastRenderedPageBreak/>
              <w:t>U každé sekuritizované pozice posoudí instituce jednu z následujících možností v sloupcích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PŮJČKY A LEASINGY NA AUTOMOBILY A LEASINGY NA ZAŘÍZENÍ</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Ustanovení čl. 254 odst. 2 písm. c) nařízení o kapitálových požadavcích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V tomto sloupci se vykazují všechny půjčky a leasingy na automobily a leasingy na zařízení, i když splňují požadavky podle čl. 254 odst. 2 písm. a) nebo b) nařízení o kapitálových požadavcích.</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MOŽNOST SEC-ERBA</w:t>
            </w:r>
          </w:p>
          <w:p w:rsidR="00E026FB" w:rsidRPr="00661595" w:rsidRDefault="00E026FB" w:rsidP="00E10B85">
            <w:pPr>
              <w:spacing w:before="0" w:after="0"/>
              <w:rPr>
                <w:rFonts w:ascii="Times New Roman" w:hAnsi="Times New Roman"/>
                <w:b/>
                <w:sz w:val="24"/>
                <w:u w:val="single"/>
                <w:lang w:val="fr-BE"/>
              </w:rPr>
            </w:pPr>
          </w:p>
          <w:p w:rsidR="00E026FB" w:rsidRPr="00661595" w:rsidRDefault="00E026FB" w:rsidP="00E10B85">
            <w:pPr>
              <w:spacing w:before="0" w:after="0"/>
              <w:rPr>
                <w:rFonts w:ascii="Times New Roman" w:hAnsi="Times New Roman"/>
                <w:sz w:val="24"/>
              </w:rPr>
            </w:pPr>
            <w:r>
              <w:rPr>
                <w:rFonts w:ascii="Times New Roman" w:hAnsi="Times New Roman"/>
                <w:sz w:val="24"/>
              </w:rPr>
              <w:t>Ustanovení čl. 254 odst. 3 nařízení o kapitálových požadavcích</w:t>
            </w:r>
          </w:p>
          <w:p w:rsidR="00E026FB" w:rsidRPr="00661595" w:rsidRDefault="00E026FB" w:rsidP="00E10B85">
            <w:pPr>
              <w:spacing w:before="0" w:after="0"/>
              <w:rPr>
                <w:rFonts w:ascii="Times New Roman" w:hAnsi="Times New Roman"/>
                <w:b/>
                <w:sz w:val="24"/>
                <w:u w:val="single"/>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POZICE PODLÉHAJÍCÍ USTANOVENÍ ČL. 254 ODST. 2 PÍSM. a) NAŘÍZENÍ O KAPITÁLOVÝCH POŽADAVCÍCH</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Ustanovení čl. 254 odst. 2 písm. a) nařízení o kapitálových požadavcích</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POZICE PODLÉHAJÍCÍ USTANOVENÍ ČL. 254 ODST. 2 PÍSM. b) NAŘÍZENÍ O KAPITÁLOVÝCH POŽADAVCÍCH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Ustanovení čl. 254 odst. 2 písm. b) nařízení o kapitálových požadavcích</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POZICE PODLÉHAJÍCÍ USTANOVENÍ ČL. 254 ODST. 4 NEBO ČL. 258 ODST. 2 NAŘÍZENÍ O KAPITÁLOVÝCH POŽADAVCÍCH</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Sekuritizované pozice podléhající SEC-ERBA, u nichž bylo použití SEC-IRBA nebo SEC-SA příslušnými orgány vyloučeno v souladu s čl. 254 odst. 4 nebo čl. 258 odst. 2 nařízení o kapitálových požadavcích.</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PODLE HIERARCHIE PŘÍSTUPŮ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Sekuritizované pozice, u nichž je použit přístup SEC-ERBA podle hierarchie postupů stanovené v čl. 254 odst. 1 nařízení o kapitálových požadavcích.</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METODA INTERNÍHO HODNOCENÍ</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Podle čl. 254 odst. 5 nařízení o kapitálových požadavcích se v souvislosti s pozicemi v programech ABCP použije „metoda interního hodnocení“.</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ROZČLENĚNÍ PODLE RIZIKOVĚ VÁŽENÝCH PÁSEM</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Expozice metody interního hodnocení v členění podle rizikově vážených pásem.</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OSTATNÍ (RW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lastRenderedPageBreak/>
              <w:t>Pokud se nepoužije žádný z předchozích přístupů, je sekuritizovaným pozicím v souladu s čl. 254 odst. 7 nařízení o kapitálových požadavcích přiřazena riziková váha 1 250 %.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OBJEM RIZIKOVĚ VÁŽENÝCH EXPOZIC</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Celkový objem rizikově vážených expozic vypočítaný podle části třetí hlavy II kapitoly 5 oddílu 3 nařízení o kapitálových požadavcích před provedením úprav v důsledku nesouladu splatností nebo porušení ustanovení o náležité péči a s vyloučením objemu rizikově vážených expozic, který odpovídá expozicím přeřazeným prostřednictvím odtoků do jiné šablony.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METODA INTERNÍHO HODNOCENÍ: PRŮMĚRNÁ RIZIKOVÁ VÁHA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V tomto sloupci se vykazují expozicí vážené průměrné rizikové váhy sekuritizovaných pozic.</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OBJEM RIZIKOVĚ VÁŽENÝCH EXPOZIC – Z TOHO: SYNTETICKÉ SEKURITIZACE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Vykazují se zde syntetické sekuritizace, u nichž došlo k nesouladu splatností, přičemž částka, jež má být uvedena v tomto sloupci, nebere v potaz jakýkoli nesoulad splatností.</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ÚPRAVA OBJEMU RIZIKOVĚ VÁŽENÝCH EXPOZIC V DŮSLEDKU NESOULADU SPLATNOSTÍ</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V případě nesouladu splatností u syntetických sekuritizací se zohlední RW* – RW(SP) vypočítaná v souladu s článkem 252 nařízení o kapitálových požadavcích s výjimkou tranší, jimž je přiřazena riziková váha 1 250 % a u nichž se vykazuje nulová částka. RW(SP) nezahrnuje pouze objemy rizikově vážených expozic uvedené ve sloupci 0650, ale také objemy rizikově vážených expozic odpovídající expozicím, které byly přeřazeny prostřednictvím odtoků do jiných šablon.</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CELKOVÝ DOPAD (ÚPRAVA) V DŮSLEDKU PORUŠENÍ KAPITOLY 2 NAŘÍZENÍ (EU)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V souladu s článkem 270a nařízení o kapitálových požadavcích platí, že pokud instituce nesplní některé požadavky, uloží příslušné orgány přiměřenou dodatečnou rizikovou váhu ve výši nejméně 250 % dané rizikové váhy (s horním limitem 1 250 %), jež by se použila na relevantní sekuritizované pozice podle části třetí hlavy II kapitoly 5 oddílu 3 nařízení o kapitálových požadavcích.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PŘED UPLATNĚNÍM HORNÍHO LIMITU</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Celkový objem rizikově vážené expozice vypočítaný v souladu s částí třetí hlavou II kapitolou 5 oddílem 3 nařízení o kapitálových požadavcích, před uplatněním limitů specifikovaných v článcích 267 a 268 nařízení o kapitálových požadavcích.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SNÍŽENÍ V DŮSLEDKU HORNÍHO LIMITU RIZIKOVÉ VÁHY</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 souladu s článkem 267 nařízení o kapitálových požadavcích instituce, která vždy zná složení podkladových expozic, může sekuritizované pozici s vyšší předností přiřadit maximální rizikovou váhu rovnou expozicí váženému průměru rizikové váhy, která by byla použitelná pro podkladové expozice, jako kdyby tyto podkladové expozice nebyly sekuritizovány.</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SNÍŽENÍ V DŮSLEDKU CELKOVÉHO HORNÍHO LIMITU</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 souladu s článkem 268 nařízení o kapitálových požadavcích instituce, která je původcem, sponzorem či jinou institucí a která využívá přístup SEC-IRBA, nebo instituce, která je původcem nebo sponzorem a která využívá přístup SEC-SA nebo SEC-ERBA, může použít maximální kapitálový požadavek pro sekuritizovanou pozici, kterou drží, rovnající se kapitálovým požadavkům, které by se počítaly podle části třetí hlavy II kapitoly 2 nebo 3 ve vztahu k daným podkladovým expozicím, jako kdyby nebyly sekuritizovány.</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CELKOVÝ OBJEM RIZIKOVĚ VÁŽENÉ EXPOZICE</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Celkový objem rizikově vážené expozice vypočítaný v souladu s částí třetí hlavou II kapitolou 5 oddílem 3 nařízení o kapitálových požadavcích, se zohledněním celkové rizikové váhy specifikované v čl. 247 odst. 6 nařízení o kapitálových požadavcích.</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DOPLŇKOVÁ POLOŽKA: OBJEM RIZIKOVĚ VÁŽENÉ EXPOZICE ODPOVÍDAJÍCÍ ODTOKŮM ZE SEKURITIZACÍ DO JINÝCH TŘÍD EXPOZICE</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Objem rizikově vážených expozic vyplývající z expozic, které byly přeřazeny k poskytovateli zmírnění rizika, a proto se vypočítávají v odpovídající šabloně, a které se zohledňují při výpočtu stropu sekuritizovaných pozic.</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109</w:t>
      </w:r>
      <w:r>
        <w:rPr>
          <w:noProof/>
        </w:rPr>
        <w:fldChar w:fldCharType="end"/>
      </w:r>
      <w:r w:rsidR="00D11E4C">
        <w:t>.</w:t>
      </w:r>
      <w:r w:rsidR="00D11E4C">
        <w:tab/>
        <w:t xml:space="preserve"> Řádky v šabloně jsou rozděleny do tří hlavních skupin a shromažďují se v nich údaje o vzniklých/sponzorovaných/ponechaných nebo nabytých expozicích v případě původců, investorů a sponzorů. U každého z nich jsou údaje rozčleněny podle rozvahových položek a podrozvahových položek a derivátů a také podle toho, zda podléhá diferencovanému kapitálovému zacházení, nebo nikoli.</w:t>
      </w:r>
    </w:p>
    <w:p w:rsidR="00E026FB"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110</w:t>
      </w:r>
      <w:r>
        <w:rPr>
          <w:noProof/>
        </w:rPr>
        <w:fldChar w:fldCharType="end"/>
      </w:r>
      <w:r w:rsidR="00D11E4C">
        <w:t>. Pozice, se kterými se zachází metodou SEC-ERBA, a pozice bez ratingu (expozice k datu vykazování) jsou rozčleněny také podle stupňů úvěrové kvality použitých při vzniku (poslední skupina řádků). Tyto údaje vykazují původci, sponzoři i investoři.</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Řádky</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CELKOVÉ EXPOZICE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Celkové expozice odkazují na celkový objem nesplacených sekuritizací a resekuritizací. Tento řádek je souhrnem všech údajů, které vykazují původci, sponzoři a investoři v následujících řádcích.</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POZICE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nesplacených sekuritizovaných pozic ve smyslu čl. 4 odst. 1 bodu 62 nařízení o kapitálových požadavcích, které nejsou resekuritizacemi ve smyslu čl. 4 odst. 1 bodu 63 nařízení o kapitálových požadavcích.</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splňují kritéria článku 243 nebo 270 nařízení o kapitálových požadavcích, a tudíž jsou způsobilé pro diferencované kapitálové zacházení.</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EXPOZICE STS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STS, které splňují požadavky stanovené v článku 243 nařízení o kapitálových požadavcích.</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POZICE S VYŠŠÍ PŘEDNOSTÍ PŘI SEKURITIZACÍCH MSP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s vyšší předností v MSP, které splňují podmínky stanovené v článku 270 nařízení o kapitálových požadavcích.</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a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NEZPŮSOBILÉ PRO DIFERENCOVANÉ KAPITÁLOVÉ ZACHÁZENÍ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Ustanovení čl. 254 odst. 1, 4, 5 a 6, článků 259, 261, 263, 265, 266 a 269 nařízení o kapitálových požadavcích</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nejsou způsobilé pro diferencované kapitálové zacházení.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a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RESEKURITIZOVANÉ POZICE</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Celkový objem nesplacených resekuritizovaných pozic ve smyslu čl. 4 odst. 1 bodu 64 nařízení o kapitálových požadavcích.</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PŮVODCE: CELKOVÉ EXPOZICE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u sekuritizovaných a resekuritizovaných pozic, vůči kterým instituce zaujímá roli původce ve smyslu čl. 4 odst. 1 bodu 13 nařízení o kapitálových požadavcích.</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a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SEKURITIZOVANÉ POZICE: ROZVAHOVÉ POLOŽKY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V souladu s čl. 248 odst. 1 písm. a) nařízení o kapitálových požadavcích hodnotou expozice rozvahové sekuritizované pozice je její účetní hodnota, která zůstane poté, co na sekuritizovanou pozici byly uplatněny případné relevantní specifické úpravy o úvěrové riziko v souladu s článkem 110 nařízení o kapitálových požadavcích.</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Rozvahové položky se člení tak, aby zachytily informace týkající se uplatnění diferencovaného kapitálového zacházení, jak je uvedeno v článku 243 nařízení o kapitálových požadavcích, v řádcích 0100 a 0120, a na celkový objem sekurizovaných pozic s vyšší předností ve smyslu čl. 242 odst. 6 nařízení o kapitálových požadavcích v řádcích 0110 a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 0220 a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splňují kritéria článku 243 nařízení o kapitálových požadavcích, a tudíž jsou způsobilé pro diferencované kapitálové zacházení.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a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 TOHO: EXPOZICE S VYŠŠÍ PŘEDNOSTÍ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s vyšší předností ve smyslu čl. 242 odst. 6 nařízení o kapitálových požadavcích.</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a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SEKURITIZOVANÉ POZICE: PODROZVAHOVÉ POLOŽKY A DERIVÁTY</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V těchto řádcích se uvádí údaje o podrozvahových položkách a derivátech u sekuritizovaných pozic, které se v rámci sekuritizace násobí konverzním faktorem. Hodnotou expozice u podrozvahových sekuritizovaných pozic se rozumí její nominální hodnota bez veškerých specifických úprav o úvěrové riziko, které se vztahují na danou sekuritizovanou pozici, vynásobená konverzním faktorem 100 %, není-li stanoveno jinak.</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Podrozvahové sekuritizované pozice vyplývající z derivátových nástrojů uvedených v příloze II nařízení o kapitálových požadavcích se stanoví podle části třetí hlavy II kapitoly 6 uvedeného nařízení. Hodnota expozice pro úvěrové riziko </w:t>
            </w:r>
            <w:r>
              <w:rPr>
                <w:rFonts w:ascii="Times New Roman" w:hAnsi="Times New Roman"/>
                <w:sz w:val="24"/>
              </w:rPr>
              <w:lastRenderedPageBreak/>
              <w:t xml:space="preserve">protistrany u derivátových nástrojů uvedených v příloze II nařízení o kapitálových požadavcích se stanoví podle části třetí hlavy II kapitoly 6 uvedeného nařízení.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 případě likviditních příslibů, úvěrových příslibů a záloh ze strany obsluhovatele instituce uvádí nevyčerpanou částku.</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U úrokových a měnových swapů se uvádí hodnota expozice (vypočítaná v souladu s čl. 248 odst. 1 nařízení o kapitálových požadavcích).</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Rozvahové položky a deriváty se člení tak, aby zachytily informace týkající se uplatnění diferencovaného kapitálového zacházení, jak je uvedeno v článku 270 nařízení o kapitálových požadavcích, v řádcích 0150 a 0170, a na celkový objem sekuritizovaných pozic s vyšší předností ve smyslu čl. 242 odst. 6 nařízení o kapitálových požadavcích v řádcích 0160 a 0180. Použijí se stejné odkazy na právní předpisy jako u řádků 0100 až 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a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ZPŮSOBILÉ PRO DIFERENCOVANÉ KAPITÁLOVÉ ZACHÁZENÍ</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Celkový objem sekuritizovaných pozic, které splňují kritéria článku 243 nebo 270 nařízení o kapitálových požadavcích, a tudíž jsou způsobilé pro diferencované kapitálové zacházení</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INVESTOR: CELKOVÉ EXPOZICE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V tomto řádku se shrnují údaje o rozvahových a podrozvahových položkách a derivátech u těch sekuritizovaných</w:t>
            </w:r>
            <w:r>
              <w:rPr>
                <w:rFonts w:ascii="Times New Roman" w:hAnsi="Times New Roman"/>
                <w:sz w:val="24"/>
              </w:rPr>
              <w:t xml:space="preserve"> a resekuritizovaných</w:t>
            </w:r>
            <w:r>
              <w:rPr>
                <w:rStyle w:val="FormatvorlageInstructionsTabelleText"/>
                <w:rFonts w:ascii="Times New Roman" w:hAnsi="Times New Roman"/>
                <w:sz w:val="24"/>
              </w:rPr>
              <w:t xml:space="preserve"> pozic, v jejichž případě instituce zaujímá roli investora.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Pro účely této šablony by měl být investor považován za instituci, která drží sekuritizované pozice v sekuritizaci, přičemž není původcem, ani sponzorem.</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SPONZOR: CELKOVÉ EXPOZICE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Tento řádek je souhrnem údajů o rozvahových položkách a podrozvahových položkách a derivátech u sekuritizovaných a resekuritizovaných pozic, vůči kterým instituce zaujímá roli sponzora ve smyslu čl. 4 odst. 1 bodu 14 nařízení o kapitálových požadavcích. Pokud sponzor sekuritizuje rovněž vlastní aktiva, v řádku určeném pro původce vyplní údaj týkající se vlastních sekuritizovaných aktiv.</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ROZČLENĚNÍ NESPLACENÝCH POZIC PODLE STUPŇŮ ÚVĚROVÉ KVALITY NA POČÁTKU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Tyto řádky shromažďují informace o nesplacených pozicích (k datu vykazování), u nichž byl stupeň úvěrové kvality (stanovený v článku 263 tabulkách 1 a 2 a v článku 264 tabulkách 3 a 4 nařízení o kapitálových požadavcích) určen ve dni vzniku (počátku). Pro sekuritizované pozice, s nimiž se zachází podle metody interního hodnocení, je stupněm úvěrové kvality stupeň, který byl přiřazen v </w:t>
            </w:r>
            <w:r>
              <w:rPr>
                <w:rFonts w:ascii="Times New Roman" w:hAnsi="Times New Roman"/>
                <w:sz w:val="24"/>
              </w:rPr>
              <w:lastRenderedPageBreak/>
              <w:t>době, kdy bylo úvěrového hodnocení podle metody interního hodnocení přiřazeno poprvé. Není-li tento údaj k dispozici, vykazuje se nejbližší dostupný údaj rovnocenný stupňům úvěrové kvality.</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Tyto řádky se vyplňují pouze ve sloupcích 0180-0210, 0280, 0350-0640, 0700-0720, 0740, 0760-0830 a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792466"/>
      <w:r>
        <w:rPr>
          <w:rFonts w:ascii="Times New Roman" w:hAnsi="Times New Roman"/>
          <w:sz w:val="24"/>
          <w:u w:val="none"/>
        </w:rPr>
        <w:t>3.8</w:t>
      </w:r>
      <w:r>
        <w:tab/>
      </w:r>
      <w:bookmarkEnd w:id="419"/>
      <w:r>
        <w:rPr>
          <w:rFonts w:ascii="Times New Roman" w:hAnsi="Times New Roman"/>
          <w:sz w:val="24"/>
        </w:rPr>
        <w:t>Podrobné údaje o sekuritizacích</w:t>
      </w:r>
      <w:bookmarkEnd w:id="420"/>
      <w:bookmarkEnd w:id="421"/>
      <w:r>
        <w:t xml:space="preserve"> </w:t>
      </w:r>
      <w:r>
        <w:rPr>
          <w:rFonts w:ascii="Times New Roman" w:hAnsi="Times New Roman"/>
          <w:sz w:val="24"/>
        </w:rPr>
        <w:t>(SEC DETAILS)</w:t>
      </w:r>
      <w:bookmarkEnd w:id="422"/>
      <w:bookmarkEnd w:id="423"/>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792467"/>
      <w:r>
        <w:rPr>
          <w:rFonts w:ascii="Times New Roman" w:hAnsi="Times New Roman"/>
          <w:sz w:val="24"/>
          <w:u w:val="none"/>
        </w:rPr>
        <w:t>3.8.1</w:t>
      </w:r>
      <w:r>
        <w:tab/>
      </w:r>
      <w:r>
        <w:rPr>
          <w:rFonts w:ascii="Times New Roman" w:hAnsi="Times New Roman"/>
          <w:sz w:val="24"/>
          <w:u w:val="none"/>
        </w:rPr>
        <w:t>Oblast působnosti šablony SEC DETAILS</w:t>
      </w:r>
      <w:bookmarkEnd w:id="424"/>
      <w:bookmarkEnd w:id="425"/>
      <w:bookmarkEnd w:id="426"/>
      <w:bookmarkEnd w:id="427"/>
    </w:p>
    <w:bookmarkStart w:id="428" w:name="_Toc310415048"/>
    <w:bookmarkStart w:id="429" w:name="_Toc360188383"/>
    <w:bookmarkStart w:id="430"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Prostřednictví těchto šablon se na úrovni transakce (oproti souhrnným údajům, které se vykazují v šablonách CR SEC, MKR SA SEC, MKR SA CTP, CA1 a CA2) shromažďují údaje o všech sekuritizacích, v nichž je angažována vykazující instituce. Vykazují se hlavní charakteristiky každé sekuritizace, jako je povaha podkladového seskupení a kapitálových požadavků. </w:t>
      </w:r>
    </w:p>
    <w:p w:rsidR="00062A1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112</w:t>
      </w:r>
      <w:r>
        <w:rPr>
          <w:noProof/>
        </w:rPr>
        <w:fldChar w:fldCharType="end"/>
      </w:r>
      <w:r w:rsidR="00D11E4C">
        <w:t>.</w:t>
      </w:r>
      <w:r w:rsidR="00D11E4C">
        <w:tab/>
        <w:t xml:space="preserve"> Tyto šablony se vyplňují pro:</w:t>
      </w:r>
    </w:p>
    <w:p w:rsidR="002409C1" w:rsidRPr="00661595" w:rsidRDefault="00062A1F" w:rsidP="00487A02">
      <w:pPr>
        <w:pStyle w:val="InstructionsText2"/>
        <w:numPr>
          <w:ilvl w:val="0"/>
          <w:numId w:val="0"/>
        </w:numPr>
        <w:ind w:left="1353" w:hanging="360"/>
      </w:pPr>
      <w:r>
        <w:t>a.</w:t>
      </w:r>
      <w:r>
        <w:tab/>
        <w:t>sekuritizace, u nichž je vykazující instituce původcem nebo sponzorem, včetně případů, kdy instituce v této sekuritizaci nedrží žádnou pozici. V případech, že instituce drží v této sekuritizaci nejméně jednu pozici, bez ohledu na to, zda došlo k převodu významného rizika či nikoli, instituce vykazují informace o všech pozicích, které drží (jak v investičním portfoliu, tak v obchodním portfoliu). Mezi držené pozice patří pozice ponechané na základě článku 6 nařízení (EU) 2017/2402 a, pakliže se použije čl. 43 odst. 6 uvedeného nařízení, článku 405 nařízení o kapitálových požadavcích ve znění platném ke dni 31. prosince 2018.</w:t>
      </w:r>
    </w:p>
    <w:p w:rsidR="00062A1F" w:rsidRPr="00661595" w:rsidRDefault="00062A1F" w:rsidP="00487A02">
      <w:pPr>
        <w:pStyle w:val="InstructionsText2"/>
        <w:numPr>
          <w:ilvl w:val="0"/>
          <w:numId w:val="0"/>
        </w:numPr>
        <w:ind w:left="1353" w:hanging="360"/>
      </w:pPr>
      <w:r>
        <w:t>b.</w:t>
      </w:r>
      <w:r>
        <w:tab/>
        <w:t>sekuritizace, jejichž hlavními podkladovými nástroji jsou finanční závazky původně emitované vykazující institucí, jež byly (částečně) nabyty sekuritizačním subjektem. Uvedený podkladový nástroj by mohl zahrnovat kryté dluhopisy nebo jiné závazky a musí být jako takový identifikován ve sloupci 0160.</w:t>
      </w:r>
    </w:p>
    <w:p w:rsidR="00062A1F" w:rsidRPr="00661595" w:rsidRDefault="002409C1" w:rsidP="00487A02">
      <w:pPr>
        <w:pStyle w:val="InstructionsText2"/>
        <w:numPr>
          <w:ilvl w:val="0"/>
          <w:numId w:val="0"/>
        </w:numPr>
        <w:ind w:left="1353" w:hanging="360"/>
      </w:pPr>
      <w:r>
        <w:t>c.</w:t>
      </w:r>
      <w:r>
        <w:tab/>
        <w:t>Pozice držené v sekuritizacích, v jejichž případě vykazující instituce není původcem ani sponzorem (tj. investoři a původní věřitelé).</w:t>
      </w:r>
    </w:p>
    <w:p w:rsidR="00062A1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113</w:t>
      </w:r>
      <w:r>
        <w:rPr>
          <w:noProof/>
        </w:rPr>
        <w:fldChar w:fldCharType="end"/>
      </w:r>
      <w:r w:rsidR="00D11E4C">
        <w:t>.</w:t>
      </w:r>
      <w:r w:rsidR="00D11E4C">
        <w:tab/>
        <w:t xml:space="preserve"> Tyto šablony předkládají konsolidované skupiny a samostatné instituce</w:t>
      </w:r>
      <w:r w:rsidR="00D11E4C">
        <w:footnoteReference w:id="12"/>
      </w:r>
      <w:r w:rsidR="00D11E4C">
        <w:t xml:space="preserve"> se sídlem ve stejné zemi, kde se na ně vztahují kapitálové požadavky. V případě sekuritizací, do nichž je zapojen více než jeden subjekt z téže konsolidované skupiny, se předkládá podrobné rozčlenění podle jednotlivých subjektů. </w:t>
      </w:r>
    </w:p>
    <w:p w:rsidR="00062A1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114</w:t>
      </w:r>
      <w:r>
        <w:rPr>
          <w:noProof/>
        </w:rPr>
        <w:fldChar w:fldCharType="end"/>
      </w:r>
      <w:r w:rsidR="00D11E4C">
        <w:t>.</w:t>
      </w:r>
      <w:r w:rsidR="00D11E4C">
        <w:tab/>
        <w:t xml:space="preserve"> Vykazování údajů v této šabloně se v omezeném rozsahu vztahuje na investory, a to kvůli článku 5 nařízení (EU) 2017/2402, ve kterém je stanoveno, že instituce investující do sekuritizovaných pozic musí disponovat velkým množstvím informací o těchto pozicích, aby byly splněny požadavky náležité péče. Konkrétně vyplňují sloupce 0010–0040, 0070–0110, 0160, 0190, 0290–0300, 0310–0470.</w:t>
      </w:r>
    </w:p>
    <w:p w:rsidR="00062A1F"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115</w:t>
      </w:r>
      <w:r>
        <w:rPr>
          <w:noProof/>
        </w:rPr>
        <w:fldChar w:fldCharType="end"/>
      </w:r>
      <w:r w:rsidR="00D11E4C">
        <w:t>.</w:t>
      </w:r>
      <w:r w:rsidR="00D11E4C">
        <w:tab/>
        <w:t xml:space="preserve"> Instituce, které mají úlohu původních věřitelů (a nevykonávají rovněž úlohu původců nebo sponzorů v téže sekuritizaci) obvykle vyplňují tuto šablonu ve stejném rozsahu jako investoři.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792468"/>
      <w:r>
        <w:rPr>
          <w:rFonts w:ascii="Times New Roman" w:hAnsi="Times New Roman"/>
          <w:sz w:val="24"/>
          <w:u w:val="none"/>
        </w:rPr>
        <w:t>3.8.2 Členění šablony SEC DETAILS</w:t>
      </w:r>
      <w:bookmarkEnd w:id="431"/>
      <w:bookmarkEnd w:id="432"/>
    </w:p>
    <w:p w:rsidR="00062A1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116</w:t>
      </w:r>
      <w:r>
        <w:rPr>
          <w:noProof/>
        </w:rPr>
        <w:fldChar w:fldCharType="end"/>
      </w:r>
      <w:r w:rsidR="00D11E4C">
        <w:t xml:space="preserve">. Šablona SEC DETAILS sestává ze dvou dílčích šablon. Šablona SEC DETAILS podává obecný přehled sekuritizací a šablona SEC DETAILS 2 podává členění těchto sekuritizací podle použité metody. </w:t>
      </w:r>
    </w:p>
    <w:p w:rsidR="00062A1F"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117</w:t>
      </w:r>
      <w:r>
        <w:rPr>
          <w:noProof/>
        </w:rPr>
        <w:fldChar w:fldCharType="end"/>
      </w:r>
      <w:r w:rsidR="00D11E4C">
        <w:t xml:space="preserve">. Sekuritizované pozice v obchodním portfoliu se vykazují pouze ve sloupcích 0005–0020, 0420, 0430, 0431, 0432, 0440 a 0450–0470. U sloupců 0420, 0430 a 0440 instituce zohlední rizikovou váhu odpovídající kapitálovému požadavku čisté pozice.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792469"/>
      <w:r>
        <w:rPr>
          <w:rFonts w:ascii="Times New Roman" w:hAnsi="Times New Roman"/>
          <w:sz w:val="24"/>
          <w:u w:val="none"/>
        </w:rPr>
        <w:t>3.8.3 C 14.00 – Podrobné údaje o sekuritizacích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Sloupce</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INTERNÍ KÓD</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Interní kód souvisí s identifikátorem sekuritizace.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r>
              <w:rPr>
                <w:rFonts w:ascii="Times New Roman" w:hAnsi="Times New Roman"/>
                <w:b/>
                <w:sz w:val="24"/>
              </w:rPr>
              <w:t xml:space="preserve"> (kód/název)</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Kód používaný pro právní registraci sekuritizace, popřípadě název, pod kterým je sekuritizace známa na trhu, není-li takový kód k dispozici, nebo v rámci instituce v případě interní nebo soukromé sekuritizace.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Je-li k dispozici mezinárodní identifikační číslo cenných papírů (ISIN), které se udává k veřejným transakcím, uvedou se v tomto sloupci znaky, které jsou společné pro všechny tranše sekuritizace.</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VNITROSKUPINOVÁ, SOUKROMÁ NEBO VEŘEJNÁ SEKURITIZACE?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Tento sloupec identifikuje, zda sekuritizace je vnitroskupinovou, soukromou, nebo veřejnou sekuritizací.</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jednu z těchto zkratek:</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pro soukromou,</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pro vnitroskupinovou,</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pro veřejnou.</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ROLE INSTITUCE: (PŮVODCE / SPONZOR / PŮVODNÍ VĚŘITEL / INVESTOR)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Instituce vykazují tyto zkratky: </w:t>
            </w:r>
          </w:p>
          <w:p w:rsidR="00C55547" w:rsidRPr="00661595" w:rsidRDefault="00EA5315"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C55547">
              <w:rPr>
                <w:rFonts w:ascii="Times New Roman" w:hAnsi="Times New Roman"/>
                <w:sz w:val="24"/>
              </w:rPr>
              <w:t>„O“ pro původce,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pro sponzora,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pro investora,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pro původního věřitele.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Původce ve smyslu čl. 4 odst. 1 bodu 13 nařízení o kapitálových požadavcích a sponzor ve smyslu čl. 4 odst. 1 bodu 14 nařízení o kapitálových požadavcích. Předpokládá se, že investory jsou instituce, na něž se vztahuje článek 5 nařízení (EU) 2017/2402. Použije-li se čl. 43 odst. 5 nařízení (EU) 2017/2402, použijí se články 406 a 407 nařízení o kapitálových požadavcích ve znění platném ke dni 31. prosince 2018.</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PŮVODCE</w:t>
            </w:r>
            <w:r>
              <w:rPr>
                <w:rFonts w:ascii="Times New Roman" w:hAnsi="Times New Roman"/>
                <w:b/>
                <w:sz w:val="24"/>
              </w:rPr>
              <w:t xml:space="preserve"> (kód/název)</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tomto sloupci se vykazuje kód LEI použitelný pro původce, nebo není-li k dispozici, kód, který původci přidělil orgán dohledu, nebo není-li k dispozici, název samotné instituce.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případě sekuritizace s více prodávajícími, když je vykazující instituce zapojena jako původce, sponzor nebo původní věřitel, uvede vykazující instituce identifikátor všech subjektů v rámci konsolidované skupiny, které se na transakci podílejí (jako původce, sponzor nebo původní věřitel). Jestliže není takový kód k dispozici nebo není vykazující instituci znám, uvede se název instituce.</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případě sekuritizace s více prodávajícími, když vykazující instituce drží pozici v sekuritizaci jako investor, uvede vykazující instituce identifikátor všech různých původců zapojených do sekuritizace, nebo pokud není k dispozici, názvy různých původců. Pokud tyto názvy nejsou vykazující instituci známy, vykáže vykazující instituce, že sekuritizace je „s více prodávajícími“.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TYP SEKURITIZACE: (TRADIČNÍ / SYNTETICKÁ / PROGRAM ABCP / TRANSAKCE ABCP)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Instituce vykazují tyto zkratky:</w:t>
            </w:r>
            <w:r>
              <w:t xml:space="preserve"> </w:t>
            </w:r>
            <w:r>
              <w:br/>
            </w:r>
            <w:r>
              <w:rPr>
                <w:rFonts w:ascii="Times New Roman" w:hAnsi="Times New Roman"/>
                <w:sz w:val="24"/>
              </w:rPr>
              <w:t>– „AP“ pro program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pro transakci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pro tradiční,</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pro syntetickou.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Definice „programu komerčních papírů zajištěných aktivy“, „transakce komerčních papírů zajištěných aktivy“, „tradiční sekuritizace“ a „syntetické sekuritizace“ jsou uvedeny v čl. 242 bodech 11 až 14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ÚČETNÍ PŘÍSTUP: JSOU SEKURITIZOVANÉ EXPOZICE VYKAZOVÁNY V ROZVAZE NEBO JSOU Z NÍ VYJMUTY?</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Instituce jako původci, sponzoři a původní věřitelé uvedou tyto zkratky:</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lastRenderedPageBreak/>
              <w:t>– „K“, pokud jsou plně zaúčtovány,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pokud jsou částečně odúčtovány,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pokud jsou plně odúčtovány,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pokud se toto hledisko nepoužije.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Tento sloupec shrnuje účetní přístup k transakcím. Převodem významného rizika (SRT) podle článků 244 a 245 nařízení o kapitálových požadavcích není dotčeno účetní zpracování dané transakce podle relevantního účetního rámce.</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případě sekuritizace závazků původci tento sloupec nevyplňují.</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Možnost „P“ (částečně odúčtovány) se uvádí, jestliže jsou sekuritizovaná aktiva zaúčtována v rozvaze v rozsahu trvající spoluodpovědnosti vykazující instituce, jak je upravena v bodech 9.3.2.16 – 3.2.21 standardů IFRS.</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SOLVENTNOSTNÍ PŘÍSTUP: PODLÉHAJÍ SEKURITIZOVANÉ POZICE KAPITÁLOVÝM POŽADAVKŮM?</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Články 109, 244 a 245 nařízení o kapitálových požadavcích</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Pouze původci uvedou tyto zkratky: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pro vyjádření toho, že nepodléhají kapitálovým požadavkům,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pro investiční portfolio,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pro obchodní portfolio,</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pro částečné využití obou portfolií.</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shrnuje solventnostní přístup k sekuritizačnímu systému původce. Uvádí se zde, zda se kapitálové požadavky vypočítávají na základě sekuritizovaných expozic, nebo sekuritizovaných pozic (investiční portfolio / obchodní portfolio).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Pokud jsou kapitálové požadavky založeny na </w:t>
            </w:r>
            <w:r>
              <w:rPr>
                <w:rFonts w:ascii="Times New Roman" w:hAnsi="Times New Roman"/>
                <w:i/>
                <w:sz w:val="24"/>
              </w:rPr>
              <w:t>sekuritizovaných expozicích</w:t>
            </w:r>
            <w:r>
              <w:rPr>
                <w:rFonts w:ascii="Times New Roman" w:hAnsi="Times New Roman"/>
                <w:sz w:val="24"/>
              </w:rPr>
              <w:t xml:space="preserve"> (neboť nebylo dosaženo žádného převodu významného rizika), výpočet kapitálových požadavků k úvěrovému riziku se vykazuje v šabloně CR SA pro sekuritizované expozice, u nichž se uplatňuje standardizovaný přístup, nebo v šabloně CR IRB pro sekuritizované expozice, u nichž se uplatňuje přístup založený na interním ratingu.</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Naopak pokud jsou kapitálové požadavky založeny na </w:t>
            </w:r>
            <w:r>
              <w:rPr>
                <w:rFonts w:ascii="Times New Roman" w:hAnsi="Times New Roman"/>
                <w:i/>
                <w:sz w:val="24"/>
              </w:rPr>
              <w:t>sekuritizovaných pozicích držených v investičním portfoliu</w:t>
            </w:r>
            <w:r>
              <w:rPr>
                <w:rFonts w:ascii="Times New Roman" w:hAnsi="Times New Roman"/>
                <w:sz w:val="24"/>
              </w:rPr>
              <w:t xml:space="preserve"> (neboť bylo dosaženo převodu významného rizika), informace o výpočtu kapitálových požadavků k úvěrovému riziku se vykazuje v šabloně CR SEC. Pokud jde o </w:t>
            </w:r>
            <w:r>
              <w:rPr>
                <w:rFonts w:ascii="Times New Roman" w:hAnsi="Times New Roman"/>
                <w:i/>
                <w:sz w:val="24"/>
              </w:rPr>
              <w:t>sekuritizované pozice držené v obchodním portfoliu</w:t>
            </w:r>
            <w:r>
              <w:rPr>
                <w:rFonts w:ascii="Times New Roman" w:hAnsi="Times New Roman"/>
                <w:sz w:val="24"/>
              </w:rPr>
              <w:t>,</w:t>
            </w:r>
            <w:r>
              <w:rPr>
                <w:rFonts w:ascii="Times New Roman" w:hAnsi="Times New Roman"/>
                <w:i/>
                <w:sz w:val="24"/>
              </w:rPr>
              <w:t xml:space="preserve"> </w:t>
            </w:r>
            <w:r>
              <w:rPr>
                <w:rFonts w:ascii="Times New Roman" w:hAnsi="Times New Roman"/>
                <w:sz w:val="24"/>
              </w:rPr>
              <w:t>informace o výpočtu kapitálových požadavků k tržnímu riziku se vykazují v šablonách MKR SA TDI (standardizované obecné poziční riziko) a MKR SA SEC či MKR SA CTP (standardizované specifické poziční riziko) nebo v šabloně MKR IM (interní modely).</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případě sekuritizace závazků původci tento sloupec nevyplňují.</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PŘEVOD VÝZNAMNÉHO RIZIKA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Pouze původci uvedou tyto zkratky: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Nepožádáno o převod významného rizika a vykazující instituce určuje rizikové váhy svých sekuritizovaných expozic,</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Dosaženo převodu významného rizika podle čl. 244 odst. 2 písm. a) nebo čl. 245 odst. 2 písm. a)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Dosaženo převodu významného rizika podle čl. 244 odst. 2 písm. b) nebo čl. 245 odst. 2 písm. b)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Dosaženo převodu významného rizika podle čl. 244 odst. 3 písm. a) nebo čl. 245 odst. 3 písm. a)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Uplatňuje se riziková váha 1 250 % nebo se odečítají ponechané pozice v souladu s čl. 244 odst. 1 písm. b) nebo čl. 245 odst. 1 písm. b)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shrnuje, zda bylo dosaženo významného převodu, a pokud ano, jak. Dosažení převodu významného rizika určí vhodný solventností přístup ze strany původce.</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SEKURITIZACE, NEBO RESEKURITIZACE?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V souladu s definicí „sekuritizace“ v čl. 4 odst. 1 bodě 61 nařízení o kapitálových požadavcích a definicí „resekuritizace“ v čl. 4 odst. 1 bodě 63 nařízení o kapitálových požadavcích se vykazuje druh sekuritizace za použití těchto zkratek:</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pro sekuritizaci,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pro resekuritizaci.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SEKURITIZACE STS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Článek 18 nařízení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Instituce vykazují jednu z těchto zkratek:</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ano,</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SEKURITIZACE, KTERÉ JSOU ZPŮSOBILÉ PRO DIFERENCOVANÉ KAPITÁLOVÉ ZACHÁZENÍ</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Články 243 a 270 nařízení o kapitálových požadavcích</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Instituce vykazují jednu z těchto zkratek:</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ano,</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„Ano“ se vykáže jak v případě sekuritizací STS, které jsou způsobilé pro diferencované kapitálové zacházení podle článku 243 nařízení o kapitálových požadavcích, tak v případě vyšších pozic v sekuritizacích MSP (které nejsou STS), které jsou pro toto zacházení způsobilé v souladu s článkem 270 nařízení o kapitálových požadavcích.</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PONECHÁNÍ</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Článek 6 nařízení (EU) 2017/2402; použije-li se čl. 43 odst. 6 nařízení (EU) 2017/2402, použije se článek 405 nařízení o kapitálových požadavcích ve znění platném ke dni 31. prosince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POUŽITÝ DRUH PONECHÁNÍ</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každého sekuritizačního systému u původce se vykazuje příslušný druh ponechání čistého ekonomického podílu, jak je stanoveno v článku 6 nařízení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Vertikální podíl (sekuritizované pozice): </w:t>
            </w:r>
            <w:r>
              <w:rPr>
                <w:rFonts w:ascii="Times New Roman" w:hAnsi="Times New Roman"/>
                <w:i/>
                <w:sz w:val="24"/>
              </w:rPr>
              <w:t>„ponechání nejméně 5 % nominální hodnoty každé tranše prodané investorům či na ně převedené“;</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Vertikální podíl (sekuritizované expozice): ponechání nejméně</w:t>
            </w:r>
            <w:r>
              <w:rPr>
                <w:rFonts w:ascii="Times New Roman" w:hAnsi="Times New Roman"/>
                <w:i/>
                <w:sz w:val="24"/>
              </w:rPr>
              <w:t xml:space="preserve"> </w:t>
            </w:r>
            <w:r>
              <w:rPr>
                <w:rFonts w:ascii="Times New Roman" w:hAnsi="Times New Roman"/>
                <w:sz w:val="24"/>
              </w:rPr>
              <w:t>5 % úvěrového rizika každé sekuritizované expozice, pokud je takto ponechané riziko vztahující se k těmto sekuritizovaným expozicím vždy postaveno na roveň úvěrovému riziku, jež bylo sekuritizováno s ohledem na tytéž expozice, nebo je mu podřízeno;</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Revolvingové expozice: „</w:t>
            </w:r>
            <w:r>
              <w:rPr>
                <w:rFonts w:ascii="Times New Roman" w:hAnsi="Times New Roman"/>
                <w:i/>
                <w:sz w:val="24"/>
              </w:rPr>
              <w:t>v případě sekuritizace revolvingových expozic ponechání podílu původce ve výši nejméně 5 % nominální hodnoty sekuritizovaných expozic</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Rozvahové: „</w:t>
            </w:r>
            <w:r>
              <w:rPr>
                <w:rFonts w:ascii="Times New Roman" w:hAnsi="Times New Roman"/>
                <w:i/>
                <w:sz w:val="24"/>
              </w:rPr>
              <w:t>ponechání náhodně zvolených expozic, odpovídajících nejméně 5 % nominální hodnoty sekuritizovaných expozic, pokud by tyto expozice jinak byly sekuritizovány v rámci sekuritizace, za předpokladu, že počet expozic určených k potenciální sekuritizaci činí při vzniku nejméně 100</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První ztráta: „</w:t>
            </w:r>
            <w:r>
              <w:rPr>
                <w:rFonts w:ascii="Times New Roman" w:hAnsi="Times New Roman"/>
                <w:i/>
                <w:sz w:val="24"/>
              </w:rPr>
              <w:t>ponechání tranše první ztráty a případně jiných tranší, které mají stejný nebo horší profil rizika než tranše převedené na investory nebo jim prodané a nejsou splatné dříve než tyto tranše, tak aby ponechané expozice v celkovém součtu činily nejméně 5 % nominální hodnoty sekuritizovaných expozic</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Výjimka: Tento kód se použije pro sekuritizace, na něž se vztahuje čl. 6 odst. 6 nařízení (EU)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Porušení pravidel nebo není známo: Tento kód se použije, není-li vykazující instituci s jistotou známo, jaký druh ponechání se uplatňuje, nebo v případě nesouladu s pravidly.</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PONECHÁNÍ K DATU VYKAZOVÁNÍ</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Ponechání </w:t>
            </w:r>
            <w:r>
              <w:rPr>
                <w:rFonts w:ascii="Times New Roman" w:hAnsi="Times New Roman"/>
                <w:i/>
                <w:sz w:val="24"/>
              </w:rPr>
              <w:t>podstatného čistého ekonomického podílu v případě původce, sponzora nebo původního věřitele</w:t>
            </w:r>
            <w:r>
              <w:rPr>
                <w:rFonts w:ascii="Times New Roman" w:hAnsi="Times New Roman"/>
                <w:sz w:val="24"/>
              </w:rPr>
              <w:t xml:space="preserve"> sekuritizace nesmí být nižší než 5 % (k datu vzniku).</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lastRenderedPageBreak/>
              <w:t>Tento sloupec se nevyplňuje, pokud ve sloupci 0080 (použitý druh ponechání) jsou uvedeny kódy „E“ (výjimka) nebo „N“ (nepoužije se).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JE SPLNĚN POŽADAVEK NA PONECHÁNÍ?</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Instituce vykazují tyto zkratky:</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ano,</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Tento sloupec se nevyplňuje, pokud ve sloupci 0080 (použitý druh ponechání) je uveden kód „E“ (výjimka).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JINÉ PROGRAMY NEŽ ABCP</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Programy ABCP (definované v čl. 242 bodě 11 nařízení o kapitálových požadavcích) jsou vzhledem ke své zvláštní povaze dané tím, že zahrnují několik jednotlivých sekuritizovaných pozic, vyňaty z vykazování ve sloupcích 0120, 0121 a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DATUM VZNIKU (rrrr-mm-dd)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Měsíc a rok data vzniku (tj. konečný termín nebo datum uzávěrky seskupení) sekuritizace se vykazuje v tomto formátu: „mm/rrrr“.</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Není možné, aby u sekuritizačního systému došlo mezi daty vykazování ke změně data vzniku. Zvláštním případem jsou sekuritizační systémy podložené otevřenými seskupeními, zde je datem vzniku datum první emise cenných papírů.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Tyto údaje se vykazují i v případě, že vykazující subjekt v sekuritizaci nedrží žádné pozice.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DATUM POSLEDNÍ EMISE (rrrr-mm-dd)</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Měsíc a rok data vzniku poslední emise cenných papírů v sekuritizaci se vykazuje v tomto formátu: „rrrr-mm-dd“.</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Nařízení (EU) 2017/2402 se vztahuje na sekuritizace těch cenných papírů, které byly vydány 1. ledna 2019 nebo později. Datum poslední emise cenných papírů určuje, zda každý sekuritizační systém spadá do oblasti působnosti nařízení (EU)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Tyto údaje se vykazují i v případě, že vykazující subjekt v sekuritizaci nedrží žádné pozice.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CELKOVÝ OBJEM SEKURITIZOVANÝCH EXPOZIC KE DNI VZNIKU</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tomto sloupci se uvádí objem (vypočítaný na základě původních expozic před vynásobením konverzními faktory) sekuritizovaného portfolia ke dni vzniku.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U sekuritizačních systémů podložených otevřenými seskupeními se uvede objem ke dni vzniku první emise cenných papírů. U tradičních sekuritizací se nezohledňují žádná jiná aktiva sekuritizačního seskupení. U sekuritizačních schémat s více prodávajícími (tj. s více než jedním původcem) se vykazuje pouze objem odpovídající příspěvku vykazujícího subjektu v sekuritizovaném portfoliu. U sekuritizací závazků se vykazují pouze objemy vydané vykazujícím subjektem.</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Tyto údaje se vykazují i v případě, že vykazující subjekt v sekuritizaci nedrží žádné pozice.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SEKURITIZOVANÉ EXPOZICE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Ve sloupcích 0140 až 0225 jsou od vykazujícího subjektu vyžadovány údaje týkající se různých rysů sekuritizovaného portfolia.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CELKOVÝ OBJEM</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Instituce vykazují hodnotu sekuritizovaného portfolia k datu vykazování, tj. nesplacený zůstatek sekuritizovaných expozic. V případě tradičních sekuritizací se nezohledňují žádná jiná aktiva sekuritizačního seskupení. V případě sekuritizačních schémat s více prodávajícími (tj. s více než jedním původcem) se vykazuje pouze objem odpovídající příspěvku vykazujícího subjektu v sekuritizovaném portfoliu. V případě sekuritizačních seskupení podložených uzavřenými seskupeními (tj. portfolio sekuritizovaných aktiv nelze po dni vzniku rozšířit) se bude objem postupně snižovat.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Tyto údaje se vykazují i v případě, že vykazující subjekt v sekuritizaci nedrží žádné pozice.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PODÍL INSTITUCE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Podíl instituce (vyjádřený v procentech se dvěma desetinnými místy) v sekuritizovaném portfoliu, a to k datu vykazování. Číselný údaj, který se vykazuje v tomto sloupci, standardně činí 100 % s výjimkou sekuritizačních schémat s více prodávajícími. V takovém případě vykazující subjekt uvede svůj aktuální příspěvek k sekuritizovanému portfoliu (rovná se údaji ve sloupci 0140 v relativním vyjádření).</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Tyto údaje se vykazují i v případě, že vykazující subjekt v sekuritizaci nedrží žádné pozice.</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DRUH</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tomto sloupci se uvádějí informace o druhu aktiv („zástavní práva k obytným nemovitostem“ až „ostatní velkoobchodní expozice“) nebo závazků („kryté dluhopisy“ a „ostatní závazky“) v sekuritizovaném portfoliu. Instituce vykazuje jednu z těchto možností, při zohlednění nejvyšší expozice v selhání:</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Retailová oblast: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zástavní práva k obytným nemovitostem,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pohledávky z kreditních karet,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spotřebitelské úvěry,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úvěry pro malé a střední podniky (ke kterým se přistupuje jako k podnikům),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jiné retailové expozice;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Velkoobchod: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zástavní práva k obchodním nemovitostem,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pronájem,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úvěry podnikům,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úvěry pro malé a střední podniky (ke kterým se přistupuje jako k podnikům),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obchodní pohledávky,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ostatní velkoobchodní expozice.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Závazky: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kryté dluhopisy,</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jiné závazky.</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Jestliže je seskupení sekuritizovaných expozic kombinací výše uvedených druhů, instituce uvede nejvýznamnější druh. V případě resekuritizací instituce odkazuje na hlavní podkladové seskupení aktiv. Druh „jiné závazky“ zahrnuje státní dluhopisy a úvěrové dluhové cenné papíry.</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případě sekuritizačních systémů podložených uzavřenými seskupeními nemůže mezi daty vykazování dojít ke změně druhu.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UPLATNĚNÉHO PŘÍSTUPU ZALOŽENÉHO NA INTERNÍM RATINGU</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tomto sloupci se uvádějí údaje o přístupu(-ech), který(-é) by instituce uplatnila na sekuritizované expozice k datu vykazování.</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Instituce vykazují procentní podíl sekuritizovaných expozic oceněný hodnotou expozice, na který se k datu vykazování vztahuje přístup založený na interním ratingu.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nedrží žádné pozice. Tento sloupec se nicméně nevztahuje na sekuritizace závazků.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POČET EXPOZIC</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Ustanovení čl. 259 odst. 4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Tento sloupec povinně vyplňují pouze instituce, které na sekuritizované pozice uplatňují přístup SEC-IRB (a ve sloupci 171 tedy uvedly více než 95 %). Instituce vykazuje efektivní počet expozic.</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pokud se jedná o sekuritizace závazků nebo pokud jsou kapitálové požadavky založeny na sekuritizovaných expozicích (v případě </w:t>
            </w:r>
            <w:r>
              <w:rPr>
                <w:rFonts w:ascii="Times New Roman" w:hAnsi="Times New Roman"/>
                <w:sz w:val="24"/>
              </w:rPr>
              <w:lastRenderedPageBreak/>
              <w:t>sekuritizace aktiv). Tento sloupec se nevyplňuje v případě, že vykazující instituce v sekuritizaci nedrží žádné pozice. Tento sloupec nevyplňují investoři.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EXPOZICE V SELHÁNÍ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Ustanovení čl. 261 odst. 2 nařízení o kapitálových požadavcích</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I když instituce na sekuritizované pozice neuplatňuje přístup SEC-SA, vykáže instituce faktor „W“ (vztahující se k podkladovým expozicím v selhání), který se vypočítá, jak je uvedeno v čl. 261 odst. 2 nařízení o kapitálových požadavcích.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ZEMĚ</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Instituce vykazují kód (ISO 3166-1 alpha-2) země původu hlavní podkladové transakce, tj. země bezprostředního dlužníka u původních sekuritizovaných expozic (přístup se zohledněním). Jestliže se seskupení sekuritizací skládá z různých zemí, instituce uvede nejvýznamnější zemi. Pokud žádná ze zemí nepřesahuje prahovou hodnotu 20 % založenou na hodnotě aktiv/pasiv, vykáže se „ostatní země“.</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Expozicí váženou průměrnou hodnotu ztrátovosti ze selhání (LGD) vykazují pouze instituce, které uplatňují přístup SEC-IRBA (a ve sloupci 0170 tedy uvedly 95 % nebo více). LGD se vypočítává v souladu s čl. 259 odst. 5 nařízení o kapitálových požadavcích.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pokud se jedná o sekuritizace závazků nebo pokud jsou kapitálové požadavky založeny na sekuritizovaných expozicích (v případě sekuritizace aktiv).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Expozicí váženou průměrnou očekávanou ztrátu (EL) u sekuritizovaných aktiv vykazují pouze instituce, které uplatňují přístup SEC-IRBA (a ve sloupci 0171 tedy uvedly 95 % nebo více). V případě sekuritizovaných aktiv, na něž se vztahuje standardizovaný přístup, jsou vykázanou očekávanou ztrátou (EL) specifické úpravy o úvěrové riziko uvedené v článku 111 nařízení o kapitálových požadavcích. EL se vypočítá, jak je uvedeno v části třetí hlavě II kapitole 3 oddílu 3 nařízení o kapitálových požadavcích. Tento sloupec se nevyplňuje, pokud se jedná o sekuritizace závazků nebo pokud jsou kapitálové požadavky založeny na sekuritizovaných expozicích (v případě sekuritizace aktiv).</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Expozicí váženou průměrnou neočekávanou ztrátu (UL) u sekuritizovaných aktiv vykazují pouze instituce, které uplatňují přístup SEC-IRBA (a ve sloupci 0170 tedy uvedly 95 % nebo více). UL u aktiv se rovná objemu rizikově vážené expozice (RWEA) krát 8 %. RWEA se vypočítá, jak je uvedeno v části třetí hlavě </w:t>
            </w:r>
            <w:r>
              <w:rPr>
                <w:rFonts w:ascii="Times New Roman" w:hAnsi="Times New Roman"/>
                <w:sz w:val="24"/>
              </w:rPr>
              <w:lastRenderedPageBreak/>
              <w:t>II kapitole 3 oddílu 2 nařízení o kapitálových požadavcích. Tento sloupec se nevyplňuje, pokud se jedná o sekuritizace závazků nebo pokud jsou kapitálové požadavky založeny na sekuritizovaných expozicích (v případě sekuritizace aktiv).</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EXPOZICÍ VÁŽENÁ PRŮMĚRNÁ SPLATNOST AKTIV</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Expozicí váženou průměrnou splatnost (WAM) sekuritizovaných aktiv k datu vykazování vykazují všechny instituce bez ohledu na přístup používaný pro výpočet kapitálových požadavků. Instituce vypočítají splatnost každého aktiva v souladu s čl. 162 odst. 2 písm. a) a f) nařízení o kapitálových požadavcích, a to bez uplatnění pětiletého horního limitu.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ÚPRAVY OCENĚNÍ A REZERVY</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Úpravy ocenění a rezervy (článek 159 nařízení o kapitálových požadavcích) na krytí úvěrových ztrát provedené v souladu s účetním rámcem, kterému podléhá vykazující subjekt. Úpravy ocenění zahrnují veškeré částky uznané v zisku nebo ztrátě na krytí úvěrových ztrát finančních aktiv od jejich počátečního uznání v rozvaze (včetně ztrát v důsledku úvěrového rizika finančních aktiv oceněných reálnou hodnotou, které se neodečítají od hodnoty expozice) plus diskonty aktiv nabytých v selhání, jak je uvedeno v čl. 166 odst. 1 nařízení o kapitálových požadavcích. Rezervy zahrnují kumulované částky úvěrových ztrát v podrozvahových položkách.</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 tomto sloupci se uvádějí údaje o úpravách ocenění a rezervách, které se používají na sekuritizované expozice. Tento sloupec se nevyplňuje v případě, že se jedná o sekuritizaci závazků.</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Tyto údaje se vykazují i v případě, že vykazující subjekt v sekuritizaci nedrží žádné pozice.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KAPITÁLOVÉ POŽADAVKY PŘED SEKURITIZACÍ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Tento sloupec vyplňují pouze instituce, které uplatňují přístup SEC-IRBA (a ve sloupci 171 tedy uvedly 95 % nebo více) a vykazují informace o K</w:t>
            </w:r>
            <w:r>
              <w:rPr>
                <w:rFonts w:ascii="Times New Roman" w:hAnsi="Times New Roman"/>
                <w:sz w:val="24"/>
                <w:vertAlign w:val="subscript"/>
              </w:rPr>
              <w:t>IRB</w:t>
            </w:r>
            <w:r>
              <w:rPr>
                <w:rFonts w:ascii="Times New Roman" w:hAnsi="Times New Roman"/>
                <w:sz w:val="24"/>
              </w:rPr>
              <w:t>, jak je uvedeno v článku 255 nařízení o kapitálových požadavcích. K</w:t>
            </w:r>
            <w:r>
              <w:rPr>
                <w:rFonts w:ascii="Times New Roman" w:hAnsi="Times New Roman"/>
                <w:sz w:val="24"/>
                <w:vertAlign w:val="subscript"/>
              </w:rPr>
              <w:t>IRB</w:t>
            </w:r>
            <w:r>
              <w:rPr>
                <w:rFonts w:ascii="Times New Roman" w:hAnsi="Times New Roman"/>
                <w:sz w:val="24"/>
              </w:rPr>
              <w:t xml:space="preserve"> se vyjadřuje jako procentní podíl (s dvěma desetinnými místy).</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nedrží žádné pozice.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RETAILOVÝCH EXPOZIC V SESKUPENÍCH IRB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Seskupení IRB ve smyslu čl. 242 odst. 7 nařízení o kapitálových požadavcích za předpokladu, že instituce je schopna vypočítat K</w:t>
            </w:r>
            <w:r>
              <w:rPr>
                <w:rFonts w:ascii="Times New Roman" w:hAnsi="Times New Roman"/>
                <w:sz w:val="24"/>
                <w:vertAlign w:val="subscript"/>
              </w:rPr>
              <w:t>IRB</w:t>
            </w:r>
            <w:r>
              <w:rPr>
                <w:rFonts w:ascii="Times New Roman" w:hAnsi="Times New Roman"/>
                <w:sz w:val="24"/>
              </w:rPr>
              <w:t xml:space="preserve"> v souladu s částí třetí hlavou II kapitolou 6 oddílem 3 nařízení o kapitálových požadavcích u minimálně 95 % objemu podkladových expozic (čl. 259 odst. 2 nařízení o kapitálových požadavcích)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KAPITÁLOVÉ POŽADAVKY PŘED SEKURITIZACÍ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 když instituce na sekuritizované pozice neuplatňuje přístup SEC-SA, vyplňuje tento sloupec. V tomto sloupci se shromažďují informace o K</w:t>
            </w:r>
            <w:r>
              <w:rPr>
                <w:rFonts w:ascii="Times New Roman" w:hAnsi="Times New Roman"/>
                <w:sz w:val="24"/>
                <w:vertAlign w:val="subscript"/>
              </w:rPr>
              <w:t>SA</w:t>
            </w:r>
            <w:r>
              <w:rPr>
                <w:rFonts w:ascii="Times New Roman" w:hAnsi="Times New Roman"/>
                <w:sz w:val="24"/>
              </w:rPr>
              <w:t>, jak je uvedeno v čl. 255 odst. 6 nařízení o kapitálových požadavcích. K</w:t>
            </w:r>
            <w:r>
              <w:rPr>
                <w:rFonts w:ascii="Times New Roman" w:hAnsi="Times New Roman"/>
                <w:sz w:val="24"/>
                <w:vertAlign w:val="subscript"/>
              </w:rPr>
              <w:t>SA</w:t>
            </w:r>
            <w:r>
              <w:rPr>
                <w:rFonts w:ascii="Times New Roman" w:hAnsi="Times New Roman"/>
                <w:sz w:val="24"/>
              </w:rPr>
              <w:t xml:space="preserve"> se vyjadřuje jako procentní podíl (s dvěma desetinnými místy).</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Tento sloupec se nevyplňuje v případě, že se jedná o sekuritizaci závazků. V případě sekuritizace aktiv se tyto informace vykazují i v případě, že vykazující subjekt v sekuritizaci nedrží žádné pozice.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DOPLŇKOVÉ POLOŽKY</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ÚPRAVY O ÚVĚROVÉ RIZIKO BĚHEM BĚŽNÉHO OBDOBÍ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Článek 110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STRUKTURA SEKURITIZACE</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 této skupině sloupců se shromažďují údaje o struktuře sekuritizace na základě rozvahových/podrozvahových pozic, tranší (přednostní, mezaninové nebo tranše první ztráty) a splatnosti k datu vykazování.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U sekuritizací s více prodávajícími se vykazuje pouze hodnota odpovídající vykazující instituci nebo přidělená této instituci.</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ROZVAHOVÉ POLOŽKY</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rozvahových položkách rozčleněných podle tranší (přednostní, mezaninové nebo tranše první ztráty).</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PŘEDNOSTNÍ TRANŠE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Objem sekuritizovaných pozic s vyšší předností ve smyslu čl. 242 odst. 6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ZÁCHYTNÝ BOD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Záchytný bod (%) podle čl. 256 odst. 1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a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Stupně úvěrové kvality (CQS) stanovené pro instituce uplatňující přístup SEC-ERBA (článek 263 tabulky 1 a 2 a článek 264 tabulky 3 a 4 nařízení o kapitálových požadavcích). Tyto sloupce se vykazují pro všechny hodnocené transakce bez ohledu na uplatněný přístup.</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MEZZANINOVÁ TRANŠE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Vykazovaný objem zahrnuje:</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mezaninové sekuritizované pozice ve smyslu čl. 242 odst. 18 nařízení o kapitálových požadavcích,</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další sekuritizované pozice, což jsou pozice vymezené v čl. 242 odst. 6, 17 nebo 18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POČET TRANŠÍ</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Počet mezaninových tranší.</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STUPEŇ ÚVĚROVÉ KVALITY NEJPODŘÍZENĚJŠÍ TRANŠE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Stupeň úvěrové kvality určený v souladu s článkem 263 tabulkou 2 a článkem 264 tabulkou 3 nařízení o kapitálových požadavcích u nejpodřízenější mezaninové tranše.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TRANŠE PRVNÍ ZTRÁTY</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OBJEM</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Objem tranše první ztráty ve smyslu čl. 242 odst. 17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UVODŇUJÍCÍ BOD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Uvolňující bod (%) podle čl. 256 odst. 2 nařízení o kapitálových požadavcích</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 této skupině sloupců se shromažďují údaje o podrozvahových položkách a derivátech rozčleněných podle tranší (přednostní, mezaninové nebo tranše první ztráty).</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Platí zde stejná kritéria pro zařazení podle tranší jako u rozvahových položek.</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SPLATNOST</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PRVNÍ PŘEDVÍDATELNÉ DATUM UKONČENÍ</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Pravděpodobné datum ukončení celé sekuritizace s ohledem na s ní související smluvní ustanovení a aktuálně očekávanou finanční situaci. Obecně se jedná o nejbližší z těchto dat: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datum, k němuž může být poprvé uplatněna opce na zpětný odkup (jak je definována v čl. 242 bodě 1 nařízení o kapitálových požadavcích) s ohledem na splatnost podkladové expozice či podkladových expozic a na očekávanou úroveň jejich předčasného splácení nebo případná nová vyjednávání;</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ii)</w:t>
            </w:r>
            <w:r>
              <w:tab/>
            </w:r>
            <w:r>
              <w:rPr>
                <w:rFonts w:ascii="Times New Roman" w:hAnsi="Times New Roman"/>
                <w:sz w:val="24"/>
              </w:rPr>
              <w:t>datum, k němuž může původce poprvé využít jakoukoli jinou kupní opci uvedenou ve smluvních ustanoveních k sekuritizaci, jejímž výsledkem by bylo úplné splacení sekuritizace.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Vykazuje se den, měsíc a rok prvního očekávaného data ukončení.</w:t>
            </w:r>
            <w:r>
              <w:rPr>
                <w:rFonts w:ascii="Times New Roman" w:hAnsi="Times New Roman"/>
                <w:szCs w:val="20"/>
              </w:rPr>
              <w:t xml:space="preserve"> </w:t>
            </w:r>
            <w:r>
              <w:rPr>
                <w:rFonts w:ascii="Times New Roman" w:hAnsi="Times New Roman"/>
                <w:sz w:val="24"/>
              </w:rPr>
              <w:t>Přesné datum se vykáže v případě, že je tento údaj k dispozici; v opačném případě se vykáže první den měsíce.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KUPNÍ OPCE PŮVODCE ZAHRNUTÉ V TRANSAKCI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Druhy kupní opce relevantní pro první očekávané datum ukončení:</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opce na zpětný odkup splňující požadavky čl. 244 odst. 4 písm. g) nařízení o kapitálových požadavcích,</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jiná opce na zpětný odkup,</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jiný druh kupní opce.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KONEČNÉ ZÁKONNÉ DATUM SPLATNOSTI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Datum, k němuž musí být dle zákona splaceny všechny jistiny a úroky spojené se sekuritizací (na základě dokumentace k transakci).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Vykazuje se den, měsíc a rok konečného zákonného data splatnosti.</w:t>
            </w:r>
            <w:r>
              <w:rPr>
                <w:rFonts w:ascii="Times New Roman" w:hAnsi="Times New Roman"/>
                <w:szCs w:val="20"/>
              </w:rPr>
              <w:t xml:space="preserve"> </w:t>
            </w:r>
            <w:r>
              <w:rPr>
                <w:rFonts w:ascii="Times New Roman" w:hAnsi="Times New Roman"/>
                <w:sz w:val="24"/>
              </w:rPr>
              <w:t>Přesné datum se vykáže v případě, že je tento údaj k dispozici; v opačném případě se vykáže první den měsíce.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DOPLŇKOVÉ POLOŽKY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ZÁCHYTNÝ BOD PRODANÉHO RIZIKA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Pouze původci vykazují záchytný bod nejpodřízenější tranše prodané třetím stranám u tradičních sekuritizací, nebo chráněné třetími stranami u syntetických sekuritizací.</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UVOLŇUJÍCÍ BOD PRODANÉHO RIZIKA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Pouze původci vykazují uvolňující bod tranše s nejvyšší předností prodané třetím stranám u tradičních sekuritizací, nebo chráněné třetími stranami u syntetických sekuritizací.</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PŘEVOD RIZIKA NÁROKOVANÝ INSTITUCÍ, KTERÁ JE PŮVODCEM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Pouze původci vykazují očekávanou ztrátu (EL) plus neočekávanou ztrátu (UL) u sekuritizovaných aktiv převedených třetím stranám jako procentní podíl celkového EL plus UL. Vykazují se EL a UL podkladových expozic, jež potom budou alokovány přes sekuritizované rozložení toků hotovosti příslušným tranším sekuritizace. U bank podle standardizovaného přístupu je EL specifická úprava o úvěrové riziko sekuritizovaných aktiv a UL je kapitálový požadavek na sekuritizované expozice.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792470"/>
      <w:r>
        <w:rPr>
          <w:rFonts w:ascii="Times New Roman" w:hAnsi="Times New Roman"/>
          <w:sz w:val="24"/>
          <w:u w:val="none"/>
        </w:rPr>
        <w:t>3.8.4</w:t>
      </w:r>
      <w:r>
        <w:tab/>
      </w:r>
      <w:r>
        <w:rPr>
          <w:rFonts w:ascii="Times New Roman" w:hAnsi="Times New Roman"/>
          <w:sz w:val="24"/>
        </w:rPr>
        <w:t>C 14.01 – Podrobné údaje o sekuritizacích (SEC DETAILS 2)</w:t>
      </w:r>
      <w:bookmarkEnd w:id="434"/>
      <w:bookmarkEnd w:id="435"/>
    </w:p>
    <w:bookmarkStart w:id="436"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Šablona SEC DETAILS 2 se vyplňuje samostatně pro tyto přístupy:</w:t>
      </w:r>
    </w:p>
    <w:p w:rsidR="00CA4EB2" w:rsidRPr="00661595" w:rsidRDefault="00CA4EB2" w:rsidP="00487A02">
      <w:pPr>
        <w:pStyle w:val="InstructionsText2"/>
        <w:numPr>
          <w:ilvl w:val="0"/>
          <w:numId w:val="0"/>
        </w:numPr>
        <w:ind w:left="1353" w:hanging="360"/>
      </w:pPr>
      <w:r>
        <w:t>1) SEC-IRBA,</w:t>
      </w:r>
    </w:p>
    <w:p w:rsidR="00CA4EB2" w:rsidRPr="00661595" w:rsidRDefault="00CA4EB2" w:rsidP="00487A02">
      <w:pPr>
        <w:pStyle w:val="InstructionsText2"/>
        <w:numPr>
          <w:ilvl w:val="0"/>
          <w:numId w:val="0"/>
        </w:numPr>
        <w:ind w:left="1353" w:hanging="360"/>
      </w:pPr>
      <w:r>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Sloupce</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INTERNÍ KÓD</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Interní (alfanumerický) kód, který instituce používá k identifikaci sekuritizace. Interní kód souvisí s identifikátorem sekuritizace.</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IDENTIFIKÁTOR SEKURITIZACE</w:t>
            </w:r>
            <w:r>
              <w:rPr>
                <w:rFonts w:ascii="Times New Roman" w:hAnsi="Times New Roman"/>
                <w:b/>
                <w:sz w:val="24"/>
              </w:rPr>
              <w:t xml:space="preserve"> (kód/název)</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Kód používaný pro právní registraci sekuritizované pozice, nebo transakce v případě více pozic, jež mohou být vykázány v témže řádku, popřípadě název, pod kterým je sekuritizovaná pozice nebo transakce  známa na trhu, není-li takový kód k dispozici, nebo v rámci instituce v případě interní nebo soukromé sekuritizace. Je-li k dispozici mezinárodní identifikační číslo cenných papírů (ISIN), které se udává k veřejným transakcím, uvedou se v tomto sloupci znaky, které jsou společné pro všechny tranše sekuritizace.</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SEKURITIZOVANÉ POZICE: PŮVODNÍ EXPOZICE PŘED VYNÁSOBENÍM KONVERZNÍMI FAKTORY</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V této skupině sloupců se shromažďují údaje o sekuritizovaných pozicích v členění podle rozvahových/podrozvahových pozic a tranší (přednostní, mezaninové nebo tranše první ztráty) k datu vykazování.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ROZVAHOVÉ POLOŽKY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Platí zde stejná kritéria pro zařazení podle tranší jako u sloupců 0230, 0240 a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PODROZVAHOVÉ POLOŽKY A DERIVÁTY</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Platí zde stejná kritéria pro zařazení podle tranší jako u sloupců 0260 až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0351 a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ODPOVÍDAJÍCÍ POSKYTOVATELI/NÁSTROJI ZAJIŠTĚNÍ ÚVĚROVÉHO RIZIKA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způsobilého ručitele nebo % RW odpovídajícího nástroje, který poskytuje ochranu úvěrového rizika v souladu s článkem 249 nařízení o kapitálových požadavcích.</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DOPLŇKOVÉ POLOŽKY: PODROZVAHOVÉ POLOŽKY A DERIVÁTY PŘED VYNÁSOBENÍM KONVERZNÍMI FAKTORY</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V této skupině sloupců se uvádějí dodatečné údaje o celkových podrozvahových položkách a derivátech (které jsou již vykázány v jiném rozčlenění ve sloupcích 0340 až 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PŘÍMÉ ÚVĚROVÉ SUBSTITUTY</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Tento sloupec se týká sekuritizovaných pozic, které drží původce a jež jsou zaručeny přímými úvěrovými substituty.</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V souladu s přílohou I nařízení o kapitálových požadavcích se za přímé úvěrové substituty považují tyto podrozvahové položky s vysokým rizikem:</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záruky mající charakter úvěrových substitutů,</w:t>
            </w:r>
          </w:p>
          <w:p w:rsidR="00FC6275" w:rsidRPr="00661595" w:rsidRDefault="00FC6275" w:rsidP="00E10B85">
            <w:pPr>
              <w:spacing w:before="0" w:after="0"/>
              <w:rPr>
                <w:rFonts w:ascii="Times New Roman" w:hAnsi="Times New Roman"/>
                <w:i/>
                <w:sz w:val="24"/>
              </w:rPr>
            </w:pPr>
            <w:r>
              <w:rPr>
                <w:rFonts w:ascii="Times New Roman" w:hAnsi="Times New Roman"/>
                <w:i/>
                <w:sz w:val="24"/>
              </w:rPr>
              <w:t>— „neodvolatelné stand-by (záložní) akreditivy mající charakter úvěrových substitutů“.</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Úrokové/měnové swapy</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znamená úrokové swapy, zatímco CRS znamená měnové swapy. Tyto deriváty jsou vyjmenovány v příloze II nařízení o kapitálových požadavcích.</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LIKVIDITNÍ PŘÍSLIBY</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Likviditní přísliby ve smyslu čl. 242 odst. 3 nařízení o kapitálových požadavcích.</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OSTATNÍ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Zbývající podrozvahové položky.</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HODNOTA EXPOZICE</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Tyto údaje souvisejí se sloupcem 0180 šablony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HODNOTA EXPOZICE ODEČTENÁ OD KAPITÁLU</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Tyto údaje souvisejí se sloupcem 0190 šablony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tomto sloupci se vykazuje záporné číslo.</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PŘED UPLATNĚNÍM LIMITU</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tomto sloupci se shromažďují údaje o objemu rizikově vážených expozic před uplatněním limitu použitelného na sekuritizované pozice (tj. u sekuritizačních systémů s převodem významného rizika). U sekuritizačních systémů bez převodu významného rizika (tj. objem rizikově vážené expozice se určuje na základě sekuritizovaných expozic) se tento sloupec nevyplňuje.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Jedná-li se o sekuritizace závazků, tento sloupec se nevyplňuje.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V případě sekuritizací v obchodním portfoliu se vykazuje RWEA týkající se specifického rizika. Viz sloupec 0570 u MKR SA SEC, nebo sloupce 0410 a 0420 (relevantní pro kapitálový požadavek) u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SNÍŽENÍ V DŮSLEDKU HORNÍHO LIMITU RIZIKOVÉ VÁHY</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Článek 267 nařízení o kapitálových požadavcích</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SNÍŽENÍ V DŮSLEDKU CELKOVÉHO HORNÍHO LIMITU</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Článek 268 nařízení o kapitálových požadavcích</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CELKOVÝ OBJEM RIZIKOVĚ VÁŽENÝCH EXPOZIC PO UPLATNĚNÍ HORNÍHO LIMITU</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tomto sloupci se shromažďují údaje o objemu rizikově vážených expozic po uplatnění horních limitů použitelných na sekuritizované pozice (tj. u sekuritizačních systémů s převodem významného rizika). U sekuritizačních systémů bez převodu významného rizika (tj. kapitálových požadavků určených na základě sekuritizovaných expozic) se tento sloupec nevyplňuje.</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Jedná-li se o sekuritizace závazků, tento sloupec se nevyplňuje.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V případě sekuritizací v obchodním portfoliu se vykazuje RWEA týkající se specifického rizika. Viz sloupec 0600 šablony MKR SA SEC nebo sloupec 0450 šablony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DOPLŇKOVÉ POLOŽKY</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OBJEM RIZIKOVĚ VÁŽENÉ EXPOZICE V RÁMCI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Články 263 a 264 nařízení o kapitálových požadavcích Tento sloupec se vyplňuje pouze u hodnocených transakcí před uplatněním horního limitu a nevyplňuje se u transakcí v rámci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OBJEM RIZIKOVĚ VÁŽENÉ EXPOZICE V RÁMCI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Články 261 a 262 nařízení o kapitálových požadavcích Tento sloupec se vyplňuje před uplatněním limitu a nevyplňuje se u transakcí v rámci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lastRenderedPageBreak/>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SEKURITIZOVANÉ POZICE – OBCHODNÍ PORTFOLIO</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PORTFOLIO OBCHODOVÁNÍ S KORELACÍ, NEBO JINÉ NEŽ PORTFOLIO OBCHODOVÁNÍ S KORELACÍ?</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Instituce vykazují tyto zkratky:</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portfolio obchodování s korelací,</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nejedná se o portfolio obchodování s korelací.</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ČISTÉ POZICE – DLOUHÉ/KRÁTKÉ</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Viz sloupec 0050 šablony MKR SA SEC nebo sloupec 0060 šablony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792471"/>
      <w:r>
        <w:rPr>
          <w:rFonts w:ascii="Times New Roman" w:hAnsi="Times New Roman"/>
          <w:sz w:val="24"/>
        </w:rPr>
        <w:t>Úvěrové riziko protistrany</w:t>
      </w:r>
      <w:bookmarkEnd w:id="437"/>
      <w:bookmarkEnd w:id="438"/>
    </w:p>
    <w:p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792472"/>
      <w:bookmarkEnd w:id="439"/>
      <w:bookmarkEnd w:id="440"/>
      <w:bookmarkEnd w:id="441"/>
      <w:bookmarkEnd w:id="442"/>
      <w:bookmarkEnd w:id="443"/>
      <w:bookmarkEnd w:id="444"/>
      <w:r>
        <w:rPr>
          <w:rFonts w:ascii="Times New Roman" w:hAnsi="Times New Roman"/>
          <w:sz w:val="24"/>
        </w:rPr>
        <w:t>Oblast působnosti šablon pro úvěrové riziko protistrany</w:t>
      </w:r>
      <w:bookmarkEnd w:id="445"/>
      <w:bookmarkEnd w:id="446"/>
      <w:bookmarkEnd w:id="447"/>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119</w:t>
      </w:r>
      <w:r>
        <w:rPr>
          <w:noProof/>
        </w:rPr>
        <w:fldChar w:fldCharType="end"/>
      </w:r>
      <w:r w:rsidR="00D11E4C">
        <w:t>. Šablony pro úvěrové riziko protistrany zahrnují informace o expozicích podléhajících úvěrovému riziku protistrany podle části třetí hlavy II kapitol 4 a 6 nařízení o kapitálových požadavcích.</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120</w:t>
      </w:r>
      <w:r>
        <w:rPr>
          <w:noProof/>
        </w:rPr>
        <w:fldChar w:fldCharType="end"/>
      </w:r>
      <w:r w:rsidR="00D11E4C">
        <w:t xml:space="preserve">. Šablony nezahrnují požadavky na kapitál k riziku úvěrových úprav v ocenění (čl. 92 odst. 3 písm. d) a část třetí hlava VI nařízení o kapitálových požadavcích), které se vykazují v šabloně pro riziko úvěrových úprav v ocenění. </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121</w:t>
      </w:r>
      <w:r>
        <w:rPr>
          <w:noProof/>
        </w:rPr>
        <w:fldChar w:fldCharType="end"/>
      </w:r>
      <w:r w:rsidR="00D11E4C">
        <w:t>. Expozice úvěrového rizika protistrany vůči ústředním protistranám (část třetí hlava II kapitola 4 a kapitola 6 oddíl 9 nařízení o kapitálových požadavcích) by měly být zahrnuty do údajů o úvěrovém riziku protistrany, není-li uvedeno jinak. V šablonách pro úvěrové riziko protistrany se však nevykazují příspěvky do fondu pro riziko selhání vypočtené v souladu s články 307 až 310 nařízení o kapitálových požadavcích, s výjimkou šablony C 34.10, zejména odpovídajících řádků. Objemy rizikově vážených expozic příspěvků do fondu pro riziko selhání se zpravidla vykazují přímo v šabloně C 02.00, řádku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58792473"/>
      <w:r>
        <w:rPr>
          <w:rFonts w:ascii="Times New Roman" w:hAnsi="Times New Roman"/>
          <w:sz w:val="24"/>
        </w:rPr>
        <w:t>C 34.01 – Objem derivátových obchodů</w:t>
      </w:r>
      <w:bookmarkEnd w:id="448"/>
      <w:bookmarkEnd w:id="450"/>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792474"/>
      <w:r>
        <w:rPr>
          <w:rFonts w:ascii="Times New Roman" w:hAnsi="Times New Roman"/>
          <w:sz w:val="24"/>
        </w:rPr>
        <w:t>Obecné poznámky</w:t>
      </w:r>
      <w:bookmarkEnd w:id="449"/>
      <w:bookmarkEnd w:id="451"/>
      <w:bookmarkEnd w:id="452"/>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122</w:t>
      </w:r>
      <w:r>
        <w:rPr>
          <w:noProof/>
        </w:rPr>
        <w:fldChar w:fldCharType="end"/>
      </w:r>
      <w:r w:rsidR="00D11E4C">
        <w:t>. V souladu s článkem 273a nařízení o kapitálových požadavcích může instituce vypočítat hodnotu expozice svých derivátových pozic metodou stanovenou v části třetí hlavě II kapitole 6 oddíle 4 nebo 5 nařízení o kapitálových požadavcích za předpokladu, že objem jejích rozvahových derivátových obchodů je roven předem stanoveným prahovým hodnotám nebo je menší než tyto hodnoty u podrozvahových derivátových obchodů. Příslušné posouzení se provádí měsíčně s použitím údajů k poslednímu dni v měsíci. V této šabloně jsou uvedeny informace o dodržování daných prahových hodnot a obecněji důležité informace o objemu derivátových obchodů.</w:t>
      </w:r>
    </w:p>
    <w:p w:rsidR="00595FAD"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123</w:t>
      </w:r>
      <w:r>
        <w:rPr>
          <w:noProof/>
        </w:rPr>
        <w:fldChar w:fldCharType="end"/>
      </w:r>
      <w:r w:rsidR="00D11E4C">
        <w:t>. Údaje „měsíc 1“, „měsíc 2“ a „měsíc 3“ odkazují na první, druhý a poslední měsíc vykazovaného čtvrtletí. Informace se vykazují pouze za konce měsíců po 28. červnu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792475"/>
      <w:r>
        <w:rPr>
          <w:rFonts w:ascii="Times New Roman" w:hAnsi="Times New Roman"/>
          <w:sz w:val="24"/>
        </w:rPr>
        <w:t>Pokyny pro konkrétní pozice</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Sloupce</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DLOUHÉ DERIVÁTOVÉ POZICE</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Ustanovení čl. 273a odst. 3 nařízení o kapitálových požadavcích</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Vykazuje se součet absolutních tržních hodnot dlouhých derivátových pozic k poslednímu dni měsíce.</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KRÁTKÉ DERIVÁTOVÉ POZICE</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Ustanovení čl. 273a odst. 3 nařízení o kapitálových požadavcích</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Vykazuje se součet absolutních tržních hodnot krátkých derivátových pozic k poslednímu dni měsíce.</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CELKEM</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273a odst. 3 písm. b) nařízení o kapitálových požadavcích</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Součet absolutní hodnoty dlouhých derivátových pozic a absolutní hodnoty krátkých derivátových pozic</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Řádky</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 derivátových obchodů</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Ustanovení čl. 273a odst. 3 nařízení o kapitálových požadavcích</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všechny rozvahové a podrozvahové deriváty s výjimkou úvěrových derivátů, které jsou uznány jako vnitřní zajištění vůči expozicím úvěrového rizika v investičním portfoliu.</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Rozvahové a podrozvahové deriváty</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273a odst. 3 písm. a) a b) nařízení o kapitálových požadavcích</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Vykazuje se celková tržní hodnota rozvahových a podrozvahových derivátových pozic k poslednímu dni měsíce.</w:t>
            </w:r>
            <w:r>
              <w:rPr>
                <w:rFonts w:ascii="Times New Roman" w:hAnsi="Times New Roman"/>
                <w:sz w:val="24"/>
              </w:rPr>
              <w:t xml:space="preserve"> Není-li tržní hodnota určité pozice k danému dni k dispozici, použijí instituce reálnou hodnotu této pozice k danému dni; pokud k danému dni není k dispozici tržní ani reálná hodnota, použijí instituce tu tržní nebo reálnou hodnotu dané pozice, která je nejaktuálnější.</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Úvěrové deriváty, které jsou uznány jako vnitřní zajištění vůči expozicím úvěrového rizika v investičním portfoliu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Ustanovení čl. 273a odst. 3 písm. c) nařízení o kapitálových požadavcích</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Celková tržní hodnota úvěrových derivátů, které jsou uznány jako vnitřní zajištění vůči expozicím úvěrového rizika v investičním portfoliu</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celkem</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Celková hodnota aktiv v souladu s platnými účetními standardy</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Pro účely konsolidovaného vykazování instituce vykazuje celková aktiva v rámci působnosti obezřetnostní konsolidace v souladu s částí první hlavou II kapitolou 2 oddílem 2 nařízení o kapitálových požadavcích.</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Procentní podíl celkových aktiv</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Tento podíl se vypočítá podle následujícího vzorce: objem derivátových obchodů (řádek 0010) děleno celkovou hodnotou aktiv (řádek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ODCHYLKA PODLE ČL. 273a ODST. 4 NAŘÍZENÍ O KAPITÁLOVÝCH POŽADAVCÍCH</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Jsou splněny podmínky čl. 273a odst. 4 nařízení o kapitálových požadavcích, včetně souhlasu příslušného orgánu?</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273a odst. 4 nařízení o kapitálových požadavcích</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Instituce, které překračují prahové hodnoty pro použití zjednodušeného přístupu k úvěrovému riziku protistrany, ale stále používají jednu z nich na základě čl. 273a odst. 4 nařízení o kapitálových požadavcích, uvedou, zda splňují všechny podmínky uvedeného článku (ano/ne).</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Tuto položku vykazují pouze instituce, které uplatňují odchylku v souladu s čl. 273a odst. 4 nařízení o kapitálových požadavcích.</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Metoda výpočtu hodnot expozice na konsolidované úrovni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273a odst. 4 nařízení o kapitálových požadavcích</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Metoda výpočtu hodnot expozice derivátových pozic na konsolidovaném základě, která se používá rovněž na úrovni jednotlivých subjektů v souladu s čl. 273a odst. 4 nařízení o kapitálových požadavcích:</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metoda původní expozice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zjednodušený přístup SA-CCR: zjednodušený standardizovaný přístup k úvěrovému riziku protistrany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Tuto položku vykazují pouze instituce, které uplatňují odchylku v souladu s čl. 273a odst. 4 nařízení o kapitálových požadavcích.</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792476"/>
      <w:r>
        <w:rPr>
          <w:rFonts w:ascii="Times New Roman" w:hAnsi="Times New Roman"/>
          <w:sz w:val="24"/>
        </w:rPr>
        <w:lastRenderedPageBreak/>
        <w:t>C 34.02 – Expozice s CCR podle přístupu</w:t>
      </w:r>
      <w:bookmarkEnd w:id="456"/>
      <w:bookmarkEnd w:id="457"/>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792477"/>
      <w:r>
        <w:rPr>
          <w:rFonts w:ascii="Times New Roman" w:hAnsi="Times New Roman"/>
          <w:sz w:val="24"/>
        </w:rPr>
        <w:t>Obecné poznámky</w:t>
      </w:r>
      <w:bookmarkEnd w:id="458"/>
      <w:bookmarkEnd w:id="459"/>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124</w:t>
      </w:r>
      <w:r>
        <w:rPr>
          <w:noProof/>
        </w:rPr>
        <w:fldChar w:fldCharType="end"/>
      </w:r>
      <w:r w:rsidR="00D11E4C">
        <w:t>. Instituce vykazují šablonu zvlášť pro všechny expozice s CCR a pro všechny expozice s CCR s výjimkou expozic vůči ústředním protistranám, jak jsou definovány pro účely šablony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792478"/>
      <w:r>
        <w:rPr>
          <w:rFonts w:ascii="Times New Roman" w:hAnsi="Times New Roman"/>
          <w:sz w:val="24"/>
        </w:rPr>
        <w:t>Pokyny pro konkrétní pozice</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Sloupce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PROTISTRAN</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Počet jednotlivých protistran, vůči nimž má instituce expozice s CCR</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TRANSAKCÍ</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Počet transakcí vystavených úvěrovému riziku protistrany k datu vykazování V případě ústředních protistran by počet transakcí neměl zahrnovat přítoky nebo odtoky kapitálu, ale celkové pozice v portfoliu CCR k datu vykazování. Kromě toho se derivátový nástroj nebo SFT, který je (alespoň) pro účely modelování rozdělen na dvě nebo více komponent, stále považuje za jedinou transakci.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POMYSLNÉ HODNOTY</w:t>
            </w:r>
          </w:p>
          <w:p w:rsidR="00595FAD" w:rsidRPr="00661595" w:rsidRDefault="00595FAD" w:rsidP="00FF15C6">
            <w:pPr>
              <w:keepNext/>
              <w:spacing w:before="60"/>
              <w:rPr>
                <w:rFonts w:ascii="Times New Roman" w:hAnsi="Times New Roman"/>
                <w:sz w:val="24"/>
              </w:rPr>
            </w:pPr>
            <w:r>
              <w:rPr>
                <w:rFonts w:ascii="Times New Roman" w:hAnsi="Times New Roman"/>
                <w:sz w:val="24"/>
              </w:rPr>
              <w:t>Součet pomyslných hodnot derivátů a SFT před jakýmkoli započtením a bez jakýchkoli úprav v souladu s článkem 279b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272 odst. 12 nařízení o kapitálových požadavcích</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Součet současných tržních hodnot (CMV) všech skupin transakcí se započtením s kladnou CMV ve smyslu čl. 272 bodu 12 nařízení o kapitálových požadavcích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272 odst. 12 nařízení o kapitálových požadavcích</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Součet absolutních současných tržních hodnot (CMV) všech skupin transakcí se započtením se zápornou CMV ve smyslu čl. 272 bodu 12 nařízení o kapitálových požadavcích</w:t>
            </w:r>
          </w:p>
        </w:tc>
      </w:tr>
      <w:tr w:rsidR="00595FAD" w:rsidRPr="00661595" w:rsidTr="00FF15C6">
        <w:trPr>
          <w:trHeight w:val="680"/>
        </w:trPr>
        <w:tc>
          <w:tcPr>
            <w:tcW w:w="1384" w:type="dxa"/>
          </w:tcPr>
          <w:p w:rsidR="00595FAD" w:rsidRPr="00661595" w:rsidRDefault="00595FAD" w:rsidP="00FF15C6">
            <w:pPr>
              <w:pStyle w:val="Fait"/>
            </w:pPr>
            <w:r>
              <w:lastRenderedPageBreak/>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VARIAČNÍ MARŽE (VM), OBDRŽENÁ</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275 odst. 2, čl. 275 odst. 3 a článku 276 nařízení o kapitálových požadavcích</w:t>
            </w:r>
          </w:p>
          <w:p w:rsidR="00595FAD" w:rsidRPr="00661595" w:rsidRDefault="00595FAD" w:rsidP="00FF15C6">
            <w:pPr>
              <w:keepNext/>
              <w:spacing w:before="60"/>
              <w:rPr>
                <w:rFonts w:ascii="Times New Roman" w:hAnsi="Times New Roman"/>
                <w:sz w:val="24"/>
              </w:rPr>
            </w:pPr>
            <w:r>
              <w:rPr>
                <w:rFonts w:ascii="Times New Roman" w:hAnsi="Times New Roman"/>
                <w:sz w:val="24"/>
              </w:rPr>
              <w:t>Součet hodnot variační marže (VM) všech maržových dohod, u nichž je VM obdržena, vypočtený v souladu s článkem 276 nařízení o kapitálových požadavcích</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VARIAČNÍ MARŽE (VM), POSKYTNUTÁ</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275 odst. 2, čl. 275 odst. 3 a článku 276 nařízení o kapitálových požadavcích</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Součet hodnot variační marže (VM) všech maržových dohod, u nichž je VM poskytnuta, vypočtený v souladu s článkem 276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ČÁSTKA ČISTÉHO NEZÁVISLÉHO KOLATERÁLU (NICA), OBDRŽENÁ </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272 bodu 12a, čl. 275 odst. 3 a článku 276 nařízení o kapitálových požadavcích</w:t>
            </w:r>
          </w:p>
          <w:p w:rsidR="00595FAD" w:rsidRPr="00661595" w:rsidRDefault="00595FAD" w:rsidP="00FF15C6">
            <w:pPr>
              <w:keepNext/>
              <w:spacing w:before="60"/>
              <w:rPr>
                <w:rFonts w:ascii="Times New Roman" w:hAnsi="Times New Roman"/>
                <w:sz w:val="24"/>
              </w:rPr>
            </w:pPr>
            <w:r>
              <w:rPr>
                <w:rFonts w:ascii="Times New Roman" w:hAnsi="Times New Roman"/>
                <w:sz w:val="24"/>
              </w:rPr>
              <w:t>Součet částek čistého nezávislého kolaterálu (NICA) všech maržových dohod, u nichž je NICA obdržena, vypočtený v souladu s článkem 276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ČÁSTKA ČISTÉHO NEZÁVISLÉHO KOLATERÁLU (NICA), POSKYTNUTÁ </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272 bodu 12a, čl. 275 odst. 3 a článku 276 nařízení o kapitálových požadavcích</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Součet částek čistého nezávislého kolaterálu (NICA) všech maržových dohod, u nichž je NICA poskytnuta, vypočtený v souladu s článkem 276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REPRODUKČNÍ NÁKLADY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Články 275, 281 a 282 nařízení o kapitálových požadavcích</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Reprodukční náklady (RC) pro jednotlivé skupiny transakcí se započtením se vypočítají v souladu s: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čl. 282 odst. 3 nařízení o kapitálových požadavcích v případě metody původní expozice, </w:t>
            </w:r>
          </w:p>
          <w:p w:rsidR="00595FAD" w:rsidRPr="00661595" w:rsidRDefault="00595FAD" w:rsidP="00FF15C6">
            <w:pPr>
              <w:spacing w:before="60"/>
              <w:rPr>
                <w:rFonts w:ascii="Times New Roman" w:hAnsi="Times New Roman"/>
                <w:sz w:val="24"/>
              </w:rPr>
            </w:pPr>
            <w:r>
              <w:rPr>
                <w:rFonts w:ascii="Times New Roman" w:hAnsi="Times New Roman"/>
                <w:sz w:val="24"/>
              </w:rPr>
              <w:t>— článkem 281 nařízení o kapitálových požadavcích v případě zjednodušeného přístupu SA-CCR,</w:t>
            </w:r>
          </w:p>
          <w:p w:rsidR="00595FAD" w:rsidRPr="00661595" w:rsidRDefault="00595FAD" w:rsidP="00FF15C6">
            <w:pPr>
              <w:spacing w:before="60"/>
              <w:rPr>
                <w:rFonts w:ascii="Times New Roman" w:hAnsi="Times New Roman"/>
                <w:sz w:val="24"/>
              </w:rPr>
            </w:pPr>
            <w:r>
              <w:rPr>
                <w:rFonts w:ascii="Times New Roman" w:hAnsi="Times New Roman"/>
                <w:sz w:val="24"/>
              </w:rPr>
              <w:t>— článkem 275 nařízení o kapitálových požadavcích v případě přístupu SA-CCR.</w:t>
            </w:r>
          </w:p>
          <w:p w:rsidR="00595FAD" w:rsidRPr="00661595" w:rsidRDefault="00595FAD" w:rsidP="00FF15C6">
            <w:pPr>
              <w:spacing w:before="60"/>
              <w:rPr>
                <w:rFonts w:ascii="Times New Roman" w:hAnsi="Times New Roman"/>
                <w:sz w:val="24"/>
              </w:rPr>
            </w:pPr>
            <w:r>
              <w:rPr>
                <w:rFonts w:ascii="Times New Roman" w:hAnsi="Times New Roman"/>
                <w:sz w:val="24"/>
              </w:rPr>
              <w:t>Instituce vykazuje součet reprodukčních nákladů skupin transakcí se započtením v příslušném řádku.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POTENCIÁLNÍ BUDOUCÍ EXPOZICE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Články 278, 281 a 282 nařízení o kapitálových požadavcích</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Potenciální budoucí expozice (PFE) pro jednotlivé skupiny transakcí se započtením se vypočítají v souladu s: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čl. 282 odst. 4 nařízení o kapitálových požadavcích v případě metody původní expozice, </w:t>
            </w:r>
          </w:p>
          <w:p w:rsidR="00595FAD" w:rsidRPr="00661595" w:rsidRDefault="00595FAD" w:rsidP="00FF15C6">
            <w:pPr>
              <w:spacing w:before="60"/>
              <w:rPr>
                <w:rFonts w:ascii="Times New Roman" w:hAnsi="Times New Roman"/>
                <w:sz w:val="24"/>
              </w:rPr>
            </w:pPr>
            <w:r>
              <w:rPr>
                <w:rFonts w:ascii="Times New Roman" w:hAnsi="Times New Roman"/>
                <w:sz w:val="24"/>
              </w:rPr>
              <w:t>– článkem 281 nařízení o kapitálových požadavcích v případě zjednodušeného přístupu SA-CCR,</w:t>
            </w:r>
          </w:p>
          <w:p w:rsidR="00595FAD" w:rsidRPr="00661595" w:rsidRDefault="00595FAD" w:rsidP="00FF15C6">
            <w:pPr>
              <w:spacing w:before="60"/>
              <w:rPr>
                <w:rFonts w:ascii="Times New Roman" w:hAnsi="Times New Roman"/>
                <w:sz w:val="24"/>
              </w:rPr>
            </w:pPr>
            <w:r>
              <w:rPr>
                <w:rFonts w:ascii="Times New Roman" w:hAnsi="Times New Roman"/>
                <w:sz w:val="24"/>
              </w:rPr>
              <w:t>– článkem 278 nařízení o kapitálových požadavcích v případě přístupu SA-CCR.</w:t>
            </w:r>
          </w:p>
          <w:p w:rsidR="00595FAD" w:rsidRPr="00661595" w:rsidRDefault="00595FAD" w:rsidP="00FF15C6">
            <w:pPr>
              <w:spacing w:before="60"/>
              <w:rPr>
                <w:rFonts w:ascii="Times New Roman" w:hAnsi="Times New Roman"/>
                <w:i/>
                <w:sz w:val="24"/>
              </w:rPr>
            </w:pPr>
            <w:r>
              <w:rPr>
                <w:rFonts w:ascii="Times New Roman" w:hAnsi="Times New Roman"/>
                <w:sz w:val="24"/>
              </w:rPr>
              <w:t>Instituce vykazuje součet všech potenciálních budoucích expozic skupin transakcí se započtením v příslušném řádku.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STÁVAJÍCÍ EXPOZICE</w:t>
            </w:r>
          </w:p>
          <w:p w:rsidR="00595FAD" w:rsidRPr="00661595" w:rsidRDefault="00595FAD" w:rsidP="00FF15C6">
            <w:pPr>
              <w:spacing w:before="60"/>
              <w:rPr>
                <w:rFonts w:ascii="Times New Roman" w:hAnsi="Times New Roman"/>
                <w:sz w:val="24"/>
              </w:rPr>
            </w:pPr>
            <w:r>
              <w:rPr>
                <w:rFonts w:ascii="Times New Roman" w:hAnsi="Times New Roman"/>
                <w:sz w:val="24"/>
              </w:rPr>
              <w:t xml:space="preserve">Ustanovení čl. 272 odst. 17 nařízení o kapitálových požadavcích </w:t>
            </w:r>
          </w:p>
          <w:p w:rsidR="00595FAD" w:rsidRPr="00661595" w:rsidRDefault="00595FAD" w:rsidP="00FF15C6">
            <w:pPr>
              <w:spacing w:before="60"/>
              <w:rPr>
                <w:rFonts w:ascii="Times New Roman" w:hAnsi="Times New Roman"/>
                <w:sz w:val="24"/>
              </w:rPr>
            </w:pPr>
            <w:r>
              <w:rPr>
                <w:rFonts w:ascii="Times New Roman" w:hAnsi="Times New Roman"/>
                <w:sz w:val="24"/>
              </w:rPr>
              <w:t>Stávající expozice pro jednotlivé skupiny transakcí se započtením je hodnota ve smyslu čl. 272 bodu 17 nařízení o kapitálových požadavcích.</w:t>
            </w:r>
          </w:p>
          <w:p w:rsidR="00595FAD" w:rsidRPr="00661595" w:rsidRDefault="00595FAD" w:rsidP="00FF15C6">
            <w:pPr>
              <w:spacing w:before="60"/>
              <w:rPr>
                <w:rFonts w:ascii="Times New Roman" w:hAnsi="Times New Roman"/>
                <w:sz w:val="24"/>
              </w:rPr>
            </w:pPr>
            <w:r>
              <w:rPr>
                <w:rFonts w:ascii="Times New Roman" w:hAnsi="Times New Roman"/>
                <w:sz w:val="24"/>
              </w:rPr>
              <w:t>Instituce vykazuje součet všech stávajících expozic skupin transakcí se započtením v příslušném řádku.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EFEKTIVNÍ OČEKÁVANÁ POZITIVNÍ EXPOZICE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Ustanovení čl. 272 bodu 22, čl. 284 odst. 3 a čl. 284 odst. 6 nařízení o kapitálových požadavcích</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EEPE pro jednotlivé skupiny transakcí se započtením je definována v čl. 272 bodě 22 směrnice o kapitálových požadavcích a vypočítá se v souladu s čl. 284 odst. 6 nařízení o kapitálových požadavcích.</w:t>
            </w:r>
          </w:p>
          <w:p w:rsidR="00595FAD" w:rsidRPr="00661595" w:rsidRDefault="00595FAD" w:rsidP="00BC3A29">
            <w:pPr>
              <w:spacing w:before="60"/>
              <w:rPr>
                <w:rFonts w:ascii="Times New Roman" w:eastAsia="Calibri" w:hAnsi="Times New Roman"/>
                <w:sz w:val="24"/>
              </w:rPr>
            </w:pPr>
            <w:r>
              <w:rPr>
                <w:rFonts w:ascii="Times New Roman" w:hAnsi="Times New Roman"/>
                <w:sz w:val="24"/>
              </w:rPr>
              <w:t>Instituce vykazuje součet všech EEPE použitých pro stanovení kapitálových požadavků v souladu s čl. 284 odst. 3 nařízení o kapitálových požadavcích, tj. buď EEPE vypočtené za použití stávajících tržních údajů, nebo EEPE vypočtené pomocí zátěžové kalibrace, podle toho, která hodnota vede k vyššímu kapitálovému požadavku.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KOEFICIENT ALFA PRO VÝPOČET REGULATORNÍ HODNOTY EXPOZICE </w:t>
            </w:r>
          </w:p>
          <w:p w:rsidR="00595FAD" w:rsidRPr="00661595" w:rsidRDefault="00595FAD" w:rsidP="00FF15C6">
            <w:pPr>
              <w:spacing w:before="60"/>
              <w:rPr>
                <w:rFonts w:ascii="Times New Roman" w:hAnsi="Times New Roman"/>
                <w:i/>
                <w:sz w:val="24"/>
              </w:rPr>
            </w:pPr>
            <w:r>
              <w:rPr>
                <w:rFonts w:ascii="Times New Roman" w:hAnsi="Times New Roman"/>
                <w:sz w:val="24"/>
              </w:rPr>
              <w:t>Ustanovení čl. 274 odst. 2, čl. 282 odst. 2, čl. 281 odst. 1, čl. 284 odst. 4 a 9 nařízení o kapitálových požadavcích</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Hodnota α je stanovena jako 1,4 v řádcích pro OEM, zjednodušený přístup SA-CCR a přístup SA-CCR v souladu s čl. 282 odst. 2, čl. 281 odst. 1 a čl. 274 odst. 2 nařízení o kapitálových požadavcích.  Pro účely metody interního modelu může být hodnotou α buď stanovená hodnota 1,4, nebo jiná hodnota, pokud příslušné orgány požadují vyšší hodnotu α v souladu s čl. 284 odst. 4 nařízení o kapitálových požadavcích nebo povolují institucím používat vlastní odhady v souladu s čl. 284 odst. 9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HODNOTA EXPOZICE PŘED SNÍŽENÍM ÚVĚROVÉHO RIZIKA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Hodnota expozice před snížením úvěrového rizika u skupin transakcí se započtením se vypočítá v souladu s metodami stanovenými v části třetí hlavě II </w:t>
            </w:r>
            <w:r>
              <w:rPr>
                <w:rFonts w:ascii="Times New Roman" w:hAnsi="Times New Roman"/>
                <w:sz w:val="24"/>
                <w:szCs w:val="24"/>
              </w:rPr>
              <w:lastRenderedPageBreak/>
              <w:t xml:space="preserve">kapitolách 4 a 6 nařízení o kapitálových požadavcích a s přihlédnutím k účinku započtení, avšak bez ohledu na jakékoli jiné techniky snižování úvěrového rizika (např. maržový kolaterál).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 případě SFT se složka cenných papírů při určování hodnoty expozice před snížením úvěrového rizika, když je obdržen kolaterál, nebere v úvahu, a tudíž nesnižuje hodnotu expozice. Složka cenných papírů SFT se naopak zohlední při určování hodnoty expozice před snížením úvěrového rizika obvyklým způsobem při poskytnutí kolaterálu.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K obchodům zajištěným kolaterálem se přistupuje stejně jako k nezajištěným obchodům, tj. neuplatní se dopady dozajištění.  </w:t>
            </w:r>
          </w:p>
          <w:p w:rsidR="00595FAD" w:rsidRPr="00661595" w:rsidRDefault="00595FAD" w:rsidP="00FF15C6">
            <w:pPr>
              <w:spacing w:before="60"/>
              <w:rPr>
                <w:rFonts w:ascii="Times New Roman" w:hAnsi="Times New Roman"/>
                <w:sz w:val="24"/>
              </w:rPr>
            </w:pPr>
            <w:r>
              <w:rPr>
                <w:rFonts w:ascii="Times New Roman" w:hAnsi="Times New Roman"/>
                <w:sz w:val="24"/>
              </w:rPr>
              <w:t xml:space="preserve">Hodnota expozice před snížením úvěrového rizika pro transakce, u nichž bylo zjištěno specifické riziko pozitivní korelace, musí být stanovena v souladu s článkem 291 nařízení o kapitálových požadavcích. </w:t>
            </w:r>
          </w:p>
          <w:p w:rsidR="00595FAD" w:rsidRPr="00661595" w:rsidRDefault="00595FAD" w:rsidP="00FF15C6">
            <w:pPr>
              <w:spacing w:before="60"/>
              <w:rPr>
                <w:rFonts w:ascii="Times New Roman" w:hAnsi="Times New Roman"/>
                <w:sz w:val="24"/>
              </w:rPr>
            </w:pPr>
            <w:r>
              <w:rPr>
                <w:rFonts w:ascii="Times New Roman" w:hAnsi="Times New Roman"/>
                <w:sz w:val="24"/>
              </w:rPr>
              <w:t xml:space="preserve">Hodnota expozice před snížením úvěrového rizika nezohledňuje odpočet vzniklé ztráty v souvislosti s úvěrovou úpravou v ocenění podle čl. 273 odst. 6 nařízení o kapitálových požadavcích. </w:t>
            </w:r>
          </w:p>
          <w:p w:rsidR="00595FAD" w:rsidRPr="00661595" w:rsidRDefault="00595FAD" w:rsidP="00FF15C6">
            <w:pPr>
              <w:spacing w:before="60"/>
              <w:rPr>
                <w:rFonts w:ascii="Times New Roman" w:hAnsi="Times New Roman"/>
                <w:i/>
                <w:sz w:val="24"/>
              </w:rPr>
            </w:pPr>
            <w:r>
              <w:rPr>
                <w:rFonts w:ascii="Times New Roman" w:hAnsi="Times New Roman"/>
                <w:sz w:val="24"/>
              </w:rPr>
              <w:t>Instituce vykazuje součet všech hodnot expozic před snížením úvěrového rizika v příslušném řádku.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HODNOTA EXPOZICE PO SNÍŽENÍ ÚVĚROVÉHO RIZIKA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Hodnota expozice po snížení úvěrového rizika u skupin transakcí se započtením se vypočítá v souladu s metodami stanovenými v části třetí hlavě II kapitolách 4 a 6 nařízení o kapitálových požadavcích, přičemž se v příslušných případech uplatní techniky snižování úvěrového rizika v souladu s částí třetí hlavou II kapitolami 4 a 6.</w:t>
            </w:r>
          </w:p>
          <w:p w:rsidR="00595FAD" w:rsidRPr="00661595" w:rsidRDefault="00595FAD" w:rsidP="00FF15C6">
            <w:pPr>
              <w:spacing w:before="60"/>
              <w:rPr>
                <w:rFonts w:ascii="Times New Roman" w:hAnsi="Times New Roman"/>
                <w:sz w:val="24"/>
              </w:rPr>
            </w:pPr>
            <w:r>
              <w:rPr>
                <w:rFonts w:ascii="Times New Roman" w:hAnsi="Times New Roman"/>
                <w:sz w:val="24"/>
              </w:rPr>
              <w:t xml:space="preserve">Hodnota expozice po snížení úvěrového rizika pro transakce, u nichž bylo zjištěno specifické riziko pozitivní korelace, musí být stanovena v souladu s článkem 291 nařízení o kapitálových požadavcích. </w:t>
            </w:r>
          </w:p>
          <w:p w:rsidR="00595FAD" w:rsidRPr="00661595" w:rsidRDefault="00595FAD" w:rsidP="00FF15C6">
            <w:pPr>
              <w:spacing w:before="60"/>
              <w:rPr>
                <w:rFonts w:ascii="Times New Roman" w:hAnsi="Times New Roman"/>
                <w:sz w:val="24"/>
              </w:rPr>
            </w:pPr>
            <w:r>
              <w:rPr>
                <w:rFonts w:ascii="Times New Roman" w:hAnsi="Times New Roman"/>
                <w:sz w:val="24"/>
              </w:rPr>
              <w:t>Hodnota expozice po snížení úvěrového rizika nezohledňuje odpočet vzniklé ztráty v souvislosti s úvěrovou úpravou v ocenění podle čl. 273 odst. 6 nařízení o kapitálových požadavcích.</w:t>
            </w:r>
          </w:p>
          <w:p w:rsidR="00595FAD" w:rsidRPr="00661595" w:rsidRDefault="00595FAD" w:rsidP="00FF15C6">
            <w:pPr>
              <w:spacing w:before="60"/>
              <w:rPr>
                <w:rFonts w:ascii="Times New Roman" w:hAnsi="Times New Roman"/>
                <w:i/>
                <w:sz w:val="24"/>
              </w:rPr>
            </w:pPr>
            <w:r>
              <w:rPr>
                <w:rFonts w:ascii="Times New Roman" w:hAnsi="Times New Roman"/>
                <w:sz w:val="24"/>
              </w:rPr>
              <w:t>Instituce vykazuje součet všech hodnot expozic po snížení úvěrového rizika v příslušném řádku.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HODNOTA EXPOZICE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Hodnota expozice pro skupiny transakci se započtením s CCR vypočítaná v souladu s metodami stanovenými v části třetí hlavě II kapitolách 4 a 6 nařízení o kapitálových požadavcích, což je příslušný objem pro výpočet objemů rizikově vážených expozic, tj. po použití technik snižování úvěrového rizika v příslušných případech v souladu s částí třetí hlavou II kapitolami 4 a 6 nařízení o kapitálových požadavcích a zohlednění odpočtu vzniklé ztráty CVA v souladu s čl. 273 odst. 6 nařízení o kapitálových požadavcích. </w:t>
            </w:r>
          </w:p>
          <w:p w:rsidR="00595FAD" w:rsidRPr="00661595" w:rsidRDefault="00595FAD" w:rsidP="00FF15C6">
            <w:pPr>
              <w:rPr>
                <w:rFonts w:ascii="Times New Roman" w:hAnsi="Times New Roman"/>
                <w:sz w:val="24"/>
              </w:rPr>
            </w:pPr>
            <w:r>
              <w:rPr>
                <w:rFonts w:ascii="Times New Roman" w:hAnsi="Times New Roman"/>
                <w:sz w:val="24"/>
              </w:rPr>
              <w:t>Hodnota expozice pro transakce, u nichž bylo zjištěno specifické riziko pozitivní korelace, musí být stanovena v souladu s článkem 291 nařízení o kapitálových požadavcích.</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lastRenderedPageBreak/>
              <w:t>V případech, kdy se pro jednu protistranu používá více než jeden přístup CCR, se vzniklá ztráta CVA, která se odečte na úrovni protistrany, přiřadí k hodnotě expozice různých skupin transakcí se započtením v rámci každého přístupu CCR odrážející poměr hodnoty expozice po snížení úvěrového rizika příslušných skupin transakcí se započtením k celkové hodnotě expozice po snížení úvěrového rizika protistrany.</w:t>
            </w:r>
          </w:p>
          <w:p w:rsidR="00595FAD" w:rsidRPr="00661595" w:rsidRDefault="00595FAD" w:rsidP="00FF15C6">
            <w:r>
              <w:rPr>
                <w:rFonts w:ascii="Times New Roman" w:hAnsi="Times New Roman"/>
                <w:sz w:val="24"/>
              </w:rPr>
              <w:t>Instituce vykazuje součet všech hodnot expozic v příslušném řádku.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Pozice, na něž se uplatňuje standardizovaný přístup k úvěrovému riziku</w:t>
            </w:r>
          </w:p>
          <w:p w:rsidR="00595FAD" w:rsidRPr="00661595" w:rsidRDefault="00595FAD" w:rsidP="00FF15C6">
            <w:pPr>
              <w:spacing w:before="60"/>
              <w:rPr>
                <w:rFonts w:ascii="Times New Roman" w:hAnsi="Times New Roman"/>
                <w:i/>
                <w:sz w:val="24"/>
              </w:rPr>
            </w:pPr>
            <w:r>
              <w:rPr>
                <w:rFonts w:ascii="Times New Roman" w:hAnsi="Times New Roman"/>
                <w:sz w:val="24"/>
              </w:rPr>
              <w:t>Hodnota expozice pro CCR u pozic, na něž se uplatňuje standardizovaný přístup k úvěrovému riziku v souladu s částí třetí hlavou II kapitolou 2 nařízení o kapitálových požadavcích.</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Pozice, na něž se uplatňuje přístup k úvěrovému riziku založený na interním ratingu</w:t>
            </w:r>
          </w:p>
          <w:p w:rsidR="00595FAD" w:rsidRPr="00661595" w:rsidRDefault="00595FAD" w:rsidP="00FF15C6">
            <w:pPr>
              <w:rPr>
                <w:rFonts w:ascii="Times New Roman" w:hAnsi="Times New Roman"/>
                <w:sz w:val="24"/>
              </w:rPr>
            </w:pPr>
            <w:r>
              <w:rPr>
                <w:rFonts w:ascii="Times New Roman" w:hAnsi="Times New Roman"/>
                <w:sz w:val="24"/>
              </w:rPr>
              <w:t>Hodnota expozice pro CCR u pozic, na něž se uplatňuje přístup založený na interním ratingu v souladu s částí třetí hlavou II kapitolou 3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OBJEM RIZIKOVĚ VÁŽENÝCH EXPOZIC</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Objemy rizikově vážených expozic pro CCR ve smyslu čl. 92 odst. 3 a 4 nařízení o kapitálových požadavcích vypočítané v souladu s metodami stanovenými v části třetí hlavě II kapitolách 2 a 3</w:t>
            </w:r>
          </w:p>
          <w:p w:rsidR="00595FAD" w:rsidRPr="00661595" w:rsidRDefault="00595FAD" w:rsidP="003F19BA">
            <w:pPr>
              <w:rPr>
                <w:rFonts w:ascii="Times New Roman" w:hAnsi="Times New Roman"/>
                <w:sz w:val="24"/>
              </w:rPr>
            </w:pPr>
            <w:r>
              <w:rPr>
                <w:rFonts w:ascii="Times New Roman" w:hAnsi="Times New Roman"/>
                <w:sz w:val="24"/>
              </w:rPr>
              <w:t xml:space="preserve">Zohledňuje se podpůrný koeficient pro malé a střední podniky a infrastrukturu podle článků 501 a 501a nařízení o kapitálových požadavcích.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Pozice, na </w:t>
            </w:r>
            <w:r w:rsidR="00EA5315">
              <w:rPr>
                <w:rStyle w:val="InstructionsTabelleberschrift"/>
                <w:rFonts w:ascii="Times New Roman" w:hAnsi="Times New Roman"/>
                <w:sz w:val="24"/>
                <w:szCs w:val="24"/>
              </w:rPr>
              <w:t>něž</w:t>
            </w:r>
            <w:r>
              <w:rPr>
                <w:rStyle w:val="InstructionsTabelleberschrift"/>
                <w:rFonts w:ascii="Times New Roman" w:hAnsi="Times New Roman"/>
                <w:sz w:val="24"/>
                <w:szCs w:val="24"/>
              </w:rPr>
              <w:t xml:space="preserve"> se uplatňuje standardizovaný přístup k úvěrovému riziku</w:t>
            </w:r>
          </w:p>
          <w:p w:rsidR="00595FAD" w:rsidRPr="00661595" w:rsidRDefault="00595FAD" w:rsidP="00FF15C6">
            <w:pPr>
              <w:spacing w:before="60"/>
              <w:rPr>
                <w:rFonts w:ascii="Times New Roman" w:hAnsi="Times New Roman"/>
                <w:sz w:val="24"/>
              </w:rPr>
            </w:pPr>
            <w:r>
              <w:rPr>
                <w:rFonts w:ascii="Times New Roman" w:hAnsi="Times New Roman"/>
                <w:sz w:val="24"/>
              </w:rPr>
              <w:t xml:space="preserve">Objemy rizikově vážených expozic pro expozice s CCR, na něž se uplatňuje standardizovaný přístup k úvěrovému riziku v souladu s částí třetí hlavou II kapitolou 2 nařízení o kapitálových požadavcích </w:t>
            </w:r>
          </w:p>
          <w:p w:rsidR="00595FAD" w:rsidRPr="00661595" w:rsidRDefault="00595FAD" w:rsidP="00FF15C6">
            <w:pPr>
              <w:rPr>
                <w:rFonts w:ascii="Times New Roman" w:hAnsi="Times New Roman"/>
                <w:sz w:val="24"/>
              </w:rPr>
            </w:pPr>
            <w:r>
              <w:rPr>
                <w:rFonts w:ascii="Times New Roman" w:hAnsi="Times New Roman"/>
                <w:sz w:val="24"/>
              </w:rPr>
              <w:t>Tato částka odpovídá částce, která se uvádí ve sloupci 0220 šablony C 07.00 pro pozice s CCR.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Pozice, na něž se uplatňuje přístup k úvěrovému riziku založený na interním ratingu</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Objemy rizikově vážených expozic pro expozice s CCR, na něž se uplatňuje přístup založený na interním ratingu</w:t>
            </w:r>
            <w:r>
              <w:rPr>
                <w:rFonts w:ascii="Times New Roman" w:hAnsi="Times New Roman"/>
                <w:sz w:val="24"/>
              </w:rPr>
              <w:t xml:space="preserve"> v souladu s částí třetí hlavou II kapitolou 3 nařízení o kapitálových požadavcích</w:t>
            </w:r>
          </w:p>
          <w:p w:rsidR="00595FAD" w:rsidRPr="00661595" w:rsidRDefault="00595FAD" w:rsidP="00FF15C6">
            <w:pPr>
              <w:rPr>
                <w:rFonts w:ascii="Times New Roman" w:hAnsi="Times New Roman"/>
                <w:sz w:val="24"/>
              </w:rPr>
            </w:pPr>
            <w:r>
              <w:rPr>
                <w:rFonts w:ascii="Times New Roman" w:hAnsi="Times New Roman"/>
                <w:sz w:val="24"/>
              </w:rPr>
              <w:t>Tato částka odpovídá částce, která se uvádí ve sloupci 0260 šablony C 08.01 pro pozice s CCR.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Řádek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METODA PŮVODNÍ EXPOZICE (PRO DERIVÁTY)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Deriváty a transakce s delší dobou vypořádání, pro které instituce vypočítává hodnotu expozice v souladu s částí třetí hlavou II kapitolou 6 oddílem 5 nařízení o kapitálových požadavcích Tuto zjednodušenou metodu výpočtu hodnoty expozice mohou použít pouze instituce, které splňují podmínky stanovené v čl. 273a odst. 2 nebo čl. 273a odst. 4 nařízení o kapitálových požadavcích.</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ZJEDNODUŠENÝ STANDARDIZOVANÝ PŘÍSTUP PRO CCR (ZJEDNODUŠENÝ PŘÍSTUP SA-CCR PRO DERIVÁTY)</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Deriváty a transakce s delší dobou vypořádání, pro které instituce vypočítává hodnotu expozice v souladu s částí třetí hlavou II kapitolou 6 oddílem 4 nařízení o kapitálových požadavcích Tento zjednodušený standardizovaný přístup pro výpočet hodnoty expozice mohou použít pouze instituce, které splňují podmínky stanovené v čl. 273a odst. 1 nebo čl. 273a odst. 4 nařízení o kapitálových požadavcích.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STANDARDIZOVANÝ PŘÍSTUP PRO CCR (PŘÍSTUP SA-CCR PRO DERIVÁTY)</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Deriváty a transakce s delší dobou vypořádání, pro které instituce vypočítává hodnotu expozice v souladu s částí třetí hlavou II kapitolou 6 oddílem 3 nařízení o kapitálových požadavcích</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METODA INTERNÍHO MODELU (PRO DERIVÁTY A TRANSAKCE S FINANCOVÁNÍM CENNÝCH PAPÍRŮ)</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Deriváty, transakce s delší dobou vypořádání a transakce s financováním cenných papírů, u nichž bylo instituci povoleno vypočítat hodnotu expozice pomocí metody interního modelu v souladu s částí třetí hlavou II kapitolou 6 oddílem 6 nařízení o kapitálových požadavcích</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Skupiny transakcí se započtením transakcí s financováním cenných papírů</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Skupiny transakcí se započtením obsahující pouze transakce s financováním cenných papírů ve smyslu čl. 4 bodu 139 nařízení o kapitálových požadavcích, u nichž bylo instituci povoleno určit hodnotu expozice pomocí metody interního modelu</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Transakce s financováním cenných papírů, které jsou zahrnuty do křížového započtení na základě smlouvy, a proto se vykazují v řádku 0070, se nevykazují v tomto řádku.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Skupiny transakcí se započtením zahrnující deriváty a transakce s delší dobou vypořádání</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Skupiny transakcí se započtením obsahující pouze derivátové nástroje uvedené v příloze II nařízení o kapitálových požadavcích a transakce s delší dobou vypořádání ve smyslu čl. 272 bodu 2 nařízení o kapitálových požadavcích, u nichž bylo instituci povoleno určit hodnotu expozice pomocí metody interního modelu</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lastRenderedPageBreak/>
              <w:t>Deriváty a transakce s delší dobou vypořádání, které jsou zahrnuty do křížového započtení na základě smlouvy, a proto se vykazují v řádku 0070, se nevykazují v tomto řádku.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Z křížového započtení na základě smlouvy</w:t>
            </w:r>
          </w:p>
          <w:p w:rsidR="00595FAD" w:rsidRPr="00661595" w:rsidRDefault="00595FAD" w:rsidP="00FF15C6">
            <w:pPr>
              <w:rPr>
                <w:rFonts w:ascii="Times New Roman" w:hAnsi="Times New Roman"/>
                <w:sz w:val="24"/>
              </w:rPr>
            </w:pPr>
            <w:r>
              <w:rPr>
                <w:rFonts w:ascii="Times New Roman" w:hAnsi="Times New Roman"/>
                <w:sz w:val="24"/>
              </w:rPr>
              <w:t>Ustanovení čl. 272 bodů 11 a 25 nařízení o kapitálových požadavcích</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Skupina transakcí se započtením zahrnující transakce různých kategorií produktů (čl. 272 bod 11 nařízení o kapitálových požadavcích), tj. deriváty a transakce s financováním cenných papírů, pro které existuje dohoda o křížovém započtení na základě smlouvy ve smyslu čl. 272 bodu 25 nařízení o kapitálových požadavcích a u nichž bylo instituci povoleno určit hodnotu expozice pomocí metody interního modelu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JEDNODUCHÁ METODA FINANČNÍHO KOLATERÁLU (PRO TRANSAKCE S FINANCOVÁNÍM CENNÝCH PAPÍRŮ) </w:t>
            </w:r>
          </w:p>
          <w:p w:rsidR="00595FAD" w:rsidRPr="00661595" w:rsidRDefault="00595FAD" w:rsidP="00FF15C6">
            <w:pPr>
              <w:rPr>
                <w:rFonts w:ascii="Times New Roman" w:hAnsi="Times New Roman"/>
                <w:sz w:val="24"/>
              </w:rPr>
            </w:pPr>
            <w:r>
              <w:rPr>
                <w:rFonts w:ascii="Times New Roman" w:hAnsi="Times New Roman"/>
                <w:sz w:val="24"/>
              </w:rPr>
              <w:t>Článek 222 nařízení o kapitálových požadavcích</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Repo obchody, půjčky či výpůjčky cenných papírů nebo komodit, transakce s delší dobou vypořádání a maržové obchody, u nichž se instituce rozhodla určit hodnotu expozice v souladu s článkem 222 nařízení o kapitálových požadavcích, a nikoli částí třetí hlavou II kapitolou 6 nařízení o kapitálových požadavcích v souladu s čl. 271 odst. 2 téhož nařízení</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KOMPLEXNÍ METODA FINANČNÍHO KOLATERÁLU (PRO TRANSAKCE S FINANCOVÁNÍM CENNÝCH PAPÍRŮ)</w:t>
            </w:r>
          </w:p>
          <w:p w:rsidR="00595FAD" w:rsidRPr="00661595" w:rsidRDefault="00595FAD" w:rsidP="00FF15C6">
            <w:pPr>
              <w:rPr>
                <w:rFonts w:ascii="Times New Roman" w:hAnsi="Times New Roman"/>
                <w:sz w:val="24"/>
              </w:rPr>
            </w:pPr>
            <w:r>
              <w:rPr>
                <w:rFonts w:ascii="Times New Roman" w:hAnsi="Times New Roman"/>
                <w:sz w:val="24"/>
              </w:rPr>
              <w:t>Články 220 a 223 nařízení o kapitálových požadavcích</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Repo obchody, půjčky či výpůjčky cenných papírů nebo komodit, transakce s delší dobou vypořádání a maržové obchody, u nichž se instituce rozhodla určit hodnotu expozice v souladu s článkem 223 nařízení o kapitálových požadavcích, a nikoli částí třetí hlavou II kapitolou 6 nařízení o kapitálových požadavcích v souladu s čl. 271 odst. 2 téhož nařízení</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HODNOTA V RIZIKU PRO TRANSAKCE S FINANCOVÁNÍM CENNÝCH PAPÍRŮ</w:t>
            </w:r>
          </w:p>
          <w:p w:rsidR="00595FAD" w:rsidRPr="00661595" w:rsidRDefault="00595FAD" w:rsidP="00FF15C6">
            <w:pPr>
              <w:rPr>
                <w:rFonts w:ascii="Times New Roman" w:hAnsi="Times New Roman"/>
                <w:sz w:val="24"/>
              </w:rPr>
            </w:pPr>
            <w:r>
              <w:rPr>
                <w:rFonts w:ascii="Times New Roman" w:hAnsi="Times New Roman"/>
                <w:sz w:val="24"/>
              </w:rPr>
              <w:t>Článek 221 nařízení o kapitálových požadavcích</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Repo obchody, půjčky či výpůjčky cenných papírů nebo komodit, maržové obchody nebo jiné transakce na kapitálovém trhu jiné než transakce s deriváty, u nichž se v souladu s článkem 221 nařízení o kapitálových požadavcích a se svolením příslušného orgánu hodnota expozice vypočítá pomocí přístupu interního modelu, který zohledňuje vliv korelace mezi pozicemi v cenných papírech, které jsou předmětem dané rámcové dohody o započtení, i likviditu dotčených nástrojů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CELKEM</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lastRenderedPageBreak/>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Pozice se specifickým rizikem pozitivní korelace</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Článek 291 nařízení o kapitálových požadavcích</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Expozice s CCR, u nichž bylo identifikováno specifické riziko pozitivní korelace v souladu s článkem 291 nařízení o kapitálových požadavcích</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Maržové obchody</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Ustanovení čl. 272 odst. 7 nařízení o kapitálových požadavcích</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Expozice s CCR, na které se vztahuje maržová dohoda, tj. skupiny transakcí se započtením podléhající maržové dohodě v souladu s čl. 272 bodem 7 nařízení o kapitálových požadavcích</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Obchody bez marží</w:t>
            </w:r>
          </w:p>
          <w:p w:rsidR="00595FAD" w:rsidRPr="00661595" w:rsidDel="003E0C6A" w:rsidRDefault="00595FAD" w:rsidP="00FF15C6">
            <w:pPr>
              <w:rPr>
                <w:rFonts w:ascii="Times New Roman" w:hAnsi="Times New Roman"/>
                <w:sz w:val="24"/>
              </w:rPr>
            </w:pPr>
            <w:r>
              <w:rPr>
                <w:rFonts w:ascii="Times New Roman" w:hAnsi="Times New Roman"/>
                <w:sz w:val="24"/>
              </w:rPr>
              <w:t>Expozice s CCR, které nejsou zahrnuty v řádku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792479"/>
      <w:r>
        <w:rPr>
          <w:rFonts w:ascii="Times New Roman" w:hAnsi="Times New Roman"/>
          <w:sz w:val="24"/>
        </w:rPr>
        <w:t>C 34.03 – Expozice s CCR, s nimiž se zachází standardizovanými přístupy: přístupem SA-CCR a zjednodušeným přístupem SA-CCR</w:t>
      </w:r>
      <w:bookmarkEnd w:id="462"/>
      <w:bookmarkEnd w:id="463"/>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792480"/>
      <w:r>
        <w:rPr>
          <w:rFonts w:ascii="Times New Roman" w:hAnsi="Times New Roman"/>
          <w:sz w:val="24"/>
        </w:rPr>
        <w:t>Obecné poznámky</w:t>
      </w:r>
      <w:bookmarkEnd w:id="464"/>
      <w:bookmarkEnd w:id="465"/>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125</w:t>
      </w:r>
      <w:r>
        <w:rPr>
          <w:noProof/>
        </w:rPr>
        <w:fldChar w:fldCharType="end"/>
      </w:r>
      <w:r w:rsidR="00D11E4C">
        <w:t>. Šablona se použije samostatně pro vykazování expozic CCR vypočítaných pomocí přístupu SA-CCR a expozic s CCR vypočítaných pomocí zjednodušeného přístupu SA-CCR.</w:t>
      </w:r>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792481"/>
      <w:r>
        <w:rPr>
          <w:rFonts w:ascii="Times New Roman" w:hAnsi="Times New Roman"/>
          <w:sz w:val="24"/>
        </w:rPr>
        <w:t>Pokyny pro konkrétní pozice</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Sloupce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MĚNA</w:t>
            </w:r>
          </w:p>
          <w:p w:rsidR="00595FAD" w:rsidRPr="00661595" w:rsidRDefault="00595FAD" w:rsidP="00FF15C6">
            <w:pPr>
              <w:keepNext/>
              <w:spacing w:before="60"/>
              <w:rPr>
                <w:rFonts w:ascii="Times New Roman" w:hAnsi="Times New Roman"/>
                <w:sz w:val="24"/>
              </w:rPr>
            </w:pPr>
            <w:r>
              <w:rPr>
                <w:rFonts w:ascii="Times New Roman" w:hAnsi="Times New Roman"/>
                <w:sz w:val="24"/>
              </w:rPr>
              <w:t>U transakcí přiřazených ke kategorii úrokového rizika se vykazuje měna denominace transakce.</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U transakcí přiřazených ke kategorii měnového rizika se vykazuje měna denominace jedné ze dvou částí transakce. Instituce uvedou měny v měnovém páru v abecedním pořadí, např. u měnového páru americký dolar/euro se do tohoto sloupce uvede EUR a do sloupce 0020 USD. </w:t>
            </w:r>
          </w:p>
          <w:p w:rsidR="00595FAD" w:rsidRPr="00661595" w:rsidRDefault="00595FAD" w:rsidP="00FF15C6">
            <w:pPr>
              <w:keepNext/>
              <w:spacing w:before="60"/>
              <w:rPr>
                <w:rFonts w:ascii="Times New Roman" w:hAnsi="Times New Roman"/>
                <w:i/>
                <w:sz w:val="24"/>
              </w:rPr>
            </w:pPr>
            <w:r>
              <w:rPr>
                <w:rFonts w:ascii="Times New Roman" w:hAnsi="Times New Roman"/>
                <w:sz w:val="24"/>
              </w:rPr>
              <w:t>Pro zápis měn se použijí</w:t>
            </w:r>
            <w:r>
              <w:t xml:space="preserve"> </w:t>
            </w:r>
            <w:hyperlink r:id="rId16" w:history="1">
              <w:r>
                <w:rPr>
                  <w:rFonts w:ascii="Times New Roman" w:hAnsi="Times New Roman"/>
                  <w:sz w:val="24"/>
                </w:rPr>
                <w:t>kódy ISO</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DRUHÁ MĚNA V PÁRU</w:t>
            </w:r>
          </w:p>
          <w:p w:rsidR="00595FAD" w:rsidRPr="00661595" w:rsidRDefault="00595FAD" w:rsidP="00FF15C6">
            <w:pPr>
              <w:keepNext/>
              <w:spacing w:before="60"/>
              <w:rPr>
                <w:rFonts w:ascii="Times New Roman" w:hAnsi="Times New Roman"/>
                <w:sz w:val="24"/>
              </w:rPr>
            </w:pPr>
            <w:r>
              <w:rPr>
                <w:rFonts w:ascii="Times New Roman" w:hAnsi="Times New Roman"/>
                <w:sz w:val="24"/>
              </w:rPr>
              <w:t>U transakcí přiřazených ke kategorii měnového rizika se vykazuje měna denominace druhé části transakce (vzhledem k části vykázané ve sloupci 0010). Instituce uvedou měny v měnovém páru v abecedním pořadí, např. u měnového páru americký dolar/euro se do tohoto sloupce uvede USD a do sloupce 0010 EUR.</w:t>
            </w:r>
          </w:p>
          <w:p w:rsidR="00595FAD" w:rsidRPr="00661595" w:rsidRDefault="00595FAD" w:rsidP="00FF15C6">
            <w:pPr>
              <w:keepNext/>
              <w:spacing w:before="60"/>
              <w:rPr>
                <w:rFonts w:ascii="Times New Roman" w:hAnsi="Times New Roman"/>
                <w:i/>
                <w:sz w:val="24"/>
              </w:rPr>
            </w:pPr>
            <w:r>
              <w:rPr>
                <w:rFonts w:ascii="Times New Roman" w:hAnsi="Times New Roman"/>
                <w:sz w:val="24"/>
              </w:rPr>
              <w:t>Pro zápis měn se použijí</w:t>
            </w:r>
            <w:r>
              <w:t xml:space="preserve"> </w:t>
            </w:r>
            <w:hyperlink r:id="rId17" w:history="1">
              <w:r>
                <w:rPr>
                  <w:rFonts w:ascii="Times New Roman" w:hAnsi="Times New Roman"/>
                  <w:sz w:val="24"/>
                </w:rPr>
                <w:t>kódy ISO</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POČET TRANSAKCÍ</w:t>
            </w:r>
          </w:p>
          <w:p w:rsidR="00595FAD" w:rsidRPr="00661595" w:rsidRDefault="00595FAD" w:rsidP="00FF15C6">
            <w:pPr>
              <w:keepNext/>
              <w:spacing w:before="60"/>
              <w:rPr>
                <w:rFonts w:ascii="Times New Roman" w:hAnsi="Times New Roman"/>
                <w:i/>
                <w:sz w:val="24"/>
              </w:rPr>
            </w:pPr>
            <w:r>
              <w:rPr>
                <w:rFonts w:ascii="Times New Roman" w:hAnsi="Times New Roman"/>
                <w:sz w:val="24"/>
              </w:rPr>
              <w:t>Viz pokyny ke sloupci 0020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POMYSLNÉ HODNOTY</w:t>
            </w:r>
          </w:p>
          <w:p w:rsidR="00595FAD" w:rsidRPr="00661595" w:rsidRDefault="00595FAD" w:rsidP="00FF15C6">
            <w:pPr>
              <w:keepNext/>
              <w:spacing w:before="60"/>
              <w:rPr>
                <w:rFonts w:ascii="Times New Roman" w:hAnsi="Times New Roman"/>
                <w:sz w:val="24"/>
              </w:rPr>
            </w:pPr>
            <w:r>
              <w:rPr>
                <w:rFonts w:ascii="Times New Roman" w:hAnsi="Times New Roman"/>
                <w:sz w:val="24"/>
              </w:rPr>
              <w:t>Viz pokyny ke sloupci 0030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rsidR="00595FAD" w:rsidRPr="00661595" w:rsidRDefault="00595FAD" w:rsidP="00FF15C6">
            <w:pPr>
              <w:keepNext/>
              <w:spacing w:before="60"/>
              <w:rPr>
                <w:rFonts w:ascii="Times New Roman" w:hAnsi="Times New Roman"/>
                <w:sz w:val="24"/>
              </w:rPr>
            </w:pPr>
            <w:r>
              <w:rPr>
                <w:rFonts w:ascii="Times New Roman" w:hAnsi="Times New Roman"/>
                <w:sz w:val="24"/>
              </w:rPr>
              <w:t>Součet současných tržních hodnot (CMV) všech skupin zajistitelných transakcí s kladnou CMV v příslušné kategorii rizika.</w:t>
            </w:r>
          </w:p>
          <w:p w:rsidR="00595FAD" w:rsidRPr="00661595" w:rsidRDefault="00595FAD" w:rsidP="00FF15C6">
            <w:pPr>
              <w:keepNext/>
              <w:spacing w:before="60"/>
              <w:rPr>
                <w:rFonts w:ascii="Times New Roman" w:hAnsi="Times New Roman"/>
                <w:sz w:val="24"/>
              </w:rPr>
            </w:pPr>
            <w:r>
              <w:rPr>
                <w:rFonts w:ascii="Times New Roman" w:hAnsi="Times New Roman"/>
                <w:sz w:val="24"/>
              </w:rPr>
              <w:t>CMV na úrovni skupiny zajistitelných transakcí se určí započtením kladných a záporných tržních hodnot transakcí v rámci jedné skupiny zajistitelných transakcí bez zohlednění drženého nebo poskytnutého kolaterálu.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rsidR="00595FAD" w:rsidRPr="00661595" w:rsidRDefault="00595FAD" w:rsidP="00FF15C6">
            <w:pPr>
              <w:keepNext/>
              <w:spacing w:before="60"/>
              <w:rPr>
                <w:rFonts w:ascii="Times New Roman" w:hAnsi="Times New Roman"/>
                <w:sz w:val="24"/>
              </w:rPr>
            </w:pPr>
            <w:r>
              <w:rPr>
                <w:rFonts w:ascii="Times New Roman" w:hAnsi="Times New Roman"/>
                <w:sz w:val="24"/>
              </w:rPr>
              <w:t>Součet absolutních současných tržních hodnot (CMV) všech skupin zajistitelných transakcí s kladnou CMV v příslušné kategorii rizika.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CMV na úrovni skupiny zajistitelných transakcí se určí započtením kladných a záporných tržních hodnot transakcí v rámci jedné skupiny zajistitelných transakcí bez zohlednění drženého nebo poskytnutého kolaterálu.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NAVÝŠENÍ</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článků 280a až 280f a čl. 281 odst. 2 nařízení o kapitálových požadavcích</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Instituce vykazuje součet všech navýšení v příslušné skupině zajistitelných transakcí / kategorii rizika. </w:t>
            </w:r>
          </w:p>
          <w:p w:rsidR="00595FAD" w:rsidRPr="00661595" w:rsidRDefault="00595FAD" w:rsidP="00FF15C6">
            <w:pPr>
              <w:keepNext/>
              <w:spacing w:before="60"/>
              <w:rPr>
                <w:rFonts w:ascii="Times New Roman" w:hAnsi="Times New Roman"/>
                <w:sz w:val="24"/>
              </w:rPr>
            </w:pPr>
            <w:r>
              <w:rPr>
                <w:rFonts w:ascii="Times New Roman" w:hAnsi="Times New Roman"/>
                <w:sz w:val="24"/>
              </w:rPr>
              <w:t>Navýšení pro každou kategorii rizika, které se používá ke stanovení potenciální budoucí expozice skupiny transakcí se započtením v souladu s čl. 278 odst. 1 nebo čl. 281 odst. 2 písm. f) nařízení o kapitálových požadavcích, se vypočítá v souladu s články 280a až 280f nařízení o kapitálových požadavcích. Pro zjednodušený přístup SA-CCR se použijí ustanovení čl. 281 odst. 2 nařízení o kapitálových požadavcích.</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Řádky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RIZIKA</w:t>
            </w:r>
          </w:p>
          <w:p w:rsidR="00595FAD" w:rsidRPr="00661595" w:rsidRDefault="00595FAD" w:rsidP="00FF15C6">
            <w:pPr>
              <w:keepNext/>
              <w:spacing w:before="60"/>
              <w:rPr>
                <w:rFonts w:ascii="Times New Roman" w:hAnsi="Times New Roman"/>
                <w:sz w:val="24"/>
              </w:rPr>
            </w:pPr>
            <w:r>
              <w:rPr>
                <w:rFonts w:ascii="Times New Roman" w:hAnsi="Times New Roman"/>
                <w:sz w:val="24"/>
              </w:rPr>
              <w:t>Články 277 a 277a nařízení o kapitálových požadavcích</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Transakce se klasifikují podle kategorie rizika, do níž patří v souladu s čl. 277 odst. 1 až 4 nařízení o kapitálových požadavcích.</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Zařazení do skupin zajistitelných transakcí podle kategorie rizika se provádí v souladu s článkem 277a nařízení o kapitálových požadavcích.</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Pro zjednodušený přístup SA-CCR se použijí ustanovení čl. 281 odst. 2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přiřazeno k více než jedné kategorii rizik</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277 odst. 3 nařízení o kapitálových požadavcích</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Derivátové transakce s více než jedním významným rizikovým faktorem přiřazeným ke dvěma (0020), třem (0030) nebo více než třem (0040) kategoriím rizika na základě nejvýznamnějších rizikových faktorů v každé kategorii rizika v souladu s čl. 277 odst. 3 nařízení o kapitálových požadavcích a regulačními technickými normami EBA uvedenými v čl. 277 odst. 5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a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Nejpoužívanější měna a měnový pár</w:t>
            </w:r>
          </w:p>
          <w:p w:rsidR="00595FAD" w:rsidRPr="00661595" w:rsidRDefault="00595FAD" w:rsidP="00FF15C6">
            <w:pPr>
              <w:rPr>
                <w:rFonts w:ascii="Times New Roman" w:hAnsi="Times New Roman"/>
                <w:sz w:val="24"/>
              </w:rPr>
            </w:pPr>
            <w:r>
              <w:rPr>
                <w:rFonts w:ascii="Times New Roman" w:hAnsi="Times New Roman"/>
                <w:sz w:val="24"/>
              </w:rPr>
              <w:t xml:space="preserve">Tato klasifikace se provádí na základě CMV portfolia instituce v rámci přístupu SA-CCR nebo případně zjednodušeného přístupu SA-CCR pro transakce přiřazené k úrokovému riziku a kategorii měnového rizika. </w:t>
            </w:r>
          </w:p>
          <w:p w:rsidR="00595FAD" w:rsidRPr="00661595" w:rsidRDefault="00595FAD" w:rsidP="00FF15C6">
            <w:pPr>
              <w:rPr>
                <w:rFonts w:ascii="Times New Roman" w:hAnsi="Times New Roman"/>
                <w:i/>
                <w:sz w:val="24"/>
              </w:rPr>
            </w:pPr>
            <w:r>
              <w:rPr>
                <w:rFonts w:ascii="Times New Roman" w:hAnsi="Times New Roman"/>
                <w:sz w:val="24"/>
              </w:rPr>
              <w:t>Pro účely klasifikace se sečte absolutní hodnota CMV pozic.</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přiřazené výhradně k jedné kategorii rizika</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277 odst. 1 a 2 nařízení o kapitálových požadavcích</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Derivátové transakce přiřazené výhradně k jedné kategorii rizika v souladu s čl. 277 odst. 1 a 2 nařízení o kapitálových požadavcích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Transakce, které jsou přiřazeny k různým kategoriím rizika v souladu s čl. 277 odst. 3 nařízení o kapitálových požadavcích, jsou vyloučeny.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Transakce na jedno jméno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Transakce na jedno jméno, které jsou přiřazeny ke kategorii úvěrového rizika a akciového rizika</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na více jmen</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Transakce na více jmen, které jsou přiřazeny ke kategorii úvěrového rizika a akciového rizika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zajistitelných transakcí kategorie komoditního rizika</w:t>
            </w:r>
          </w:p>
          <w:p w:rsidR="00595FAD" w:rsidRPr="00661595" w:rsidRDefault="00595FAD" w:rsidP="00FF15C6">
            <w:pPr>
              <w:keepNext/>
              <w:spacing w:before="60"/>
              <w:rPr>
                <w:rFonts w:ascii="Times New Roman" w:hAnsi="Times New Roman"/>
                <w:sz w:val="24"/>
              </w:rPr>
            </w:pPr>
            <w:r>
              <w:rPr>
                <w:rFonts w:ascii="Times New Roman" w:hAnsi="Times New Roman"/>
                <w:sz w:val="24"/>
              </w:rPr>
              <w:t>Derivátové transakce zařazené do skupin zajistitelných transakcí kategorie komoditního rizika uvedených v čl. 277a odst. 1 písm. e) nařízení o kapitálových požadavcích</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792482"/>
      <w:r>
        <w:rPr>
          <w:rFonts w:ascii="Times New Roman" w:hAnsi="Times New Roman"/>
          <w:sz w:val="24"/>
        </w:rPr>
        <w:t>C 34.04 – Expozice s CCR, s nimiž se zachází metodou původní expozice (OEM)</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792483"/>
      <w:r>
        <w:rPr>
          <w:rFonts w:ascii="Times New Roman" w:hAnsi="Times New Roman"/>
          <w:sz w:val="24"/>
        </w:rPr>
        <w:t>Pokyny pro konkrétní pozice</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Sloupce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Pokyny ke sloupcům 0010 a 0020 jsou shodné s pokyny pro šablonu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rsidR="00595FAD" w:rsidRPr="00661595" w:rsidRDefault="00595FAD" w:rsidP="00FF15C6">
            <w:pPr>
              <w:keepNext/>
              <w:spacing w:before="60"/>
              <w:rPr>
                <w:rFonts w:ascii="Times New Roman" w:hAnsi="Times New Roman"/>
                <w:sz w:val="24"/>
              </w:rPr>
            </w:pPr>
            <w:r>
              <w:rPr>
                <w:rFonts w:ascii="Times New Roman" w:hAnsi="Times New Roman"/>
                <w:sz w:val="24"/>
              </w:rPr>
              <w:t>Součet současných tržních hodnot (CMV) všech transakcí s kladnou CMV v příslušné kategorii rizika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Součet absolutních současných tržních hodnot (CMV) všech transakcí se zápornou CMV v příslušné kategorii rizika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POTENCIÁLNÍ BUDOUCÍ EXPOZICE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Instituce vykazuje součet PFE za všechny transakce, které patří do stejné kategorie rizika.</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Řádky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KATEGORIE RIZIKA</w:t>
            </w:r>
          </w:p>
          <w:p w:rsidR="00595FAD" w:rsidRPr="00661595" w:rsidRDefault="00595FAD" w:rsidP="00FF15C6">
            <w:pPr>
              <w:keepNext/>
              <w:spacing w:before="60"/>
              <w:rPr>
                <w:rFonts w:ascii="Times New Roman" w:hAnsi="Times New Roman"/>
                <w:sz w:val="24"/>
              </w:rPr>
            </w:pPr>
            <w:r>
              <w:rPr>
                <w:rFonts w:ascii="Times New Roman" w:hAnsi="Times New Roman"/>
                <w:sz w:val="24"/>
              </w:rPr>
              <w:t>Derivátové transakce přiřazené ke kategoriím rizika uvedeným v čl. 282 odst. 4 písm. b) nařízení o kapitálových požadavcích</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792484"/>
      <w:r>
        <w:rPr>
          <w:rFonts w:ascii="Times New Roman" w:hAnsi="Times New Roman"/>
          <w:sz w:val="24"/>
        </w:rPr>
        <w:t>C 34.05 – Expozice s CCR, s nimiž se zachází metodou interního modelu</w:t>
      </w:r>
      <w:bookmarkEnd w:id="472"/>
      <w:bookmarkEnd w:id="473"/>
    </w:p>
    <w:p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792485"/>
      <w:r>
        <w:rPr>
          <w:rFonts w:ascii="Times New Roman" w:hAnsi="Times New Roman"/>
          <w:sz w:val="24"/>
        </w:rPr>
        <w:t>Pokyny pro konkrétní pozice</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Sloupce</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MARŽOVÉ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Viz pokyny k řádku 0130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BEZ MARŽE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Viz pokyny k řádku 0140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POČET TRANSAKCÍ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Viz pokyny ke sloupci 0020 v šabloně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POMYSLNÉ HODNOTY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Viz pokyny ke sloupci 0030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KLADNÁ</w:t>
            </w:r>
          </w:p>
          <w:p w:rsidR="00595FAD" w:rsidRPr="00661595" w:rsidRDefault="00595FAD" w:rsidP="00FF15C6">
            <w:pPr>
              <w:keepNext/>
              <w:spacing w:before="60"/>
              <w:rPr>
                <w:rFonts w:ascii="Times New Roman" w:hAnsi="Times New Roman"/>
                <w:sz w:val="24"/>
              </w:rPr>
            </w:pPr>
            <w:r>
              <w:rPr>
                <w:rFonts w:ascii="Times New Roman" w:hAnsi="Times New Roman"/>
                <w:sz w:val="24"/>
              </w:rPr>
              <w:t>Součet současných tržních hodnot (CMV) všech transakcí s kladnou CMV ze stejné třídy aktiv</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SOUČASNÁ TRŽNÍ HODNOTA (CMV), ZÁPORNÁ</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Součet absolutních současných tržních hodnot (CMV) všech transakcí se zápornou CMV ze stejné třídy aktiv</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STÁVAJÍCÍ EXPOZICE</w:t>
            </w:r>
          </w:p>
          <w:p w:rsidR="00595FAD" w:rsidRPr="00661595" w:rsidRDefault="00595FAD" w:rsidP="00FF15C6">
            <w:pPr>
              <w:keepNext/>
              <w:spacing w:before="60"/>
              <w:rPr>
                <w:rFonts w:ascii="Times New Roman" w:hAnsi="Times New Roman"/>
                <w:strike/>
                <w:sz w:val="24"/>
              </w:rPr>
            </w:pPr>
            <w:r>
              <w:rPr>
                <w:rFonts w:ascii="Times New Roman" w:hAnsi="Times New Roman"/>
                <w:sz w:val="24"/>
              </w:rPr>
              <w:t>Viz pokyny ke sloupci 0120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EFEKTIVNÍ OČEKÁVANÁ POZITIVNÍ EXPOZICE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Viz pokyny ke sloupci 0130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ZÁTĚŽOVÁ EEPE</w:t>
            </w:r>
          </w:p>
          <w:p w:rsidR="00595FAD" w:rsidRPr="00661595" w:rsidRDefault="00595FAD" w:rsidP="00FF15C6">
            <w:pPr>
              <w:keepNext/>
              <w:spacing w:before="60"/>
              <w:rPr>
                <w:rFonts w:ascii="Times New Roman" w:hAnsi="Times New Roman"/>
                <w:sz w:val="24"/>
              </w:rPr>
            </w:pPr>
            <w:r>
              <w:rPr>
                <w:rFonts w:ascii="Times New Roman" w:hAnsi="Times New Roman"/>
                <w:sz w:val="24"/>
              </w:rPr>
              <w:t>Ustanovení čl. 284 odst. 6 a čl. 292 odst. 2 nařízení o kapitálových požadavcích</w:t>
            </w:r>
          </w:p>
          <w:p w:rsidR="00595FAD" w:rsidRPr="00661595" w:rsidRDefault="00595FAD" w:rsidP="00FF15C6">
            <w:pPr>
              <w:keepNext/>
              <w:spacing w:before="60"/>
              <w:rPr>
                <w:rFonts w:ascii="Times New Roman" w:hAnsi="Times New Roman"/>
                <w:sz w:val="24"/>
              </w:rPr>
            </w:pPr>
            <w:r>
              <w:rPr>
                <w:rFonts w:ascii="Times New Roman" w:hAnsi="Times New Roman"/>
                <w:sz w:val="24"/>
              </w:rPr>
              <w:t>Zátěžová EEPE se vypočítá analogicky k EEPE (čl. 284 odst. 6 nařízení o kapitálových požadavcích), avšak za použití zátěžové kalibrace v souladu s čl. 292 odst. 2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0080, 0160, 0170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HODNOTA EXPOZICE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Viz pokyny ke sloupci 0170 v šabloně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Řádek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Vysvětlení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CELKEM </w:t>
            </w:r>
          </w:p>
          <w:p w:rsidR="00595FAD" w:rsidRPr="00661595" w:rsidRDefault="00595FAD" w:rsidP="00FF15C6">
            <w:pPr>
              <w:keepNext/>
              <w:spacing w:before="60"/>
              <w:rPr>
                <w:sz w:val="24"/>
              </w:rPr>
            </w:pPr>
            <w:r>
              <w:rPr>
                <w:rFonts w:ascii="Times New Roman" w:hAnsi="Times New Roman"/>
                <w:sz w:val="24"/>
              </w:rPr>
              <w:t>Článek 283 nařízení o kapitálových požadavcích</w:t>
            </w:r>
          </w:p>
          <w:p w:rsidR="00595FAD" w:rsidRPr="00661595" w:rsidRDefault="00595FAD" w:rsidP="00FF15C6">
            <w:pPr>
              <w:rPr>
                <w:sz w:val="24"/>
              </w:rPr>
            </w:pPr>
            <w:r>
              <w:rPr>
                <w:rFonts w:ascii="Times New Roman" w:hAnsi="Times New Roman"/>
                <w:sz w:val="24"/>
              </w:rPr>
              <w:t>Instituce podává příslušné informace týkající se derivátů, transakcí s delší dobou vypořádání a transakcí s financováním cenných papírů, u nichž jí bylo povoleno určit hodnotu expozice vypočítanou metodou interního modelu v souladu s článkem 283 nařízení o kapitálových požadavcích.</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 toho: Pozice se specifickým rizikem pozitivní korelace</w:t>
            </w:r>
          </w:p>
          <w:p w:rsidR="00595FAD" w:rsidRPr="00661595" w:rsidRDefault="00595FAD" w:rsidP="00FF15C6">
            <w:pPr>
              <w:rPr>
                <w:rFonts w:ascii="Times New Roman" w:hAnsi="Times New Roman"/>
                <w:sz w:val="24"/>
              </w:rPr>
            </w:pPr>
            <w:r>
              <w:rPr>
                <w:rFonts w:ascii="Times New Roman" w:hAnsi="Times New Roman"/>
                <w:sz w:val="24"/>
              </w:rPr>
              <w:t>Viz pokyny k řádku 0120 v šabloně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transakcí se započtením, na něž se uplatňuje standardizovaný přístup k úvěrovému riziku</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Viz pokyny ke sloupci 0180 v šabloně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Skupiny transakcí se započtením, na něž se uplatňuje přístup k úvěrovému riziku založený na interním ratingu</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Viz pokyny ke sloupci 0190 v šabloně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 DERIVÁTY</w:t>
            </w:r>
          </w:p>
          <w:p w:rsidR="00595FAD" w:rsidRPr="00661595" w:rsidRDefault="00595FAD" w:rsidP="00FF15C6">
            <w:pPr>
              <w:rPr>
                <w:rFonts w:ascii="Times New Roman" w:hAnsi="Times New Roman"/>
                <w:sz w:val="24"/>
              </w:rPr>
            </w:pPr>
            <w:r>
              <w:rPr>
                <w:rFonts w:ascii="Times New Roman" w:hAnsi="Times New Roman"/>
                <w:sz w:val="24"/>
              </w:rPr>
              <w:t>Instituce vykáže příslušné informace týkající se skupin transakcí se započtením obsahujících pouze OTC deriváty nebo transakce s delší dobou vypořádání, u nichž jí bylo povoleno určit hodnotu expozice pomocí metody interního modelu v členění podle různých tříd aktiv s ohledem na podkladový nástroj (úroková sazba, směnný kurz, úvěr, akcie, komodity nebo jiné).</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lastRenderedPageBreak/>
              <w:t>0120–0180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BURZOVNÍ DERIVÁTY</w:t>
            </w:r>
          </w:p>
          <w:p w:rsidR="00595FAD" w:rsidRPr="00661595" w:rsidRDefault="00595FAD" w:rsidP="00FF15C6">
            <w:pPr>
              <w:rPr>
                <w:rFonts w:ascii="Times New Roman" w:hAnsi="Times New Roman"/>
                <w:sz w:val="24"/>
              </w:rPr>
            </w:pPr>
            <w:r>
              <w:rPr>
                <w:rFonts w:ascii="Times New Roman" w:hAnsi="Times New Roman"/>
                <w:sz w:val="24"/>
              </w:rPr>
              <w:t>Instituce vykáže příslušné informace týkající se skupin transakcí se započtením obsahujících pouze burzovní deriváty nebo transakce s delší dobou vypořádání, u nichž jí bylo povoleno určit hodnotu expozice pomocí metody interního modelu v členění podle různých tříd aktiv s ohledem na podkladový nástroj (úroková sazba, směnný kurz, úvěr, akcie, komodity nebo jiné).</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TRANSAKCE S FINANCOVÁNÍM CENNÝCH PAPÍRŮ</w:t>
            </w:r>
          </w:p>
          <w:p w:rsidR="00595FAD" w:rsidRPr="00661595" w:rsidRDefault="00595FAD" w:rsidP="00FF15C6">
            <w:pPr>
              <w:rPr>
                <w:rFonts w:ascii="Times New Roman" w:hAnsi="Times New Roman"/>
                <w:sz w:val="24"/>
              </w:rPr>
            </w:pPr>
            <w:r>
              <w:rPr>
                <w:rFonts w:ascii="Times New Roman" w:hAnsi="Times New Roman"/>
                <w:sz w:val="24"/>
              </w:rPr>
              <w:t>Instituce vykáže příslušné informace týkající se skupin transakcí se započtením obsahujících pouze transakce s financováním cenných papírů, u nichž jí bylo povoleno určit hodnotu expozice pomocí metody interního modelu v členění podle podkladového nástroje ve složce cenných papírů (dluhopis, akcie aj.).</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KŘÍŽOVÉ ZAPOČTENÍ NA ZÁKLADĚ SMLOUVY</w:t>
            </w:r>
          </w:p>
          <w:p w:rsidR="00595FAD" w:rsidRPr="00661595" w:rsidRDefault="00595FAD" w:rsidP="00FF15C6">
            <w:pPr>
              <w:rPr>
                <w:rFonts w:ascii="Times New Roman" w:hAnsi="Times New Roman"/>
                <w:sz w:val="24"/>
              </w:rPr>
            </w:pPr>
            <w:r>
              <w:rPr>
                <w:rFonts w:ascii="Times New Roman" w:hAnsi="Times New Roman"/>
                <w:sz w:val="24"/>
              </w:rPr>
              <w:t>Viz pokyny k řádku 0070 v šabloně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792486"/>
      <w:r>
        <w:rPr>
          <w:rFonts w:ascii="Times New Roman" w:hAnsi="Times New Roman"/>
          <w:sz w:val="24"/>
        </w:rPr>
        <w:t>C 34.06 – Dvacet nejvýznamnějších protistran</w:t>
      </w:r>
      <w:bookmarkEnd w:id="476"/>
      <w:bookmarkEnd w:id="477"/>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792487"/>
      <w:r>
        <w:rPr>
          <w:rFonts w:ascii="Times New Roman" w:hAnsi="Times New Roman"/>
          <w:sz w:val="24"/>
        </w:rPr>
        <w:t>Obecné poznámky</w:t>
      </w:r>
      <w:bookmarkEnd w:id="478"/>
      <w:bookmarkEnd w:id="479"/>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126</w:t>
      </w:r>
      <w:r>
        <w:rPr>
          <w:noProof/>
        </w:rPr>
        <w:fldChar w:fldCharType="end"/>
      </w:r>
      <w:r w:rsidR="00D11E4C">
        <w:t>. Instituce vykazují informace o dvaceti nejvýznamnějších protistranách, které představují nejvyšší expozice s CCR. Pořadí se stanoví pomocí hodnot expozice s CCR, vykázaných ve sloupci 0120 této šablony, pro všechny skupiny transakcí se započtením s příslušnými protistranami. Při stanovení seznamu dvaceti nejvýznamnějších protistran se berou v úvahu i expozice uvnitř skupiny nebo jiné expozice, na jejichž základě vzniká úvěrové riziko protistrany, ale kterým instituce pro výpočet kapitálových požadavků přidělila nulovou rizikovou váhu v souladu s čl. 113 odst. 6 a 7 nařízení o kapitálových požadavcích.</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127</w:t>
      </w:r>
      <w:r>
        <w:rPr>
          <w:noProof/>
        </w:rPr>
        <w:fldChar w:fldCharType="end"/>
      </w:r>
      <w:r w:rsidR="00D11E4C">
        <w:t xml:space="preserve">. Instituce, které pro výpočet expozic s CCR používají standardizovaný přístup (SA-CCR) nebo metodu interního modelu (IMM) podle části třetí hlavy II kapitoly 6 oddílů 3 a 6 nařízení o kapitálových požadavcích, vykazují tuto šablonu čtvrtletně. Instituce, které pro výpočet expozic s CCR používají zjednodušený standardizovaný přístup nebo metodu původní expozice podle části třetí hlavy II kapitoly 6 oddílů 4 a 5 nařízení o kapitálových požadavcích, vykazují tuto šablonu jednou za půl roku. </w:t>
      </w:r>
      <w:bookmarkStart w:id="480" w:name="_Toc19715818"/>
      <w:r w:rsidR="00D11E4C">
        <w:t>Pokyny pro konkrétní pozice</w:t>
      </w:r>
      <w:bookmarkEnd w:id="480"/>
    </w:p>
    <w:p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792488"/>
      <w:r>
        <w:rPr>
          <w:rFonts w:ascii="Times New Roman" w:hAnsi="Times New Roman"/>
          <w:sz w:val="24"/>
        </w:rPr>
        <w:t>Pokyny pro konkrétní pozice</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Sloupce</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NÁZEV</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Název protistrany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KÓD</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Tento kód je součástí identifikátoru řádku a musí být pro každý vykazovaný subjekt jedinečný. V případě institucí a pojišťoven je tímto kódem kód LEI. U ostatních subjektů je jím kód LEI; není-li kód LEI k dispozici, vykáže se jiný kód než LEI. Kód je jedinečný a v šablonách se v průběhu času používá konzistentně. Kód má vždy hodnotu.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TYP KÓDU</w:t>
            </w:r>
          </w:p>
          <w:p w:rsidR="00595FAD" w:rsidRPr="00661595" w:rsidRDefault="00595FAD" w:rsidP="00FF15C6">
            <w:pPr>
              <w:rPr>
                <w:rStyle w:val="FormatvorlageInstructionsTabelleText"/>
                <w:rFonts w:ascii="Calibri" w:hAnsi="Calibri" w:cs="Calibri"/>
              </w:rPr>
            </w:pPr>
            <w:r>
              <w:rPr>
                <w:rFonts w:ascii="Times New Roman" w:hAnsi="Times New Roman"/>
                <w:sz w:val="24"/>
              </w:rPr>
              <w:t>Instituce označí typ kódu vykázaného ve</w:t>
            </w:r>
            <w:r>
              <w:rPr>
                <w:rStyle w:val="FormatvorlageInstructionsTabelleText"/>
                <w:rFonts w:ascii="Times New Roman" w:hAnsi="Times New Roman"/>
                <w:sz w:val="24"/>
              </w:rPr>
              <w:t xml:space="preserve"> sloupci 0020 jako „kód LEI“ nebo „vnitrostátní kód“.</w:t>
            </w:r>
          </w:p>
          <w:p w:rsidR="00595FAD" w:rsidRPr="00661595" w:rsidRDefault="00595FAD" w:rsidP="00FF15C6">
            <w:pPr>
              <w:rPr>
                <w:rFonts w:ascii="Times New Roman" w:hAnsi="Times New Roman"/>
                <w:bCs/>
                <w:sz w:val="24"/>
              </w:rPr>
            </w:pPr>
            <w:r>
              <w:rPr>
                <w:rFonts w:ascii="Times New Roman" w:hAnsi="Times New Roman"/>
                <w:bCs/>
                <w:sz w:val="24"/>
              </w:rPr>
              <w:t>Typ kódu se vykazuje vždy.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VNITROSTÁTNÍ KÓD</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Instituce, která ve sloupci 0020 „Kód“ jako identifikátor vykázala kód LEI, může dodatečně vykázat vnitrostátní kód.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ODVĚTVÍ PROTISTRANY</w:t>
            </w:r>
          </w:p>
          <w:p w:rsidR="00595FAD" w:rsidRPr="00661595" w:rsidRDefault="00595FAD" w:rsidP="00FF15C6">
            <w:pPr>
              <w:keepNext/>
              <w:spacing w:before="60"/>
              <w:rPr>
                <w:rFonts w:ascii="Times New Roman" w:hAnsi="Times New Roman"/>
                <w:sz w:val="24"/>
              </w:rPr>
            </w:pPr>
            <w:r>
              <w:rPr>
                <w:rFonts w:ascii="Times New Roman" w:hAnsi="Times New Roman"/>
                <w:sz w:val="24"/>
              </w:rPr>
              <w:t>Pro každou protistranu se vybere jedno odvětví na základě následujících tříd hospodářských odvětví dle FINREP (viz příloha V část 3 tohoto prováděcího nařízení):</w:t>
            </w:r>
          </w:p>
          <w:p w:rsidR="00595FAD" w:rsidRPr="00661595" w:rsidRDefault="00595FAD" w:rsidP="00FF15C6">
            <w:pPr>
              <w:keepNext/>
              <w:spacing w:before="60"/>
              <w:rPr>
                <w:rFonts w:ascii="Times New Roman" w:hAnsi="Times New Roman"/>
                <w:sz w:val="24"/>
              </w:rPr>
            </w:pPr>
            <w:r>
              <w:rPr>
                <w:rFonts w:ascii="Times New Roman" w:hAnsi="Times New Roman"/>
                <w:sz w:val="24"/>
              </w:rPr>
              <w:t>i)         centrální banky;</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vládní instituce;</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úvěrové instituce;</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investiční podniky ve smyslu čl. 4 odst. 1 bodu 2 nařízení o kapitálových požadavcích;</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jiné finanční instituce (kromě investičních podniků);</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nefinanční podniky.</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DRUH PROTISTRANY</w:t>
            </w:r>
          </w:p>
          <w:p w:rsidR="00595FAD" w:rsidRPr="00661595" w:rsidRDefault="00595FAD" w:rsidP="00FF15C6">
            <w:pPr>
              <w:keepNext/>
              <w:spacing w:before="60"/>
              <w:rPr>
                <w:rFonts w:ascii="Times New Roman" w:hAnsi="Times New Roman"/>
                <w:sz w:val="24"/>
              </w:rPr>
            </w:pPr>
            <w:r>
              <w:rPr>
                <w:rFonts w:ascii="Times New Roman" w:hAnsi="Times New Roman"/>
                <w:sz w:val="24"/>
              </w:rPr>
              <w:t>Instituce uvede typ protistrany, jímž může být:</w:t>
            </w:r>
          </w:p>
          <w:p w:rsidR="00595FAD" w:rsidRPr="00661595" w:rsidRDefault="00595FAD" w:rsidP="00FF15C6">
            <w:pPr>
              <w:keepNext/>
              <w:spacing w:before="60"/>
              <w:rPr>
                <w:rFonts w:ascii="Times New Roman" w:hAnsi="Times New Roman"/>
                <w:sz w:val="24"/>
              </w:rPr>
            </w:pPr>
            <w:r>
              <w:rPr>
                <w:rFonts w:ascii="Times New Roman" w:hAnsi="Times New Roman"/>
                <w:sz w:val="24"/>
              </w:rPr>
              <w:t>– kvalifikovaná ústřední protistrana: pokud je protistranou kvalifikovaná ústřední protistrana;</w:t>
            </w:r>
          </w:p>
          <w:p w:rsidR="00595FAD" w:rsidRPr="00661595" w:rsidRDefault="00595FAD" w:rsidP="00FF15C6">
            <w:pPr>
              <w:keepNext/>
              <w:spacing w:before="60"/>
              <w:rPr>
                <w:rFonts w:ascii="Times New Roman" w:hAnsi="Times New Roman"/>
                <w:sz w:val="24"/>
              </w:rPr>
            </w:pPr>
            <w:r>
              <w:rPr>
                <w:rFonts w:ascii="Times New Roman" w:hAnsi="Times New Roman"/>
                <w:sz w:val="24"/>
              </w:rPr>
              <w:t>– nekvalifikovaná ústřední protistrana: pokud je protistranou nekvalifikovaná ústřední protistrana;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jiný subjekt než ústřední protistrana: pokud protistranou není ústřední protistrana.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SÍDLO PROTISTRANY</w:t>
            </w:r>
          </w:p>
          <w:p w:rsidR="00595FAD" w:rsidRPr="00661595" w:rsidRDefault="00595FAD" w:rsidP="00FF15C6">
            <w:pPr>
              <w:keepNext/>
              <w:spacing w:before="60"/>
              <w:rPr>
                <w:rFonts w:ascii="Times New Roman" w:hAnsi="Times New Roman"/>
                <w:sz w:val="24"/>
              </w:rPr>
            </w:pPr>
            <w:r>
              <w:rPr>
                <w:rFonts w:ascii="Times New Roman" w:hAnsi="Times New Roman"/>
                <w:sz w:val="24"/>
              </w:rPr>
              <w:t>Užije se kód ISO 3166-1-alfa-2 země registrace protistrany (včetně pseudo-ISO kódů pro mezinárodní organizace, které jsou k dispozici v příručce Eurostatu „</w:t>
            </w:r>
            <w:r>
              <w:rPr>
                <w:rFonts w:ascii="Times New Roman" w:hAnsi="Times New Roman"/>
                <w:i/>
                <w:sz w:val="24"/>
              </w:rPr>
              <w:t>Balance of Payments Vademecum</w:t>
            </w:r>
            <w:r>
              <w:rPr>
                <w:rFonts w:ascii="Times New Roman" w:hAnsi="Times New Roman"/>
                <w:sz w:val="24"/>
              </w:rPr>
              <w:t>“ v platném znění).</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POČET TRANSAKCÍ</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Viz pokyny ke sloupci 0020 v šabloně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lastRenderedPageBreak/>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POMYSLNÉ HODNOTY</w:t>
            </w:r>
          </w:p>
          <w:p w:rsidR="00595FAD" w:rsidRPr="00661595" w:rsidRDefault="00595FAD" w:rsidP="00FF15C6">
            <w:pPr>
              <w:keepNext/>
              <w:spacing w:before="60"/>
              <w:rPr>
                <w:rFonts w:ascii="Times New Roman" w:hAnsi="Times New Roman"/>
                <w:sz w:val="24"/>
              </w:rPr>
            </w:pPr>
            <w:r>
              <w:rPr>
                <w:rFonts w:ascii="Times New Roman" w:hAnsi="Times New Roman"/>
                <w:sz w:val="24"/>
              </w:rPr>
              <w:t>Viz pokyny ke sloupci 0030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SOUČASNÁ TRŽNÍ HODNOTA (CMV), kladná</w:t>
            </w:r>
          </w:p>
          <w:p w:rsidR="00595FAD" w:rsidRPr="00661595" w:rsidRDefault="00595FAD" w:rsidP="00FF15C6">
            <w:pPr>
              <w:keepNext/>
              <w:spacing w:before="60"/>
              <w:rPr>
                <w:rFonts w:ascii="Times New Roman" w:hAnsi="Times New Roman"/>
                <w:sz w:val="24"/>
              </w:rPr>
            </w:pPr>
            <w:r>
              <w:rPr>
                <w:rFonts w:ascii="Times New Roman" w:hAnsi="Times New Roman"/>
                <w:sz w:val="24"/>
              </w:rPr>
              <w:t>Viz pokyny ke sloupci 0040 v šabloně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skupin transakcí se započtením s kladnou CMV.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SOUČASNÁ TRŽNÍ HODNOTA (CMV), záporná</w:t>
            </w:r>
          </w:p>
          <w:p w:rsidR="00595FAD" w:rsidRPr="00661595" w:rsidRDefault="00595FAD" w:rsidP="00FF15C6">
            <w:pPr>
              <w:keepNext/>
              <w:spacing w:before="60"/>
              <w:rPr>
                <w:rFonts w:ascii="Times New Roman" w:hAnsi="Times New Roman"/>
                <w:sz w:val="24"/>
              </w:rPr>
            </w:pPr>
            <w:r>
              <w:rPr>
                <w:rFonts w:ascii="Times New Roman" w:hAnsi="Times New Roman"/>
                <w:sz w:val="24"/>
              </w:rPr>
              <w:t>Viz pokyny ke sloupci 0040 v šabloně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absolutních hodnot skupin transakcí se započtením se zápornou CMV.</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HODNOTA EXPOZICE PO SNÍŽENÍ ÚVĚROVÉHO RIZIKA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Viz pokyny ke sloupci 0160 v šabloně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Pokud pro tutéž protistranu existuje několik skupin transakcí se započtením, vykazuje instituce součet hodnot expozice skupin transakcí se započtením po snížení úvěrového rizika.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HODNOTA EXPOZICE</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Viz pokyny ke sloupci 0170 v šabloně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OBJEM RIZIKOVĚ VÁŽENÝCH EXPOZIC</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Viz pokyny ke sloupci 0200 v šabloně C 34.02.</w:t>
            </w:r>
          </w:p>
        </w:tc>
      </w:tr>
    </w:tbl>
    <w:p w:rsidR="00595FAD" w:rsidRPr="00661595" w:rsidRDefault="00595FAD" w:rsidP="00595FAD">
      <w:pPr>
        <w:pStyle w:val="Titlelevel2"/>
        <w:spacing w:before="120" w:after="120"/>
        <w:jc w:val="both"/>
        <w:rPr>
          <w:rFonts w:ascii="Times New Roman" w:hAnsi="Times New Roman" w:cs="Times New Roman"/>
          <w:color w:val="auto"/>
          <w:sz w:val="24"/>
          <w:lang w:val="en-GB"/>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792489"/>
      <w:r>
        <w:rPr>
          <w:rFonts w:ascii="Times New Roman" w:hAnsi="Times New Roman"/>
          <w:sz w:val="24"/>
        </w:rPr>
        <w:t>C 34.07 – Přístup IRB – expozice s CCR podle kategorie expozic a stupnice PD</w:t>
      </w:r>
      <w:bookmarkEnd w:id="482"/>
      <w:bookmarkEnd w:id="483"/>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792490"/>
      <w:r>
        <w:rPr>
          <w:rFonts w:ascii="Times New Roman" w:hAnsi="Times New Roman"/>
          <w:sz w:val="24"/>
        </w:rPr>
        <w:t>Obecné poznámky</w:t>
      </w:r>
      <w:bookmarkEnd w:id="484"/>
      <w:bookmarkEnd w:id="485"/>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128</w:t>
      </w:r>
      <w:r>
        <w:rPr>
          <w:noProof/>
        </w:rPr>
        <w:fldChar w:fldCharType="end"/>
      </w:r>
      <w:r w:rsidR="00D11E4C">
        <w:t xml:space="preserve">. Tuto šablonu vykazují instituce, které používají pokročilý nebo základní přístup IRB pro výpočet objemů rizikově vážených expozic pro všechny expozice s CCR nebo jejich část v souladu s článkem 107 nařízení o kapitálových požadavcích, bez ohledu na přístup CCR použitý ke stanovení hodnot expozic v souladu s částí třetí hlavou II kapitolami 4 a 6 nařízení o kapitálových požadavcích. </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129</w:t>
      </w:r>
      <w:r>
        <w:rPr>
          <w:noProof/>
        </w:rPr>
        <w:fldChar w:fldCharType="end"/>
      </w:r>
      <w:r w:rsidR="00D11E4C">
        <w:t xml:space="preserve">. Šablona se vykazuje samostatně pro všechny kategorie expozic a pro každou kategorii expozic uvedenou v článku 147 nařízení o kapitálových požadavcích. Tato šablona nezahrnuje expozice s clearingem prostřednictvím ústřední protistrany. </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130</w:t>
      </w:r>
      <w:r>
        <w:rPr>
          <w:noProof/>
        </w:rPr>
        <w:fldChar w:fldCharType="end"/>
      </w:r>
      <w:r w:rsidR="00D11E4C">
        <w:t>. S cílem objasnit, zda instituce používá vlastní odhady LGD a/nebo konverzní faktory k úvěrovému riziku, se u každé vykazované kategorie expozic uvádí tyto informace:</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lastRenderedPageBreak/>
        <w:t>„NE“ se uvede v případě, že se používají regulatorní odhady LGD a konverzních faktorů k úvěrovému riziku (základní přístup IRB).</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„ANO“ se uvede v případě, že se používají vlastní odhady LGD a konverzních faktorů k úvěrovému riziku (pokročilý přístup IRB).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792491"/>
      <w:r>
        <w:rPr>
          <w:rFonts w:ascii="Times New Roman" w:hAnsi="Times New Roman"/>
          <w:sz w:val="24"/>
        </w:rPr>
        <w:t>Pokyny pro konkrétní pozice</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Sloupce</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Hodnota expozice </w:t>
            </w:r>
          </w:p>
          <w:p w:rsidR="00595FAD" w:rsidRPr="00661595" w:rsidRDefault="00595FAD" w:rsidP="00FF15C6">
            <w:pPr>
              <w:spacing w:before="60" w:after="240"/>
              <w:rPr>
                <w:rFonts w:ascii="Times New Roman" w:hAnsi="Times New Roman"/>
                <w:sz w:val="24"/>
              </w:rPr>
            </w:pPr>
            <w:r>
              <w:rPr>
                <w:rFonts w:ascii="Times New Roman" w:hAnsi="Times New Roman"/>
                <w:sz w:val="24"/>
              </w:rPr>
              <w:t>Hodnota expozice (viz pokyny ke sloupci 0170 v šabloně C 34.02), v členění podle dané stupnice PD</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PD (%)</w:t>
            </w:r>
          </w:p>
          <w:p w:rsidR="00595FAD" w:rsidRPr="00661595" w:rsidRDefault="00595FAD" w:rsidP="00FF15C6">
            <w:pPr>
              <w:spacing w:before="60" w:after="240"/>
              <w:rPr>
                <w:rFonts w:ascii="Times New Roman" w:hAnsi="Times New Roman"/>
                <w:sz w:val="24"/>
              </w:rPr>
            </w:pPr>
            <w:r>
              <w:rPr>
                <w:rFonts w:ascii="Times New Roman" w:hAnsi="Times New Roman"/>
                <w:sz w:val="24"/>
              </w:rPr>
              <w:t>Průměr PD jednotlivých stupňů dlužníka vážených jejich odpovídající hodnotou expozice, jak je definována ve sloupci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Počet dlužníků </w:t>
            </w:r>
          </w:p>
          <w:p w:rsidR="00595FAD" w:rsidRPr="00661595" w:rsidRDefault="00595FAD" w:rsidP="00FF15C6">
            <w:pPr>
              <w:rPr>
                <w:rFonts w:ascii="Times New Roman" w:hAnsi="Times New Roman"/>
                <w:sz w:val="24"/>
              </w:rPr>
            </w:pPr>
            <w:r>
              <w:rPr>
                <w:rFonts w:ascii="Times New Roman" w:hAnsi="Times New Roman"/>
                <w:sz w:val="24"/>
              </w:rPr>
              <w:t>Počet právních subjektů nebo dlužníků přiřazených ke každému koši pevně stanovené stupnice PD, jež byli ohodnoceni odděleně, bez ohledu na počet různých poskytnutých úvěrů nebo expozic</w:t>
            </w:r>
          </w:p>
          <w:p w:rsidR="00595FAD" w:rsidRPr="00661595" w:rsidRDefault="00595FAD" w:rsidP="00FF15C6">
            <w:pPr>
              <w:rPr>
                <w:rFonts w:ascii="Times New Roman" w:hAnsi="Times New Roman"/>
                <w:sz w:val="24"/>
              </w:rPr>
            </w:pPr>
            <w:r>
              <w:rPr>
                <w:rFonts w:ascii="Times New Roman" w:hAnsi="Times New Roman"/>
                <w:sz w:val="24"/>
              </w:rPr>
              <w:t>Pokud jsou různé expozice vůči stejnému dlužníkovi ohodnoceny samostatně, započítávají se samostatně. K takové situaci může dojít, pokud jsou různým expozicím vůči témuž dlužníkovi přiřazeny různé ratingové stupně dlužníka v souladu s čl. 172 odst. 1 písm. e) druhou větou nařízení o kapitálových požadavcích.</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Expozicí vážená průměrná hodnota LGD (%)</w:t>
            </w:r>
          </w:p>
          <w:p w:rsidR="00595FAD" w:rsidRPr="00661595" w:rsidRDefault="00595FAD" w:rsidP="00FF15C6">
            <w:pPr>
              <w:spacing w:before="60" w:after="240"/>
              <w:rPr>
                <w:rFonts w:ascii="Times New Roman" w:hAnsi="Times New Roman"/>
                <w:sz w:val="24"/>
              </w:rPr>
            </w:pPr>
            <w:r>
              <w:rPr>
                <w:rFonts w:ascii="Times New Roman" w:hAnsi="Times New Roman"/>
                <w:sz w:val="24"/>
              </w:rPr>
              <w:t>Průměr LGD stupňů dlužníka vážených jejich odpovídající hodnotou expozice, jak je definována ve sloupci 0010</w:t>
            </w:r>
          </w:p>
          <w:p w:rsidR="00595FAD" w:rsidRPr="00661595" w:rsidRDefault="00595FAD" w:rsidP="00FF15C6">
            <w:pPr>
              <w:rPr>
                <w:rFonts w:ascii="Times New Roman" w:hAnsi="Times New Roman"/>
                <w:sz w:val="24"/>
              </w:rPr>
            </w:pPr>
            <w:r>
              <w:rPr>
                <w:rFonts w:ascii="Times New Roman" w:hAnsi="Times New Roman"/>
                <w:sz w:val="24"/>
              </w:rPr>
              <w:t>Vykazovaná LGD odpovídá konečnému odhadu LGD použitému pro výpočet objemů rizikově vážených expozic získaných po zvážení případných dopadů snižování úvěrového rizika a podmínek hospodářského poklesu, jak je uvedeno v části třetí hlavě II kapitolách 3 a 4. Zejména u institucí, které uplatňují přístup IRB, ale nepoužívají vlastní odhady LGD, se dopady finančního kolaterálu na snižování rizika odráží v E*, tedy plně upravené hodnotě expozice, a následně se odráží v LGD* v souladu s čl. 228 odst. 2 nařízení o kapitálových požadavcích. Pokud jsou používány vlastní odhady LGD, zohledňují se ustanovení článku 175 a čl. 181 odst. 1 a 2 nařízení o kapitálových požadavcích.</w:t>
            </w:r>
          </w:p>
          <w:p w:rsidR="00595FAD" w:rsidRPr="00661595" w:rsidRDefault="00595FAD" w:rsidP="00FF15C6">
            <w:pPr>
              <w:rPr>
                <w:rFonts w:ascii="Times New Roman" w:hAnsi="Times New Roman"/>
                <w:sz w:val="24"/>
              </w:rPr>
            </w:pPr>
            <w:r>
              <w:rPr>
                <w:rFonts w:ascii="Times New Roman" w:hAnsi="Times New Roman"/>
                <w:sz w:val="24"/>
              </w:rPr>
              <w:t>V případě, že expozice podléhají přístupu dvojího selhání, odpovídá hodnota LGD, která má být vykázána, LGD vybrané v souladu s čl. 161 odst. 4 nařízení o kapitálových požadavcích.</w:t>
            </w:r>
          </w:p>
          <w:p w:rsidR="00595FAD" w:rsidRPr="00661595" w:rsidRDefault="00595FAD" w:rsidP="00FF15C6">
            <w:pPr>
              <w:spacing w:before="60" w:after="240"/>
              <w:rPr>
                <w:rFonts w:ascii="Times New Roman" w:hAnsi="Times New Roman"/>
                <w:strike/>
                <w:sz w:val="24"/>
              </w:rPr>
            </w:pPr>
            <w:r>
              <w:rPr>
                <w:rFonts w:ascii="Times New Roman" w:hAnsi="Times New Roman"/>
                <w:sz w:val="24"/>
              </w:rPr>
              <w:lastRenderedPageBreak/>
              <w:t xml:space="preserve">V případě expozic, u nichž došlo k selhání podle přístupu A-IRB, se zohlední ustanovení čl. 181 odst. 1 písm. h) nařízení o kapitálových požadavcích. Vykázaná LGD odpovídá odhadu LGD v selhání.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lastRenderedPageBreak/>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Expozicí vážená průměrná splatnost (roky)</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 xml:space="preserve">Průměr </w:t>
            </w:r>
            <w:r>
              <w:rPr>
                <w:rFonts w:ascii="Times New Roman" w:hAnsi="Times New Roman"/>
                <w:sz w:val="24"/>
              </w:rPr>
              <w:t>splatností dlužníka vážených jejich odpovídající hodnotou expozice, jak je definována ve sloupci 0010, vyjádřený v letech</w:t>
            </w:r>
          </w:p>
          <w:p w:rsidR="00595FAD" w:rsidRPr="00661595" w:rsidRDefault="00595FAD" w:rsidP="00837612">
            <w:pPr>
              <w:rPr>
                <w:rFonts w:ascii="Times New Roman" w:hAnsi="Times New Roman"/>
                <w:sz w:val="24"/>
              </w:rPr>
            </w:pPr>
            <w:r>
              <w:rPr>
                <w:rFonts w:ascii="Times New Roman" w:hAnsi="Times New Roman"/>
                <w:sz w:val="24"/>
              </w:rPr>
              <w:t xml:space="preserve">Splatnost se určí v souladu s článkem 162 nařízení o kapitálových požadavcích.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Objemy rizikově vážených expozic</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Objemy rizikově vážených expozic ve smyslu čl. 92 odst. 3 a 4 nařízení o kapitálových požadavcích u pozic, jejichž rizikové váhy se odhadují na základě požadavků stanovených v části třetí hlavě II kapitole 3 nařízení o kapitálových požadavcích a u nichž se hodnota expozice vyplývající z CCR vypočítá v souladu s částí třetí hlavou II kapitolami 4 a 6 nařízení o kapitálových požadavcích</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Zohledňují se podpůrné koeficienty pro malé a střední podniky a infrastrukturu podle článků 501 a 501a nařízení o kapitálových požadavcích.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Hustota objemů rizikově vážených expozic </w:t>
            </w:r>
          </w:p>
          <w:p w:rsidR="00595FAD" w:rsidRPr="00661595" w:rsidDel="00291448" w:rsidRDefault="00595FAD" w:rsidP="00FF15C6">
            <w:pPr>
              <w:spacing w:before="60"/>
              <w:rPr>
                <w:rFonts w:ascii="Times New Roman" w:hAnsi="Times New Roman"/>
                <w:sz w:val="24"/>
              </w:rPr>
            </w:pPr>
            <w:r>
              <w:rPr>
                <w:rFonts w:ascii="Times New Roman" w:hAnsi="Times New Roman"/>
                <w:sz w:val="24"/>
              </w:rPr>
              <w:t>Poměr celkových objemů rizikově vážených expozic (vykazovaných ve sloupci 0060) k hodnotě expozice (vykazované ve sloupci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Řádky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Stupnice PD</w:t>
            </w:r>
          </w:p>
          <w:p w:rsidR="00595FAD" w:rsidRPr="00661595" w:rsidRDefault="00595FAD" w:rsidP="00FF15C6">
            <w:pPr>
              <w:spacing w:before="60"/>
              <w:rPr>
                <w:rFonts w:ascii="Times New Roman" w:hAnsi="Times New Roman"/>
                <w:sz w:val="24"/>
              </w:rPr>
            </w:pPr>
            <w:r>
              <w:rPr>
                <w:rFonts w:ascii="Times New Roman" w:hAnsi="Times New Roman"/>
                <w:sz w:val="24"/>
              </w:rPr>
              <w:t>Expozice s CCR (stanovené na úrovni protistrany) se přiřadí ke vhodnému koši pevného rozmezí PD na základě PD odhadnuté pro každého dlužníka zařazeného do této kategorie expozic (bez zohlednění případné substituce v důsledku existence záruky nebo úvěrového derivátu). Instituce přiřadí jednotlivé expozice k rozmezí PD uvedenému v šabloně s přehlédnutím ke kontinuálním stupnicím. Všechny expozice, u nichž došlo k selhání, se zahrnují do koše PD o hodnotě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792492"/>
      <w:r>
        <w:rPr>
          <w:rFonts w:ascii="Times New Roman" w:hAnsi="Times New Roman"/>
          <w:sz w:val="24"/>
        </w:rPr>
        <w:t>C 34.08 – Složení kolaterálu pro expozice s CCR</w:t>
      </w:r>
      <w:bookmarkEnd w:id="488"/>
      <w:bookmarkEnd w:id="489"/>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792493"/>
      <w:r>
        <w:rPr>
          <w:rFonts w:ascii="Times New Roman" w:hAnsi="Times New Roman"/>
          <w:sz w:val="24"/>
        </w:rPr>
        <w:t>Obecné poznámky</w:t>
      </w:r>
      <w:bookmarkEnd w:id="490"/>
      <w:bookmarkEnd w:id="491"/>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131</w:t>
      </w:r>
      <w:r>
        <w:rPr>
          <w:noProof/>
        </w:rPr>
        <w:fldChar w:fldCharType="end"/>
      </w:r>
      <w:r w:rsidR="00D11E4C">
        <w:t xml:space="preserve">. Do této šablony se uvede reálná hodnota kolaterálu (poskytnutého nebo obdrženého) použitého v expozicích s CCR týkajících se derivátových transakcí, transakcí s delší dobou vypořádání nebo transakcí s financováním cenných papírů, bez ohledu na to, zda jsou transakce zúčtovány prostřednictvím ústřední protistrany a zda je ústřední protistraně poskytnut kolaterál, či nikoli.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792494"/>
      <w:r>
        <w:rPr>
          <w:rFonts w:ascii="Times New Roman" w:hAnsi="Times New Roman"/>
          <w:sz w:val="24"/>
        </w:rPr>
        <w:lastRenderedPageBreak/>
        <w:t>Pokyny pro konkrétní pozice</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Sloupce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Kolaterál použitý v transakcích s deriváty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Instituce vykazují kolaterál (včetně počáteční marže a variační marže) použitý v expozicích s CCR týkajících se jakéhokoli derivátového nástroje uvedeného v příloze II nařízení o kapitálových požadavcích nebo transakce s delší dobou vypořádání podle čl. 272 bodu 2 téhož nařízení, které nelze považovat za transakce s financováním cenných papírů.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Kolaterál použitý v transakcích s financováním cenných papírů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Instituce vykazují kolaterál (včetně počáteční marže a variační marže, jakož i kolaterálu uvedeného jako zajištění transakce s financováním cenných papírů), který se používá v expozicích s CCR v souvislosti s jakoukoli transakcí s financováním cenných papírů nebo transakcí s delší dobou vypořádání, kterou nelze považovat za derivátovou.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Oddělený</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Ustanovení čl. 300 odst. 1 nařízení o kapitálových požadavcích</w:t>
            </w:r>
          </w:p>
          <w:p w:rsidR="00595FAD" w:rsidRPr="00661595" w:rsidRDefault="00CF4C30" w:rsidP="00FF15C6">
            <w:pPr>
              <w:spacing w:before="60"/>
              <w:rPr>
                <w:rFonts w:ascii="Times New Roman" w:hAnsi="Times New Roman"/>
                <w:sz w:val="24"/>
              </w:rPr>
            </w:pPr>
            <w:r>
              <w:rPr>
                <w:rFonts w:ascii="Times New Roman" w:hAnsi="Times New Roman"/>
                <w:sz w:val="24"/>
              </w:rPr>
              <w:t>Instituce vykazují kolaterál, který je držen způsobem odolným vůči úpadku podle čl. 300 bodu 1 nařízení o kapitálových požadavcích, dále rozčleněný na kolaterál ve formě počáteční nebo variační marže.</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Neoddělený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Ustanovení čl. 300 odst. 1 nařízení o kapitálových požadavcích</w:t>
            </w:r>
          </w:p>
          <w:p w:rsidR="00595FAD" w:rsidRPr="00661595" w:rsidRDefault="00CF4C30" w:rsidP="00CF4C30">
            <w:pPr>
              <w:rPr>
                <w:rFonts w:ascii="Times New Roman" w:hAnsi="Times New Roman"/>
                <w:sz w:val="24"/>
              </w:rPr>
            </w:pPr>
            <w:r>
              <w:rPr>
                <w:rFonts w:ascii="Times New Roman" w:hAnsi="Times New Roman"/>
                <w:sz w:val="24"/>
              </w:rPr>
              <w:t>Instituce vykazují kolaterál, který není držen způsobem odolným vůči úpadku podle čl. 300 bodu 1 nařízení o kapitálových požadavcích, dále rozčleněný na počáteční marži, variační marži a zajištění transakcí s financováním cenných papírů.</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Počáteční marže</w:t>
            </w:r>
          </w:p>
          <w:p w:rsidR="00595FAD" w:rsidRPr="00661595" w:rsidRDefault="004134E6" w:rsidP="00FF15C6">
            <w:pPr>
              <w:spacing w:before="60"/>
              <w:rPr>
                <w:rFonts w:ascii="Times New Roman" w:hAnsi="Times New Roman"/>
                <w:sz w:val="24"/>
              </w:rPr>
            </w:pPr>
            <w:r>
              <w:rPr>
                <w:rFonts w:ascii="Times New Roman" w:hAnsi="Times New Roman"/>
                <w:sz w:val="24"/>
              </w:rPr>
              <w:t>Ustanovení čl. 4 odst. 1 bodu 140 nařízení o kapitálových požadavcích</w:t>
            </w:r>
          </w:p>
          <w:p w:rsidR="00595FAD" w:rsidRPr="00661595" w:rsidRDefault="00595FAD" w:rsidP="00FF15C6">
            <w:pPr>
              <w:spacing w:before="60"/>
              <w:rPr>
                <w:rFonts w:ascii="Times New Roman" w:hAnsi="Times New Roman"/>
                <w:sz w:val="24"/>
              </w:rPr>
            </w:pPr>
            <w:r>
              <w:rPr>
                <w:rFonts w:ascii="Times New Roman" w:hAnsi="Times New Roman"/>
                <w:sz w:val="24"/>
              </w:rPr>
              <w:t>Instituce vykazují reálné hodnoty obdrženého nebo poskytnutého kolaterálu jako počáteční marži (definovanou v čl. 4 odst. 1 bodě 140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Variační marže</w:t>
            </w:r>
          </w:p>
          <w:p w:rsidR="00595FAD" w:rsidRPr="00661595" w:rsidRDefault="00595FAD" w:rsidP="00FF15C6">
            <w:pPr>
              <w:spacing w:before="60"/>
              <w:rPr>
                <w:rFonts w:ascii="Times New Roman" w:eastAsia="Calibri" w:hAnsi="Times New Roman"/>
                <w:sz w:val="24"/>
              </w:rPr>
            </w:pPr>
            <w:r>
              <w:rPr>
                <w:rFonts w:ascii="Times New Roman" w:hAnsi="Times New Roman"/>
                <w:sz w:val="24"/>
              </w:rPr>
              <w:t>Instituce vykazují reálné hodnoty obdrženého nebo poskytnutého kolaterálu jako variační marži.</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Zajištění transakcí s financováním cenných papírů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Instituce vykazují reálné hodnoty kolaterálu, který je v transakcích s financováním cenných papírů uveden jako zajištění (např. zajišťovací složka transakcí s financováním cenných papírů, která byla obdržena, ve sloupci 0130 nebo poskytnuta, ve sloupci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Řádky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Typ kolaterálu</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Členění podle různých typů kolaterálu</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792495"/>
      <w:r>
        <w:rPr>
          <w:rFonts w:ascii="Times New Roman" w:hAnsi="Times New Roman"/>
          <w:sz w:val="24"/>
        </w:rPr>
        <w:t>C 34.09 – Expozice úvěrových derivátů</w:t>
      </w:r>
      <w:bookmarkEnd w:id="494"/>
      <w:bookmarkEnd w:id="495"/>
    </w:p>
    <w:p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792496"/>
      <w:r>
        <w:rPr>
          <w:rFonts w:ascii="Times New Roman" w:hAnsi="Times New Roman"/>
          <w:sz w:val="24"/>
        </w:rPr>
        <w:t>Pokyny pro konkrétní pozice</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Sloupce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ZAJIŠTĚNÍ ÚVĚROVÝCH DERIVÁTŮ</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Koupené nebo prodané zajištění úvěrového derivátu</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POMYSLNÉ HODNOTY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Součet pomyslných derivátových částek před započtením v členění podle typu produktu</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REÁLNÉ HODNOTY</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Součet reálných hodnot v členění podle koupeného a prodaného zajištění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Řádky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Druh produktu</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Členění typů úvěrových derivátových produktů</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Celkem</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Součet všech typů produktů</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Reálné hodnoty</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Reálné hodnoty v členění podle typu produktu, aktiv (kladné reálné hodnoty) a pasiv (záporné reálné hodnoty)</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792497"/>
      <w:r>
        <w:rPr>
          <w:rFonts w:ascii="Times New Roman" w:hAnsi="Times New Roman"/>
          <w:sz w:val="24"/>
        </w:rPr>
        <w:t>C 34.10 – Expozice vůči ústředním protistranám</w:t>
      </w:r>
      <w:bookmarkEnd w:id="498"/>
      <w:bookmarkEnd w:id="499"/>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792498"/>
      <w:r>
        <w:rPr>
          <w:rFonts w:ascii="Times New Roman" w:hAnsi="Times New Roman"/>
          <w:sz w:val="24"/>
        </w:rPr>
        <w:t>Obecné poznámky</w:t>
      </w:r>
      <w:bookmarkEnd w:id="500"/>
      <w:bookmarkEnd w:id="501"/>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132</w:t>
      </w:r>
      <w:r>
        <w:rPr>
          <w:noProof/>
        </w:rPr>
        <w:fldChar w:fldCharType="end"/>
      </w:r>
      <w:r w:rsidR="00D11E4C">
        <w:t>. Instituce vykazují informace o expozicích vůči ústředním protistranám, tj. smlouvách a transakcích uvedených v čl. 301 odst. 1 nařízení o kapitálových po</w:t>
      </w:r>
      <w:r w:rsidR="00D11E4C">
        <w:lastRenderedPageBreak/>
        <w:t xml:space="preserve">žadavcích, dokud jsou u ústřední protistrany nesplacené, a o expozicích z transakcí souvisejících s ústřední protistranou v souladu s čl. 300 odst. 2 nařízení o kapitálových požadavcích, pro které se kapitálové požadavky vypočítávají v souladu s částí třetí hlavou II kapitolou 6 oddílem 9 nařízení o kapitálových požadavcích.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792499"/>
      <w:r>
        <w:rPr>
          <w:rFonts w:ascii="Times New Roman" w:hAnsi="Times New Roman"/>
          <w:sz w:val="24"/>
        </w:rPr>
        <w:t>Pokyny pro konkrétní pozice</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Sloupce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HODNOTA EXPOZICE </w:t>
            </w:r>
          </w:p>
          <w:p w:rsidR="00595FAD" w:rsidRPr="00661595" w:rsidRDefault="00595FAD" w:rsidP="00FF15C6">
            <w:pPr>
              <w:keepNext/>
              <w:spacing w:before="60"/>
              <w:rPr>
                <w:rFonts w:ascii="Times New Roman" w:hAnsi="Times New Roman"/>
                <w:sz w:val="24"/>
              </w:rPr>
            </w:pPr>
            <w:r>
              <w:rPr>
                <w:rFonts w:ascii="Times New Roman" w:hAnsi="Times New Roman"/>
                <w:sz w:val="24"/>
              </w:rPr>
              <w:t>Hodnota expozice transakcí spadajících do oblasti působnosti části třetí hlavy II kapitoly 6 oddílu 9 nařízení o kapitálových požadavcích vypočtená podle příslušných metod stanovených v uvedené kapitole, a zejména v jejím oddíle 9</w:t>
            </w:r>
          </w:p>
          <w:p w:rsidR="00595FAD" w:rsidRPr="00661595" w:rsidRDefault="00595FAD" w:rsidP="00FF15C6">
            <w:pPr>
              <w:keepNext/>
              <w:spacing w:before="60"/>
              <w:rPr>
                <w:rFonts w:ascii="Times New Roman" w:hAnsi="Times New Roman"/>
                <w:sz w:val="24"/>
              </w:rPr>
            </w:pPr>
            <w:r>
              <w:rPr>
                <w:rFonts w:ascii="Times New Roman" w:hAnsi="Times New Roman"/>
                <w:sz w:val="24"/>
              </w:rPr>
              <w:t>Vykazovanou hodnotou expozice je částka relevantní pro výpočet kapitálových požadavků v souladu s částí třetí hlavou II kapitolou 6 oddílem 9 nařízení o kapitálových požadavcích s ohledem na požadavky článku 497 uvedeného nařízení během přechodného období stanoveného v uvedeném článku.</w:t>
            </w:r>
          </w:p>
          <w:p w:rsidR="00595FAD" w:rsidRPr="00661595" w:rsidRDefault="00595FAD" w:rsidP="00FF15C6">
            <w:pPr>
              <w:keepNext/>
              <w:spacing w:before="60"/>
              <w:rPr>
                <w:rFonts w:ascii="Times New Roman" w:hAnsi="Times New Roman"/>
                <w:sz w:val="24"/>
              </w:rPr>
            </w:pPr>
            <w:r>
              <w:rPr>
                <w:rFonts w:ascii="Times New Roman" w:hAnsi="Times New Roman"/>
                <w:sz w:val="24"/>
              </w:rPr>
              <w:t>Expozicí může být obchodní expozice ve smyslu čl. 4 odst. 1 bodu 91 nařízení o kapitálových požadavcích.</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OBJEM RIZIKOVĚ VÁŽENÝCH EXPOZIC</w:t>
            </w:r>
          </w:p>
          <w:p w:rsidR="00595FAD" w:rsidRPr="00661595" w:rsidRDefault="00595FAD" w:rsidP="00FF15C6">
            <w:pPr>
              <w:keepNext/>
              <w:spacing w:before="60"/>
              <w:rPr>
                <w:rFonts w:ascii="Times New Roman" w:hAnsi="Times New Roman"/>
                <w:strike/>
                <w:sz w:val="24"/>
              </w:rPr>
            </w:pPr>
            <w:r>
              <w:rPr>
                <w:rFonts w:ascii="Times New Roman" w:hAnsi="Times New Roman"/>
                <w:sz w:val="24"/>
              </w:rPr>
              <w:t>Objemy rizikově vážených expozic určené v souladu s částí třetí hlavou II kapitolou 6 oddílem 9 nařízení o kapitálových požadavcích s ohledem na požadavky článku 497 uvedeného nařízení během přechodného období stanoveného v uvedeném článku</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Řádky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Způsobilá ústřední protistrana</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Způsobilá ústřední protistrana ve smyslu čl. 4 odst. 1 bodu 88 nařízení o kapitálových požadavcích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Počáteční marže</w:t>
            </w:r>
          </w:p>
          <w:p w:rsidR="00595FAD" w:rsidRPr="00661595" w:rsidRDefault="00595FAD" w:rsidP="00FF15C6">
            <w:pPr>
              <w:keepNext/>
              <w:spacing w:before="60"/>
              <w:rPr>
                <w:rFonts w:ascii="Times New Roman" w:hAnsi="Times New Roman"/>
                <w:sz w:val="24"/>
              </w:rPr>
            </w:pPr>
            <w:r>
              <w:rPr>
                <w:rFonts w:ascii="Times New Roman" w:hAnsi="Times New Roman"/>
                <w:sz w:val="24"/>
              </w:rPr>
              <w:t>Viz pokyny k šabloně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Pro účely této šablony počáteční marže nezahrnuje příspěvky ústřední protistraně za rozložené sdílení ztráty (tj. v případech, kdy ústřední protistrana použije počáteční marži k rozložení ztrát mezi členy clearingového systému, bude považována za expozici z příspěvků fondu pro riziko selhání).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Předfinancované příspěvky do fondu pro riziko selhání</w:t>
            </w:r>
          </w:p>
          <w:p w:rsidR="00595FAD" w:rsidRPr="00661595" w:rsidRDefault="00C85EAB" w:rsidP="006418A0">
            <w:pPr>
              <w:keepNext/>
              <w:spacing w:before="60"/>
              <w:rPr>
                <w:rFonts w:ascii="Times New Roman" w:hAnsi="Times New Roman"/>
                <w:sz w:val="24"/>
              </w:rPr>
            </w:pPr>
            <w:r>
              <w:rPr>
                <w:rFonts w:ascii="Times New Roman" w:hAnsi="Times New Roman"/>
                <w:sz w:val="24"/>
              </w:rPr>
              <w:t xml:space="preserve">Články 308 a 309 nařízení o kapitálových požadavcích; fond pro riziko selhání ve smyslu čl. 4 odst. 1 bodu 89 nařízení o kapitálových požadavcích; příspěvek </w:t>
            </w:r>
            <w:r>
              <w:rPr>
                <w:rFonts w:ascii="Times New Roman" w:hAnsi="Times New Roman"/>
                <w:sz w:val="24"/>
              </w:rPr>
              <w:lastRenderedPageBreak/>
              <w:t>do fondu pro riziko selhání zřízeného ústřední protistranou, který instituce platí</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Příspěvky osobního zajištění do fondu pro riziko selhání</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Články 309 a 310 nařízení o kapitálových požadavcích; fond pro riziko selhání ve smyslu čl. 4 odst. 1 bodu 89 nařízení o kapitálových požadavcích;</w:t>
            </w:r>
          </w:p>
          <w:p w:rsidR="00595FAD" w:rsidRPr="00661595" w:rsidRDefault="0014210E" w:rsidP="006418A0">
            <w:pPr>
              <w:keepNext/>
              <w:spacing w:before="60"/>
              <w:rPr>
                <w:rFonts w:ascii="Times New Roman" w:hAnsi="Times New Roman"/>
                <w:sz w:val="24"/>
              </w:rPr>
            </w:pPr>
            <w:r>
              <w:rPr>
                <w:rFonts w:ascii="Times New Roman" w:hAnsi="Times New Roman"/>
                <w:sz w:val="24"/>
              </w:rPr>
              <w:t>Instituce vykážou příspěvky, které má instituce působící jako člen clearingového systému na základě smluvního závazku poskytnout ústřední protistraně poté, co tato ústřední protistrana vyčerpala svůj fond pro riziko selhání na pokrytí ztrát vzniklých v důsledku selhání jednoho nebo více členů jejího clearingového systému.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Oddělené</w:t>
            </w:r>
          </w:p>
          <w:p w:rsidR="00595FAD" w:rsidRPr="00661595" w:rsidRDefault="00595FAD" w:rsidP="00FF15C6">
            <w:pPr>
              <w:spacing w:before="60"/>
              <w:rPr>
                <w:rFonts w:ascii="Times New Roman" w:eastAsia="Calibri" w:hAnsi="Times New Roman"/>
                <w:sz w:val="24"/>
              </w:rPr>
            </w:pPr>
            <w:r>
              <w:rPr>
                <w:rFonts w:ascii="Times New Roman" w:hAnsi="Times New Roman"/>
                <w:sz w:val="24"/>
              </w:rPr>
              <w:t>Viz pokyny k šabloně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Neoddělené</w:t>
            </w:r>
          </w:p>
          <w:p w:rsidR="00595FAD" w:rsidRPr="00661595" w:rsidRDefault="00595FAD" w:rsidP="00FF15C6">
            <w:pPr>
              <w:spacing w:before="60"/>
              <w:rPr>
                <w:rFonts w:ascii="Times New Roman" w:eastAsia="Calibri" w:hAnsi="Times New Roman"/>
                <w:sz w:val="24"/>
              </w:rPr>
            </w:pPr>
            <w:r>
              <w:rPr>
                <w:rFonts w:ascii="Times New Roman" w:hAnsi="Times New Roman"/>
                <w:sz w:val="24"/>
              </w:rPr>
              <w:t>Viz pokyny k šabloně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792500"/>
      <w:r>
        <w:rPr>
          <w:rFonts w:ascii="Times New Roman" w:hAnsi="Times New Roman"/>
          <w:sz w:val="24"/>
        </w:rPr>
        <w:t>C 34.11 – Výkazy toků objemů rizikově vážených expozic (RWEA) pro expozice s CCR podle metody interního modelu</w:t>
      </w:r>
      <w:bookmarkEnd w:id="504"/>
      <w:bookmarkEnd w:id="505"/>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792501"/>
      <w:r>
        <w:rPr>
          <w:rFonts w:ascii="Times New Roman" w:hAnsi="Times New Roman"/>
          <w:sz w:val="24"/>
        </w:rPr>
        <w:t>Obecné poznámky</w:t>
      </w:r>
      <w:bookmarkEnd w:id="506"/>
      <w:bookmarkEnd w:id="507"/>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133</w:t>
      </w:r>
      <w:r>
        <w:rPr>
          <w:noProof/>
        </w:rPr>
        <w:fldChar w:fldCharType="end"/>
      </w:r>
      <w:r w:rsidR="00D11E4C">
        <w:t>. Instituce, které používají metodu interního modelu pro výpočet objemů rizikově vážených expozic pro všechny expozice s CCR nebo jejich část v souladu s částí třetí hlavou II kapitolou 6 nařízení o kapitálových požadavcích, bez ohledu na přístup k úvěrovému riziku použitý ke stanovení odpovídajících rizikových vah, vykážou tuto šablonu s výkazem o tocích vysvětlujícím změny objemů rizikově vážených expozic derivátů a SFT v rozsahu působnosti metody interního modelu v rozlišení podle klíčových faktorů a na základě přiměřených odhadů.</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134</w:t>
      </w:r>
      <w:r>
        <w:rPr>
          <w:noProof/>
        </w:rPr>
        <w:fldChar w:fldCharType="end"/>
      </w:r>
      <w:r w:rsidR="00D11E4C">
        <w:t xml:space="preserve">. Instituce, které vykazují tuto šablonu se čtvrtletní periodicitou, vyplní pouze sloupec 0010. Instituce, které vykazují tuto šablonu s roční periodicitou, vyplní pouze sloupec 0020. </w:t>
      </w:r>
    </w:p>
    <w:p w:rsidR="00595FAD"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135</w:t>
      </w:r>
      <w:r>
        <w:rPr>
          <w:noProof/>
        </w:rPr>
        <w:fldChar w:fldCharType="end"/>
      </w:r>
      <w:r w:rsidR="00D11E4C">
        <w:t>. Tato šablona nezahrnuje objemy rizikově vážených expozic u expozic vůči ústřední protistraně (část třetí hlava II kapitola 6 oddíl 9 nařízení o kapitálových požadavcích).</w:t>
      </w:r>
    </w:p>
    <w:p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792502"/>
      <w:r>
        <w:rPr>
          <w:rFonts w:ascii="Times New Roman" w:hAnsi="Times New Roman"/>
          <w:sz w:val="24"/>
        </w:rPr>
        <w:t>Pokyny pro konkrétní pozice</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Sloupce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w:t>
            </w:r>
          </w:p>
          <w:p w:rsidR="00595FAD" w:rsidRPr="00661595" w:rsidRDefault="00595FAD" w:rsidP="00FF15C6">
            <w:pPr>
              <w:rPr>
                <w:rFonts w:ascii="Times New Roman" w:hAnsi="Times New Roman"/>
                <w:sz w:val="24"/>
              </w:rPr>
            </w:pPr>
            <w:r>
              <w:rPr>
                <w:rFonts w:ascii="Times New Roman" w:hAnsi="Times New Roman"/>
                <w:sz w:val="24"/>
              </w:rPr>
              <w:t xml:space="preserve">Objemy rizikově vážených expozic ve smyslu čl. 92 odst. 3 a 4 nařízení o kapitálových požadavcích u pozic, jejichž rizikové váhy se odhadují na základě požadavků stanovených v části třetí hlavě II kapitolách 2 a 3 nařízení o </w:t>
            </w:r>
            <w:r>
              <w:rPr>
                <w:rFonts w:ascii="Times New Roman" w:hAnsi="Times New Roman"/>
                <w:sz w:val="24"/>
              </w:rPr>
              <w:lastRenderedPageBreak/>
              <w:t>kapitálových požadavcích a u nichž bylo instituci povoleno vypočítat hodnotu expozice za použití metody interního modelu v souladu s částí třetí hlavou II kapitolou 6 oddílem 6</w:t>
            </w:r>
          </w:p>
          <w:p w:rsidR="00595FAD" w:rsidRPr="00661595" w:rsidRDefault="00595FAD" w:rsidP="003F19BA">
            <w:pPr>
              <w:spacing w:before="60"/>
              <w:rPr>
                <w:rFonts w:ascii="Times New Roman" w:hAnsi="Times New Roman"/>
                <w:i/>
                <w:sz w:val="24"/>
              </w:rPr>
            </w:pPr>
            <w:r>
              <w:rPr>
                <w:rFonts w:ascii="Times New Roman" w:hAnsi="Times New Roman"/>
                <w:sz w:val="24"/>
              </w:rPr>
              <w:t>Zohledňují se podpůrné koeficienty pro malé a střední podniky a infrastrukturu podle článků 501 a 501a nařízení o kapitálových požadavcích.</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Řádky</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 na konci předchozího vykazovaného období</w:t>
            </w:r>
          </w:p>
          <w:p w:rsidR="00595FAD" w:rsidRPr="00661595" w:rsidRDefault="00595FAD" w:rsidP="00FF15C6">
            <w:pPr>
              <w:spacing w:before="60"/>
              <w:rPr>
                <w:rFonts w:ascii="Times New Roman" w:hAnsi="Times New Roman"/>
                <w:sz w:val="24"/>
              </w:rPr>
            </w:pPr>
            <w:r>
              <w:rPr>
                <w:rFonts w:ascii="Times New Roman" w:hAnsi="Times New Roman"/>
                <w:sz w:val="24"/>
              </w:rPr>
              <w:t>Objemy rizikově vážených expozic pro expozice s CCR v rámci metody interního modelu na konci předchozího vykazovaného období</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Výše aktiv</w:t>
            </w:r>
          </w:p>
          <w:p w:rsidR="00595FAD" w:rsidRPr="00661595" w:rsidRDefault="00595FAD" w:rsidP="00181AC7">
            <w:pPr>
              <w:spacing w:before="60"/>
              <w:rPr>
                <w:rFonts w:ascii="Times New Roman" w:hAnsi="Times New Roman"/>
                <w:sz w:val="24"/>
              </w:rPr>
            </w:pPr>
            <w:r>
              <w:rPr>
                <w:rFonts w:ascii="Times New Roman" w:hAnsi="Times New Roman"/>
                <w:sz w:val="24"/>
              </w:rPr>
              <w:t>Změny objemu rizikově vážených expozic (kladné nebo záporné) z důvodu změn velikosti a složení portfolia vyplývajících z obvyklých obchodních činností (včetně vzniku nových podniků a splatných expozic), avšak s vyloučením změn velikosti portfolia v důsledku nabytí a pozbytí subjektů</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Úvěrová kvalita protistran </w:t>
            </w:r>
          </w:p>
          <w:p w:rsidR="00595FAD" w:rsidRPr="00661595" w:rsidRDefault="00595FAD" w:rsidP="00FF15C6">
            <w:pPr>
              <w:spacing w:before="60"/>
              <w:rPr>
                <w:rFonts w:ascii="Times New Roman" w:hAnsi="Times New Roman"/>
                <w:sz w:val="24"/>
              </w:rPr>
            </w:pPr>
            <w:r>
              <w:rPr>
                <w:rFonts w:ascii="Times New Roman" w:hAnsi="Times New Roman"/>
                <w:sz w:val="24"/>
              </w:rPr>
              <w:t>Změny objemu rizikově vážených expozic (kladné nebo záporné) v důsledku změn v hodnocení kvality protistran instituce měřených podle rámce pro úvěrové riziko bez ohledu na přístup, který instituce používá Pokud instituce používá přístup IRB, vykáže v tomto řádku rovněž potenciální změny objemu rizikově vážených expozic na základě modelů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Aktualizace modelu (pouze v případě metody interního modelu)</w:t>
            </w:r>
          </w:p>
          <w:p w:rsidR="0014210E" w:rsidRDefault="00595FAD" w:rsidP="00FF15C6">
            <w:pPr>
              <w:spacing w:before="60"/>
              <w:rPr>
                <w:rFonts w:ascii="Times New Roman" w:hAnsi="Times New Roman"/>
                <w:sz w:val="24"/>
              </w:rPr>
            </w:pPr>
            <w:r>
              <w:rPr>
                <w:rFonts w:ascii="Times New Roman" w:hAnsi="Times New Roman"/>
                <w:sz w:val="24"/>
              </w:rPr>
              <w:t>Změny objemu rizikově vážených expozic (kladné nebo záporné) v důsledku zavedení modelu, změn rozsahu modelu nebo jakýchkoli změn týkajících se řešení slabých stránek modelu</w:t>
            </w:r>
          </w:p>
          <w:p w:rsidR="00595FAD" w:rsidRPr="00661595" w:rsidRDefault="00595FAD" w:rsidP="00FF15C6">
            <w:pPr>
              <w:spacing w:before="60"/>
              <w:rPr>
                <w:rFonts w:ascii="Times New Roman" w:hAnsi="Times New Roman"/>
                <w:sz w:val="24"/>
              </w:rPr>
            </w:pPr>
            <w:r>
              <w:rPr>
                <w:rFonts w:ascii="Times New Roman" w:hAnsi="Times New Roman"/>
                <w:sz w:val="24"/>
              </w:rPr>
              <w:t>Tento řádek se týká pouze změn v metodě interního modelu.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Metodika a politika (pouze v případě metody interního modelu)</w:t>
            </w:r>
          </w:p>
          <w:p w:rsidR="00595FAD" w:rsidRPr="00661595" w:rsidRDefault="00595FAD" w:rsidP="00FF15C6">
            <w:pPr>
              <w:spacing w:before="60"/>
              <w:rPr>
                <w:rFonts w:ascii="Times New Roman" w:hAnsi="Times New Roman"/>
                <w:sz w:val="24"/>
              </w:rPr>
            </w:pPr>
            <w:r>
              <w:rPr>
                <w:rFonts w:ascii="Times New Roman" w:hAnsi="Times New Roman"/>
                <w:sz w:val="24"/>
              </w:rPr>
              <w:t>Změny objemu rizikově vážených expozic (kladné nebo záporné) v důsledku metodických změn ve výpočtech způsobených změnami regulační politiky, jako jsou nové předpisy (pouze v případě metody interního modelu)</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Nabytí a pozbytí</w:t>
            </w:r>
          </w:p>
          <w:p w:rsidR="00595FAD" w:rsidRPr="00661595" w:rsidRDefault="00595FAD" w:rsidP="00FF15C6">
            <w:pPr>
              <w:spacing w:before="60"/>
              <w:rPr>
                <w:rFonts w:ascii="Times New Roman" w:hAnsi="Times New Roman"/>
                <w:sz w:val="24"/>
              </w:rPr>
            </w:pPr>
            <w:r>
              <w:rPr>
                <w:rFonts w:ascii="Times New Roman" w:hAnsi="Times New Roman"/>
                <w:sz w:val="24"/>
              </w:rPr>
              <w:t>Změny objemu rizikově vážených expozic (kladné nebo záporné) v důsledku změn velikosti portfolia v důsledku nabytí a pozbytí subjektů</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Devizové pohyby</w:t>
            </w:r>
          </w:p>
          <w:p w:rsidR="00595FAD" w:rsidRPr="00661595" w:rsidRDefault="00595FAD" w:rsidP="00FF15C6">
            <w:pPr>
              <w:spacing w:before="60"/>
              <w:rPr>
                <w:rFonts w:ascii="Times New Roman" w:hAnsi="Times New Roman"/>
                <w:sz w:val="24"/>
              </w:rPr>
            </w:pPr>
            <w:r>
              <w:rPr>
                <w:rFonts w:ascii="Times New Roman" w:hAnsi="Times New Roman"/>
                <w:sz w:val="24"/>
              </w:rPr>
              <w:t xml:space="preserve">Změny objemu rizikově vážených expozic (kladné nebo záporné) v důsledku změn vyplývajících z pohybů převodů z cizích měn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Ostatní</w:t>
            </w:r>
          </w:p>
          <w:p w:rsidR="00595FAD" w:rsidRPr="00661595" w:rsidRDefault="00595FAD" w:rsidP="00C26C3A">
            <w:pPr>
              <w:spacing w:before="60"/>
              <w:rPr>
                <w:rFonts w:ascii="Times New Roman" w:hAnsi="Times New Roman"/>
                <w:sz w:val="24"/>
              </w:rPr>
            </w:pPr>
            <w:r>
              <w:rPr>
                <w:rFonts w:ascii="Times New Roman" w:hAnsi="Times New Roman"/>
                <w:sz w:val="24"/>
              </w:rPr>
              <w:t xml:space="preserve">Tato kategorie se použije k zachycení změn objemu rizikově vážených expozic (kladných nebo záporných), které nelze přiřadit k výše uvedeným kategoriím.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Objemy rizikově vážených expozic na konci běžného vykazovaného období</w:t>
            </w:r>
          </w:p>
          <w:p w:rsidR="00595FAD" w:rsidRPr="00661595" w:rsidRDefault="00595FAD" w:rsidP="00FF15C6">
            <w:pPr>
              <w:spacing w:before="60"/>
              <w:rPr>
                <w:rFonts w:ascii="Times New Roman" w:hAnsi="Times New Roman"/>
                <w:i/>
                <w:sz w:val="24"/>
              </w:rPr>
            </w:pPr>
            <w:r>
              <w:rPr>
                <w:rFonts w:ascii="Times New Roman" w:hAnsi="Times New Roman"/>
                <w:sz w:val="24"/>
              </w:rPr>
              <w:t>Objemy rizikově vážených expozic pro expozice s CCR v rámci metody interního modelu na konci běžného vykazovaného období</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58792503"/>
      <w:r>
        <w:rPr>
          <w:rFonts w:ascii="Times New Roman" w:hAnsi="Times New Roman"/>
          <w:sz w:val="24"/>
        </w:rPr>
        <w:t>4.</w:t>
      </w:r>
      <w:r>
        <w:tab/>
      </w:r>
      <w:r>
        <w:rPr>
          <w:rFonts w:ascii="Times New Roman" w:hAnsi="Times New Roman"/>
          <w:sz w:val="24"/>
        </w:rPr>
        <w:t>Šablony zaměřené na operační riziko</w:t>
      </w:r>
      <w:bookmarkEnd w:id="510"/>
      <w:bookmarkEnd w:id="511"/>
      <w:bookmarkEnd w:id="512"/>
      <w:bookmarkEnd w:id="513"/>
      <w:bookmarkEnd w:id="514"/>
      <w:bookmarkEnd w:id="515"/>
      <w:bookmarkEnd w:id="521"/>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792504"/>
      <w:r>
        <w:rPr>
          <w:rFonts w:ascii="Times New Roman" w:hAnsi="Times New Roman"/>
          <w:sz w:val="24"/>
        </w:rPr>
        <w:t>4.1</w:t>
      </w:r>
      <w:r>
        <w:tab/>
      </w:r>
      <w:r>
        <w:tab/>
      </w:r>
      <w:bookmarkStart w:id="524" w:name="_Toc360188385"/>
      <w:r>
        <w:rPr>
          <w:rFonts w:ascii="Times New Roman" w:hAnsi="Times New Roman"/>
          <w:sz w:val="24"/>
        </w:rPr>
        <w:t>C 16.00 – Operační riziko</w:t>
      </w:r>
      <w:r>
        <w:t xml:space="preserve"> </w:t>
      </w:r>
      <w:bookmarkEnd w:id="516"/>
      <w:bookmarkEnd w:id="517"/>
      <w:bookmarkEnd w:id="518"/>
      <w:bookmarkEnd w:id="519"/>
      <w:bookmarkEnd w:id="520"/>
      <w:bookmarkEnd w:id="524"/>
      <w:r>
        <w:rPr>
          <w:rFonts w:ascii="Times New Roman" w:hAnsi="Times New Roman"/>
          <w:sz w:val="24"/>
        </w:rPr>
        <w:t>(OPR)</w:t>
      </w:r>
      <w:bookmarkEnd w:id="522"/>
      <w:bookmarkEnd w:id="523"/>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792505"/>
      <w:r>
        <w:rPr>
          <w:rFonts w:ascii="Times New Roman" w:hAnsi="Times New Roman"/>
          <w:sz w:val="24"/>
          <w:u w:val="none"/>
        </w:rPr>
        <w:t>4.1.1</w:t>
      </w:r>
      <w:r>
        <w:tab/>
      </w:r>
      <w:bookmarkStart w:id="532" w:name="_Toc260157224"/>
      <w:r>
        <w:rPr>
          <w:rFonts w:ascii="Times New Roman" w:hAnsi="Times New Roman"/>
          <w:sz w:val="24"/>
          <w:u w:val="none"/>
        </w:rPr>
        <w:t>Obecné poznámky</w:t>
      </w:r>
      <w:bookmarkEnd w:id="525"/>
      <w:bookmarkEnd w:id="526"/>
      <w:bookmarkEnd w:id="527"/>
      <w:bookmarkEnd w:id="528"/>
      <w:bookmarkEnd w:id="529"/>
      <w:bookmarkEnd w:id="530"/>
      <w:bookmarkEnd w:id="532"/>
      <w:bookmarkEnd w:id="531"/>
      <w:r>
        <w:rPr>
          <w:rFonts w:ascii="Times New Roman" w:hAnsi="Times New Roman"/>
          <w:sz w:val="24"/>
          <w:u w:val="none"/>
        </w:rPr>
        <w:t xml:space="preserve"> </w:t>
      </w:r>
    </w:p>
    <w:p w:rsidR="00AC625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136</w:t>
      </w:r>
      <w:r>
        <w:rPr>
          <w:noProof/>
        </w:rPr>
        <w:fldChar w:fldCharType="end"/>
      </w:r>
      <w:r w:rsidR="00D11E4C">
        <w:t>.</w:t>
      </w:r>
      <w:r w:rsidR="00D11E4C">
        <w:tab/>
        <w:t xml:space="preserve"> Tato šablona poskytuje informace o výpočtu kapitálových požadavků v souladu s články 312 až 324 nařízení o kapitálových požadavcích k operačnímu riziku v rámci přístupu základního ukazatele (BIA), standardizovaného přístupu (TSA), alternativního standardizovaného přístupu (ASA) a pokročilých přístupů k měření (AMA). Na individuální úrovni instituce nemůže souběžně používat přístupy TSA a ASA pro linie podnikání „retailové bankovnictví“ a „komerční bankovnictví“.</w:t>
      </w:r>
    </w:p>
    <w:p w:rsidR="00AC625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137</w:t>
      </w:r>
      <w:r>
        <w:rPr>
          <w:noProof/>
        </w:rPr>
        <w:fldChar w:fldCharType="end"/>
      </w:r>
      <w:r w:rsidR="00D11E4C">
        <w:t xml:space="preserve">. Instituce používající přístupy BIA, TSA nebo ASA vypočítávají svůj kapitálový požadavek na základě údajů ke konci účetního roku. Nejsou-li k dispozici auditované údaje, mohou instituce použít obchodní odhady. Jsou-li využívány auditované údaje, instituce vykazují ty auditované údaje, u nichž se neočekávají změny. Odchylky od této zásady „beze změny“ jsou možné například tehdy, pokud jsou v průběhu daného období splněny podmínky výjimečných okolností, jako jsou nedávná převzetí či pozbytí subjektů nebo převzetí či ukončení činností. </w:t>
      </w:r>
    </w:p>
    <w:p w:rsidR="00AC625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138</w:t>
      </w:r>
      <w:r>
        <w:rPr>
          <w:noProof/>
        </w:rPr>
        <w:fldChar w:fldCharType="end"/>
      </w:r>
      <w:r w:rsidR="00D11E4C">
        <w:t>.</w:t>
      </w:r>
      <w:r w:rsidR="00D11E4C">
        <w:tab/>
        <w:t xml:space="preserve"> Pokud dokáže instituce svému příslušnému orgánu odůvodnit, že by – v důsledku výjimečných okolností, jako je fúze nebo pozbytí některých subjektů či sloučení nebo ukončení činností – použití tříletého průměru k výpočtu relevantního ukazatele vedlo ke zkreslenému odhadu kapitálového požadavku k operačnímu riziku, může příslušný orgán instituci povolit, aby pozměnila výpočet způsobem, který by tyto skutečnosti zohlednil. Příslušný orgán může rovněž z vlastní iniciativy požadovat, aby instituce pozměnila výpočet. Instituce, která vyvíjí činnost po dobu kratší než tři roky, může pro výpočet relevantního ukazatele použít výhledové obchodní odhady, a to za předpokladu, že jakmile budou k dispozici historické údaje, začne je používat.</w:t>
      </w:r>
    </w:p>
    <w:p w:rsidR="00AC625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139</w:t>
      </w:r>
      <w:r>
        <w:rPr>
          <w:noProof/>
        </w:rPr>
        <w:fldChar w:fldCharType="end"/>
      </w:r>
      <w:r w:rsidR="00D11E4C">
        <w:t>.</w:t>
      </w:r>
      <w:r w:rsidR="00D11E4C">
        <w:tab/>
        <w:t xml:space="preserve"> V jednotlivých sloupcích této šablony se uvádějí údaje, a to za poslední tři roky, o hodnotě relevantního ukazatele bankovních činností, které podléhají operačnímu riziku, a o hodnotě úvěrů a půjček (hodnotu úvěrů a půjček je možno zohlednit pouze při přístupu ASA). Dále se vykazují údaje o výši kapitálového požadavku k operačnímu riziku. V příslušných případech je třeba upřesnit, jaká část </w:t>
      </w:r>
      <w:r w:rsidR="00D11E4C">
        <w:lastRenderedPageBreak/>
        <w:t>této hodnoty je výsledkem alokačního mechanismu. Co se týče přístupu AMA, uvádí se doplňkové položky, jejichž účelem je poskytnout podrobnosti o dopadu očekávané ztráty a technik diverzifikace a snižování rizika na kapitálové požadavky k operačnímu riziku.</w:t>
      </w:r>
    </w:p>
    <w:p w:rsidR="00AC625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140</w:t>
      </w:r>
      <w:r>
        <w:rPr>
          <w:noProof/>
        </w:rPr>
        <w:fldChar w:fldCharType="end"/>
      </w:r>
      <w:r w:rsidR="00D11E4C">
        <w:t>.</w:t>
      </w:r>
      <w:r w:rsidR="00D11E4C">
        <w:tab/>
        <w:t xml:space="preserve"> V jednotlivých řádcích se podle metody pro výpočet kapitálového požadavku uvádějí informace k operačnímu riziku, a to s podrobným popisem linií podnikání pro přístup TSA a ASA.</w:t>
      </w:r>
    </w:p>
    <w:p w:rsidR="00AC625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141</w:t>
      </w:r>
      <w:r>
        <w:rPr>
          <w:noProof/>
        </w:rPr>
        <w:fldChar w:fldCharType="end"/>
      </w:r>
      <w:r w:rsidR="00D11E4C">
        <w:t>.</w:t>
      </w:r>
      <w:r w:rsidR="00D11E4C">
        <w:tab/>
        <w:t xml:space="preserve"> Tuto šablonu vyplňují všechny instituce, na něž se vztahuje kapitálový požadavek k operačnímu riziku.</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792506"/>
      <w:r>
        <w:rPr>
          <w:rFonts w:ascii="Times New Roman" w:hAnsi="Times New Roman"/>
          <w:sz w:val="24"/>
          <w:u w:val="none"/>
        </w:rPr>
        <w:t>4.1.2</w:t>
      </w:r>
      <w:r>
        <w:tab/>
      </w:r>
      <w:r>
        <w:rPr>
          <w:rFonts w:ascii="Times New Roman" w:hAnsi="Times New Roman"/>
          <w:sz w:val="24"/>
        </w:rPr>
        <w:t>Pokyny pro konkrétní pozice</w:t>
      </w:r>
      <w:bookmarkEnd w:id="533"/>
      <w:bookmarkEnd w:id="534"/>
      <w:bookmarkEnd w:id="535"/>
      <w:bookmarkEnd w:id="536"/>
      <w:bookmarkEnd w:id="537"/>
      <w:bookmarkEnd w:id="538"/>
      <w:bookmarkEnd w:id="539"/>
      <w:bookmarkEnd w:id="540"/>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Sloupce</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RELEVANTNÍ UKAZATEL</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Instituce, které pro výpočet kapitálového požadavku k operačnímu riziku (přístup BIA, TSA a ASA) používají relevantní ukazatel, vykazují relevantní ukazatel pro příslušné roky ve sloupcích 0010 až 0030. V případě, že se jedná o kombinované používání různých přístupů, jak uvádí článek 314 nařízení o kapitálových požadavcích, instituce vykazuje pro informační účely rovněž relevantní ukazatel u činností v rámci přístupu AMA. Totéž platí pro všechny ostatní banky v rámci AMA.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Pojem „relevantní ukazatel“ dále odkazuje na „součet položek“ ke konci účetního roku, jak je uveden v článku 316 tabulce 1 bodě 1 nařízení o kapitálových požadavcích.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Má-li instituce k dispozici méně než tříletou řadu údajů o „relevantním ukazateli“, dostupné historické údaje (auditované údaje) se podle priority přiřadí do odpovídajících sloupců šablony. Pokud jsou např. k dispozici historické údaje pouze za jeden rok, uvedou se ve sloupci 0030. Je-li to přijatelné, výhledové odhady se uvedou ve sloupci 0020 (odhady pro příští rok) a ve sloupci 0010 (odhady pro rok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Pokud mimoto instituce nemá k dispozici žádné historické údaje o „relevantním ukazateli“, může použít výhledové obchodní odhady.</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ÚVĚRY A PŮJČKY (V PŘÍPADĚ, ŽE SE UPLATŇUJE PŘÍSTUP 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 těchto sloupcích se vykazují částky úvěrů a půjček uvedených v čl. 319 odst. 1 písm. b) nařízení o kapitálových požadavcích pro linie podnikání „komerční bankovnictví“ a „retailové bankovnictví“. Tyto částky se používají k výpočtu alternativního relevantního ukazatele, který slouží ke stanovení kapitálových požadavků odpovídajících činnostem v rámci alternativního standardizovaného přístupu (čl. 319 odst. 1 písm. a) nařízení o kapitálových požadavcích).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V případě linie podnikání „komerční bankovnictví“ se zde zohlední rovněž cenné papíry držené v investičním portfoliu.</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KAPITÁLOVÝ POŽADAVEK</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Kapitálový požadavek se vypočítává na základě použitých přístupů a v souladu s články 312 až 324 nařízení o kapitálových požadavcích. Výsledná částka se vykazuje ve sloupci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CELKOVÝ OBJEM RIZIKOVÉ EXPOZICE U OPERAČNÍHO RIZIKA</w:t>
            </w:r>
          </w:p>
          <w:p w:rsidR="00454CFC" w:rsidRPr="00661595" w:rsidRDefault="00AC6255" w:rsidP="0002267E">
            <w:pPr>
              <w:rPr>
                <w:rFonts w:ascii="Times New Roman" w:hAnsi="Times New Roman"/>
                <w:sz w:val="24"/>
              </w:rPr>
            </w:pPr>
            <w:r>
              <w:t xml:space="preserve">Ustanovení čl. 92 odst. 4 nařízení o kapitálových požadavcích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Kapitálové požadavky uvedené ve sloupci 0070 vynásobené faktorem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 TOHO: V DŮSLEDKU ALOKAČNÍHO MECHANISMU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 xml:space="preserve">Bylo-li uděleno povolení použít přístup AMA na konsolidované úrovni (čl. 18 odst. 1 nařízení o kapitálových požadavcích) </w:t>
            </w:r>
            <w:r>
              <w:rPr>
                <w:rFonts w:ascii="Times New Roman" w:hAnsi="Times New Roman"/>
                <w:sz w:val="24"/>
              </w:rPr>
              <w:t xml:space="preserve">v souladu s čl. 312 odst. 2 nařízení o kapitálových požadavcích, rozčlení se kapitálový požadavek k operačnímu riziku mezi jednotlivé subjekty ve skupině na základě metodiky použité institucemi k promítnutí diverzifikačních efektů do systému měření rizika, který používají mateřská úvěrová instituce v EU a její dceřiné podniky nebo společně dceřiné podniky mateřské finanční holdingové společnosti v EU nebo mateřské smíšené finanční holdingové společnosti v EU. Výsledek uvedené alokace se vykazuje v tomto sloupci.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DOPLŇKOVÉ POLOŽKY K PŘÍSTUPU AMA, KTERÉ MAJÍ BÝT V PŘÍPADĚ POTŘEBY VYKÁZÁNY</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KAPITÁLOVÝ POŽADAVEK PŘED ZMÍRNĚNÍM V DŮSLEDKU OČEKÁVANÉ ZTRÁTY, DIVERZIFIKACE A TECHNIK SNIŽOVÁNÍ RIZIKA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Kapitálový požadavek, který má být vykázán ve sloupci 090, odpovídá údaji uvedenému ve sloupci 070, ovšem v jeho výpočtu ještě nejsou zohledněna zmírnění v důsledku očekávané ztráty, diverzifikace a technik snižování rizika (viz níže).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ZMÍRNĚNÍ KAPITÁLOVÝCH POŽADAVKŮ V DŮSLEDKU OČEKÁVANÉ ZTRÁTY ZACHYCENÉ V OBCHODNÍCH POSTUPECH</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Ve sloupci 100 se vykazuje zmírnění kapitálových požadavků v důsledku očekávané ztráty zachycené v interních obchodních postupech (jak je uvedeno v čl. 322 odst. 2 písm. a) nařízení o kapitálových požadavcích).</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ZMÍRNĚNÍ KAPITÁLOVÝCH POŽADAVKŮ V DŮSLEDKU DIVERZIFIKACE</w:t>
            </w:r>
          </w:p>
          <w:p w:rsidR="00AC6255" w:rsidRPr="00661595" w:rsidRDefault="00AC6255" w:rsidP="000B0B09">
            <w:pPr>
              <w:rPr>
                <w:rFonts w:ascii="Times New Roman" w:hAnsi="Times New Roman"/>
                <w:sz w:val="24"/>
              </w:rPr>
            </w:pPr>
            <w:r>
              <w:rPr>
                <w:rFonts w:ascii="Times New Roman" w:hAnsi="Times New Roman"/>
                <w:sz w:val="24"/>
              </w:rPr>
              <w:t xml:space="preserve">Diverzifikační efekt vykazovaný v tomto sloupci je rozdílem mezi součtem kapitálových požadavků vypočítaných samostatně pro každou kategorii operačního rizika (tj. situace „dokonalé závislosti“) a diverzifikovanými kapitálovými požadavky, při jejichž výpočtu se zohledňují korelace a vzájemné vazby (tj. za předpokladu, že mezi kategoriemi rizika existuje menší než „dokonalá závislost“). </w:t>
            </w:r>
            <w:r>
              <w:rPr>
                <w:rFonts w:ascii="Times New Roman" w:hAnsi="Times New Roman"/>
                <w:sz w:val="24"/>
              </w:rPr>
              <w:lastRenderedPageBreak/>
              <w:t>Situace „dokonalé závislosti“ nastává ve „standardním případě“, to znamená, že pokud instituce pro kategorie rizika nepoužívá strukturu explicitních korelací, pak se kapitálové požadavky v rámci přístupu AMA vypočítávají jako součet jednotlivých měření operačního rizika ve vybraných kategoriích rizika. V takovém případě se předpokládá, že korelace mezi kategoriemi rizika činí 100 % a v tomto sloupci se uvede nulová hodnota. Jestliže instituce naopak vypočítává strukturu explicitních korelací mezi kategoriemi rizika, v tomto sloupci musí uvést rozdíl mezi kapitálovými požadavky v rámci přístupu AMA, jak vyplývají ze „standardního případu“, a kapitálovými požadavky v rámci přístupu AMA získanými po uplatnění struktury korelací mezi kategoriemi rizika. Tato hodnota odráží „diverzifikační kapacitu“ modelu AMA, což znamená schopnost tohoto modelu zachytit vznik závažných ztrát, k nimž nedochází souběžně a jsou následkem operačních rizik. Ve sloupci 110 se vykazuje částka, o niž uvažovaná struktura korelací snižuje kapitálové požadavky v rámci přístupu AMA za předpokladu 100 % korelace.</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ZMÍRNĚNÍ KAPITÁLOVÉHO POŽADAVKU V DŮSLEDKU TECHNIK SNIŽOVÁNÍ RIZIKA (POJIŠTĚNÍ A JINÉ MECHANISMY PŘEVODU RIZIKA)</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V tomto sloupci se vykazuje dopad pojištění a jiných mechanismů převodu rizika podle článku 323 nařízení o kapitálových požadavcích.</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pStyle w:val="PlainText"/>
        <w:jc w:val="both"/>
        <w:rPr>
          <w:rFonts w:ascii="Times New Roman" w:hAnsi="Times New Roman"/>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Řádky</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PŘÍSTUPU ZÁKLADNÍHO UKAZATELE (BIA)</w:t>
            </w:r>
          </w:p>
          <w:p w:rsidR="00AC6255" w:rsidRPr="00661595" w:rsidRDefault="00AC6255" w:rsidP="000B0B09">
            <w:pPr>
              <w:pStyle w:val="PlainText"/>
              <w:jc w:val="both"/>
              <w:rPr>
                <w:rFonts w:ascii="Times New Roman" w:eastAsia="Times New Roman" w:hAnsi="Times New Roman"/>
                <w:sz w:val="24"/>
                <w:szCs w:val="24"/>
                <w:lang w:val="en-GB"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V tomto řádku se uvádějí částky odpovídající činnostem, které podléhají pro účely výpočtu kapitálového požadavku k operačnímu riziku přístupu BIA (články 315 a 316 nařízení o kapitálových požadavcích).</w:t>
            </w:r>
          </w:p>
          <w:p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STANDARDIZOVANÉMU (TSA) / ALTERNATIVNÍMU STANDARDIZOVANÉMU (ASA) PŘÍSTUPU</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Vykazuje se zde kapitálový požadavek vypočítaný podle přístupů TSA a ASA (články 317, 318 a 319 nařízení o kapitálových požadavcích).</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PODLÉHAJÍCÍ PŘÍSTUPU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Je-li používán přístup TSA, relevantní ukazatel pro každý příslušný rok se v řádcích 0030 až 0100 rozdělí mezi linie podnikání uvedené v článku 317 tabulce 2 nařízení o kapitálových požadavcích. Přiřazování činností k liniím podnikání se řídí zásadami popsanými v článku 318 nařízení o kapitálových požadavcích.</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PODLÉHAJÍCÍ PŘÍSTUPU ASA</w:t>
            </w:r>
          </w:p>
          <w:p w:rsidR="00AC6255" w:rsidRPr="00661595" w:rsidRDefault="00AC6255" w:rsidP="000B0B09">
            <w:pPr>
              <w:rPr>
                <w:rFonts w:ascii="Times New Roman" w:hAnsi="Times New Roman"/>
                <w:sz w:val="24"/>
              </w:rPr>
            </w:pPr>
            <w:r>
              <w:rPr>
                <w:rFonts w:ascii="Times New Roman" w:hAnsi="Times New Roman"/>
                <w:sz w:val="24"/>
              </w:rPr>
              <w:t xml:space="preserve">Instituce používající přístup ASA (článek 319 nařízení o kapitálových požadavcích) vykazují pro příslušné roky relevantní ukazatel samostatně za každou linii podnikání v řádcích 0030 až 0050 a 0080 až 0100 a za linie podnikání „komerční bankovnictví“ a „retailové bankovnictví“ v řádcích 0110 a 0120.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V řádcích 110 a 120 se uvádí výše </w:t>
            </w:r>
            <w:r>
              <w:rPr>
                <w:rFonts w:ascii="Times New Roman" w:hAnsi="Times New Roman"/>
                <w:sz w:val="24"/>
              </w:rPr>
              <w:t xml:space="preserve">relevantního ukazatele </w:t>
            </w:r>
            <w:r>
              <w:rPr>
                <w:rStyle w:val="InstructionsTabelleText"/>
                <w:rFonts w:ascii="Times New Roman" w:hAnsi="Times New Roman"/>
                <w:sz w:val="24"/>
              </w:rPr>
              <w:t xml:space="preserve">u činností podléhajících přístupu ASA, přičemž se rozlišuje mezi částkou odpovídající linii podnikání „komerční bankovnictví“ a částkami odpovídajícími linii podnikání „retailové bankovnictví“ (článek 319 </w:t>
            </w:r>
            <w:r>
              <w:rPr>
                <w:rFonts w:ascii="Times New Roman" w:hAnsi="Times New Roman"/>
                <w:sz w:val="24"/>
              </w:rPr>
              <w:t>nařízení o kapitálových požadavcích</w:t>
            </w:r>
            <w:r>
              <w:rPr>
                <w:rStyle w:val="InstructionsTabelleText"/>
                <w:rFonts w:ascii="Times New Roman" w:hAnsi="Times New Roman"/>
                <w:sz w:val="24"/>
              </w:rPr>
              <w:t>). Mohou být vyplněny i řádky odpovídající „komerčnímu bankovnictví“ a „retailovému bankovnictví“ v rámci přístupu TSA (řádky 0060 a 0070) a stejně tak v rámci přístupu ASA, tedy řádky 0110 a 0120 (např. používá-li dceřiný podnik přístup TSA, zatímco mateřský podnik uplatňuje přístup 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BANKOVNÍ ČINNOSTI PODLÉHAJÍCÍ POKROČILÝM PŘÍSTUPŮM K MĚŘENÍ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Vykazují se zde relevantní údaje týkající se institucí s pokročilým přístupem k měření (AMA) (čl. 312 odst. 2 a články 321, 322 a 323 nařízení o kapitálových požadavcích).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V případě kombinace různých přístupů, jak je uvedeno v článku 314 nařízení o kapitálových požadavcích, se vykazují údaje o relevantním ukazateli pro činnosti podléhající přístupu AMA. Totéž platí pro všechny ostatní banky v rámci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661595" w:rsidRDefault="00AC6255" w:rsidP="00AC6255">
      <w:pPr>
        <w:pStyle w:val="PlainText"/>
        <w:jc w:val="both"/>
        <w:rPr>
          <w:rFonts w:ascii="Times New Roman" w:hAnsi="Times New Roman"/>
          <w:sz w:val="24"/>
          <w:szCs w:val="24"/>
          <w:lang w:val="en-GB"/>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79250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tab/>
      </w:r>
      <w:r>
        <w:rPr>
          <w:rFonts w:ascii="Times New Roman" w:hAnsi="Times New Roman"/>
          <w:sz w:val="24"/>
        </w:rPr>
        <w:t>Operační riziko: Podrobné informace o ztrátách v minulém roce (OPR DETAILS)</w:t>
      </w:r>
      <w:bookmarkEnd w:id="576"/>
      <w:bookmarkEnd w:id="57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792508"/>
      <w:r>
        <w:rPr>
          <w:rFonts w:ascii="Times New Roman" w:hAnsi="Times New Roman"/>
          <w:sz w:val="24"/>
          <w:u w:val="none"/>
        </w:rPr>
        <w:t>4.2.1</w:t>
      </w:r>
      <w:r>
        <w:tab/>
      </w:r>
      <w:r>
        <w:rPr>
          <w:rFonts w:ascii="Times New Roman" w:hAnsi="Times New Roman"/>
          <w:sz w:val="24"/>
        </w:rPr>
        <w:t>Obecné poznámky</w:t>
      </w:r>
      <w:bookmarkEnd w:id="578"/>
      <w:bookmarkEnd w:id="579"/>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142</w:t>
      </w:r>
      <w:r>
        <w:rPr>
          <w:noProof/>
        </w:rPr>
        <w:fldChar w:fldCharType="end"/>
      </w:r>
      <w:r w:rsidR="00D11E4C">
        <w:t>.</w:t>
      </w:r>
      <w:r w:rsidR="00D11E4C">
        <w:tab/>
        <w:t xml:space="preserve"> V šabloně C 17.01 (OPR DETAILS 1) jsou shrnuty údaje o hrubých ztrátách a výtěžcích ze ztrát, které instituce zaznamenala v minulém roce, a to podle druhů událostí a linií podnikání. V šabloně C 17.02 (OPR DETAILS 2) jsou podány podrobné informace o největších ztrátových událostech v posledním roce.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143</w:t>
      </w:r>
      <w:r>
        <w:rPr>
          <w:noProof/>
        </w:rPr>
        <w:fldChar w:fldCharType="end"/>
      </w:r>
      <w:r w:rsidR="00D11E4C">
        <w:t>. V šabloně C 17.01 ani v šabloně C 17.02 nejsou zohledněny ztráty z operačního rizika, které souvisejí s úvěrovým rizikem a podléhají kapitálovým požadavkům k úvěrovému riziku (hraniční události operačního rizika v souvislosti s úvěry).</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144</w:t>
      </w:r>
      <w:r>
        <w:rPr>
          <w:noProof/>
        </w:rPr>
        <w:fldChar w:fldCharType="end"/>
      </w:r>
      <w:r w:rsidR="00D11E4C">
        <w:t>. V případě kombinovaného používání různých přístupů pro výpočet kapitálových požadavků pro operační riziko podle článku 314 nařízení o kapitálových požadavcích se ztráty a výtěžky zaznamenané ze strany instituce vykazují v šablonách C 17.01 a C 17.02 bez ohledu na přístup použitý pro výpočet kapitálových požadavků.</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145</w:t>
      </w:r>
      <w:r>
        <w:rPr>
          <w:noProof/>
        </w:rPr>
        <w:fldChar w:fldCharType="end"/>
      </w:r>
      <w:r w:rsidR="00D11E4C">
        <w:t xml:space="preserve">. „Hrubou ztrátou“ se rozumí ztráta – uvedená v čl. 322 odst. 3 písm. b) nařízení o kapitálových požadavcích – pocházející z druhu události operačního rizika </w:t>
      </w:r>
      <w:r w:rsidR="00D11E4C">
        <w:lastRenderedPageBreak/>
        <w:t xml:space="preserve">nebo události ztráty před výtěžkem jakéhokoli druhu, aniž jsou dotčeny „ztrátové události s rychlým výtěžkem“ vymezené níže.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146</w:t>
      </w:r>
      <w:r>
        <w:rPr>
          <w:noProof/>
        </w:rPr>
        <w:fldChar w:fldCharType="end"/>
      </w:r>
      <w:r w:rsidR="00D11E4C">
        <w:t>. „Výtěžkem“ se rozumí nezávislá událost související s původní ztrátou následkem operačního rizika, která je časově oddělená, při níž jsou od první nebo třetí strany, např. pojistitelů nebo jiných stran, obdrženy finanční prostředky nebo přítoky ekonomických užitků. Výtěžky se člení na výtěžky z pojištění a jiných mechanismů převodu rizik a přímé výtěžky.</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147</w:t>
      </w:r>
      <w:r>
        <w:rPr>
          <w:noProof/>
        </w:rPr>
        <w:fldChar w:fldCharType="end"/>
      </w:r>
      <w:r w:rsidR="00D11E4C">
        <w:t>.</w:t>
      </w:r>
      <w:r w:rsidR="00D11E4C">
        <w:tab/>
        <w:t xml:space="preserve"> „Ztrátovými událostmi s rychlým výtěžkem“ se rozumí události operačního rizika, které vedou ke ztrátám, jež jsou částečně nebo plně získány zpět během pěti pracovních dní. V případě ztrátové události s rychlým výtěžkem se do definice hrubé ztráty zahrne pouze ta část ztráty, která není plně získána zpět (tj. čistá ztráta částečného rychlého výtěžku). V důsledku toho se ztrátové události, které vedou ke ztrátám, jež jsou plně získány zpět během pěti pracovních dní, nezahrnují do definice hrubé ztráty ani do výkazů OPR DETAILS.</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148</w:t>
      </w:r>
      <w:r>
        <w:rPr>
          <w:noProof/>
        </w:rPr>
        <w:fldChar w:fldCharType="end"/>
      </w:r>
      <w:r w:rsidR="00D11E4C">
        <w:t>.</w:t>
      </w:r>
      <w:r w:rsidR="00D11E4C">
        <w:tab/>
        <w:t xml:space="preserve"> „Datem zaúčtování“ se rozumí datum, kdy byla ztráta nebo rezervní fond / rezerva poprvé uznána ve výkazu zisků a ztrát vůči ztrátě následkem operačních rizik. Toto datum logicky následuje po „datu události“ (tj. datu, kdy událost operačního rizika nastala nebo poprvé začala) a po „datu zjištění“ (tj. datu, kdy instituce událost operačního rizika zjistila).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149</w:t>
      </w:r>
      <w:r>
        <w:rPr>
          <w:noProof/>
        </w:rPr>
        <w:fldChar w:fldCharType="end"/>
      </w:r>
      <w:r w:rsidR="00D11E4C">
        <w:t>.</w:t>
      </w:r>
      <w:r w:rsidR="00D11E4C">
        <w:tab/>
        <w:t xml:space="preserve"> Ztráty způsobené společnou událostí operačního rizika nebo více událostmi spojenými s počáteční událostí operačního rizika, jež generuje události nebo ztráty („</w:t>
      </w:r>
      <w:r w:rsidR="00D11E4C">
        <w:rPr>
          <w:i/>
        </w:rPr>
        <w:t>root-event</w:t>
      </w:r>
      <w:r w:rsidR="00D11E4C">
        <w:t>“), jsou seskupeny. Seskupené události jsou posuzovány a vykazovány jako jedna událost, a tudíž související hrubé objemy ztrát či částky úprav ztrát se sčítají.</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150</w:t>
      </w:r>
      <w:r>
        <w:rPr>
          <w:noProof/>
        </w:rPr>
        <w:fldChar w:fldCharType="end"/>
      </w:r>
      <w:r w:rsidR="00D11E4C">
        <w:t>.</w:t>
      </w:r>
      <w:r w:rsidR="00D11E4C">
        <w:tab/>
        <w:t xml:space="preserve"> Údaje vykazované v červnu příslušného roku jsou prozatímní údaje, přičemž konečné údaje se vykazují v prosinci. Údaje vykazované v červnu mají tedy šestiměsíční referenční období (tj. od 1. ledna do 30. června kalendářního roku), zatímco údaje vykazované v prosinci mají dvanáctiměsíční referenční období (tj. od 1. ledna do 31. prosince kalendářního roku). U údajů vykazovaných v červnu i v prosinci se „předchozími referenčními obdobími“ rozumí všechna referenční období včetně referenčního období, které končí na konci předchozího kalendářního roku.</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792509"/>
      <w:r>
        <w:rPr>
          <w:rFonts w:ascii="Times New Roman" w:hAnsi="Times New Roman"/>
          <w:sz w:val="24"/>
          <w:u w:val="none"/>
        </w:rPr>
        <w:t>4.2.2</w:t>
      </w:r>
      <w:r>
        <w:tab/>
      </w:r>
      <w:r>
        <w:rPr>
          <w:rFonts w:ascii="Times New Roman" w:hAnsi="Times New Roman"/>
          <w:sz w:val="24"/>
        </w:rPr>
        <w:t>C 17.01: Operační riziko: ztráty a výtěžky podle linií podnikání a druhů ztrátových událostí v minulém roce (OPR DETAILS 1)</w:t>
      </w:r>
      <w:bookmarkEnd w:id="580"/>
      <w:bookmarkEnd w:id="581"/>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792510"/>
      <w:r>
        <w:rPr>
          <w:rFonts w:ascii="Times New Roman" w:hAnsi="Times New Roman"/>
          <w:sz w:val="24"/>
          <w:u w:val="none"/>
        </w:rPr>
        <w:t>4.2.2.1</w:t>
      </w:r>
      <w:r>
        <w:tab/>
      </w:r>
      <w:r>
        <w:rPr>
          <w:rFonts w:ascii="Times New Roman" w:hAnsi="Times New Roman"/>
          <w:sz w:val="24"/>
        </w:rPr>
        <w:t>Obecné poznámky</w:t>
      </w:r>
      <w:bookmarkEnd w:id="582"/>
      <w:bookmarkEnd w:id="583"/>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151</w:t>
      </w:r>
      <w:r>
        <w:rPr>
          <w:noProof/>
        </w:rPr>
        <w:fldChar w:fldCharType="end"/>
      </w:r>
      <w:r w:rsidR="00D11E4C">
        <w:t xml:space="preserve">. V šabloně C 17.01 jsou informace prezentovány tak, že jsou ztráty a výtěžky nad úrovní interních prahových hodnot rozděleny mezi linie podnikání (uvedené v článku 317 tabulce 2 nařízení o kapitálových požadavcích, včetně dalších „podnikových položek“ linií podnikání uvedených v čl. 322 odst. 3 písm. b) nařízení o kapitálových požadavcích) a druhy ztrátových událostí (uvedených v článku </w:t>
      </w:r>
      <w:r w:rsidR="00D11E4C">
        <w:lastRenderedPageBreak/>
        <w:t>324 nařízení o kapitálových požadavcích). Je možné, že ztráty odpovídající jedné ztrátové události jsou rozděleny mezi několik linií podnikání.</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152</w:t>
      </w:r>
      <w:r>
        <w:rPr>
          <w:noProof/>
        </w:rPr>
        <w:fldChar w:fldCharType="end"/>
      </w:r>
      <w:r w:rsidR="00D11E4C">
        <w:t>. Ve sloupcích se uvádějí jednotlivé druhy ztrátových událostí a celkové údaje za každou linii podnikání společně s doplňkovou položkou, která udává nejnižší interní prahovou úroveň použitou v nashromážděných údajích o ztrátách, a existuje-li více než jedna prahová úroveň v rámci každé linie podnikání, je uvedena nejnižší a nejvyšší prahová úroveň.</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153</w:t>
      </w:r>
      <w:r>
        <w:rPr>
          <w:noProof/>
        </w:rPr>
        <w:fldChar w:fldCharType="end"/>
      </w:r>
      <w:r w:rsidR="00D11E4C">
        <w:t>.</w:t>
      </w:r>
      <w:r w:rsidR="00D11E4C">
        <w:tab/>
        <w:t xml:space="preserve"> V řádcích se prezentují linie podnikání a v rámci každé linie podnikání se uvádějí údaje o počtu ztrátových událostí (nové ztrátové události), hrubém objemu ztrát (nové ztrátové události), počtu ztrátových událostí spadajících pod úpravy ztrát, úpravách ztrát týkajících se předchozích vykazovaných období, maximální výši jedné ztráty, součtu pěti nejvyšších ztrát a celkových výtěžcích ze ztrát (přímé výtěžky ze ztrát a výtěžky z pojištění a jiných mechanismů převodu rizik).</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154</w:t>
      </w:r>
      <w:r>
        <w:rPr>
          <w:noProof/>
        </w:rPr>
        <w:fldChar w:fldCharType="end"/>
      </w:r>
      <w:r w:rsidR="00D11E4C">
        <w:t>. Pro linie podnikání celkem se vykazují také údaje o počtu ztrátových událostí a hrubém objemu ztrát pro některé rozsahy vycházející ze stanovených prahových hodnot, tj. 10 000, 20 000, 100 000 a 1 000 000. Prahové hodnoty jsou stanoveny v EUR a zahrnují se pro účely srovnatelnosti vykazovaných ztrát mezi institucemi; tyto prahové hodnoty tudíž nutně neodpovídají minimálním prahovým úrovním ztrát používaným k internímu sběru dat o ztrátách, které se mají vykazovat v jiné části šablony.</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792511"/>
      <w:r>
        <w:rPr>
          <w:rFonts w:ascii="Times New Roman" w:hAnsi="Times New Roman"/>
          <w:sz w:val="24"/>
          <w:u w:val="none"/>
        </w:rPr>
        <w:t>4.2.2.2</w:t>
      </w:r>
      <w:r>
        <w:tab/>
      </w:r>
      <w:r>
        <w:rPr>
          <w:rFonts w:ascii="Times New Roman" w:hAnsi="Times New Roman"/>
          <w:sz w:val="24"/>
        </w:rPr>
        <w:t>Pokyny pro konkrétní pozice</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Sloupce</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UDÁLOSTÍ</w:t>
            </w:r>
          </w:p>
          <w:p w:rsidR="00FD54FC" w:rsidRPr="00661595" w:rsidRDefault="00FD54FC" w:rsidP="00FD54FC">
            <w:pPr>
              <w:rPr>
                <w:rFonts w:ascii="Times New Roman" w:hAnsi="Times New Roman"/>
                <w:sz w:val="24"/>
              </w:rPr>
            </w:pPr>
            <w:r>
              <w:rPr>
                <w:rFonts w:ascii="Times New Roman" w:hAnsi="Times New Roman"/>
                <w:sz w:val="24"/>
              </w:rPr>
              <w:t xml:space="preserve">V příslušných sloupcích 0010 až 0070 instituce vykazují ztráty podle druhů ztrátových událostí, jak jsou uvedeny v článku 324 nařízení o kapitálových požadavcích. </w:t>
            </w:r>
          </w:p>
          <w:p w:rsidR="00FD54FC" w:rsidRPr="00661595" w:rsidRDefault="00FD54FC" w:rsidP="00871877">
            <w:pPr>
              <w:rPr>
                <w:rFonts w:ascii="Times New Roman" w:hAnsi="Times New Roman"/>
                <w:bCs/>
                <w:sz w:val="24"/>
              </w:rPr>
            </w:pPr>
            <w:r>
              <w:rPr>
                <w:rFonts w:ascii="Times New Roman" w:hAnsi="Times New Roman"/>
                <w:bCs/>
                <w:sz w:val="24"/>
              </w:rPr>
              <w:t>Instituce, které vypočítávají svůj kapitálový požadavek podle přístupu základního ukazatele, mohou vykazovat ztráty, u nichž nebyl určen druh události, pouze ve sloupci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DRUHY ZTRÁTOVÝCH UDÁLOSTÍ CELKEM</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Ve sloupci 0080 u každé linie podnikání instituce vykazují celkový „počet ztrátových událostí (nové ztrátové události)“, celkový „hrubý objem ztrát (nové ztrátové události)“, celkový „počet ztrátových událostí spadajících pod úpravy ztrát“, „úpravy ztrát týkající se předchozích vykazovaných období“ celkem, „maximální výši jedné ztráty“, „součet pěti nejvyšších ztrát“, „celkové přímé výtěžky ze ztrát“ celkem a „celkové výtěžky z pojištění a jiných mechanismů převodu rizik“ celkem.</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Jestliže instituce u všech ztrát identifikovala druhy ztrátových událostí, sloupec 080 znázorňuje prostý součet počtu ztrátových událostí, celkový hrubý objem ztrát, celkové výše výtěžků ze ztrát a „úpravy ztrát související s předchozími vykazovanými obdobími“ vykazované ve sloupcích 0010 až 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lastRenderedPageBreak/>
              <w:t xml:space="preserve">„Maximální výší jedné ztráty“ vykazovanou ve sloupci 0080 se rozumí maximální výše jedné ztráty v rámci určité linie podnikání a je totožná s nejvyšší hodnotou z „maximálních výší jedné ztráty“ vykazovaných ve sloupcích 0010 až 0070 za předpokladu, že instituce u všech ztrát identifikovala druhy ztrátových událostí.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Co se týče součtu pěti nejvyšších ztrát, ve sloupci 0080 se uvede součet pěti nejvyšších ztrát v rámci jedné oblasti podnikání.</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DOPLŇKOVÁ POLOŽKA: PRAHOVÁ ÚROVEŇ POUŽITÁ PŘI SBĚRU ÚDAJŮ</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Ve sloupcích 0090 a 0100 instituce vykazují minimální prahové úrovně ztrát, které používají při sběru interních údajů o ztrátách v souladu s čl. 322 odst. 3 písm. c) poslední větou nařízení o kapitálových požadavcích.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Pokud instituce používá pouze jednu prahovou úroveň pro každou linii podnikání, vyplňuje se pouze sloupec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Pokud jsou v rámci téže regulační linii podnikání používány různé prahové úrovně, uvede se rovněž nejvyšší použitelná prahová hodnota (sloupec 0100).</w:t>
            </w:r>
          </w:p>
        </w:tc>
      </w:tr>
    </w:tbl>
    <w:p w:rsidR="00FD54FC" w:rsidRPr="00661595"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6"/>
        <w:gridCol w:w="7966"/>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Řádky</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PODNIKÁNÍ: PODNIKOVÉ FINANCE, OBCHODOVÁNÍ NA FINANČNÍCH TRZÍCH, RETAILOVÉ MAKLÉŘSTVÍ, KOMERČNÍ BANKOVNICTVÍ, RETAILOVÉ BANKOVNICTVÍ, PROVÁDĚNÍ PLATEB A VYPOŘÁDÁNÍ, SLUŽBY Z POVĚŘENÍ, SPRÁVA AKTIV, PODNIKOVÉ POLOŽKY</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Pro každou linii podnikání uvedenou v čl. 317 odst. 4 tabulce 2 nařízení o kapitálových požadavcích, včetně dodatečné linie podnikání „podnikové položky“, jak je uvedeno v čl. 322 odst. 3 písm. b) uvedeného nařízení, a pro každý druh ztrátových událostí instituce v souladu s interními prahovými úrovněmi vykazuje následující informace: počet ztrátových událostí (nové ztrátové události), hrubý objem ztrát (nové ztrátové události), počet ztrátových událostí spadajících pod úpravy ztrát, úpravy ztrát týkající se předchozích vykazovaných období, maximální výši jedné ztráty, součet pěti nejvyšších ztrát, celkové přímé výtěžky ze ztrát a celkové výtěžky z pojištění a jiných mechanismů převodu rizik.</w:t>
            </w:r>
          </w:p>
          <w:p w:rsidR="00FD54FC" w:rsidRPr="00661595" w:rsidRDefault="00FD54FC" w:rsidP="00FD54FC">
            <w:pPr>
              <w:rPr>
                <w:rFonts w:ascii="Times New Roman" w:hAnsi="Times New Roman"/>
                <w:sz w:val="24"/>
              </w:rPr>
            </w:pPr>
            <w:r>
              <w:rPr>
                <w:rFonts w:ascii="Times New Roman" w:hAnsi="Times New Roman"/>
                <w:sz w:val="24"/>
              </w:rPr>
              <w:t>U ztráty, která má dopad na více než jednu linii podnikání, se „hrubý objem ztrát“ rozdělí mezi všechny dotčené linie podnikání.</w:t>
            </w:r>
          </w:p>
          <w:p w:rsidR="00FD54FC" w:rsidRPr="00661595" w:rsidRDefault="00FD54FC" w:rsidP="00FD54FC">
            <w:pPr>
              <w:rPr>
                <w:rFonts w:ascii="Times New Roman" w:hAnsi="Times New Roman"/>
                <w:bCs/>
                <w:sz w:val="24"/>
              </w:rPr>
            </w:pPr>
            <w:r>
              <w:rPr>
                <w:rFonts w:ascii="Times New Roman" w:hAnsi="Times New Roman"/>
                <w:sz w:val="24"/>
              </w:rPr>
              <w:t>Instituce, které vypočítávají svůj kapitálový požadavek podle přístupu základního ukazatele, mohou vykazovat ztráty, u nichž není určena linie podnikání, pouze v řádcích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0010, 0110, 0210, 0310, 0410, 0510, 0610, </w:t>
            </w:r>
            <w:r>
              <w:rPr>
                <w:rFonts w:ascii="Times New Roman" w:hAnsi="Times New Roman"/>
                <w:bCs/>
                <w:sz w:val="24"/>
              </w:rPr>
              <w:lastRenderedPageBreak/>
              <w:t>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Počet ztrátových událostí (nové ztrátové události)</w:t>
            </w:r>
          </w:p>
          <w:p w:rsidR="00FD54FC" w:rsidRPr="00661595" w:rsidRDefault="00FD54FC" w:rsidP="00FD54FC">
            <w:pPr>
              <w:rPr>
                <w:rFonts w:ascii="Times New Roman" w:hAnsi="Times New Roman"/>
                <w:sz w:val="24"/>
              </w:rPr>
            </w:pPr>
            <w:r>
              <w:rPr>
                <w:rFonts w:ascii="Times New Roman" w:hAnsi="Times New Roman"/>
                <w:sz w:val="24"/>
              </w:rPr>
              <w:t>Počtem ztrátové událostí je počet ztrátových událostí, za něž byly ve vykazovaném referenčním období zaúčtovány hrubé ztráty.</w:t>
            </w:r>
          </w:p>
          <w:p w:rsidR="00FD54FC" w:rsidRPr="00661595" w:rsidRDefault="00FD54FC" w:rsidP="00FD54FC">
            <w:pPr>
              <w:rPr>
                <w:rFonts w:ascii="Times New Roman" w:hAnsi="Times New Roman"/>
                <w:sz w:val="24"/>
              </w:rPr>
            </w:pPr>
            <w:r>
              <w:rPr>
                <w:rFonts w:ascii="Times New Roman" w:hAnsi="Times New Roman"/>
                <w:sz w:val="24"/>
              </w:rPr>
              <w:t>Počet ztrátových událostí odkazuje na „nové události“, tj. události operačního rizika: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„poprvé zaúčtované“ ve vykazovaném referenčním období nebo</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„Nové ztrátové události“ nezahrnují ztrátové událostí „poprvé zaúčtované“ v předchozím vykazovaném referenčním období, které již byly obsaženy v předchozích zprávách orgánům dohledu.</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Hrubý objem ztrát (nové ztrátové události)</w:t>
            </w:r>
          </w:p>
          <w:p w:rsidR="00FD54FC" w:rsidRPr="00661595" w:rsidRDefault="00FD54FC" w:rsidP="00FD54FC">
            <w:pPr>
              <w:rPr>
                <w:rFonts w:ascii="Times New Roman" w:hAnsi="Times New Roman"/>
                <w:sz w:val="24"/>
              </w:rPr>
            </w:pPr>
            <w:r>
              <w:rPr>
                <w:rFonts w:ascii="Times New Roman" w:hAnsi="Times New Roman"/>
                <w:sz w:val="24"/>
              </w:rPr>
              <w:t>Hrubým objemem ztrát jsou hrubé objemy ztrát souvisejících se ztrátovými událostmi operačního rizika (např. přímo účtované částky, rezervy, vypořádání). Veškeré ztráty související s určitou ztrátovou událostí, které jsou zaúčtovány ve vykazovaném referenčním období, jsou sečteny a považují se za hrubé ztráty u uvedené ztrátové události za uvedené vykazované referenční období.</w:t>
            </w:r>
          </w:p>
          <w:p w:rsidR="00FD54FC" w:rsidRPr="00661595" w:rsidRDefault="00FD54FC" w:rsidP="00FD54FC">
            <w:pPr>
              <w:rPr>
                <w:rFonts w:ascii="Times New Roman" w:hAnsi="Times New Roman"/>
                <w:sz w:val="24"/>
              </w:rPr>
            </w:pPr>
            <w:r>
              <w:rPr>
                <w:rFonts w:ascii="Times New Roman" w:hAnsi="Times New Roman"/>
                <w:sz w:val="24"/>
              </w:rPr>
              <w:t>Vykázaný hrubý objem odkazuje na „nové ztrátové události“, jak je uvedeno v řádku nad touto tabulkou. U ztrátových událostí „poprvé zaúčtovaných“ v předchozím vykazovaném referenčním období, které nebyly zahrnuty do předchozí zprávy orgánům dohledu, se jako hrubá ztráta k referenčnímu datu vykazování vykazuje celková ztráta kumulovaná až do referenčního data vykazování (tj. původní ztráta plus/minus veškeré úpravy ztráty provedené v předchozích referenčních obdobích vykazování).</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Částky, které mají být vykázány, nezohledňují obdržené výtěžky.</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událostí podléhajících úpravám ztrát</w:t>
            </w:r>
          </w:p>
          <w:p w:rsidR="00FD54FC" w:rsidRPr="00661595" w:rsidRDefault="00FD54FC" w:rsidP="00FD54FC">
            <w:pPr>
              <w:rPr>
                <w:rFonts w:ascii="Times New Roman" w:hAnsi="Times New Roman"/>
                <w:sz w:val="24"/>
              </w:rPr>
            </w:pPr>
            <w:r>
              <w:rPr>
                <w:rFonts w:ascii="Times New Roman" w:hAnsi="Times New Roman"/>
                <w:sz w:val="24"/>
              </w:rPr>
              <w:t xml:space="preserve">Počtem ztrátových událostí podléhajících úpravám ztrát je počet ztrátových událostí operačního rizika „poprvé zaúčtovaných“ v předchozích vykazovaných referenčních obdobích a již zahrnutých do předchozích zpráv, u kterých byly provedeny úpravy ztrát v běžném vykazovaném referenčním období. </w:t>
            </w:r>
          </w:p>
          <w:p w:rsidR="00FD54FC" w:rsidRPr="00661595" w:rsidRDefault="001F6487" w:rsidP="005F1EB8">
            <w:pPr>
              <w:rPr>
                <w:b/>
                <w:sz w:val="24"/>
              </w:rPr>
            </w:pPr>
            <w:r>
              <w:rPr>
                <w:rFonts w:ascii="Times New Roman" w:hAnsi="Times New Roman"/>
                <w:sz w:val="24"/>
              </w:rPr>
              <w:t>Byla-li u určité ztrátové události provedena více než jedna úprava ztráty v rámci vykazovaného referenčního období, počítá se součet těchto úprav ztrát jako jedna úprava v daném období.</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Úpravy ztrát týkající se předchozích vykazovaných období</w:t>
            </w:r>
          </w:p>
          <w:p w:rsidR="00FD54FC" w:rsidRPr="00661595" w:rsidRDefault="00FD54FC" w:rsidP="00FD54FC">
            <w:pPr>
              <w:rPr>
                <w:rFonts w:ascii="Times New Roman" w:hAnsi="Times New Roman"/>
                <w:sz w:val="24"/>
              </w:rPr>
            </w:pPr>
            <w:r>
              <w:rPr>
                <w:rFonts w:ascii="Times New Roman" w:hAnsi="Times New Roman"/>
                <w:sz w:val="24"/>
              </w:rPr>
              <w:t>Úpravami ztrát týkajícími se předchozích vykazovaných referenčních období je součet těchto prvků (kladných nebo záporných):</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hrubých objemů ztrát souvisejících s kladnou úpravou ztrát provedenou ve vykazovaném referenčním období (např. zvýšení rezerv, související ztrátové události, dodatečná vypořádání) u událostí operačního rizika „poprvé zaúčtovaných“ a vykázaných v předchozích vykazovaných referenčních obdobích;</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lastRenderedPageBreak/>
              <w:t>ii)</w:t>
            </w:r>
            <w:r>
              <w:tab/>
            </w:r>
            <w:r>
              <w:rPr>
                <w:rFonts w:ascii="Times New Roman" w:hAnsi="Times New Roman"/>
                <w:sz w:val="24"/>
              </w:rPr>
              <w:t xml:space="preserve">hrubých objemů ztrát souvisejících se zápornou úpravou ztrát provedenou ve vykazovaném referenčním období (např. z důvodu snížení rezerv) u ztrátových událostí operačního rizika „poprvé zaúčtovaných“ a vykázaných v předchozích vykazovaných referenčních obdobích. </w:t>
            </w:r>
          </w:p>
          <w:p w:rsidR="00FD54FC" w:rsidRPr="00661595" w:rsidRDefault="001F6487" w:rsidP="00FD54FC">
            <w:pPr>
              <w:rPr>
                <w:rFonts w:ascii="Times New Roman" w:hAnsi="Times New Roman"/>
                <w:sz w:val="24"/>
              </w:rPr>
            </w:pPr>
            <w:r>
              <w:rPr>
                <w:rFonts w:ascii="Times New Roman" w:hAnsi="Times New Roman"/>
                <w:sz w:val="24"/>
              </w:rPr>
              <w:t>Byla-li u určité ztrátové události provedena více než jedna úprava ztráty v rámci vykazovaného referenčního období, objemy veškerých těchto úprav ztrát se sčítají, přičemž se zohlední znaménko úprav (kladné, záporné). Tento součet se považuje za úpravu ztráty u dané ztrátové události za dané vykazované referenční období.</w:t>
            </w:r>
          </w:p>
          <w:p w:rsidR="00FD54FC" w:rsidRPr="00661595" w:rsidRDefault="001F6487" w:rsidP="00FD54FC">
            <w:pPr>
              <w:rPr>
                <w:rFonts w:ascii="Times New Roman" w:hAnsi="Times New Roman"/>
                <w:sz w:val="24"/>
              </w:rPr>
            </w:pPr>
            <w:r>
              <w:rPr>
                <w:rFonts w:ascii="Times New Roman" w:hAnsi="Times New Roman"/>
                <w:sz w:val="24"/>
              </w:rPr>
              <w:t>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událost vykázána u prosincového referenčního data (tj. původní ztráta plus/minus veškeré úpravy ztrát provedené v předchozích vykazovaných referenčních obdobích), se záporným znaménkem namísto objemu samotné záporné úpravy ztrát.</w:t>
            </w:r>
          </w:p>
          <w:p w:rsidR="00FD54FC" w:rsidRPr="00661595" w:rsidRDefault="00FD54FC" w:rsidP="00EB62C2">
            <w:pPr>
              <w:rPr>
                <w:b/>
                <w:sz w:val="24"/>
              </w:rPr>
            </w:pPr>
            <w:r>
              <w:rPr>
                <w:rFonts w:ascii="Times New Roman" w:hAnsi="Times New Roman"/>
                <w:sz w:val="24"/>
              </w:rPr>
              <w:t>Částky, které mají být vykázány, nezohledňují obdržené výtěžky.</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rsidR="00FD54FC" w:rsidRPr="00661595" w:rsidRDefault="00FD54FC" w:rsidP="00FD54FC">
            <w:pPr>
              <w:rPr>
                <w:rFonts w:ascii="Times New Roman" w:hAnsi="Times New Roman"/>
                <w:sz w:val="24"/>
              </w:rPr>
            </w:pPr>
            <w:r>
              <w:rPr>
                <w:rFonts w:ascii="Times New Roman" w:hAnsi="Times New Roman"/>
                <w:sz w:val="24"/>
              </w:rPr>
              <w:t>Maximální výší jedné ztráty je vyšší z těchto hodnot:</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největší hrubý objem ztráty týkající se ztrátové události poprvé vykázané ve vykazovaném referenčním období 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největší objem kladné úpravy ztráty (uvedený v řádcích 0040, 0140, ... 0840 výše) týkající se ztrátové události poprvé vykázané v předchozím vykazovaném referenčním období.</w:t>
            </w:r>
          </w:p>
          <w:p w:rsidR="00FD54FC" w:rsidRPr="00661595" w:rsidRDefault="00FD54FC" w:rsidP="00F52FC6">
            <w:pPr>
              <w:rPr>
                <w:sz w:val="24"/>
              </w:rPr>
            </w:pPr>
            <w:r>
              <w:rPr>
                <w:rFonts w:ascii="Times New Roman" w:hAnsi="Times New Roman"/>
                <w:sz w:val="24"/>
              </w:rPr>
              <w:t>Částky, které mají být vykázány, nezohledňují obdržené výtěžky.</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rsidR="00FD54FC" w:rsidRPr="00661595" w:rsidRDefault="00FD54FC" w:rsidP="00FD54FC">
            <w:pPr>
              <w:rPr>
                <w:rFonts w:ascii="Times New Roman" w:hAnsi="Times New Roman"/>
                <w:sz w:val="24"/>
              </w:rPr>
            </w:pPr>
            <w:r>
              <w:rPr>
                <w:rFonts w:ascii="Times New Roman" w:hAnsi="Times New Roman"/>
                <w:sz w:val="24"/>
              </w:rPr>
              <w:t>Součtem pěti největších ztrát je součet pěti největších částek z těchto hodnot:</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hrubé objemy ztrát týkající se ztrátových událostí poprvé vykázaných ve vykazovaném referenčním období 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objemy kladných úprav ztrát (definované pro řádky 0040, 0140, ... 0840 výše) týkající se ztrátových událostí poprvé vykázaných v předchozím vykazovaném referenčním období. Částkou, která se může kvalifikovat jako jedna z pěti největších, je objem samotné úpravy ztráty, nikoli celková ztráta spojená s příslušnou ztrátovou událostí před úpravou ztráty či po této úpravě.</w:t>
            </w:r>
          </w:p>
          <w:p w:rsidR="00FD54FC" w:rsidRPr="00661595" w:rsidRDefault="00FD54FC" w:rsidP="00F52FC6">
            <w:pPr>
              <w:rPr>
                <w:sz w:val="24"/>
              </w:rPr>
            </w:pPr>
            <w:r>
              <w:rPr>
                <w:rFonts w:ascii="Times New Roman" w:hAnsi="Times New Roman"/>
                <w:sz w:val="24"/>
              </w:rPr>
              <w:t>Částky, které mají být vykázány, nezohledňují obdržené výtěžky.</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0070, 0170, 0270, 0370, 0470, 0570, 0670, </w:t>
            </w:r>
            <w:r>
              <w:rPr>
                <w:rFonts w:ascii="Times New Roman" w:hAnsi="Times New Roman"/>
                <w:bCs/>
                <w:sz w:val="24"/>
              </w:rPr>
              <w:lastRenderedPageBreak/>
              <w:t>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lastRenderedPageBreak/>
              <w:t>Celkový přímý výtěžek ze ztrát</w:t>
            </w:r>
          </w:p>
          <w:p w:rsidR="00FD54FC" w:rsidRPr="00661595" w:rsidRDefault="00FD54FC" w:rsidP="00FD54FC">
            <w:pPr>
              <w:rPr>
                <w:rFonts w:ascii="Times New Roman" w:hAnsi="Times New Roman"/>
                <w:sz w:val="24"/>
              </w:rPr>
            </w:pPr>
            <w:r>
              <w:rPr>
                <w:rFonts w:ascii="Times New Roman" w:hAnsi="Times New Roman"/>
                <w:sz w:val="24"/>
              </w:rPr>
              <w:t xml:space="preserve">Celkovým přímým výtěžkem ze ztrát jsou veškeré obdržené výtěžky ze ztrát s výjimkou těch, na které se vztahuje článek 323 nařízení o kapitálových požadavcích a které jsou uvedeny v řádku této tabulky níže. </w:t>
            </w:r>
          </w:p>
          <w:p w:rsidR="00FD54FC" w:rsidRPr="00661595" w:rsidRDefault="00FD54FC" w:rsidP="00FD54FC">
            <w:pPr>
              <w:rPr>
                <w:b/>
                <w:sz w:val="24"/>
              </w:rPr>
            </w:pPr>
            <w:r>
              <w:rPr>
                <w:rFonts w:ascii="Times New Roman" w:hAnsi="Times New Roman"/>
                <w:sz w:val="24"/>
              </w:rPr>
              <w:t xml:space="preserve">Celkový přímý výtěžek ze ztrát je součtem všech přímých výtěžků a úprav přímých výtěžků zaúčtovaných ve vykazovaném období a týkajících se ztrátových </w:t>
            </w:r>
            <w:r>
              <w:rPr>
                <w:rFonts w:ascii="Times New Roman" w:hAnsi="Times New Roman"/>
                <w:sz w:val="24"/>
              </w:rPr>
              <w:lastRenderedPageBreak/>
              <w:t>událostí operačního rizika poprvé zaúčtovaných ve vykazovaném referenčním období nebo v předchozích vykazovaných referenčních obdobích.</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Výtěžek z pojištění a jiných mechanismů převodu rizika celkem</w:t>
            </w:r>
          </w:p>
          <w:p w:rsidR="00FD54FC" w:rsidRPr="00661595" w:rsidRDefault="00FD54FC" w:rsidP="00FD54FC">
            <w:pPr>
              <w:rPr>
                <w:rFonts w:ascii="Times New Roman" w:hAnsi="Times New Roman"/>
                <w:sz w:val="24"/>
              </w:rPr>
            </w:pPr>
            <w:r>
              <w:rPr>
                <w:rFonts w:ascii="Times New Roman" w:hAnsi="Times New Roman"/>
                <w:sz w:val="24"/>
              </w:rPr>
              <w:t xml:space="preserve">Výtěžky z pojištění a jiných mechanismů převodu rizik jsou výtěžky, na něž se vztahuje článek 323 nařízení o kapitálových požadavcích. </w:t>
            </w:r>
          </w:p>
          <w:p w:rsidR="00FD54FC" w:rsidRPr="00661595" w:rsidRDefault="00FD54FC" w:rsidP="00070AF9">
            <w:pPr>
              <w:rPr>
                <w:sz w:val="24"/>
              </w:rPr>
            </w:pPr>
            <w:r>
              <w:rPr>
                <w:rFonts w:ascii="Times New Roman" w:hAnsi="Times New Roman"/>
                <w:sz w:val="24"/>
              </w:rPr>
              <w:t>Celkový výtěžek z pojištění a jiných mechanismů převodu rizika je součtem všech výtěžků z pojištění a jiných mechanismů převodu rizika a úprav těchto výtěžků zaúčtovaných ve vykazovaném referenčním období a týkajících se ztrátových událostí operačního rizika poprvé zaúčtovaných ve vykazovaném referenčním období nebo v předchozích vykazovaných referenčních obdobích.</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LINIE PODNIKÁNÍ CELKEM</w:t>
            </w:r>
          </w:p>
          <w:p w:rsidR="00FD54FC" w:rsidRPr="00661595" w:rsidRDefault="00FD54FC" w:rsidP="00F114E6">
            <w:pPr>
              <w:rPr>
                <w:rFonts w:ascii="Times New Roman" w:hAnsi="Times New Roman"/>
                <w:sz w:val="24"/>
              </w:rPr>
            </w:pPr>
            <w:r>
              <w:rPr>
                <w:rFonts w:ascii="Times New Roman" w:hAnsi="Times New Roman"/>
                <w:sz w:val="24"/>
              </w:rPr>
              <w:t>U každého druhu události (sloupce 0010 až 0080) se musí vykázat údaje za všechny linie podnikání celkem.</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Počet ztrátových událostí</w:t>
            </w:r>
          </w:p>
          <w:p w:rsidR="00FD54FC" w:rsidRPr="00661595" w:rsidRDefault="00FD54FC" w:rsidP="00FD54FC">
            <w:pPr>
              <w:rPr>
                <w:rFonts w:ascii="Times New Roman" w:hAnsi="Times New Roman"/>
                <w:sz w:val="24"/>
              </w:rPr>
            </w:pPr>
            <w:r>
              <w:rPr>
                <w:rFonts w:ascii="Times New Roman" w:hAnsi="Times New Roman"/>
                <w:sz w:val="24"/>
              </w:rPr>
              <w:t>V řádku 0910 se vykazuje počet ztrátových událostí nad rámec interní prahové úrovně podle druhů ztrátových událostí za všechny linie podnikání. Tento číselný údaj může být nižší než souhrn počtu ztrátových událostí podle linií podnikání, neboť ztrátové události s vícenásobnými dopady (dopady v různých liniích podnikání) se zohlední pouze jednou, Může být vyšší, jestliže instituce, která vypočítává své kapitálové požadavky podle přístupu základního ukazatele, nemůže v každém případě určit linii (linie) podnikání dotčenou (dotčené) ztrátou.</w:t>
            </w:r>
          </w:p>
          <w:p w:rsidR="00FD54FC" w:rsidRPr="00661595" w:rsidRDefault="00FD54FC" w:rsidP="00FD54FC">
            <w:pPr>
              <w:rPr>
                <w:rFonts w:ascii="Times New Roman" w:hAnsi="Times New Roman"/>
                <w:sz w:val="24"/>
              </w:rPr>
            </w:pPr>
            <w:r>
              <w:rPr>
                <w:rFonts w:ascii="Times New Roman" w:hAnsi="Times New Roman"/>
                <w:sz w:val="24"/>
              </w:rPr>
              <w:t>V řádcích 0911 až 0914 se vykazuje počet ztrátových událostí s hrubým objemem ztrát v rámci rozsahů vymezených v příslušných řádcích šablony.</w:t>
            </w:r>
          </w:p>
          <w:p w:rsidR="00FD54FC" w:rsidRPr="00661595" w:rsidRDefault="00FD54FC" w:rsidP="00FD54FC">
            <w:pPr>
              <w:rPr>
                <w:rFonts w:ascii="Times New Roman" w:hAnsi="Times New Roman"/>
                <w:sz w:val="24"/>
              </w:rPr>
            </w:pPr>
            <w:r>
              <w:rPr>
                <w:rFonts w:ascii="Times New Roman" w:hAnsi="Times New Roman"/>
                <w:sz w:val="24"/>
              </w:rPr>
              <w:t>Za předpokladu, že instituce přiřadila veškeré své ztráty linii podnikání uvedené v čl. 317 odst. 4 tabulce 2 nařízení o kapitálových požadavcích nebo linii podnikání „podnikové položky“ uvedené v čl. 322 odst. 3 písm. b) nařízení o kapitálových požadavcích, respektive že u veškerých ztrát určila druhy ztrátových událostí, platí pro sloupec 0080:</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celkový počet ztrátových událostí vykázaných v řádcích 0910 až 0914 se rovná horizontálnímu součtu počtu ztrátových událostí v příslušném řádku, neboť v těchto číselných údajích již byly jakožto jedna ztrátová událost zohledněny ztrátové události mající dopady v různých liniích podnikání,</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číselný údaj vykázaný ve sloupci 0080, řádku 0910 nemusí nutně odpovídat vertikálnímu součtu ztrátových událostí, které jsou uvedeny ve sloupci 0080, neboť jedna ztrátová událost může mít souběžně dopad v různých liniích podnikání.</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Hrubý objem ztrát (nové ztrátové události)</w:t>
            </w:r>
          </w:p>
          <w:p w:rsidR="00FD54FC" w:rsidRPr="00661595" w:rsidRDefault="00FD54FC" w:rsidP="00FD54FC">
            <w:pPr>
              <w:rPr>
                <w:rFonts w:ascii="Times New Roman" w:hAnsi="Times New Roman"/>
                <w:sz w:val="24"/>
              </w:rPr>
            </w:pPr>
            <w:r>
              <w:rPr>
                <w:rFonts w:ascii="Times New Roman" w:hAnsi="Times New Roman"/>
                <w:sz w:val="24"/>
              </w:rPr>
              <w:t>Za předpokladu, že instituce přiřadila veškeré své ztráty linii podnikání uvedené v tabulce čl. 317 odst. 4 tabulce 2 nařízení o kapitálových požadavcích nebo linii podnikání „podnikové položky“ uvedené v čl. 322 odst. 3 písm. b) nařízení o ka</w:t>
            </w:r>
            <w:r>
              <w:rPr>
                <w:rFonts w:ascii="Times New Roman" w:hAnsi="Times New Roman"/>
                <w:sz w:val="24"/>
              </w:rPr>
              <w:lastRenderedPageBreak/>
              <w:t xml:space="preserve">pitálových požadavcích, je hrubým objemem ztrát (nové ztrátové události) vykazovaným v řádku 0920 prostý součet hrubých objemů ztrát u nových ztrátových událostí v každé linii podnikání.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V řádcích 0921 až 0924 se vykazuje hrubý objem ztrát u ztrátových událostí s hrubým objemem ztrát v rámci rozsahů vymezených v příslušných řádcích.</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Počet událostí podléhajících úpravám ztrát</w:t>
            </w:r>
          </w:p>
          <w:p w:rsidR="00FD54FC" w:rsidRPr="00661595" w:rsidRDefault="00FD54FC" w:rsidP="00FD54FC">
            <w:pPr>
              <w:rPr>
                <w:rFonts w:ascii="Times New Roman" w:hAnsi="Times New Roman"/>
                <w:sz w:val="24"/>
              </w:rPr>
            </w:pPr>
            <w:r>
              <w:rPr>
                <w:rFonts w:ascii="Times New Roman" w:hAnsi="Times New Roman"/>
                <w:sz w:val="24"/>
              </w:rPr>
              <w:t>V řádku 0930 se vykazuje součet počtů ztrátových událostí podléhajících úpravám ztrát vykázaných v řádcích 0030, 0130,... 0830. Tento číselný údaj může být nižší než souhrn počtu ztrátových událostí podléhajících úpravám ztrát podle linií podnikání, neboť ztrátové události s vícenásobnými dopady (dopady v různých liniích podnikání) se zohlední pouze jednou. Může být vyšší, jestliže instituce, která vypočítává své kapitálové požadavky podle přístupu základního ukazatele, nemůže v každém případě určit linii (linie) podnikání dotčenou (dotčené) ztrátou.</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Počet ztrátových událostí podléhajících úpravám ztrát je rozčleněn na počet ztrátových událostí, u kterých byla ve vykazovaném referenčním období provedena kladná úprava ztrát, a počet ztrátových událostí, u kterých byla ve vykazovaném období provedena záporná úprava ztrát (všechny vykázány s kladným znaménkem).</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Úpravy ztrát týkající se předchozích vykazovaných období</w:t>
            </w:r>
          </w:p>
          <w:p w:rsidR="00FD54FC" w:rsidRPr="00661595" w:rsidRDefault="00FD54FC" w:rsidP="00FD54FC">
            <w:pPr>
              <w:rPr>
                <w:rFonts w:ascii="Times New Roman" w:hAnsi="Times New Roman"/>
                <w:sz w:val="24"/>
              </w:rPr>
            </w:pPr>
            <w:r>
              <w:rPr>
                <w:rFonts w:ascii="Times New Roman" w:hAnsi="Times New Roman"/>
                <w:sz w:val="24"/>
              </w:rPr>
              <w:t>V řádku 0940 se vykazuje součet objemů úprav ztrát týkajících se předchozích vykazovaných období za jednotlivé linie podnikání (jak jsou vykázány v řádcích 0040, 0140,... 0840). Za předpokladu, že instituce přidělila veškeré své ztráty linii podnikání uvedené v čl. 317 odst. 4 tabulce 2 nařízení o kapitálových požadavcích nebo linii podnikání „podnikové položky“ uvedené v čl. 322 odst. 3 písm. b) nařízení o kapitálových požadavcích, je objemem vykazovaným v řádku 0940 prostý součet úprav ztrát týkajících se předchozích vykazovaných období u různých linií podnikání.</w:t>
            </w:r>
          </w:p>
          <w:p w:rsidR="00FD54FC" w:rsidRPr="00661595" w:rsidRDefault="00FD54FC" w:rsidP="00EB6FC2">
            <w:pPr>
              <w:rPr>
                <w:rFonts w:ascii="Times New Roman" w:hAnsi="Times New Roman"/>
                <w:sz w:val="24"/>
              </w:rPr>
            </w:pPr>
            <w:r>
              <w:rPr>
                <w:rFonts w:ascii="Times New Roman" w:hAnsi="Times New Roman"/>
                <w:sz w:val="24"/>
              </w:rPr>
              <w:t>Objem úprav ztrát je rozčleněn na objem týkající se ztrátových událostí, u nichž byla ve vykazovaném referenčním období provedena kladná úprava ztrát (řádek 0945, vykazuje se jako kladný číselný údaj), a objem týkající se ztrátových událostí, u nichž byla ve vykazovaném období provedena záporná úprava ztrát (řádek 0946, vykazuje se jako záporný číselný údaj). Pakliže v důsledku záporné úpravy ztrát klesne upravený objem ztrát přičitatelný určité ztrátové události pod prahovou hodnotu sběru interních údajů dané instituce, vykazuje tato instituce celkový objem ztrát u této ztrátové události kumulovaný až do posledního okamžiku, kdy byla tato ztrátová událost vykázána u prosincového referenčního data (tj. původní ztráta plus/minus veškeré úpravy ztrát provedené v předchozích vykazovaných referenčních obdobích), se záporným znaménkem v řádku 0946 namísto objemu samotné záporné úpravy ztrát.</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Maximální výše jedné ztráty</w:t>
            </w:r>
          </w:p>
          <w:p w:rsidR="00FD54FC" w:rsidRPr="00661595" w:rsidRDefault="00FD54FC" w:rsidP="00FD54FC">
            <w:pPr>
              <w:rPr>
                <w:rFonts w:ascii="Times New Roman" w:hAnsi="Times New Roman"/>
                <w:sz w:val="24"/>
              </w:rPr>
            </w:pPr>
            <w:r>
              <w:rPr>
                <w:rFonts w:ascii="Times New Roman" w:hAnsi="Times New Roman"/>
                <w:sz w:val="24"/>
              </w:rPr>
              <w:t xml:space="preserve">Za předpokladu, že instituce přidělila veškeré své ztráty linii podnikání uvedené v čl. 317 odst. 4 tabulce 2 nařízení o kapitálových požadavcích nebo linii podnikání „podnikové položky“ uvedené v čl. 322 odst. 3 písm. b) nařízení o kapitálových požadavcích, je maximální výší jedné ztráty maximální ztráta nad interní </w:t>
            </w:r>
            <w:r>
              <w:rPr>
                <w:rFonts w:ascii="Times New Roman" w:hAnsi="Times New Roman"/>
                <w:sz w:val="24"/>
              </w:rPr>
              <w:lastRenderedPageBreak/>
              <w:t>prahovou hodnotou pro každý druh ztrátové události a mezi všemi liniemi podnikání. Tyto číselné údaje mohou být vyšší než nejvyšší jednotlivá ztráta zaznamenaná v každé linii podnikání, jestliže má daná ztrátová událost dopad na různé linie podnikání,</w:t>
            </w:r>
          </w:p>
          <w:p w:rsidR="00FD54FC" w:rsidRPr="00661595" w:rsidRDefault="00FD54FC" w:rsidP="00FD54FC">
            <w:pPr>
              <w:rPr>
                <w:rFonts w:ascii="Times New Roman" w:hAnsi="Times New Roman"/>
                <w:sz w:val="24"/>
              </w:rPr>
            </w:pPr>
            <w:r>
              <w:rPr>
                <w:rFonts w:ascii="Times New Roman" w:hAnsi="Times New Roman"/>
                <w:sz w:val="24"/>
              </w:rPr>
              <w:t>Za předpokladu, že instituce přiřadila veškeré své ztráty lini podnikání uvedené v čl. 317 odst. 4 tabulce 2 nařízení o kapitálových požadavcích nebo linii podnikání „podnikové položky“ uvedené v čl. 322 odst. 3 písm. b) nařízení o kapitálových požadavcích, respektive že u veškerých ztrát určila druhy ztrátových událostí, platí pro sloupec 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Vykázaná maximální výše jedné ztráty se rovná nejvyšší z hodnot vykázaných ve sloupcích 0010 až 0070 tohoto řádku.</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Pokud existují ztrátové události mající dopad v různých liniích podnikání, může být částka vykázaná v {r0950, c0080} vyšší než objemy „maximální výše jedné ztráty“ u každé linie podnikání vykázané v jiných řádcích sloupce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Součet pěti nejvyšších ztrát</w:t>
            </w:r>
          </w:p>
          <w:p w:rsidR="00FD54FC" w:rsidRPr="00661595" w:rsidRDefault="00FD54FC" w:rsidP="00FD54FC">
            <w:pPr>
              <w:rPr>
                <w:rFonts w:ascii="Times New Roman" w:hAnsi="Times New Roman"/>
                <w:sz w:val="24"/>
              </w:rPr>
            </w:pPr>
            <w:r>
              <w:rPr>
                <w:rFonts w:ascii="Times New Roman" w:hAnsi="Times New Roman"/>
                <w:sz w:val="24"/>
              </w:rPr>
              <w:t xml:space="preserve">Vykazuje se součet pěti nejvyšších hrubých ztrát u každého druhu ztrátové události a mezi všemi liniemi podnikání. Tato částka může být vyšší než nejvyšší částka pěti nejvyšších ztrát zaznamenaných v každé linii podnikání. Tato částka musí být vykázána bez ohledu na počet ztrát.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Za předpokladu, že instituce přiřadila veškeré své ztráty linii podnikání uvedené v čl. 317 odst. 4 tabulce 2 nařízení o kapitálových požadavcích nebo linii podnikání „podnikové položky“ uvedené v čl. 322 odst. 3 písm. b) nařízení o kapitálových požadavcích a že u všech ztrát určila druhy ztrátových událostí, je součtem pěti nejvyšších ztrát pro sloupec 0080 součet pěti nejvyšších ztrát v celé matici, což znamená, že se nemusí nutně rovnat maximální hodnotě „součtu pěti nejvyšších ztrát“ v řádku 0960 ani maximální hodnotě „součtu pěti nejvyšších ztrát“ ve sloupci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Celkový přímý výtěžek ze ztrát</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Za předpokladu, že instituce přidělila veškeré své ztráty linii podnikání uvedené v čl. 317 odst. 4 tabulce 2 nařízení o kapitálových požadavcích nebo linii podnikání „podnikové položky“ uvedené v čl. 322 odst. 3 písm. b) nařízení o kapitálových požadavcích, je celkovým přímým výtěžkem ztrát prostý souhrn celkového přímého výtěžku ze ztrát za každou linii podnikání.</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Výtěžek z pojištění a jiných mechanismů převodu rizika celkem</w:t>
            </w:r>
          </w:p>
          <w:p w:rsidR="00FD54FC" w:rsidRPr="00661595" w:rsidRDefault="00FD54FC" w:rsidP="00133396">
            <w:pPr>
              <w:rPr>
                <w:rFonts w:ascii="Times New Roman" w:hAnsi="Times New Roman"/>
                <w:b/>
                <w:bCs/>
                <w:sz w:val="24"/>
                <w:u w:val="single"/>
              </w:rPr>
            </w:pPr>
            <w:r>
              <w:rPr>
                <w:rFonts w:ascii="Times New Roman" w:hAnsi="Times New Roman"/>
                <w:sz w:val="24"/>
              </w:rPr>
              <w:t>Za předpokladu, že instituce přidělila veškeré své ztráty oblasti podnikání uvedené v čl. 317 odst. 4 tabulce 2 nařízení o kapitálových požadavcích nebo oblasti podnikání „podnikové položky“ uvedené v čl. 322 odst. 3 písm. b) nařízení o kapitálových požadavcích, je výtěžkem z pojištění a jiných mechanismů převodu rizika celkem prostý souhrn výtěžku z pojištění a jiných mechanismů převodu ztrát celkem za každou oblast podnikání.</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792512"/>
      <w:r>
        <w:rPr>
          <w:rFonts w:ascii="Times New Roman" w:hAnsi="Times New Roman"/>
          <w:sz w:val="24"/>
          <w:u w:val="none"/>
        </w:rPr>
        <w:lastRenderedPageBreak/>
        <w:t>4.2.3</w:t>
      </w:r>
      <w:r>
        <w:tab/>
      </w:r>
      <w:r>
        <w:rPr>
          <w:rFonts w:ascii="Times New Roman" w:hAnsi="Times New Roman"/>
          <w:sz w:val="24"/>
        </w:rPr>
        <w:t>C 17.02: Operační riziko: Podrobné informace o největších ztrátových událostech v minulém roce (OPR DETAILS 2)</w:t>
      </w:r>
      <w:bookmarkEnd w:id="586"/>
      <w:bookmarkEnd w:id="587"/>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792513"/>
      <w:r>
        <w:rPr>
          <w:rFonts w:ascii="Times New Roman" w:hAnsi="Times New Roman"/>
          <w:sz w:val="24"/>
          <w:u w:val="none"/>
        </w:rPr>
        <w:t>4.2.3.1</w:t>
      </w:r>
      <w:r>
        <w:tab/>
      </w:r>
      <w:r>
        <w:rPr>
          <w:rFonts w:ascii="Times New Roman" w:hAnsi="Times New Roman"/>
          <w:sz w:val="24"/>
        </w:rPr>
        <w:t>Obecné poznámky</w:t>
      </w:r>
      <w:bookmarkEnd w:id="588"/>
      <w:bookmarkEnd w:id="589"/>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155</w:t>
      </w:r>
      <w:r>
        <w:rPr>
          <w:noProof/>
        </w:rPr>
        <w:fldChar w:fldCharType="end"/>
      </w:r>
      <w:r w:rsidR="00D11E4C">
        <w:t>. V šabloně C 17.02 jsou podávány informace o jednotlivých ztrátových událostech (jeden řádek na ztrátovou událost).</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156</w:t>
      </w:r>
      <w:r>
        <w:rPr>
          <w:noProof/>
        </w:rPr>
        <w:fldChar w:fldCharType="end"/>
      </w:r>
      <w:r w:rsidR="00D11E4C">
        <w:t>.</w:t>
      </w:r>
      <w:r w:rsidR="00D11E4C">
        <w:tab/>
        <w:t xml:space="preserve"> Informace vykazované v této šabloně odkazují na „nové ztrátové události“, tj. události operačního rizika:</w:t>
      </w:r>
    </w:p>
    <w:p w:rsidR="00FD54FC" w:rsidRPr="00661595" w:rsidRDefault="00125707" w:rsidP="00487A02">
      <w:pPr>
        <w:pStyle w:val="InstructionsText2"/>
        <w:numPr>
          <w:ilvl w:val="0"/>
          <w:numId w:val="0"/>
        </w:numPr>
        <w:ind w:left="1353" w:hanging="360"/>
      </w:pPr>
      <w:r>
        <w:t>a)</w:t>
      </w:r>
      <w:r>
        <w:tab/>
        <w:t>„poprvé zaúčtované“ ve vykazovaném referenčním období nebo</w:t>
      </w:r>
    </w:p>
    <w:p w:rsidR="00FD54FC" w:rsidRPr="00661595" w:rsidRDefault="00125707" w:rsidP="00487A02">
      <w:pPr>
        <w:pStyle w:val="InstructionsText2"/>
        <w:numPr>
          <w:ilvl w:val="0"/>
          <w:numId w:val="0"/>
        </w:numPr>
        <w:ind w:left="1353" w:hanging="360"/>
      </w:pPr>
      <w:r>
        <w:t>b)</w:t>
      </w:r>
      <w:r>
        <w:tab/>
        <w:t>„poprvé zaúčtované“ v předchozím vykazovaném referenčním období, pokud tato ztrátová událost nebyla zahrnuta v předchozí zprávě orgánům dohledu, např. z toho důvodu, že byla identifikována jako ztrátová událost operačního rizika až v běžném vykazovaném referenčním období nebo že kumulovaná ztráta připadající na tuto ztrátovou událost (tj. původní ztráta plus/minus veškeré úpravy ztráty provedené v předchozích vykazovaných referenčních obdobích) překročila prahovou hodnotu interního sběru údajů až ve stávajícím vykazovaném referenčním období.</w:t>
      </w:r>
    </w:p>
    <w:p w:rsidR="00F41508"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157</w:t>
      </w:r>
      <w:r>
        <w:rPr>
          <w:noProof/>
        </w:rPr>
        <w:fldChar w:fldCharType="end"/>
      </w:r>
      <w:r w:rsidR="00D11E4C">
        <w:t>. Vykazují se pouze ztrátové události obnášející hrubý objem ztrát 100 000 EUR nebo více.</w:t>
      </w:r>
    </w:p>
    <w:p w:rsidR="00FD54FC" w:rsidRPr="00661595" w:rsidRDefault="00FD54FC" w:rsidP="00487A02">
      <w:pPr>
        <w:pStyle w:val="InstructionsText2"/>
        <w:numPr>
          <w:ilvl w:val="0"/>
          <w:numId w:val="0"/>
        </w:numPr>
        <w:ind w:left="1353" w:hanging="360"/>
      </w:pPr>
      <w:r>
        <w:t>S výhradou uvedené prahové hodnoty se do šablony zařazují:</w:t>
      </w:r>
    </w:p>
    <w:p w:rsidR="00FD54FC" w:rsidRPr="00661595" w:rsidRDefault="00125707" w:rsidP="00487A02">
      <w:pPr>
        <w:pStyle w:val="InstructionsText2"/>
        <w:numPr>
          <w:ilvl w:val="0"/>
          <w:numId w:val="0"/>
        </w:numPr>
        <w:ind w:left="1353" w:hanging="360"/>
      </w:pPr>
      <w:r>
        <w:t>a)</w:t>
      </w:r>
      <w:r>
        <w:tab/>
        <w:t>největší událost u každého druhu události za předpokladu, že instituce určila u ztrát druhy událostí, a</w:t>
      </w:r>
    </w:p>
    <w:p w:rsidR="00FD54FC" w:rsidRPr="00661595" w:rsidRDefault="00125707" w:rsidP="00487A02">
      <w:pPr>
        <w:pStyle w:val="InstructionsText2"/>
        <w:numPr>
          <w:ilvl w:val="0"/>
          <w:numId w:val="0"/>
        </w:numPr>
        <w:ind w:left="1353" w:hanging="360"/>
      </w:pPr>
      <w:r>
        <w:t>b)</w:t>
      </w:r>
      <w:r>
        <w:tab/>
        <w:t>alespoň deset největších ze zbývajících událostí s určeným druhem události nebo bez tohoto určeného druhu události, a to podle hrubého objemu ztrát.</w:t>
      </w:r>
    </w:p>
    <w:p w:rsidR="00FD54FC" w:rsidRPr="00661595" w:rsidRDefault="00125707" w:rsidP="00487A02">
      <w:pPr>
        <w:pStyle w:val="InstructionsText2"/>
        <w:numPr>
          <w:ilvl w:val="0"/>
          <w:numId w:val="0"/>
        </w:numPr>
        <w:ind w:left="1353" w:hanging="360"/>
      </w:pPr>
      <w:r>
        <w:t>c)</w:t>
      </w:r>
      <w:r>
        <w:tab/>
        <w:t>Ztrátové události jsou seřazeny na základě jim přiřazené hrubé ztráty.</w:t>
      </w:r>
    </w:p>
    <w:p w:rsidR="00FD54FC" w:rsidRPr="00661595" w:rsidRDefault="00125707" w:rsidP="00487A02">
      <w:pPr>
        <w:pStyle w:val="InstructionsText2"/>
        <w:numPr>
          <w:ilvl w:val="0"/>
          <w:numId w:val="0"/>
        </w:numPr>
        <w:ind w:left="1353" w:hanging="360"/>
      </w:pPr>
      <w:r>
        <w:t>d)</w:t>
      </w:r>
      <w:r>
        <w:tab/>
        <w:t>Ztrátová událost se zohlední pouze jednou.</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792514"/>
      <w:r>
        <w:rPr>
          <w:rFonts w:ascii="Times New Roman" w:hAnsi="Times New Roman"/>
          <w:sz w:val="24"/>
          <w:u w:val="none"/>
        </w:rPr>
        <w:t>4.2.3.2</w:t>
      </w:r>
      <w:r>
        <w:tab/>
      </w:r>
      <w:r>
        <w:rPr>
          <w:rFonts w:ascii="Times New Roman" w:hAnsi="Times New Roman"/>
          <w:sz w:val="24"/>
        </w:rPr>
        <w:t>Pokyny pro konkrétní pozice</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Sloupce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ID události</w:t>
            </w:r>
          </w:p>
          <w:p w:rsidR="00FD54FC" w:rsidRPr="00661595" w:rsidRDefault="00FD54FC" w:rsidP="00FD54FC">
            <w:pPr>
              <w:rPr>
                <w:rFonts w:ascii="Times New Roman" w:hAnsi="Times New Roman"/>
                <w:sz w:val="24"/>
              </w:rPr>
            </w:pPr>
            <w:r>
              <w:rPr>
                <w:rFonts w:ascii="Times New Roman" w:hAnsi="Times New Roman"/>
                <w:sz w:val="24"/>
              </w:rPr>
              <w:t xml:space="preserve">ID události je identifikátorem řádku a je pro každý řádek šablony jedinečné. </w:t>
            </w:r>
          </w:p>
          <w:p w:rsidR="00FD54FC" w:rsidRPr="00661595" w:rsidRDefault="00FD54FC" w:rsidP="00FD54FC">
            <w:pPr>
              <w:rPr>
                <w:rFonts w:ascii="Times New Roman" w:hAnsi="Times New Roman"/>
                <w:sz w:val="24"/>
              </w:rPr>
            </w:pPr>
            <w:r>
              <w:rPr>
                <w:rFonts w:ascii="Times New Roman" w:hAnsi="Times New Roman"/>
                <w:sz w:val="24"/>
              </w:rPr>
              <w:t>Je-li k dispozici interní ID, instituce poskytne interní ID. V opačném případě vykazované ID sleduje číselné pořadí 1, 2, 3 atd.</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zaúčtování</w:t>
            </w:r>
          </w:p>
          <w:p w:rsidR="00FD54FC" w:rsidRPr="00661595" w:rsidRDefault="00FD54FC" w:rsidP="00C7103D">
            <w:pPr>
              <w:rPr>
                <w:rFonts w:ascii="Times New Roman" w:hAnsi="Times New Roman"/>
                <w:sz w:val="24"/>
              </w:rPr>
            </w:pPr>
            <w:r>
              <w:rPr>
                <w:rFonts w:ascii="Times New Roman" w:hAnsi="Times New Roman"/>
                <w:sz w:val="24"/>
              </w:rPr>
              <w:t xml:space="preserve">Datem zaúčtování se rozumí datum, kdy ztráta nebo rezervní fond / rezerva na ztrátu v důsledku operačního rizika byly poprvé uznány ve výkazu zisků a ztrát.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události</w:t>
            </w:r>
          </w:p>
          <w:p w:rsidR="00FD54FC" w:rsidRPr="00661595" w:rsidRDefault="00FD54FC" w:rsidP="00871877">
            <w:pPr>
              <w:rPr>
                <w:rFonts w:ascii="Times New Roman" w:hAnsi="Times New Roman"/>
                <w:sz w:val="24"/>
              </w:rPr>
            </w:pPr>
            <w:r>
              <w:rPr>
                <w:rFonts w:ascii="Times New Roman" w:hAnsi="Times New Roman"/>
                <w:sz w:val="24"/>
              </w:rPr>
              <w:t>Datem události je den, kdy ztrátová událost operačního rizika nastala nebo poprvé začala.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Datum zjištění</w:t>
            </w:r>
          </w:p>
          <w:p w:rsidR="00FD54FC" w:rsidRPr="00661595" w:rsidRDefault="00FD54FC" w:rsidP="00FD54FC">
            <w:pPr>
              <w:rPr>
                <w:rFonts w:ascii="Times New Roman" w:hAnsi="Times New Roman"/>
                <w:sz w:val="24"/>
              </w:rPr>
            </w:pPr>
            <w:r>
              <w:rPr>
                <w:rFonts w:ascii="Times New Roman" w:hAnsi="Times New Roman"/>
                <w:sz w:val="24"/>
              </w:rPr>
              <w:t>Datem zjištění je den, kdy instituce ztrátovou událost operačního rizika zjistila.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Druh ztrátové události</w:t>
            </w:r>
          </w:p>
          <w:p w:rsidR="00FD54FC" w:rsidRPr="00661595" w:rsidRDefault="00F41508" w:rsidP="00EB6FC2">
            <w:pPr>
              <w:rPr>
                <w:rFonts w:ascii="Times New Roman" w:hAnsi="Times New Roman"/>
                <w:sz w:val="24"/>
              </w:rPr>
            </w:pPr>
            <w:r>
              <w:rPr>
                <w:rFonts w:ascii="Times New Roman" w:hAnsi="Times New Roman"/>
                <w:sz w:val="24"/>
              </w:rPr>
              <w:t>Druhy ztrátových událostí podle článku 324 nařízení o kapitálových požadavcích</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w:t>
            </w:r>
          </w:p>
          <w:p w:rsidR="00FD54FC" w:rsidRPr="00661595" w:rsidRDefault="00FD54FC" w:rsidP="0023276A">
            <w:pPr>
              <w:rPr>
                <w:rFonts w:ascii="Times New Roman" w:hAnsi="Times New Roman"/>
                <w:sz w:val="24"/>
              </w:rPr>
            </w:pPr>
            <w:r>
              <w:rPr>
                <w:rFonts w:ascii="Times New Roman" w:hAnsi="Times New Roman"/>
                <w:sz w:val="24"/>
              </w:rPr>
              <w:t>Hrubá ztráta související se ztrátovou událostí, jak je vykázána v řádcích 0020, 0120 atd. šablony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 bez přímých výtěžků</w:t>
            </w:r>
          </w:p>
          <w:p w:rsidR="00FD54FC" w:rsidRPr="00661595" w:rsidRDefault="00FD54FC" w:rsidP="0023276A">
            <w:pPr>
              <w:rPr>
                <w:rFonts w:ascii="Times New Roman" w:hAnsi="Times New Roman"/>
                <w:sz w:val="24"/>
              </w:rPr>
            </w:pPr>
            <w:r>
              <w:rPr>
                <w:rFonts w:ascii="Times New Roman" w:hAnsi="Times New Roman"/>
                <w:sz w:val="24"/>
              </w:rPr>
              <w:t>Hrubá ztráta související se ztrátovou událostí, jak je vykázána v řádcích 0020, 0120 atd. šablony C 17.01, bez přímých výtěžků týkajících se této ztrátové události.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Hrubá ztráta podle linií podnikání</w:t>
            </w:r>
          </w:p>
          <w:p w:rsidR="00FD54FC" w:rsidRPr="00661595" w:rsidRDefault="00FD54FC" w:rsidP="00AB6610">
            <w:pPr>
              <w:rPr>
                <w:rFonts w:ascii="Times New Roman" w:hAnsi="Times New Roman"/>
                <w:sz w:val="24"/>
              </w:rPr>
            </w:pPr>
            <w:r>
              <w:rPr>
                <w:rFonts w:ascii="Times New Roman" w:hAnsi="Times New Roman"/>
                <w:sz w:val="24"/>
              </w:rPr>
              <w:t>Hrubá ztráta vykázaná ve sloupci 0060 se přidělí příslušným liniím podnikání uvedeným v čl. 317 odst. 4 tabulce 2 a čl. 322 odst. 3 písm. b) nařízení o kapitálových požadavcích.</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Název právnické osoby</w:t>
            </w:r>
          </w:p>
          <w:p w:rsidR="00FD54FC" w:rsidRPr="00661595" w:rsidRDefault="00FD54FC" w:rsidP="00FD54FC">
            <w:pPr>
              <w:rPr>
                <w:rFonts w:ascii="Times New Roman" w:hAnsi="Times New Roman"/>
                <w:sz w:val="24"/>
              </w:rPr>
            </w:pPr>
            <w:r>
              <w:rPr>
                <w:rFonts w:ascii="Times New Roman" w:hAnsi="Times New Roman"/>
                <w:sz w:val="24"/>
              </w:rPr>
              <w:t>Název právnické osoby, u níž došlo ke ztrátě nebo k největšímu podílu na ztrátě, bylo-li dotčeno několik subjektů, uvedený ve sloupci 0010 šablony C 06.02.</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Kód</w:t>
            </w:r>
          </w:p>
          <w:p w:rsidR="000D0A23" w:rsidRPr="00661595" w:rsidRDefault="009B627A" w:rsidP="009B627A">
            <w:pPr>
              <w:rPr>
                <w:rFonts w:ascii="Times New Roman" w:hAnsi="Times New Roman"/>
                <w:sz w:val="24"/>
              </w:rPr>
            </w:pPr>
            <w:r>
              <w:rPr>
                <w:rFonts w:ascii="Times New Roman" w:hAnsi="Times New Roman"/>
                <w:sz w:val="24"/>
              </w:rPr>
              <w:t>Kód LEI právnické osoby, u níž došlo ke ztrátě nebo k největšímu podílu na ztrátě, bylo-li dotčeno několik subjektů, uvedený ve sloupci 0021 šablony C 06.02.</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TYP KÓDU</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Instituce označí typ kódu vykázaného ve</w:t>
            </w:r>
            <w:r>
              <w:rPr>
                <w:rStyle w:val="FormatvorlageInstructionsTabelleText"/>
                <w:rFonts w:ascii="Times New Roman" w:hAnsi="Times New Roman"/>
                <w:sz w:val="24"/>
              </w:rPr>
              <w:t xml:space="preserve"> sloupci 0180 jako „kód LEI“. Typ kódu se vykazuje vždy.</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Obchodní jednotka</w:t>
            </w:r>
          </w:p>
          <w:p w:rsidR="00FD54FC" w:rsidRPr="00661595" w:rsidRDefault="00FD54FC" w:rsidP="00FD54FC">
            <w:pPr>
              <w:rPr>
                <w:rFonts w:ascii="Times New Roman" w:hAnsi="Times New Roman"/>
                <w:sz w:val="24"/>
              </w:rPr>
            </w:pPr>
            <w:r>
              <w:rPr>
                <w:rFonts w:ascii="Times New Roman" w:hAnsi="Times New Roman"/>
                <w:sz w:val="24"/>
              </w:rPr>
              <w:t>Obchodní jednotka nebo podniková divize instituce, u níž došlo ke ztrátě, nebo k největšímu podílu na ztrátě, bylo-li dotčeno několik obchodních jednotek nebo podnikových divizí.</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Popis</w:t>
            </w:r>
          </w:p>
          <w:p w:rsidR="00FD54FC" w:rsidRPr="00661595" w:rsidRDefault="00FD54FC" w:rsidP="00FD239F">
            <w:pPr>
              <w:rPr>
                <w:rFonts w:ascii="Times New Roman" w:hAnsi="Times New Roman"/>
                <w:sz w:val="24"/>
              </w:rPr>
            </w:pPr>
            <w:r>
              <w:rPr>
                <w:rFonts w:ascii="Times New Roman" w:hAnsi="Times New Roman"/>
                <w:sz w:val="24"/>
              </w:rPr>
              <w:t>Podrobný popis ztrátové události, v nezbytných případech v zobecněné nebo anonymizované podobě, zahrnuje alespoň informace o vlastní události a informace o rizikových faktorech nebo příčinách ztrátové události, jsou-li známy.</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lastRenderedPageBreak/>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792515"/>
      <w:r>
        <w:rPr>
          <w:rFonts w:ascii="Times New Roman" w:hAnsi="Times New Roman"/>
          <w:sz w:val="24"/>
          <w:u w:val="none"/>
        </w:rPr>
        <w:lastRenderedPageBreak/>
        <w:t>5.</w:t>
      </w:r>
      <w:r>
        <w:tab/>
      </w:r>
      <w:r>
        <w:rPr>
          <w:rFonts w:ascii="Times New Roman" w:hAnsi="Times New Roman"/>
          <w:sz w:val="24"/>
        </w:rPr>
        <w:t>Šablony zaměřené na tržní riziko</w:t>
      </w:r>
      <w:bookmarkEnd w:id="592"/>
      <w:bookmarkEnd w:id="593"/>
      <w:bookmarkEnd w:id="594"/>
      <w:bookmarkEnd w:id="595"/>
      <w:bookmarkEnd w:id="596"/>
      <w:bookmarkEnd w:id="597"/>
      <w:bookmarkEnd w:id="598"/>
    </w:p>
    <w:bookmarkStart w:id="599"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Tyto pokyny se týkají šablon, v nichž se vykazuje výpočet kapitálových požadavků k měnovému riziku (MKR SA FX), komoditnímu riziku (MKR SA COM), úrokovému riziku (MKR SA TDI, MKR SA SEC, MKR SA CTP) a akciovému riziku (MKR SA EQU), a to ve všech případech na základě standardizovaného přístupu. V této části jsou navíc zahrnuty pokyny pro vyplňování šablony týkající se výpočtu kapitálových požadavků na základě přístupu založeného na interních modelech (MKR IM). </w:t>
      </w:r>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159</w:t>
      </w:r>
      <w:r>
        <w:rPr>
          <w:noProof/>
        </w:rPr>
        <w:fldChar w:fldCharType="end"/>
      </w:r>
      <w:r w:rsidR="00D11E4C">
        <w:t>.</w:t>
      </w:r>
      <w:r w:rsidR="00D11E4C">
        <w:tab/>
        <w:t xml:space="preserve"> Poziční riziko u obchodovaného dluhového nebo akciového nástroje (nebo dluhového či akciového derivátu) se pro účely výpočtu kapitálového požadavku k tomuto riziku rozděluje na dvě složky. První je složka specifického rizika – to je riziko změny v ceně příslušného nástroje v důsledku faktorů ve vztahu k jeho emitentovi nebo v případě derivátů k emitentovi podkladového nástroje. Druhá složka se vztahuje na obecné riziko – to je riziko změny v ceně příslušného nástroje (v případě obchodovaného dluhového nástroje nebo dluhového derivátu) v důsledku změny v úrovni úrokových sazeb nebo (v případě akcií nebo akciových derivátů) rozsáhlého pohybu na akciovém trhu nespojeného se specifickými atributy jednotlivých cenných papírů. </w:t>
      </w:r>
      <w:bookmarkEnd w:id="599"/>
      <w:r w:rsidR="00D11E4C">
        <w:t xml:space="preserve">Obecný přístup ke zvláštním nástrojům a postupům započtení je upraven v článcích 326 až 333 nařízení o kapitálových požadavcích.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792516"/>
      <w:r>
        <w:rPr>
          <w:rFonts w:ascii="Times New Roman" w:hAnsi="Times New Roman"/>
          <w:sz w:val="24"/>
          <w:u w:val="none"/>
        </w:rPr>
        <w:t>5.1</w:t>
      </w:r>
      <w:r>
        <w:tab/>
      </w:r>
      <w:r>
        <w:rPr>
          <w:rFonts w:ascii="Times New Roman" w:hAnsi="Times New Roman"/>
          <w:sz w:val="24"/>
        </w:rPr>
        <w:t xml:space="preserve">C 18.00 – Tržní riziko: </w:t>
      </w:r>
      <w:bookmarkStart w:id="607" w:name="_Toc239157393"/>
      <w:r>
        <w:rPr>
          <w:rFonts w:ascii="Times New Roman" w:hAnsi="Times New Roman"/>
          <w:sz w:val="24"/>
        </w:rPr>
        <w:t>Standardizovaný přístup k pozičním rizikům v obchodovaných dluhových nástrojích</w:t>
      </w:r>
      <w:bookmarkEnd w:id="600"/>
      <w:bookmarkEnd w:id="601"/>
      <w:bookmarkEnd w:id="602"/>
      <w:bookmarkEnd w:id="603"/>
      <w:bookmarkEnd w:id="604"/>
      <w:bookmarkEnd w:id="607"/>
      <w:r>
        <w:rPr>
          <w:rFonts w:ascii="Times New Roman" w:hAnsi="Times New Roman"/>
          <w:sz w:val="24"/>
        </w:rPr>
        <w:t xml:space="preserve"> (MKR SA TDI)</w:t>
      </w:r>
      <w:bookmarkEnd w:id="605"/>
      <w:bookmarkEnd w:id="60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792517"/>
      <w:r>
        <w:rPr>
          <w:rFonts w:ascii="Times New Roman" w:hAnsi="Times New Roman"/>
          <w:sz w:val="24"/>
          <w:u w:val="none"/>
        </w:rPr>
        <w:t>5.1.1</w:t>
      </w:r>
      <w:r>
        <w:tab/>
      </w:r>
      <w:r>
        <w:rPr>
          <w:rFonts w:ascii="Times New Roman" w:hAnsi="Times New Roman"/>
          <w:sz w:val="24"/>
        </w:rPr>
        <w:t>Obecné poznámky</w:t>
      </w:r>
      <w:bookmarkEnd w:id="608"/>
      <w:bookmarkEnd w:id="609"/>
      <w:bookmarkEnd w:id="610"/>
      <w:bookmarkEnd w:id="611"/>
      <w:bookmarkEnd w:id="612"/>
      <w:bookmarkEnd w:id="613"/>
      <w:bookmarkEnd w:id="614"/>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160</w:t>
      </w:r>
      <w:r>
        <w:rPr>
          <w:noProof/>
        </w:rPr>
        <w:fldChar w:fldCharType="end"/>
      </w:r>
      <w:r w:rsidR="00D11E4C">
        <w:t>.</w:t>
      </w:r>
      <w:r w:rsidR="00D11E4C">
        <w:tab/>
        <w:t xml:space="preserve"> V této šabloně se uvádějí informace o pozicích a souvisejících kapitálových požadavcích k pozičním rizikům u obchodovaných dluhových nástrojů v rámci standardizovaného přístupu (čl. 325 odst. 2 písm. a) nařízení o kapitálových požadavcích). V jednotlivých řádcích se zohledňují různá rizika a metody dostupné podle nařízení o kapitálových požadavcích. Specifické riziko související s expozicemi uváděnými v šabloně MKR SA SEC a MKR SA CTP se vykazuje pouze v souhrnné šabloně MKR SA TDI. Kapitálové požadavky vykazované v těchto šablonách se převádějí do buňky {0325;0060} (sekuritizace) a {0330;0060} (portfolio obchodování s korelací).</w:t>
      </w:r>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161</w:t>
      </w:r>
      <w:r>
        <w:rPr>
          <w:noProof/>
        </w:rPr>
        <w:fldChar w:fldCharType="end"/>
      </w:r>
      <w:r w:rsidR="00D11E4C">
        <w:t>.</w:t>
      </w:r>
      <w:r w:rsidR="00D11E4C">
        <w:tab/>
        <w:t xml:space="preserve"> Šablona musí být vyplněna samostatně v položce „Celkově“ a kromě toho je třeba uvést údaje u předem definovaného seznamu těchto měn: </w:t>
      </w:r>
      <w:bookmarkStart w:id="615" w:name="OLE_LINK1"/>
      <w:r w:rsidR="00D11E4C">
        <w:t>EUR, ALL, BGN, CZK, DKK, EGP, GBP, HRK, HUF, ISK, JPY, MKD, NOK, PLN, RON, RUB, RSD, SEK, CHF, TRY, UAH, USD</w:t>
      </w:r>
      <w:bookmarkEnd w:id="615"/>
      <w:r w:rsidR="00D11E4C">
        <w:t xml:space="preserve"> a jedna zvláštní šablona pro všechny ostatní měny.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792518"/>
      <w:r>
        <w:rPr>
          <w:rFonts w:ascii="Times New Roman" w:hAnsi="Times New Roman"/>
          <w:sz w:val="24"/>
          <w:u w:val="none"/>
        </w:rPr>
        <w:t>5.1.2</w:t>
      </w:r>
      <w:r>
        <w:tab/>
      </w:r>
      <w:r>
        <w:rPr>
          <w:rFonts w:ascii="Times New Roman" w:hAnsi="Times New Roman"/>
          <w:sz w:val="24"/>
        </w:rPr>
        <w:t>Pokyny pro konkrétní pozice</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VŠECHNY POZICE (DLOUHÉ A KRÁTKÉ)</w:t>
            </w:r>
          </w:p>
          <w:p w:rsidR="000B0B09" w:rsidRPr="00661595" w:rsidRDefault="000B0B09" w:rsidP="00BD2FE7">
            <w:pPr>
              <w:rPr>
                <w:rFonts w:ascii="Times New Roman" w:hAnsi="Times New Roman"/>
                <w:sz w:val="24"/>
              </w:rPr>
            </w:pPr>
            <w:r>
              <w:rPr>
                <w:rFonts w:ascii="Times New Roman" w:hAnsi="Times New Roman"/>
                <w:sz w:val="24"/>
              </w:rPr>
              <w:t xml:space="preserve">Článek 102 a čl. 105 odst. 1 nařízení o kapitálových požadavcích Jedná se o hrubé pozice nezapočtené v nástrojích, ale s vyloučením upsaných pozic, které </w:t>
            </w:r>
            <w:r>
              <w:rPr>
                <w:rFonts w:ascii="Times New Roman" w:hAnsi="Times New Roman"/>
                <w:sz w:val="24"/>
              </w:rPr>
              <w:lastRenderedPageBreak/>
              <w:t>upsaly nebo za které spoluručí třetí strany v souladu s čl. 345 odst. 1 prvním pododstavcem druhou větou nařízení o kapitálových požadavcích. Pro rozlišení mezi dlouhými a krátkými pozicemi, které platí i pro tyto hrubé pozice, viz čl. 328 odst. 2 nařízení o kapitálových požadavcích.</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ČISTÉ POZICE (DLOUHÉ A KRÁTKÉ)</w:t>
            </w:r>
          </w:p>
          <w:p w:rsidR="000B0B09" w:rsidRPr="00661595" w:rsidRDefault="000B0B09" w:rsidP="005B04C9">
            <w:pPr>
              <w:rPr>
                <w:rFonts w:ascii="Times New Roman" w:hAnsi="Times New Roman"/>
                <w:sz w:val="24"/>
              </w:rPr>
            </w:pPr>
            <w:r>
              <w:rPr>
                <w:rFonts w:ascii="Times New Roman" w:hAnsi="Times New Roman"/>
                <w:sz w:val="24"/>
              </w:rPr>
              <w:t>Články 327 až 329 a 334 nařízení o kapitálových požadavcích Pro rozlišení mezi dlouhou a krátkou pozicí viz čl. 328 odst. 2 nařízení o kapitálových požadavcích.</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POZICE PODLÉHAJÍCÍ KAPITÁLOVÉMU POŽADAVKU</w:t>
            </w:r>
          </w:p>
          <w:p w:rsidR="000B0B09" w:rsidRPr="00661595" w:rsidRDefault="000B0B09" w:rsidP="005B04C9">
            <w:pPr>
              <w:rPr>
                <w:rFonts w:ascii="Times New Roman" w:hAnsi="Times New Roman"/>
                <w:b/>
                <w:bCs/>
                <w:sz w:val="24"/>
                <w:u w:val="single"/>
              </w:rPr>
            </w:pPr>
            <w:r>
              <w:rPr>
                <w:rFonts w:ascii="Times New Roman" w:hAnsi="Times New Roman"/>
                <w:sz w:val="24"/>
              </w:rPr>
              <w:t>Čisté pozice, na něž se podle různých přístupů uvedených v části třetí hlavě IV kapitole 2 nařízení o kapitálových požadavcích vztahují kapitálové požadavky.</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POŽADAVKY NA KAPITÁL</w:t>
            </w:r>
          </w:p>
          <w:p w:rsidR="000B0B09" w:rsidRPr="00661595" w:rsidRDefault="000B0B09" w:rsidP="005B04C9">
            <w:pPr>
              <w:rPr>
                <w:rFonts w:ascii="Times New Roman" w:hAnsi="Times New Roman"/>
                <w:b/>
                <w:bCs/>
                <w:sz w:val="24"/>
                <w:u w:val="single"/>
              </w:rPr>
            </w:pPr>
            <w:r>
              <w:rPr>
                <w:rFonts w:ascii="Times New Roman" w:hAnsi="Times New Roman"/>
                <w:sz w:val="24"/>
              </w:rPr>
              <w:t>Kapitálový požadavek ke kterékoli příslušné pozici podle části třetí hlavy IV kapitoly 2 nařízení o kapitálových požadavcích</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CELKOVÝ OBJEM RIZIKOVÉ EXPOZICE</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Ustanovení čl. 92 odst. 4 písm. b) nařízení o kapitálových požadavcích Výsledek vynásobení kapitálových požadavků faktorem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OBCHODOVANÉ DLUHOVÉ NÁSTROJE V OBCHODNÍM PORTFOLIU</w:t>
            </w:r>
          </w:p>
          <w:p w:rsidR="000B0B09" w:rsidRPr="00661595" w:rsidRDefault="000B0B09" w:rsidP="00BD2FE7">
            <w:pPr>
              <w:rPr>
                <w:rFonts w:ascii="Times New Roman" w:hAnsi="Times New Roman"/>
                <w:sz w:val="24"/>
              </w:rPr>
            </w:pPr>
            <w:r>
              <w:rPr>
                <w:rFonts w:ascii="Times New Roman" w:hAnsi="Times New Roman"/>
                <w:sz w:val="24"/>
              </w:rPr>
              <w:t>Pozice v obchodovaných dluhových nástrojích v obchodním portfoliu a s nimi související kapitálové požadavky k pozičnímu riziku v souladu s čl. 92 odst. 3 písm. b) bodem i) nařízení o kapitálových požadavcích a částí třetí hlavou IV kapitolou 2 téhož nařízení se vykazují v závislosti na kategorii rizika, splatnosti a používaném přístupu.</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OBECNÉ RIZIKO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Deriváty</w:t>
            </w:r>
          </w:p>
          <w:p w:rsidR="000B0B09" w:rsidRPr="00661595" w:rsidRDefault="000B0B09" w:rsidP="00BD2FE7">
            <w:pPr>
              <w:rPr>
                <w:rFonts w:ascii="Times New Roman" w:hAnsi="Times New Roman"/>
                <w:b/>
                <w:bCs/>
                <w:sz w:val="24"/>
                <w:u w:val="single"/>
              </w:rPr>
            </w:pPr>
            <w:r>
              <w:rPr>
                <w:rFonts w:ascii="Times New Roman" w:hAnsi="Times New Roman"/>
                <w:sz w:val="24"/>
              </w:rPr>
              <w:t>Deriváty zahrnované do výpočtu úrokového rizika u pozic v obchodním portfoliu, v příslušných případech se zohledněním článků 328 až 331 nařízení o kapitálových požadavcích.</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Ostatní aktiva a pasiva</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Jiné nástroje než deriváty zahrnované do výpočtu úrokového rizika u pozic v obchodním portfoliu.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PŘÍSTUP ZALOŽENÝ NA SPLATNOSTI</w:t>
            </w:r>
          </w:p>
          <w:p w:rsidR="000B0B09" w:rsidRPr="00661595" w:rsidRDefault="000B0B09" w:rsidP="00BD2FE7">
            <w:pPr>
              <w:rPr>
                <w:rFonts w:ascii="Times New Roman" w:hAnsi="Times New Roman"/>
                <w:b/>
                <w:bCs/>
                <w:sz w:val="24"/>
                <w:u w:val="single"/>
              </w:rPr>
            </w:pPr>
            <w:r>
              <w:rPr>
                <w:rFonts w:ascii="Times New Roman" w:hAnsi="Times New Roman"/>
                <w:sz w:val="24"/>
              </w:rPr>
              <w:t>Pozice v obchodovaných dluhových nástrojích, na něž se vztahuje přístup založený na splatnosti podle čl. 339 odst. 1 až 8 nařízení o kapitálových požadavcích, a odpovídající kapitálové požadavky vypočítané v souladu s čl. 339 odst. 9 nařízení o kapitálových požadavcích. Pozice se rozdělují mezi zóny 1, 2 a 3 a tyto zóny se dělí podle splatnosti nástrojů.</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OBECNÉ RIZIKO. PŘÍSTUP ZALOŽENÝ NA DURACI</w:t>
            </w:r>
          </w:p>
          <w:p w:rsidR="000B0B09" w:rsidRPr="00661595" w:rsidRDefault="000B0B09" w:rsidP="0002267E">
            <w:pPr>
              <w:rPr>
                <w:rFonts w:ascii="Times New Roman" w:hAnsi="Times New Roman"/>
                <w:b/>
                <w:bCs/>
                <w:sz w:val="24"/>
                <w:u w:val="single"/>
              </w:rPr>
            </w:pPr>
            <w:r>
              <w:rPr>
                <w:rFonts w:ascii="Times New Roman" w:hAnsi="Times New Roman"/>
                <w:sz w:val="24"/>
              </w:rPr>
              <w:t>Pozice v obchodovaných dluhových nástrojích, na něž se vztahuje přístup založený na duraci podle čl. 340 odst. 1 až 6 nařízení o kapitálových požadavcích, a odpovídající kapitálové požadavky vypočítané v souladu s čl. 340 odst. 7 uvedeného nařízení. Pozice se rozdělují mezi zóny 1, 2 a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SPECIFICKÉ RIZIKO</w:t>
            </w:r>
          </w:p>
          <w:p w:rsidR="000B0B09" w:rsidRPr="00661595" w:rsidRDefault="000B0B09" w:rsidP="00BD2FE7">
            <w:pPr>
              <w:rPr>
                <w:rFonts w:ascii="Times New Roman" w:hAnsi="Times New Roman"/>
                <w:sz w:val="24"/>
              </w:rPr>
            </w:pPr>
            <w:r>
              <w:rPr>
                <w:rFonts w:ascii="Times New Roman" w:hAnsi="Times New Roman"/>
                <w:sz w:val="24"/>
              </w:rPr>
              <w:t xml:space="preserve">Součet částek vykázaných v řádcích 0251, 0325 a 0330 </w:t>
            </w:r>
          </w:p>
          <w:p w:rsidR="000B0B09" w:rsidRPr="00661595" w:rsidRDefault="000B0B09" w:rsidP="00BD2FE7">
            <w:pPr>
              <w:rPr>
                <w:rFonts w:ascii="Times New Roman" w:hAnsi="Times New Roman"/>
                <w:b/>
                <w:bCs/>
                <w:sz w:val="24"/>
                <w:u w:val="single"/>
              </w:rPr>
            </w:pPr>
            <w:r>
              <w:rPr>
                <w:rFonts w:ascii="Times New Roman" w:hAnsi="Times New Roman"/>
                <w:sz w:val="24"/>
              </w:rPr>
              <w:t>Pozice v obchodovaných dluhových nástrojích, na něž se vztahují kapitálové požadavky ke specifickému riziku, a jejich odpovídající kapitálové požadavky v souladu s čl. 92 odst. 3 písm. b) a článkem 335, čl. 336 odst. 1, 2 a 3 a články 337 a 338 nařízení o kapitálových požadavcích. Je také nutné vzít na vědomí poslední větu čl. 327 odst. 1 nařízení o kapitálových požadavcích.</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Kapitálový požadavek pro nesekuritizované dluhové nástroje</w:t>
            </w:r>
          </w:p>
          <w:p w:rsidR="000B0B09" w:rsidRPr="00661595" w:rsidRDefault="000B0B09" w:rsidP="007B2F85">
            <w:pPr>
              <w:rPr>
                <w:rFonts w:ascii="Times New Roman" w:hAnsi="Times New Roman"/>
                <w:sz w:val="24"/>
              </w:rPr>
            </w:pPr>
            <w:r>
              <w:rPr>
                <w:rFonts w:ascii="Times New Roman" w:hAnsi="Times New Roman"/>
                <w:sz w:val="24"/>
              </w:rPr>
              <w:t>Součet částek vykázaných v řádcích 260 až 321.</w:t>
            </w:r>
          </w:p>
          <w:p w:rsidR="000B0B09" w:rsidRPr="00661595" w:rsidRDefault="000B0B09" w:rsidP="00BD2FE7">
            <w:pPr>
              <w:rPr>
                <w:rFonts w:ascii="Times New Roman" w:hAnsi="Times New Roman"/>
                <w:sz w:val="24"/>
              </w:rPr>
            </w:pPr>
            <w:r>
              <w:rPr>
                <w:rFonts w:ascii="Times New Roman" w:hAnsi="Times New Roman"/>
                <w:sz w:val="24"/>
              </w:rPr>
              <w:t xml:space="preserve">Kapitálový požadavek k úvěrovým derivátům n-tého selhání bez externího ratingu se vypočítá jako součet rizikových vah referenčních subjektů (čl. 332 odst. 1 písm. e) a čl. 332 odst. 1 druhý pododstavec nařízení o kapitálových požadavcích – „přístup se zohledněním“). Úvěrové deriváty n-tého selhání s externím ratingem (čl. 332 odst. 1 třetí pododstavec nařízení o kapitálových požadavcích) se vykazují samostatně v řádku 321. </w:t>
            </w:r>
          </w:p>
          <w:p w:rsidR="000B0B09" w:rsidRPr="00661595" w:rsidRDefault="000B0B09" w:rsidP="00BD2FE7">
            <w:pPr>
              <w:rPr>
                <w:rFonts w:ascii="Times New Roman" w:hAnsi="Times New Roman"/>
                <w:sz w:val="24"/>
              </w:rPr>
            </w:pPr>
            <w:r>
              <w:rPr>
                <w:rFonts w:ascii="Times New Roman" w:hAnsi="Times New Roman"/>
                <w:sz w:val="24"/>
              </w:rPr>
              <w:t>Vykazování pozic, na něž se vztahuje čl. 336 odst. 3 nařízení o kapitálových požadavcích: Pro dluhopisy, jimž je v investičním portfoliu přiřazena riziková váha 10 %, je podle čl. 129 odst. 3 nařízení o kapitálových požadavcích (kryté dluhopisy) stanoveno zvláštní zacházení. Zvláštní kapitálové požadavky činí polovinu procentního podílu druhé kategorie podle článku 336 tabulky 1 nařízení o kapitálových požadavcích. Tyto pozice musí být přiřazeny do řádků 0280 až 0300 podle jejich zbytkové splatnosti.</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Pokud je obecné riziko u úrokových pozic zajištěno úvěrovými deriváty, uplatní se články 346 a 347 nařízení o kapitálových požadavcích.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Kapitálový požadavek pro sekuritizované nástroje</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Celkové kapitálové požadavky vykázané ve sloupci 0601 šablony MKR SA SEC. Tyto celkové kapitálové požadavky se vykazují pouze v celkové výši v šabloně 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Kapitálový požadavek na portfolio obchodování s korelací</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Celkové kapitálové požadavky vykázané ve sloupci 0450 šablony MKR SA CTP. Tyto celkové kapitálové požadavky se vykazují pouze v celkové výši v šabloně 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DODATEČNÉ POŽADAVKY K OPCÍM (JINÁ RIZIKA NEŽ RIZIKA DELTA) </w:t>
            </w:r>
          </w:p>
          <w:p w:rsidR="000B0B09" w:rsidRPr="00661595" w:rsidRDefault="000B0B09" w:rsidP="00BD2FE7">
            <w:pPr>
              <w:rPr>
                <w:rFonts w:ascii="Times New Roman" w:hAnsi="Times New Roman"/>
                <w:sz w:val="24"/>
              </w:rPr>
            </w:pPr>
            <w:r>
              <w:rPr>
                <w:rFonts w:ascii="Times New Roman" w:hAnsi="Times New Roman"/>
                <w:sz w:val="24"/>
              </w:rPr>
              <w:t>Ustanovení čl. 329 odst. 3 nařízení o kapitálových požadavcích</w:t>
            </w:r>
          </w:p>
          <w:p w:rsidR="000B0B09" w:rsidRPr="00661595" w:rsidRDefault="000B0B09" w:rsidP="0002267E">
            <w:pPr>
              <w:rPr>
                <w:rFonts w:ascii="Times New Roman" w:hAnsi="Times New Roman"/>
                <w:bCs/>
                <w:sz w:val="24"/>
              </w:rPr>
            </w:pPr>
            <w:r>
              <w:rPr>
                <w:rFonts w:ascii="Times New Roman" w:hAnsi="Times New Roman"/>
                <w:sz w:val="24"/>
              </w:rPr>
              <w:t>Dodatečné požadavky k opcím související s jinými riziky, než jsou rizika delta, se uvádějí v členění podle metody používané k jejich výpočtu.</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792519"/>
      <w:r>
        <w:rPr>
          <w:rFonts w:ascii="Times New Roman" w:hAnsi="Times New Roman"/>
          <w:sz w:val="24"/>
          <w:u w:val="none"/>
        </w:rPr>
        <w:t>5.2</w:t>
      </w:r>
      <w:r>
        <w:tab/>
      </w:r>
      <w:r>
        <w:rPr>
          <w:rFonts w:ascii="Times New Roman" w:hAnsi="Times New Roman"/>
          <w:sz w:val="24"/>
        </w:rPr>
        <w:t>C 19.00 – TRŽNÍ RIZIKO: STANDARDIZOVANÝ PŘÍSTUP KE SPECIFICKÉMU RIZIKU V SEKURITIZACÍCH (MKR SA SEC)</w:t>
      </w:r>
      <w:bookmarkEnd w:id="623"/>
      <w:bookmarkEnd w:id="624"/>
      <w:bookmarkEnd w:id="625"/>
      <w:bookmarkEnd w:id="626"/>
      <w:bookmarkEnd w:id="627"/>
      <w:bookmarkEnd w:id="628"/>
      <w:bookmarkEnd w:id="62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792520"/>
      <w:r>
        <w:rPr>
          <w:rFonts w:ascii="Times New Roman" w:hAnsi="Times New Roman"/>
          <w:sz w:val="24"/>
          <w:u w:val="none"/>
        </w:rPr>
        <w:t>5.2.1</w:t>
      </w:r>
      <w:r>
        <w:tab/>
      </w:r>
      <w:r>
        <w:rPr>
          <w:rFonts w:ascii="Times New Roman" w:hAnsi="Times New Roman"/>
          <w:sz w:val="24"/>
        </w:rPr>
        <w:t>Obecné poznámky</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V této šabloně se vykazují údaje o pozicích (všech / čistých a dlouhých / krátkých) a souvisejících kapitálových požadavcích ke specifické rizikové složce pozičního rizika v případě pozic v sekuritizacích/resekuritizacích držených v obchodním portfoliu (nezpůsobilých pro portfolio obchodování s korelací) v rámci standardizovaného přístupu. </w:t>
      </w:r>
    </w:p>
    <w:p w:rsidR="00FC627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163</w:t>
      </w:r>
      <w:r>
        <w:rPr>
          <w:noProof/>
        </w:rPr>
        <w:fldChar w:fldCharType="end"/>
      </w:r>
      <w:r w:rsidR="00D11E4C">
        <w:t>.</w:t>
      </w:r>
      <w:r w:rsidR="00D11E4C">
        <w:tab/>
        <w:t xml:space="preserve"> V šabloně MKR SA SEC se prezentuje kapitálový požadavek týkající se pouze specifického rizika sekuritizovaných pozic podle článku 335 ve spojení s článkem 337 nařízení o kapitálových požadavcích. Jsou-li sekuritizované pozice v obchodním portfoliu zajištěny úvěrovými deriváty, uplatní se články 346 a 347 nařízení o kapitálových požadavcích. Pro všechny pozice obchodního portfolia existuje pouze jedna šablona, bez ohledu na přístup, který instituce používají k určení rizikové váhy pro každou z pozic v souladu s částí třetí hlavou II kapitolou 5 nařízení o kapitálových požadavcích. Kapitálové požadavky k obecnému riziku u těchto pozic se vykazují v šabloně MKR SA TDI nebo MKR IM.</w:t>
      </w:r>
    </w:p>
    <w:p w:rsidR="00FC627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164</w:t>
      </w:r>
      <w:r>
        <w:rPr>
          <w:noProof/>
        </w:rPr>
        <w:fldChar w:fldCharType="end"/>
      </w:r>
      <w:r w:rsidR="00D11E4C">
        <w:t>. Pozice, kterým je přiřazena riziková váha 1 250 %, lze alternativně odečíst od kmenového kapitálu tier 1 (viz čl. 244 odst. 1 písm. b), čl. 245 odst. 1 písm. b) a článek 253 nařízení o kapitálových požadavcích). Jedná-li se o tento případ, uvedené pozice musí být vykázány v řádku 0460 šablony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792521"/>
      <w:r>
        <w:rPr>
          <w:rFonts w:ascii="Times New Roman" w:hAnsi="Times New Roman"/>
          <w:sz w:val="24"/>
          <w:u w:val="none"/>
        </w:rPr>
        <w:t>5.2.2</w:t>
      </w:r>
      <w:r>
        <w:tab/>
      </w:r>
      <w:r>
        <w:rPr>
          <w:rFonts w:ascii="Times New Roman" w:hAnsi="Times New Roman"/>
          <w:sz w:val="24"/>
        </w:rPr>
        <w:t>Pokyny pro konkrétní pozice</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VŠECHNY POZICE (DLOUHÉ A KRÁTKÉ)</w:t>
            </w:r>
          </w:p>
          <w:p w:rsidR="00C55547" w:rsidRPr="00661595" w:rsidRDefault="00C55547" w:rsidP="003073B2">
            <w:pPr>
              <w:rPr>
                <w:rFonts w:ascii="Times New Roman" w:hAnsi="Times New Roman"/>
                <w:sz w:val="24"/>
              </w:rPr>
            </w:pPr>
            <w:r>
              <w:rPr>
                <w:rFonts w:ascii="Times New Roman" w:hAnsi="Times New Roman"/>
                <w:sz w:val="24"/>
              </w:rPr>
              <w:t xml:space="preserve">Článek </w:t>
            </w:r>
            <w:r>
              <w:rPr>
                <w:rStyle w:val="InstructionsTabelleText"/>
                <w:rFonts w:ascii="Times New Roman" w:hAnsi="Times New Roman"/>
                <w:sz w:val="24"/>
              </w:rPr>
              <w:t xml:space="preserve">102 a čl. 105 odst. 1 nařízení o kapitálových požadavcích ve spojení s článkem 337 uvedeného nařízení (sekuritizované pozice). Pro rozlišení mezi dlouhými a krátkými pozicemi, které platí i pro tyto hrubé pozice, viz čl. 328 odst. 2 nařízení o kapitálových požadavcích.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POZICE ODEČTENÉ OD KAPITÁLU</w:t>
            </w:r>
            <w:r>
              <w:rPr>
                <w:rFonts w:ascii="Times New Roman" w:hAnsi="Times New Roman"/>
                <w:b/>
                <w:bCs/>
                <w:sz w:val="24"/>
                <w:u w:val="single"/>
              </w:rPr>
              <w:t xml:space="preserve"> (DLOUHÉ A KRÁTKÉ)</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Ustanovení čl. 244 odst. 1 písm. b), čl. 245 odst. 1 písm. b) a článku 253 nařízení o kapitálových požadavcích</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ČISTÉ POZICE</w:t>
            </w:r>
            <w:r>
              <w:rPr>
                <w:rFonts w:ascii="Times New Roman" w:hAnsi="Times New Roman"/>
                <w:b/>
                <w:bCs/>
                <w:sz w:val="24"/>
                <w:u w:val="single"/>
              </w:rPr>
              <w:t xml:space="preserve"> (DLOUHÉ A KRÁTKÉ)</w:t>
            </w:r>
          </w:p>
          <w:p w:rsidR="00C55547" w:rsidRPr="00661595" w:rsidRDefault="00C55547" w:rsidP="003073B2">
            <w:pPr>
              <w:rPr>
                <w:rStyle w:val="InstructionsTabelleText"/>
                <w:rFonts w:ascii="Times New Roman" w:hAnsi="Times New Roman"/>
                <w:sz w:val="24"/>
              </w:rPr>
            </w:pPr>
            <w:r>
              <w:rPr>
                <w:rFonts w:ascii="Times New Roman" w:hAnsi="Times New Roman"/>
                <w:sz w:val="24"/>
              </w:rPr>
              <w:t>Články</w:t>
            </w:r>
            <w:r>
              <w:rPr>
                <w:rStyle w:val="InstructionsTabelleText"/>
                <w:rFonts w:ascii="Times New Roman" w:hAnsi="Times New Roman"/>
                <w:sz w:val="24"/>
              </w:rPr>
              <w:t xml:space="preserve"> 327, 328, 329 a 334 nařízení o kapitálových požadavcích Pro rozlišení mezi dlouhou a krátkou pozicí viz čl. 328 odst. 2 nařízení o kapitálových požadavcích.</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ROZČLENĚNÍ ČISTÝCH POZIC PODLE RIZIKOVÝCH VAH</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lastRenderedPageBreak/>
              <w:t xml:space="preserve">Články 259 až 262, článek 263 tabulky 1 a 2, článek 264 tabulky 3 a 4 a článek 266 nařízení o kapitálových požadavcích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Rozčlenění musí být provedeno zvlášť pro dlouhé a pro krátké pozice.</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ROZČLENĚNÍ ČISTÝCH POZIC PODLE METOD</w:t>
            </w:r>
          </w:p>
          <w:p w:rsidR="00C55547" w:rsidRPr="00661595" w:rsidRDefault="00C55547" w:rsidP="003073B2">
            <w:pPr>
              <w:rPr>
                <w:rFonts w:ascii="Times New Roman" w:hAnsi="Times New Roman"/>
                <w:b/>
                <w:bCs/>
                <w:sz w:val="24"/>
                <w:u w:val="single"/>
              </w:rPr>
            </w:pPr>
            <w:r>
              <w:rPr>
                <w:rFonts w:ascii="Times New Roman" w:hAnsi="Times New Roman"/>
                <w:sz w:val="24"/>
              </w:rPr>
              <w:t>Článek</w:t>
            </w:r>
            <w:r>
              <w:rPr>
                <w:rStyle w:val="InstructionsTabelleText"/>
                <w:rFonts w:ascii="Times New Roman" w:hAnsi="Times New Roman"/>
                <w:sz w:val="24"/>
              </w:rPr>
              <w:t xml:space="preserve"> 254 nařízení o kapitálových požadavcích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Články 259 a 260 nařízení o kapitálových požadavcích</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Články 261 a 262 nařízení o kapitálových požadavcích</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Články 263 a 264 nařízení o kapitálových požadavcích</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METODA INTERNÍHO HODNOCENÍ</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Ustanovení článků 254 a 265 nařízení o kapitálových požadavcích a čl. 266 odst. 5 nařízení o kapitálových požadavcích</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OSTATNÍ (RW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Ustanovení čl. 254 odst. 7 nařízení o kapitálových požadavcích</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CELKOVÝ DOPAD (ÚPRAVA) V DŮSLEDKU PORUŠENÍ KAPITOLY 2 NAŘÍZENÍ (EU)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Článek 270a nařízení o kapitálových požadavcích</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PŘED UPLATNĚNÍM STROPU </w:t>
            </w:r>
          </w:p>
          <w:p w:rsidR="00C55547" w:rsidRPr="00661595" w:rsidRDefault="00C55547" w:rsidP="003073B2">
            <w:pPr>
              <w:rPr>
                <w:rFonts w:ascii="Times New Roman" w:hAnsi="Times New Roman"/>
                <w:bCs/>
                <w:sz w:val="24"/>
              </w:rPr>
            </w:pPr>
            <w:r>
              <w:rPr>
                <w:rFonts w:ascii="Times New Roman" w:hAnsi="Times New Roman"/>
                <w:bCs/>
                <w:sz w:val="24"/>
              </w:rPr>
              <w:t>Článek 337 nařízení o kapitálových požadavcích bez zohlednění možnosti podle článku 335 téhož nařízení, který instituci umožňuje stanovit strop pro součin příslušné váhy a čisté pozice ve výši maximální možné ztráty související s rizikem selhání</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KAPITÁLOVÉ POŽADAVKY PO UPLATNĚNÍ STROPU / CELKOVÉ </w:t>
            </w:r>
          </w:p>
          <w:p w:rsidR="00C55547" w:rsidRPr="00661595" w:rsidRDefault="00C55547" w:rsidP="003073B2">
            <w:pPr>
              <w:rPr>
                <w:rFonts w:ascii="Times New Roman" w:hAnsi="Times New Roman"/>
                <w:bCs/>
                <w:sz w:val="24"/>
              </w:rPr>
            </w:pPr>
            <w:r>
              <w:rPr>
                <w:rFonts w:ascii="Times New Roman" w:hAnsi="Times New Roman"/>
                <w:bCs/>
                <w:sz w:val="24"/>
              </w:rPr>
              <w:t>Článek 337 nařízení o kapitálových požadavcích se zohledněním</w:t>
            </w:r>
            <w:r>
              <w:rPr>
                <w:rFonts w:ascii="Times New Roman" w:hAnsi="Times New Roman"/>
                <w:sz w:val="24"/>
              </w:rPr>
              <w:t xml:space="preserve"> </w:t>
            </w:r>
            <w:r>
              <w:rPr>
                <w:rStyle w:val="InstructionsTabelleText"/>
                <w:rFonts w:ascii="Times New Roman" w:hAnsi="Times New Roman"/>
                <w:sz w:val="24"/>
              </w:rPr>
              <w:t>možnosti</w:t>
            </w:r>
            <w:r>
              <w:rPr>
                <w:rFonts w:ascii="Times New Roman" w:hAnsi="Times New Roman"/>
                <w:bCs/>
                <w:sz w:val="24"/>
              </w:rPr>
              <w:t xml:space="preserve"> uvedené v článku 335 uvedeného nařízení</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CELKOVÉ EXPOZICE</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Celková výše nesplacených sekuritizací a resekuritizací (držených v obchodním portfoliu) vykazovaná institucí, která zastává úlohu/y původce nebo investora nebo sponzora.</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a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SEKURITIZOVANÉ POZICE</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Ustanovení čl. 4 odst. 1 bodu 62 nařízení o kapitálových požadavcích</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a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RESEKURITIZOVANÉ POZICE</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Ustanovení čl. 4 odst. 1 bodu 64 nařízení o kapitálových požadavcích</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a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Z TOHO: ZPŮSOBILÉ PRO DIFERENCOVANÉ KAPITÁLOVÉ ZACHÁZENÍ</w:t>
            </w:r>
          </w:p>
          <w:p w:rsidR="00C55547" w:rsidRPr="00661595" w:rsidRDefault="00C55547">
            <w:pPr>
              <w:rPr>
                <w:rStyle w:val="InstructionsTabelleberschrift"/>
                <w:rFonts w:ascii="Times New Roman" w:hAnsi="Times New Roman"/>
                <w:sz w:val="24"/>
              </w:rPr>
            </w:pPr>
            <w:r>
              <w:rPr>
                <w:rFonts w:ascii="Times New Roman" w:hAnsi="Times New Roman"/>
                <w:bCs/>
                <w:sz w:val="24"/>
              </w:rPr>
              <w:t>Celkový objem sekuritizovaných pozic, které splňují kritéria článku 243 nebo 270 nařízení o kapitálových požadavcích, a tudíž jsou způsobilé pro diferencované kapitálové zacházení.</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PŮVODCE</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Ustanovení čl. 4 odst. 1 bodu 13 nařízení o kapitálových požadavcích</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Úvěrová instituce, která drží sekuritizované pozice v sekuritizaci, v jejímž případě není původcem, sponzorem ani původní věřitelem.</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Ustanovení čl. 4 odst. 1 bodu 14 nařízení o kapitálových požadavcích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Sponzor, který sekuritizuje rovněž vlastní aktiva, v řádku určeném pro původce vyplní údaj týkající se vlastních sekuritizovaných aktiv.</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792522"/>
      <w:r>
        <w:rPr>
          <w:rFonts w:ascii="Times New Roman" w:hAnsi="Times New Roman"/>
          <w:sz w:val="24"/>
          <w:u w:val="none"/>
        </w:rPr>
        <w:t>5.3</w:t>
      </w:r>
      <w:r>
        <w:tab/>
      </w:r>
      <w:r>
        <w:rPr>
          <w:rFonts w:ascii="Times New Roman" w:hAnsi="Times New Roman"/>
          <w:sz w:val="24"/>
        </w:rPr>
        <w:t xml:space="preserve">C 20.00 – TRŽNÍ RIZIKO: </w:t>
      </w:r>
      <w:bookmarkStart w:id="650" w:name="_Toc294172373"/>
      <w:r>
        <w:rPr>
          <w:rFonts w:ascii="Times New Roman" w:hAnsi="Times New Roman"/>
          <w:sz w:val="24"/>
        </w:rPr>
        <w:t>STANDARDIZOVANÝ PŘÍSTUP KE SPECIFICKÉMU RIZIKU V PŘÍPADĚ POZIC ZAŘAZENÝCH DO PORTFOLIA OBCHODOVÁNÍ S KORELACÍ (MKR SA CTP</w:t>
      </w:r>
      <w:bookmarkEnd w:id="644"/>
      <w:bookmarkEnd w:id="645"/>
      <w:bookmarkEnd w:id="646"/>
      <w:bookmarkEnd w:id="650"/>
      <w:r>
        <w:rPr>
          <w:rFonts w:ascii="Times New Roman" w:hAnsi="Times New Roman"/>
          <w:sz w:val="24"/>
        </w:rPr>
        <w:t>)</w:t>
      </w:r>
      <w:bookmarkEnd w:id="647"/>
      <w:bookmarkEnd w:id="648"/>
      <w:bookmarkEnd w:id="6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792523"/>
      <w:r>
        <w:rPr>
          <w:rFonts w:ascii="Times New Roman" w:hAnsi="Times New Roman"/>
          <w:sz w:val="24"/>
          <w:u w:val="none"/>
        </w:rPr>
        <w:t>5.3.1</w:t>
      </w:r>
      <w:r>
        <w:tab/>
      </w:r>
      <w:r>
        <w:rPr>
          <w:rFonts w:ascii="Times New Roman" w:hAnsi="Times New Roman"/>
          <w:sz w:val="24"/>
        </w:rPr>
        <w:t>Obecné poznámky</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V této šabloně se vykazují údaje o pozicích zařazených do portfolia obchodování s korelací (patří sem sekuritizace, úvěrové deriváty n-tého selhání a další pozice v portfoliu obchodování s korelací zahrnuté podle čl. 338 odst. 3 nařízení o kapitálových požadavcích) a odpovídajících kapitálových požadavcích v rámci standardizovaného přístupu.</w:t>
      </w:r>
    </w:p>
    <w:p w:rsidR="00C5554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166</w:t>
      </w:r>
      <w:r>
        <w:rPr>
          <w:noProof/>
        </w:rPr>
        <w:fldChar w:fldCharType="end"/>
      </w:r>
      <w:r w:rsidR="00D11E4C">
        <w:t>.</w:t>
      </w:r>
      <w:r w:rsidR="00D11E4C">
        <w:tab/>
        <w:t xml:space="preserve"> V šabloně MKR SA CTP se prezentuje kapitálový požadavek týkající se pouze specifického rizika pozic zařazených do portfolia obchodování s korelací podle článku 335 nařízení o kapitálových požadavcích ve spojení s čl. 338 odst. 2 a 3 nařízení o kapitálových požadavcích. Jsou-li pozice v portfoliu obchodování s korelací zajištěny úvěrovými deriváty, uplatní se články 346 a 347 nařízení o kapitálových požadavcích. Pro všechny pozice portfolia obchodování s korelací obchodního portfolia existuje pouze jedna šablona, bez ohledu na přístup, který instituce používají k určení rizikové váhy pro každou z pozic v souladu s částí třetí hlavou II kapitolou 5 nařízení o kapitálových požadavcích. Kapitálové požadavky k obecnému riziku u těchto pozic se vykazují v šabloně MKR SA TDI nebo MKR IM.</w:t>
      </w:r>
    </w:p>
    <w:p w:rsidR="00C55547"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167</w:t>
      </w:r>
      <w:r>
        <w:rPr>
          <w:noProof/>
        </w:rPr>
        <w:fldChar w:fldCharType="end"/>
      </w:r>
      <w:r w:rsidR="00D11E4C">
        <w:t>.</w:t>
      </w:r>
      <w:r w:rsidR="00D11E4C">
        <w:tab/>
        <w:t xml:space="preserve"> V šabloně jsou odděleny sekuritizované pozice, úvěrové deriváty n-tého selhání a ostatní pozice v portfoliu obchodování s korelací. Sekuritizované pozice se vždy vykazují v řádcích 0030, 0060 nebo 0090 (v závislosti na úloze instituce v sekuritizaci). Úvěrové deriváty n-tého selhání se vždy vykazují v řádku 0110. „Ostatní pozice v portfoliu obchodování s korelací“ jsou pozice, které nejsou ani sekuritizovanými pozicemi, ani úvěrovými deriváty n-tého selhání (viz čl. 338 odst. 3 nařízení o kapitálových požadavcích), ale jsou výslovně „spojeny“ (kvůli zajišťovacímu záměru) s jednou z těchto dvou pozic. </w:t>
      </w:r>
    </w:p>
    <w:p w:rsidR="00C5554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168</w:t>
      </w:r>
      <w:r>
        <w:rPr>
          <w:noProof/>
        </w:rPr>
        <w:fldChar w:fldCharType="end"/>
      </w:r>
      <w:r w:rsidR="00D11E4C">
        <w:t>.</w:t>
      </w:r>
      <w:r w:rsidR="00D11E4C">
        <w:tab/>
        <w:t xml:space="preserve"> Pozice, kterým je přiřazena riziková váha 1 250 %, lze alternativně odečíst od kmenového kapitálu tier 1 (viz čl. 244 odst. 1 písm. b), čl. 245 odst. 1 písm. b) a článek 253 nařízení o kapitálových požadavcích). Jedná-li se o tento případ, uvedené pozice musí být vykázány v řádku 0460 šablony 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792524"/>
      <w:r>
        <w:rPr>
          <w:rFonts w:ascii="Times New Roman" w:hAnsi="Times New Roman"/>
          <w:sz w:val="24"/>
          <w:u w:val="none"/>
        </w:rPr>
        <w:t>5.3.2</w:t>
      </w:r>
      <w:r>
        <w:tab/>
      </w:r>
      <w:r>
        <w:rPr>
          <w:rFonts w:ascii="Times New Roman" w:hAnsi="Times New Roman"/>
          <w:sz w:val="24"/>
        </w:rPr>
        <w:t>Pokyny pro konkrétní pozice</w:t>
      </w:r>
      <w:bookmarkEnd w:id="658"/>
      <w:bookmarkEnd w:id="659"/>
      <w:bookmarkEnd w:id="660"/>
      <w:bookmarkEnd w:id="661"/>
      <w:bookmarkEnd w:id="662"/>
      <w:bookmarkEnd w:id="663"/>
      <w:bookmarkEnd w:id="664"/>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VŠECHNY POZICE (DLOUHÉ A KRÁTKÉ)</w:t>
            </w:r>
          </w:p>
          <w:p w:rsidR="005C14B0" w:rsidRPr="00661595" w:rsidRDefault="00C55547" w:rsidP="00E10B85">
            <w:pPr>
              <w:rPr>
                <w:rFonts w:ascii="Times New Roman" w:hAnsi="Times New Roman"/>
                <w:sz w:val="24"/>
              </w:rPr>
            </w:pPr>
            <w:r>
              <w:rPr>
                <w:rFonts w:ascii="Times New Roman" w:hAnsi="Times New Roman"/>
                <w:sz w:val="24"/>
              </w:rPr>
              <w:t>Ustanovení článku 102 a čl. 105 odst. 1 nařízení o kapitálových požadavcích ve spojení s čl. 338 odst. 2 a 3 nařízení o kapitálových požadavcích (pozice zařazené do portfolia obchodování s korelací)</w:t>
            </w:r>
          </w:p>
          <w:p w:rsidR="00C55547" w:rsidRPr="00661595" w:rsidRDefault="00C55547" w:rsidP="0002267E">
            <w:pPr>
              <w:rPr>
                <w:rFonts w:ascii="Times New Roman" w:hAnsi="Times New Roman"/>
                <w:sz w:val="24"/>
              </w:rPr>
            </w:pPr>
            <w:r>
              <w:rPr>
                <w:rFonts w:ascii="Times New Roman" w:hAnsi="Times New Roman"/>
                <w:sz w:val="24"/>
              </w:rPr>
              <w:t>Pro rozlišení mezi dlouhými a krátkými pozicemi, které platí i pro tyto hrubé pozice, viz čl. 328 odst. 2 nařízení o kapitálových požadavcích.</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POZICE ODEČTENÉ OD KAPITÁLU (DLOUHÉ A KRÁTKÉ)</w:t>
            </w:r>
          </w:p>
          <w:p w:rsidR="00C55547" w:rsidRPr="00661595" w:rsidRDefault="00C55547" w:rsidP="00E64BFE">
            <w:pPr>
              <w:rPr>
                <w:rFonts w:ascii="Times New Roman" w:hAnsi="Times New Roman"/>
                <w:sz w:val="24"/>
              </w:rPr>
            </w:pPr>
            <w:r>
              <w:rPr>
                <w:rFonts w:ascii="Times New Roman" w:hAnsi="Times New Roman"/>
                <w:sz w:val="24"/>
              </w:rPr>
              <w:t xml:space="preserve">Článek 253 nařízení o kapitálových požadavcích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ČISTÉ POZICE (DLOUHÉ A KRÁTKÉ)</w:t>
            </w:r>
          </w:p>
          <w:p w:rsidR="005C14B0" w:rsidRPr="00661595" w:rsidRDefault="00C55547" w:rsidP="00E10B85">
            <w:pPr>
              <w:rPr>
                <w:rFonts w:ascii="Times New Roman" w:hAnsi="Times New Roman"/>
                <w:sz w:val="24"/>
              </w:rPr>
            </w:pPr>
            <w:r>
              <w:rPr>
                <w:rFonts w:ascii="Times New Roman" w:hAnsi="Times New Roman"/>
                <w:sz w:val="24"/>
              </w:rPr>
              <w:t xml:space="preserve">Články 327, 328, 329 a 334 nařízení o kapitálových požadavcích </w:t>
            </w:r>
          </w:p>
          <w:p w:rsidR="00C55547" w:rsidRPr="00661595" w:rsidRDefault="00C55547" w:rsidP="00E64BFE">
            <w:pPr>
              <w:rPr>
                <w:rFonts w:ascii="Times New Roman" w:hAnsi="Times New Roman"/>
                <w:sz w:val="24"/>
              </w:rPr>
            </w:pPr>
            <w:r>
              <w:rPr>
                <w:rFonts w:ascii="Times New Roman" w:hAnsi="Times New Roman"/>
                <w:sz w:val="24"/>
              </w:rPr>
              <w:t>Pro rozlišení mezi dlouhou a krátkou pozicí viz čl. 328 odst. 2 nařízení o kapitálových požadavcích.</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ROZČLENĚNÍ ČISTÝCH POZIC PODLE RIZIKOVÝCH VAH</w:t>
            </w:r>
          </w:p>
          <w:p w:rsidR="00C55547" w:rsidRPr="00661595" w:rsidRDefault="00133396" w:rsidP="00E64BFE">
            <w:pPr>
              <w:rPr>
                <w:rFonts w:ascii="Times New Roman" w:hAnsi="Times New Roman"/>
                <w:sz w:val="24"/>
              </w:rPr>
            </w:pPr>
            <w:r>
              <w:rPr>
                <w:rStyle w:val="InstructionsTabelleText"/>
                <w:rFonts w:ascii="Times New Roman" w:hAnsi="Times New Roman"/>
                <w:sz w:val="24"/>
              </w:rPr>
              <w:t>Články 259 až 262, článek 263 tabulky 1 a 2, článek 264 tabulky 3 a 4 a článek 266 nařízení o kapitálových požadavcích</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ROZČLENĚNÍ ČISTÝCH POZIC PODLE METOD</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Článek 254 nařízení o kapitálových požadavcích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Články 259 a 260 nařízení o kapitálových požadavcích</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Články 261 a 262 nařízení o kapitálových požadavcích</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lastRenderedPageBreak/>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Články 263 a 264 nařízení o kapitálových požadavcích</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METODA INTERNÍHO HODNOCENÍ</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Ustanovení článků 254 a 265 a čl. 266 odst. 5 nařízení o kapitálových požadavcích</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OSTATNÍ (RW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Ustanovení čl. 254 odst. 7 nařízení o kapitálových požadavcích</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PŘED UPLATNĚNÍM STROPU – VÁŽENÉ ČISTÉ DLOUHÉ/KRÁTKÉ POZICE</w:t>
            </w:r>
          </w:p>
          <w:p w:rsidR="00C55547" w:rsidRPr="00661595" w:rsidRDefault="00C55547" w:rsidP="00E64BFE">
            <w:pPr>
              <w:rPr>
                <w:rFonts w:ascii="Times New Roman" w:hAnsi="Times New Roman"/>
                <w:sz w:val="24"/>
              </w:rPr>
            </w:pPr>
            <w:r>
              <w:rPr>
                <w:rFonts w:ascii="Times New Roman" w:hAnsi="Times New Roman"/>
                <w:sz w:val="24"/>
              </w:rPr>
              <w:t>Článek 338 nařízení o kapitálových požadavcích bez zohlednění možnosti uvedené v článku 335 uvedeného nařízení</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 UPLATNĚNÍ STROPU – VÁŽENÉ ČISTÉ DLOUHÉ/KRÁTKÉ POZICE</w:t>
            </w:r>
          </w:p>
          <w:p w:rsidR="00C55547" w:rsidRPr="00661595" w:rsidRDefault="00C55547">
            <w:pPr>
              <w:rPr>
                <w:rFonts w:ascii="Times New Roman" w:hAnsi="Times New Roman"/>
                <w:sz w:val="24"/>
              </w:rPr>
            </w:pPr>
            <w:r>
              <w:rPr>
                <w:rFonts w:ascii="Times New Roman" w:hAnsi="Times New Roman"/>
                <w:sz w:val="24"/>
              </w:rPr>
              <w:t xml:space="preserve">Článek 338 nařízení o kapitálových požadavcích se zohledněním možnosti uvedené v článku 335 uvedeného nařízení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KAPITÁLOVÉ POŽADAVKY CELKEM</w:t>
            </w:r>
          </w:p>
          <w:p w:rsidR="00C55547" w:rsidRPr="00661595" w:rsidRDefault="00C55547" w:rsidP="00E10B85">
            <w:pPr>
              <w:rPr>
                <w:rFonts w:ascii="Times New Roman" w:hAnsi="Times New Roman"/>
                <w:sz w:val="24"/>
              </w:rPr>
            </w:pPr>
            <w:r>
              <w:rPr>
                <w:rFonts w:ascii="Times New Roman" w:hAnsi="Times New Roman"/>
                <w:sz w:val="24"/>
              </w:rPr>
              <w:t>Kapitálový požadavek se stanoví jako vyšší z těchto dvou požadavků: i) požadavek ke specifickému riziku, který by se uplatnil pouze na čisté dlouhé pozice (sloupec 0430), nebo ii) požadavek ke specifickému riziku, který by se uplatnil pouze na čisté krátké pozice (sloupec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8057"/>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CELKOVÉ EXPOZICE</w:t>
            </w:r>
          </w:p>
          <w:p w:rsidR="00C55547" w:rsidRPr="00661595" w:rsidRDefault="00C55547" w:rsidP="00E10B85">
            <w:pPr>
              <w:rPr>
                <w:rFonts w:ascii="Times New Roman" w:hAnsi="Times New Roman"/>
                <w:sz w:val="24"/>
              </w:rPr>
            </w:pPr>
            <w:r>
              <w:rPr>
                <w:rFonts w:ascii="Times New Roman" w:hAnsi="Times New Roman"/>
                <w:sz w:val="24"/>
              </w:rPr>
              <w:t>Celková výše nesplacených pozic (držených v portfoliu obchodování s korelací) vykazovaná institucí, která má úlohu/y původce, investora nebo sponzora.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PŮVODCE</w:t>
            </w:r>
          </w:p>
          <w:p w:rsidR="00C55547" w:rsidRPr="00661595" w:rsidRDefault="00E64BFE" w:rsidP="00E64BFE">
            <w:pPr>
              <w:rPr>
                <w:rFonts w:ascii="Times New Roman" w:hAnsi="Times New Roman"/>
                <w:sz w:val="24"/>
              </w:rPr>
            </w:pPr>
            <w:r>
              <w:rPr>
                <w:rFonts w:ascii="Times New Roman" w:hAnsi="Times New Roman"/>
                <w:sz w:val="24"/>
              </w:rPr>
              <w:t xml:space="preserve">Ustanovení čl. 4 odst. 1 bodu 13 nařízení o kapitálových požadavcích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INVESTOR</w:t>
            </w:r>
          </w:p>
          <w:p w:rsidR="00C55547" w:rsidRPr="00661595" w:rsidRDefault="00C55547">
            <w:pPr>
              <w:rPr>
                <w:rFonts w:ascii="Times New Roman" w:hAnsi="Times New Roman"/>
                <w:sz w:val="24"/>
              </w:rPr>
            </w:pPr>
            <w:r>
              <w:rPr>
                <w:rFonts w:ascii="Times New Roman" w:hAnsi="Times New Roman"/>
                <w:sz w:val="24"/>
              </w:rPr>
              <w:t>Úvěrová instituce, která drží sekuritizované pozice v sekuritizaci, v jejímž případě není původcem, sponzorem ani původní věřitelem</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SPONZOR</w:t>
            </w:r>
          </w:p>
          <w:p w:rsidR="005C14B0" w:rsidRPr="00661595" w:rsidRDefault="00E64BFE" w:rsidP="001E0C80">
            <w:pPr>
              <w:rPr>
                <w:rFonts w:ascii="Times New Roman" w:hAnsi="Times New Roman"/>
                <w:sz w:val="24"/>
              </w:rPr>
            </w:pPr>
            <w:r>
              <w:rPr>
                <w:rFonts w:ascii="Times New Roman" w:hAnsi="Times New Roman"/>
                <w:sz w:val="24"/>
              </w:rPr>
              <w:t xml:space="preserve">Ustanovení čl. 4 odst. 1 bodu 14 nařízení o kapitálových požadavcích </w:t>
            </w:r>
          </w:p>
          <w:p w:rsidR="00C55547" w:rsidRPr="00661595" w:rsidRDefault="005F3BBE" w:rsidP="005F3BBE">
            <w:pPr>
              <w:rPr>
                <w:rFonts w:ascii="Times New Roman" w:hAnsi="Times New Roman"/>
                <w:sz w:val="24"/>
              </w:rPr>
            </w:pPr>
            <w:r>
              <w:rPr>
                <w:rFonts w:ascii="Times New Roman" w:hAnsi="Times New Roman"/>
                <w:sz w:val="24"/>
              </w:rPr>
              <w:t>Sponzor, který sekuritizuje rovněž vlastní aktiva, v řádcích určených pro původce vyplní údaje týkající se vlastních sekuritizovaných aktiv.</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a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SEKURITIZOVANÉ POZICE</w:t>
            </w:r>
          </w:p>
          <w:p w:rsidR="00C55547" w:rsidRPr="00661595" w:rsidRDefault="00C55547" w:rsidP="00E10B85">
            <w:pPr>
              <w:rPr>
                <w:rFonts w:ascii="Times New Roman" w:hAnsi="Times New Roman"/>
                <w:sz w:val="24"/>
              </w:rPr>
            </w:pPr>
            <w:r>
              <w:rPr>
                <w:rFonts w:ascii="Times New Roman" w:hAnsi="Times New Roman"/>
                <w:sz w:val="24"/>
              </w:rPr>
              <w:t>Do portfolia obchodování s korelací patří sekuritizace, úvěrové deriváty n-tého selhání a případně jiné zajišťovací pozice, které splňují kritéria stanovená v čl. 338 odst. 2 a 3 nařízení o kapitálových požadavcích.</w:t>
            </w:r>
          </w:p>
          <w:p w:rsidR="00C55547" w:rsidRPr="00661595" w:rsidRDefault="00C55547" w:rsidP="00E10B85">
            <w:pPr>
              <w:rPr>
                <w:rFonts w:ascii="Times New Roman" w:hAnsi="Times New Roman"/>
                <w:sz w:val="24"/>
              </w:rPr>
            </w:pPr>
            <w:r>
              <w:rPr>
                <w:rFonts w:ascii="Times New Roman" w:hAnsi="Times New Roman"/>
                <w:sz w:val="24"/>
              </w:rPr>
              <w:t>Deriváty sekuritizovaných expozic, které poskytují poměrný podíl, a také pozice zajišťující pozice v portfoliu obchodování s korelací se započítávají do řádku „ostatní pozice v portfoliu obchodování s korelací“.</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ÚVĚROVÉ DERIVÁTY N-TÉHO SELHÁNÍ</w:t>
            </w:r>
          </w:p>
          <w:p w:rsidR="00C55547" w:rsidRPr="00661595" w:rsidRDefault="00C55547" w:rsidP="00E10B85">
            <w:pPr>
              <w:rPr>
                <w:rFonts w:ascii="Times New Roman" w:hAnsi="Times New Roman"/>
                <w:sz w:val="24"/>
              </w:rPr>
            </w:pPr>
            <w:r>
              <w:rPr>
                <w:rFonts w:ascii="Times New Roman" w:hAnsi="Times New Roman"/>
                <w:sz w:val="24"/>
              </w:rPr>
              <w:t>Vykazují se zde úvěrové deriváty n-tého selhání, včetně těch, které jsou zajištěny úvěrovými deriváty n-tého selhání podle článku 347 nařízení o kapitálových požadavcích.</w:t>
            </w:r>
          </w:p>
          <w:p w:rsidR="00C55547" w:rsidRPr="00661595" w:rsidRDefault="00C55547" w:rsidP="00E10B85">
            <w:pPr>
              <w:rPr>
                <w:rFonts w:ascii="Times New Roman" w:hAnsi="Times New Roman"/>
                <w:sz w:val="24"/>
              </w:rPr>
            </w:pPr>
            <w:r>
              <w:rPr>
                <w:rFonts w:ascii="Times New Roman" w:hAnsi="Times New Roman"/>
                <w:sz w:val="24"/>
              </w:rPr>
              <w:t>Původce, investor a sponzor pozic nemohou využívat úvěrové deriváty n-tého selhání. Pro úvěrové deriváty n-tého selhání proto nelze provést rozčlenění sekuritizovaných pozic.</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a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OSTATNÍ POZICE V PORTFOLIU OBCHODOVÁNÍ S KORELACÍ</w:t>
            </w:r>
          </w:p>
          <w:p w:rsidR="00C55547" w:rsidRPr="00661595" w:rsidRDefault="00C55547" w:rsidP="00E10B85">
            <w:pPr>
              <w:rPr>
                <w:rFonts w:ascii="Times New Roman" w:hAnsi="Times New Roman"/>
                <w:sz w:val="24"/>
              </w:rPr>
            </w:pPr>
            <w:r>
              <w:rPr>
                <w:rFonts w:ascii="Times New Roman" w:hAnsi="Times New Roman"/>
                <w:sz w:val="24"/>
              </w:rPr>
              <w:t xml:space="preserve">Zahrnuty jsou tyto pozice: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deriváty sekuritizovaných expozic, které poskytují poměrný podíl, a také pozice zajišťující pozice v portfoliu obchodování s korelací,</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pozice v portfoliu obchodování s korelací zajištěné úvěrovými deriváty podle článku 346 nařízení o kapitálových požadavcích,</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ostatní pozice, které splňují podmínky čl. 338 odst. 3 nařízení o kapitálových požadavcích.</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792525"/>
      <w:r>
        <w:rPr>
          <w:rFonts w:ascii="Times New Roman" w:hAnsi="Times New Roman"/>
          <w:sz w:val="24"/>
          <w:u w:val="none"/>
        </w:rPr>
        <w:t>5.4</w:t>
      </w:r>
      <w:r>
        <w:tab/>
      </w:r>
      <w:r>
        <w:rPr>
          <w:rFonts w:ascii="Times New Roman" w:hAnsi="Times New Roman"/>
          <w:sz w:val="24"/>
        </w:rPr>
        <w:t xml:space="preserve">C 21.00 – Tržní riziko: </w:t>
      </w:r>
      <w:bookmarkStart w:id="671" w:name="_Toc262566429"/>
      <w:r>
        <w:rPr>
          <w:rFonts w:ascii="Times New Roman" w:hAnsi="Times New Roman"/>
          <w:sz w:val="24"/>
        </w:rPr>
        <w:t>Standardizovaný přístup k pozičnímu riziku v případě akcií</w:t>
      </w:r>
      <w:bookmarkEnd w:id="665"/>
      <w:bookmarkEnd w:id="666"/>
      <w:bookmarkEnd w:id="667"/>
      <w:bookmarkEnd w:id="668"/>
      <w:bookmarkEnd w:id="671"/>
      <w:r>
        <w:t xml:space="preserve"> </w:t>
      </w:r>
      <w:r>
        <w:rPr>
          <w:rFonts w:ascii="Times New Roman" w:hAnsi="Times New Roman"/>
          <w:sz w:val="24"/>
        </w:rPr>
        <w:t>(MKR SA EQU)</w:t>
      </w:r>
      <w:bookmarkEnd w:id="669"/>
      <w:bookmarkEnd w:id="67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792526"/>
      <w:r>
        <w:rPr>
          <w:rFonts w:ascii="Times New Roman" w:hAnsi="Times New Roman"/>
          <w:sz w:val="24"/>
          <w:u w:val="none"/>
        </w:rPr>
        <w:t>5.4.1</w:t>
      </w:r>
      <w:r>
        <w:tab/>
      </w:r>
      <w:r>
        <w:rPr>
          <w:rFonts w:ascii="Times New Roman" w:hAnsi="Times New Roman"/>
          <w:sz w:val="24"/>
        </w:rPr>
        <w:t>Obecné poznámky</w:t>
      </w:r>
      <w:bookmarkEnd w:id="672"/>
      <w:bookmarkEnd w:id="673"/>
      <w:bookmarkEnd w:id="674"/>
      <w:bookmarkEnd w:id="675"/>
      <w:bookmarkEnd w:id="676"/>
      <w:bookmarkEnd w:id="677"/>
      <w:bookmarkEnd w:id="678"/>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169</w:t>
      </w:r>
      <w:r>
        <w:rPr>
          <w:noProof/>
        </w:rPr>
        <w:fldChar w:fldCharType="end"/>
      </w:r>
      <w:r w:rsidR="00D11E4C">
        <w:t>.</w:t>
      </w:r>
      <w:r w:rsidR="00D11E4C">
        <w:tab/>
        <w:t xml:space="preserve"> V této šabloně se vykazují údaje o pozicích a odpovídajících kapitálových požadavcích k pozičnímu riziku u akcií držených v obchodním portfoliu, s nimiž se zachází v souladu se standardizovaným přístupem.</w:t>
      </w:r>
    </w:p>
    <w:p w:rsidR="00B828C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170</w:t>
      </w:r>
      <w:r>
        <w:rPr>
          <w:noProof/>
        </w:rPr>
        <w:fldChar w:fldCharType="end"/>
      </w:r>
      <w:r w:rsidR="00D11E4C">
        <w:t>.</w:t>
      </w:r>
      <w:r w:rsidR="00D11E4C">
        <w:tab/>
        <w:t xml:space="preserve"> Šablona musí být vyplněna samostatně v položce „celkem“ a kromě toho je třeba uvést údaje u pevně daného a předem definovaného seznamu těchto trhů: Albánie, Bulharsko, Bývalá jugoslávská republika Makedonie, Česká republika, Dánsko, Egypt, Chorvatsko, Island, Japonsko, Lichtenštejnsko, Maďarsko, Norsko, Polsko, Rumunsko, Ruská federace, Spojené království, Srbsko, Švédsko, Švýcarsko, Turecko, Ukrajina, USA a eurozóna; zvláštní šablona je určena pro všechny ostatní trhy. Pro účely tohoto požadavku na vykazování se výrazem „trh“ </w:t>
      </w:r>
      <w:r w:rsidR="00D11E4C">
        <w:lastRenderedPageBreak/>
        <w:t>rozumí „země“ (s výjimkou zemí eurozóny, viz nařízení Komise v přenesené pravomoci (EU) č.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792527"/>
      <w:r>
        <w:rPr>
          <w:rFonts w:ascii="Times New Roman" w:hAnsi="Times New Roman"/>
          <w:sz w:val="24"/>
          <w:u w:val="none"/>
        </w:rPr>
        <w:t>5.4.2</w:t>
      </w:r>
      <w:r>
        <w:tab/>
      </w:r>
      <w:r>
        <w:rPr>
          <w:rFonts w:ascii="Times New Roman" w:hAnsi="Times New Roman"/>
          <w:sz w:val="24"/>
        </w:rPr>
        <w:t>Pokyny pro konkrétní pozice</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VŠECHNY POZICE (DLOUHÉ A KRÁTKÉ)</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Článek 102 a čl. 105 odst. 1 nařízení o kapitálových požadavcích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Jedná se o hrubé pozice nezapočtené v nástrojích, ale s vyloučením upsaných pozic, které upsaly nebo za které spoluručí třetí strany dle čl. 345 odst. 1 prvního pododstavce druhé věty nařízení o kapitálových požadavcích.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ČISTÉ POZICE (DLOUHÉ A KRÁTKÉ)</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Články 327, 329, 332, 341 a 345 nařízení o kapitálových požadavcích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POZICE PODLÉHAJÍCÍ KAPITÁLOVÉMU POŽADAVKU</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Čisté pozice, na něž se podle různých přístupů uvedených v části třetí hlavě IV kapitole 2 nařízení o kapitálových požadavcích vztahují kapitálové požadavky. Kapitálový požadavek se vypočítává zvlášť pro každý vnitrostátní trh. Pozice ve futures na akciový index podle čl. 344 odst. 4 druhé věty nařízení o kapitálových požadavcích nejsou do tohoto sloupce zahrnuty.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POŽADAVKY NA KAPITÁL</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Kapitálový požadavek v souladu s částí třetí hlavou IV kapitolou 2 nařízení o kapitálových požadavcích</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CELKOVÝ OBJEM RIZIKOVÉ EXPOZICE</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Ustanovení čl. 92 odst. 4 písm. b) nařízení o kapitálových požadavcích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Výsledek vynásobení kapitálových požadavků faktorem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8058"/>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AKCIE V OBCHODNÍM PORTFOLIU</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Kapitálové požadavky na poziční riziko uvedené v čl. 92 odst. 3 písm. b) bodu i) nařízení o kapitálových požadavcích a části třetí hlavě IV kapitole 2 oddílu 3 nařízení o kapitálových požadavcích.</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OBECNÉ RIZIKO</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Pozice v akciích, které podléhají obecnému riziku (článek 343 nařízení o kapitálových požadavcích) a s nimi související kapitálový požadavek podle části třetí hlavy IV kapitoly 2 oddílu 3 nařízení o kapitálových požadavcích.</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lastRenderedPageBreak/>
              <w:t>Obě rozčlenění (řádky 0021/0022 a 0030/0040) se týkají všech pozic, které podléhají obecnému riziku.</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V řádcích 0021 a 0022 se uvádějí údaje o rozčlenění podle nástrojů.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Jako základ pro výpočet kapitálových požadavků se používá pouze rozčlenění v řádcích 0030 a 0040.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Deriváty</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Deriváty zahrnované do výpočtu akciového rizika u pozic v obchodním portfoliu, v příslušných případech se zohledněním článků 329 a 332 nařízení o kapitálových požadavcích</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Ostatní aktiva a pasiva</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Jiné nástroje než deriváty zahrnované do výpočtu akciového rizika u pozic v obchodním portfoliu.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Futures na akciové indexy obchodované na burze, které jsou široce diverzifikovány a na něž se vztahuje zvláštní přístup</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Futures na akciové indexy obchodované na burze, které jsou široce diverzifikovány a na něž se vztahuje zvláštní přístup v souladu s prováděcím nařízením Komise (EU) č. 945/2014</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Tyto pozice podléhají pouze obecnému riziku, a proto se nesmí vykazovat v řádku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Jiné akcie než futures na akciové indexy obchodované na burze, které jsou široce diverzifikovány</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Ostatní pozice v akciích podléhající zvláštnímu riziku, jakož i odpovídající kapitálovým požadavkům v souladu s článkem 343 nařízení o kapitálových požadavcích, včetně pozic ve futures na akciové indexy, s nimiž se zachází v souladu s čl. 344 odst. 3 nařízení o kapitálových požadavcích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SPECIFICKÉ RIZIKO</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Pozice v akciích podléhající specifickému riziku a odpovídající kapitálovému požadavku v souladu s článkem 342 nařízení o kapitálových požadavcích, vyjma pozic ve futures na akciové indexy, s nimiž se zachází v souladu s čl. 344 odst. 4 druhou větou nařízení o kapitálových požadavcích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Ustanovení čl. 329 odst. 2 a 3 nařízení o kapitálových požadavcích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 s jinými riziky, než jsou rizika delta, se uvádějí u metody používané k jejich výpočtu.</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792528"/>
      <w:r>
        <w:rPr>
          <w:rFonts w:ascii="Times New Roman" w:hAnsi="Times New Roman"/>
          <w:sz w:val="24"/>
          <w:u w:val="none"/>
        </w:rPr>
        <w:lastRenderedPageBreak/>
        <w:t>5.5</w:t>
      </w:r>
      <w:r>
        <w:tab/>
      </w:r>
      <w:r>
        <w:rPr>
          <w:rFonts w:ascii="Times New Roman" w:hAnsi="Times New Roman"/>
          <w:sz w:val="24"/>
        </w:rPr>
        <w:t xml:space="preserve">C 22.00 – Tržní riziko: </w:t>
      </w:r>
      <w:bookmarkStart w:id="692" w:name="_Toc262566432"/>
      <w:r>
        <w:rPr>
          <w:rFonts w:ascii="Times New Roman" w:hAnsi="Times New Roman"/>
          <w:sz w:val="24"/>
        </w:rPr>
        <w:t>Standardizované přístupy k měnovému riziku</w:t>
      </w:r>
      <w:bookmarkEnd w:id="686"/>
      <w:bookmarkEnd w:id="687"/>
      <w:bookmarkEnd w:id="688"/>
      <w:bookmarkEnd w:id="689"/>
      <w:bookmarkEnd w:id="692"/>
      <w:r>
        <w:t xml:space="preserve"> </w:t>
      </w:r>
      <w:r>
        <w:rPr>
          <w:rFonts w:ascii="Times New Roman" w:hAnsi="Times New Roman"/>
          <w:sz w:val="24"/>
        </w:rPr>
        <w:t>(MKR SA FX)</w:t>
      </w:r>
      <w:bookmarkEnd w:id="690"/>
      <w:bookmarkEnd w:id="69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792529"/>
      <w:r>
        <w:rPr>
          <w:rFonts w:ascii="Times New Roman" w:hAnsi="Times New Roman"/>
          <w:sz w:val="24"/>
          <w:u w:val="none"/>
        </w:rPr>
        <w:t>5.5.1</w:t>
      </w:r>
      <w:r>
        <w:tab/>
      </w:r>
      <w:r>
        <w:rPr>
          <w:rFonts w:ascii="Times New Roman" w:hAnsi="Times New Roman"/>
          <w:sz w:val="24"/>
        </w:rPr>
        <w:t>Obecné poznámky</w:t>
      </w:r>
      <w:bookmarkEnd w:id="693"/>
      <w:bookmarkEnd w:id="694"/>
      <w:bookmarkEnd w:id="695"/>
      <w:bookmarkEnd w:id="696"/>
      <w:bookmarkEnd w:id="697"/>
      <w:bookmarkEnd w:id="698"/>
      <w:bookmarkEnd w:id="699"/>
    </w:p>
    <w:p w:rsidR="00F71DF2"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171</w:t>
      </w:r>
      <w:r>
        <w:rPr>
          <w:noProof/>
        </w:rPr>
        <w:fldChar w:fldCharType="end"/>
      </w:r>
      <w:r w:rsidR="00D11E4C">
        <w:t>. Instituce vykazují údaje o pozicích v každé měně (včetně měny vykázání) a odpovídajících kapitálových požadavcích k měnovému riziku, s nimiž se zachází v souladu se standardizovaným přístupem. Pozice se vypočítává v případě každé měny (včetně EUR), zlata a pozic v subjektech kolektivního investování.</w:t>
      </w:r>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172</w:t>
      </w:r>
      <w:r>
        <w:rPr>
          <w:noProof/>
        </w:rPr>
        <w:fldChar w:fldCharType="end"/>
      </w:r>
      <w:r w:rsidR="00D11E4C">
        <w:t>.</w:t>
      </w:r>
      <w:r w:rsidR="00D11E4C">
        <w:tab/>
        <w:t xml:space="preserve"> Řádky 0100 až 0480 této šablony se vykazují, i když instituce nemají povinnost vypočítat kapitálové požadavky k měnovému riziku podle článku 351 nařízení o kapitálových požadavcích. V těchto doplňkových položkách jsou zařazeny všechny pozice ve vykazovací měně, bez ohledu na to, zda se zohledňují pro účely článku 354 nařízení o kapitálových požadavcích. Řádky 0130 až 0480 doplňkových položek se v šabloně vyplňují zvlášť pro všechny měny členských států Unie, tyto měny: GBP, USD, CHF, JPY, RUB, TRY, AUD, CAD, RSD, ALL, UAH, MKD, EGP, ARS, BRL, MXN, HKD, ICK, TWD, NZD, NOK, SGD, KRW, CNY a všechny ostatní měny.</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792530"/>
      <w:r>
        <w:rPr>
          <w:rFonts w:ascii="Times New Roman" w:hAnsi="Times New Roman"/>
          <w:sz w:val="24"/>
          <w:u w:val="none"/>
        </w:rPr>
        <w:t>5.5.2</w:t>
      </w:r>
      <w:r>
        <w:tab/>
      </w:r>
      <w:r>
        <w:rPr>
          <w:rFonts w:ascii="Times New Roman" w:hAnsi="Times New Roman"/>
          <w:sz w:val="24"/>
        </w:rPr>
        <w:t>Pokyny pro konkrétní pozice</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VŠECHNY POZICE (DLOUHÉ A KRÁTKÉ)</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Hrubé pozice vyplývající z aktiv, částek, které mají být přijaty, a podobných položek uvedených v čl. 352 odst. 1 nařízení o kapitálových požadavcích.</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 souladu s čl. 352 odst. 2 nařízení o kapitálových požadavcích a se svolením příslušných orgánů instituce nevykazují pozice, které převzaly, aby se zajistily vůči nepříznivému působení změn směnného kurzu na své poměry kapitálu podle čl. 92 odst. 1 nařízení o kapitálových požadavcích, ani pozice související s položkami, jež jsou už odečteny při výpočtu kapitálu.</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ČISTÉ POZICE (DLOUHÉ A KRÁTKÉ)</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Ustanovení čl. 352 odst. 3, čl. 352 odst. 4 prvních dvou vět a článku 353 nařízení o kapitálových požadavcích</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Čisté pozice se vypočítají podle každé měny v souladu s čl. 352 odst. 1 nařízení o kapitálových požadavcích. Mohou být tudíž zároveň vykazovány dlouhé a krátké pozice.</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POZICE PODLÉHAJÍCÍ KAPITÁLOVÉMU POŽADAVKU</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352 odst. 4 třetí věty a článků 353 a 354 nařízení o kapitálových požadavcích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POZICE, NA NĚŽ SE VZTAHUJE KAPITÁLOVÝ POŽADAVEK (DLOUHÉ A KRÁTKÉ)</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lastRenderedPageBreak/>
              <w:t>Dlouhé a krátké čisté pozice pro každou měnu se vypočítávají odečtením celkových krátkých pozic od celkových dlouhých pozic.</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Pro docílení dlouhé čisté pozice v určité měně se připočítají dlouhé čisté pozice za každou operaci v dané měně.</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Pro docílení krátké čisté pozice v určité měně se připočítají krátké čisté pozice za každou operaci v dané měně.</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Nekompenzované pozice v jiných měnách než v měnách vykázání se přičítají k pozicím, na něž se vztahují kapitálové požadavky, k ostatním měnám (řádek 030) ve sloupci 060 nebo 070 podle toho, zda jsou zařazeny jako krátké, nebo dlouhé.</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POZICE PODLÉHAJÍCÍ KAPITÁLOVÉMU POŽADAVKU (KOMPENZOVANÉ)</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Kompenzované pozice pro silně korelované měny.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POŽADAVKY NA KAPITÁL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Kapitálový požadavek ke kterékoli příslušné pozici podle části třetí hlavy IV kapitoly 3 nařízení o kapitálových požadavcích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CELKOVÝ OBJEM RIZIKOVÉ EXPOZICE</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Ustanovení čl. 92 odst. 4 písm. b) nařízení o kapitálových požadavcích</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Výsledek vynásobení kapitálových požadavků faktorem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CELKOVÉ POZICE</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Veškeré pozice v jiných měnách než v měnách vykázání a pozice v měnách vykázání, jež se zohledňují pro účely článku 354 nařízení o kapitálových požadavcích, jakož i s nimi související kapitálové požadavky k měnovému riziku podle čl. 92 odst. 3 písm. c) bodu i), se zohledněním čl. 352 odst. 2 a 4 nařízení o kapitálových požadavcích (pro převod na měnu vykázání).</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SILNĚ KORELOVANÉ MĚNY</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silně korelovaným měnám uvedeným v článku 354 nařízení o kapitálových požadavcích</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Silně korelované měny: </w:t>
            </w:r>
            <w:r>
              <w:rPr>
                <w:rFonts w:ascii="Times New Roman" w:hAnsi="Times New Roman"/>
                <w:b/>
                <w:bCs/>
                <w:i/>
                <w:sz w:val="24"/>
                <w:u w:val="single"/>
              </w:rPr>
              <w:t>z toho</w:t>
            </w:r>
            <w:r>
              <w:rPr>
                <w:rFonts w:ascii="Times New Roman" w:hAnsi="Times New Roman"/>
                <w:b/>
                <w:bCs/>
                <w:sz w:val="24"/>
                <w:u w:val="single"/>
              </w:rPr>
              <w:t>: vykazovací měna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Pozice ve vykazovací měně, které přispívají k výpočtu kapitálových požadavků podle článku 354 nařízení o kapitálových požadavcích</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VŠECHNY OSTATNÍ MĚNY (včetně subjektů kolektivního investování, s nimiž se zachází jako s jinými měnami)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a s nimi související kapitálové požadavky k měnám podléhajícím obecnému postupu podle článku 351 a čl. 352 odst. 2 a 4 nařízení o kapitálových požadavcích</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Vykazování subjektů kolektivního investování, s nimiž se zachází jako se samostatnými měnami podle článku 353 nařízení o kapitálových požadavcích:</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K subjektům kolektivního investování, s nimiž se zachází jako se samostatnými měnami, se může pro účely výpočtu kapitálových požadavků přistupovat dvěma způsoby:</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modifikovaná metoda zacházení se zlatem, pokud směr investic subjektů kolektivního investování není znám (uvedené subjekty kolektivního investování se přičítají k celkové čisté měnové pozici instituce),</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pokud je znám směr investic subjektu kolektivního investování, tyto subjekty se přičítají k celkové otevřené měnové pozici (dlouhé nebo krátké v závislosti na směru investic subjektu kolektivního investování).</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Vykazování tohoto subjektu kolektivního investování se řídí podle výpočtu kapitálových požadavků.</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ZLATO</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Pozice a s nimi související kapitálové požadavky k měnám podléhajícím obecnému postupu podle článku 351 a čl. 352 odst. 2 a 4 nařízení o kapitálových požadavcích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Ustanovení čl. 352 odst. 5 a 6 nařízení o kapitálových požadavcích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Dodatečné požadavky k opcím související s jinými riziky, než jsou rizika delta, se uvádějí v členění podle metody používané k jejich výpočtu.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Rozčlenění celkových pozic (včetně měny vykázání) podle druhů expozic</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Celkové pozice se rozčleňují do derivátů, ostatních aktiv a pasiv a podrozvahových položek.</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Ostatní aktiva a pasiva jiná než podrozvahové položky a deriváty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Uvedou se zde pozice nezohledněné v řádku 0110 nebo 0120.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Podrozvahové položky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Položky, na něž se vztahuje článek 352 nařízení o kapitálových požadavcích, bez ohledu na měnu, v níž jsou denominovány, které jsou zahrnuty do přílohy I na</w:t>
            </w:r>
            <w:r>
              <w:rPr>
                <w:rFonts w:ascii="Times New Roman" w:hAnsi="Times New Roman"/>
                <w:sz w:val="24"/>
              </w:rPr>
              <w:lastRenderedPageBreak/>
              <w:t>řízení o kapitálových požadavcích s výjimkou položek zahrnovaných do transakcí s financováním cenných papírů a transakcí s delší dobou vypořádání nebo položek, které jsou výsledkem smluvního křížového započtení.</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Deriváty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oceněné podle článku 352 nařízení o kapitálových požadavcích</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DOPLŇKOVÉ POLOŽKY: MĚNOVÉ POZICE</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Doplňkové položky se v šabloně vyplňují zvlášť pro všechny měny členských států Unie, GBP, USD, CHF, JPY, RUB, TRY, AUD, CAD, RSD, ALL, UAH, MKD, EGP, ARS, BRL, MXN, HKD, ICK, TWD, NZD, NOK, SGD, KRW, CNY a všechny ostatní měny.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792531"/>
      <w:r>
        <w:rPr>
          <w:rFonts w:ascii="Times New Roman" w:hAnsi="Times New Roman"/>
          <w:sz w:val="24"/>
          <w:u w:val="none"/>
        </w:rPr>
        <w:t>5.6</w:t>
      </w:r>
      <w:r>
        <w:tab/>
      </w:r>
      <w:r>
        <w:rPr>
          <w:rFonts w:ascii="Times New Roman" w:hAnsi="Times New Roman"/>
          <w:sz w:val="24"/>
        </w:rPr>
        <w:t xml:space="preserve">C 23.00 – Tržní riziko: </w:t>
      </w:r>
      <w:bookmarkStart w:id="713" w:name="_Toc262566435"/>
      <w:r>
        <w:rPr>
          <w:rFonts w:ascii="Times New Roman" w:hAnsi="Times New Roman"/>
          <w:sz w:val="24"/>
        </w:rPr>
        <w:t>Standardizované přístupy pro komodity</w:t>
      </w:r>
      <w:bookmarkEnd w:id="707"/>
      <w:bookmarkEnd w:id="708"/>
      <w:bookmarkEnd w:id="709"/>
      <w:bookmarkEnd w:id="710"/>
      <w:bookmarkEnd w:id="713"/>
      <w:r>
        <w:t xml:space="preserve"> </w:t>
      </w:r>
      <w:r>
        <w:rPr>
          <w:rFonts w:ascii="Times New Roman" w:hAnsi="Times New Roman"/>
          <w:sz w:val="24"/>
        </w:rPr>
        <w:t>(MKR SA COM)</w:t>
      </w:r>
      <w:bookmarkEnd w:id="711"/>
      <w:bookmarkEnd w:id="7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792532"/>
      <w:r>
        <w:rPr>
          <w:rFonts w:ascii="Times New Roman" w:hAnsi="Times New Roman"/>
          <w:sz w:val="24"/>
          <w:u w:val="none"/>
        </w:rPr>
        <w:t>5.6.1</w:t>
      </w:r>
      <w:r>
        <w:tab/>
      </w:r>
      <w:r>
        <w:rPr>
          <w:rFonts w:ascii="Times New Roman" w:hAnsi="Times New Roman"/>
          <w:sz w:val="24"/>
        </w:rPr>
        <w:t>Obecné poznámky</w:t>
      </w:r>
      <w:bookmarkEnd w:id="714"/>
      <w:bookmarkEnd w:id="715"/>
      <w:bookmarkEnd w:id="716"/>
      <w:bookmarkEnd w:id="717"/>
      <w:bookmarkEnd w:id="718"/>
      <w:bookmarkEnd w:id="719"/>
      <w:bookmarkEnd w:id="720"/>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173</w:t>
      </w:r>
      <w:r>
        <w:rPr>
          <w:noProof/>
        </w:rPr>
        <w:fldChar w:fldCharType="end"/>
      </w:r>
      <w:r w:rsidR="00D11E4C">
        <w:t>.</w:t>
      </w:r>
      <w:r w:rsidR="00D11E4C">
        <w:tab/>
        <w:t xml:space="preserve"> V této šabloně se vykazují údaje o pozicích v komoditách a odpovídající kapitálové požadavky, s nimiž se zachází v souladu se standardizovaným přístupem.</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792533"/>
      <w:r>
        <w:rPr>
          <w:rFonts w:ascii="Times New Roman" w:hAnsi="Times New Roman"/>
          <w:sz w:val="24"/>
          <w:u w:val="none"/>
        </w:rPr>
        <w:t>5.6.2</w:t>
      </w:r>
      <w:r>
        <w:tab/>
      </w:r>
      <w:r>
        <w:rPr>
          <w:rFonts w:ascii="Times New Roman" w:hAnsi="Times New Roman"/>
          <w:sz w:val="24"/>
        </w:rPr>
        <w:t>Pokyny pro konkrétní pozice</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Sloupce</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VŠECHNY POZICE (DLOUHÉ A KRÁTKÉ)</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Hrubé dlouhé/krátké pozice považované za pozice ve stejné komoditě podle čl. 357 odst. 4 nařízení o kapitálových požadavcích (viz také čl. 359 odst. 1 uvedeného nařízení)</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ČISTÉ POZICE (DLOUHÉ A KRÁTKÉ)</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Ve smyslu čl. 357 odst. 3 nařízení o kapitálových požadavcích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POZICE PODLÉHAJÍCÍ KAPITÁLOVÉMU POŽADAVKU</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Čisté pozice, na něž se podle různých přístupů uvedených v části třetí hlavě IV kapitole 4 nařízení o kapitálových požadavcích vztahují kapitálové požadavky.</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POŽADAVKY NA KAPITÁL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Kapitálový požadavek vypočítaný v souladu s částí třetí hlavou IV kapitolou 4 nařízení o kapitálových požadavcích</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CELKOVÝ OBJEM RIZIKOVÉ EXPOZICE</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Ustanovení čl. 92 odst. 4 písm. b) nařízení o kapitálových požadavcích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Výsledek vynásobení kapitálových požadavků faktorem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CELKOVÉ POZICE V KOMODITÁCH</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Pozice v komoditách a s nimi související kapitálové požadavky k tržnímu riziku vypočtené podle čl. 92 odst. 3 písm. c) bodu iii) nařízení o kapitálových požadavcích a části třetí hlavy IV kapitoly 4 uvedeného nařízení.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POZICE PODLE KATEGORIE KOMODITY</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Komodity se pro účely vykazování seskupují do čtyř skupin uvedených v tabulce 2 článku 361 nařízení o kapitálových požadavcích.</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METODA SPLATNOSTÍ</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metoda splatností, jak je uvedena v článku 359 nařízení o kapitálových požadavcích</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ROZŠÍŘENÁ METODA SPLATNOSTÍ</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Pozice v komoditách, na něž se vztahuje rozšířená metoda splatností, jak je uvedena v článku 361 nařízení o kapitálových požadavcích</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ZJEDNODUŠENÁ METODA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Pozice v komoditách, na něž se vztahuje zjednodušená metoda, jak je uvedena v článku 360 nařízení o kapitálových požadavcích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DODATEČNÉ POŽADAVKY K OPCÍM (JINÁ RIZIKA NEŽ RIZIKA DELTA)</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Ustanovení čl. 358 odst. 4 nařízení o kapitálových požadavcích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Dodatečné požadavky k opcím související s jinými riziky, než jsou rizika delta, se uvádějí u metody používané k jejich výpočtu.</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792534"/>
      <w:r>
        <w:rPr>
          <w:rFonts w:ascii="Times New Roman" w:hAnsi="Times New Roman"/>
          <w:sz w:val="24"/>
          <w:u w:val="none"/>
        </w:rPr>
        <w:t>5.7</w:t>
      </w:r>
      <w:r>
        <w:tab/>
      </w:r>
      <w:bookmarkStart w:id="734" w:name="_Toc262566438"/>
      <w:r>
        <w:rPr>
          <w:rFonts w:ascii="Times New Roman" w:hAnsi="Times New Roman"/>
          <w:sz w:val="24"/>
        </w:rPr>
        <w:t>C 24.00 – Interní model pro tržní riziko</w:t>
      </w:r>
      <w:bookmarkEnd w:id="728"/>
      <w:bookmarkEnd w:id="729"/>
      <w:bookmarkEnd w:id="730"/>
      <w:bookmarkEnd w:id="731"/>
      <w:bookmarkEnd w:id="734"/>
      <w:r>
        <w:t xml:space="preserve"> </w:t>
      </w:r>
      <w:r>
        <w:rPr>
          <w:rFonts w:ascii="Times New Roman" w:hAnsi="Times New Roman"/>
          <w:sz w:val="24"/>
        </w:rPr>
        <w:t>(MKR IM)</w:t>
      </w:r>
      <w:bookmarkEnd w:id="732"/>
      <w:bookmarkEnd w:id="73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792535"/>
      <w:r>
        <w:rPr>
          <w:rFonts w:ascii="Times New Roman" w:hAnsi="Times New Roman"/>
          <w:sz w:val="24"/>
          <w:u w:val="none"/>
        </w:rPr>
        <w:t>5.7.1</w:t>
      </w:r>
      <w:r>
        <w:tab/>
      </w:r>
      <w:r>
        <w:rPr>
          <w:rFonts w:ascii="Times New Roman" w:hAnsi="Times New Roman"/>
          <w:sz w:val="24"/>
        </w:rPr>
        <w:t>Obecné poznámky</w:t>
      </w:r>
      <w:bookmarkEnd w:id="735"/>
      <w:bookmarkEnd w:id="736"/>
      <w:bookmarkEnd w:id="737"/>
      <w:bookmarkEnd w:id="738"/>
      <w:bookmarkEnd w:id="739"/>
      <w:bookmarkEnd w:id="740"/>
      <w:bookmarkEnd w:id="741"/>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174</w:t>
      </w:r>
      <w:r>
        <w:rPr>
          <w:noProof/>
        </w:rPr>
        <w:fldChar w:fldCharType="end"/>
      </w:r>
      <w:r w:rsidR="00D11E4C">
        <w:t>.</w:t>
      </w:r>
      <w:r w:rsidR="00D11E4C">
        <w:tab/>
        <w:t xml:space="preserve"> V této šabloně se uvádí rozčlenění hodnot v riziku (VaR) a stresových hodnot v riziku (SVaR) podle různých tržních rizik (dluhové, akciové, měnové, komoditní) a další údaje týkající se výpočtu kapitálových požadavků.</w:t>
      </w:r>
    </w:p>
    <w:p w:rsidR="000B0B09"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175</w:t>
      </w:r>
      <w:r>
        <w:rPr>
          <w:noProof/>
        </w:rPr>
        <w:fldChar w:fldCharType="end"/>
      </w:r>
      <w:r w:rsidR="00D11E4C">
        <w:t>.</w:t>
      </w:r>
      <w:r w:rsidR="00D11E4C">
        <w:tab/>
        <w:t xml:space="preserve"> Z obecného hlediska závisí na struktuře modelu institucí, zda údaje k obecnému a specifickému riziku mohou být určeny a vykazovány odděleně, nebo pouze </w:t>
      </w:r>
      <w:r w:rsidR="00D11E4C">
        <w:lastRenderedPageBreak/>
        <w:t xml:space="preserve">vcelku. Totéž platí pro rozčlenění VaR či stresových VaR do kategorií rizika (úrokové riziko, akciové riziko, komoditní riziko a měnové riziko). Instituce nemusí vykazovat uvedená rozčlenění, prokáže-li, že by bylo vykazování těchto údajů nepřiměřeně zatěžující.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792536"/>
      <w:r>
        <w:rPr>
          <w:rFonts w:ascii="Times New Roman" w:hAnsi="Times New Roman"/>
          <w:sz w:val="24"/>
          <w:u w:val="none"/>
        </w:rPr>
        <w:t>5.7.2</w:t>
      </w:r>
      <w:r>
        <w:tab/>
      </w:r>
      <w:r>
        <w:rPr>
          <w:rFonts w:ascii="Times New Roman" w:hAnsi="Times New Roman"/>
          <w:sz w:val="24"/>
        </w:rPr>
        <w:t>Pokyny pro konkrétní pozice</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Sloupce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Hodnota v riziku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Hodnotou v riziku se rozumí maximální potenciální ztráta, která by s danou pravděpodobností a ve specifikovaném časovém horizontu vznikla v důsledku změny v ceně.</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Multiplikační faktor (mc) vynásobený průměrem výše VaR za předchozích 60 pracovních dnů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a) bodu ii) a čl. 365 odst. 1 nařízení o kapitálových požadavcích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Denní výše VaR z předchozího dne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a) bodu i) a čl. 365 odst. 1 nařízení o kapitálových požadavcích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Stresové VaR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Stresovou hodnotou v riziku se rozumí maximální potenciální ztráta, která by s danou pravděpodobností a ve specifikovaném časovém horizontu vznikla v důsledku změny v ceně, vypočítaná za pomoci vstupních kalibrovaných historických údajů ze souvislého dvanáctiměsíčního období finanční zátěže významné pro portfolio instituce.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Multiplikační faktor (ms) vynásobený průměrem výše SVaR za předchozích 60 pracovních dnů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Ustanovení čl. 364 odst. 1 písm. b) bodu ii) a čl. 365 odst. 1 nařízení o kapitálových požadavcích</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Poslední dostupná stresová hodnota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364 odst. 1 písm. b) bodu i) a čl. 365 odst. 1 nařízení o kapitálových požadavcích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KAPITÁLOVÝ POŽADAVEK K DODATEČNÉMU RIZIKU SELHÁNÍ A MIGRACE</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Kapitálovým požadavkem k dodatečnému riziku selhání a migrace se rozumí maximální potenciální ztráta, která by vznikla ze změny v ceně související s rizikem selhání a migrace, vypočítaná v souladu s čl. 364 odst. 2 písm. b) ve spojení s částí třetí hlavou IV kapitolou 5 oddílem 4 nařízení o kapitálových požadavcích.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Průměrná hodnota za dvanáct týdnů</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ii) ve spojení s částí třetí hlavou IV kapitolou 5 oddílem 4 nařízení o kapitálových požadavcích</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Nejnovější hodnota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Ustanovení čl. 364 odst. 2 písm. b) bodu i) ve spojení s částí třetí hlavou IV kapitolou 5 oddílem 4 nařízení o kapitálových požadavcích</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KAPITÁLOVÝ POŽADAVEK KE VŠEM CENOVÝM RIZIKŮM V PŘÍPADĚ PORTFOLIA OBCHODOVÁNÍ S KORELACÍ</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MINIMÁLNÍ ÚROVEŇ</w:t>
            </w:r>
          </w:p>
          <w:p w:rsidR="000B0B09" w:rsidRPr="00661595" w:rsidRDefault="00705025" w:rsidP="000B0B09">
            <w:pPr>
              <w:rPr>
                <w:rFonts w:ascii="Times New Roman" w:hAnsi="Times New Roman"/>
                <w:sz w:val="24"/>
              </w:rPr>
            </w:pPr>
            <w:r>
              <w:rPr>
                <w:rFonts w:ascii="Times New Roman" w:hAnsi="Times New Roman"/>
                <w:sz w:val="24"/>
              </w:rPr>
              <w:t>Ustanovení čl. 364 odst. 3 písm. c) nařízení o kapitálových požadavcích</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kapitálového požadavku, který by byl vypočten v souladu s čl. 338 odst. 1 nařízení o kapitálových požadavcích pro všechny pozice začleněné do kapitálového požadavku ke „všem cenovým rizikům“.</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PRŮMĚRNÁ HODNOTA ZA DVANÁCT TÝDNŮ A NEJNOVĚJŠÍ HODNOTA</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Ustanovení čl. 364 odst. 3 písm. b) nařízení o kapitálových požadavcích</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NEJNOVĚJŠÍ HODNOTA</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Ustanovení čl. 364 odst. 3 písm. a) nařízení o kapitálových požadavcích</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KAPITÁLOVÉ POŽADAVKY</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Kapitálové požadavky uvedené v článku 364 nařízení o kapitálových požadavcích, který se týká všech rizikových faktorů zohledňujících v příslušných případech i vlivy korelace a dále dodatečného rizika selhání a migrace a všech cenových rizik v případě portfolia obchodování s korelací, ovšem s vyloučením sekuritizačních kapitálových požadavků k sekuritizaci a úvěrovým derivátům n-tého selhání podle čl. 364 odst. 2 uvedeného nařízení.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CELKOVÝ OBJEM RIZIKOVÉ EXPOZICE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Ustanovení čl. 92 odst. 4 písm. b) nařízení o kapitálových požadavcích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Výsledek vynásobení kapitálových požadavků faktorem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Počet překročení (za předchozích 250 pracovních dnů)</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Uvedeno v článku 366 nařízení o kapitálových požadavcích</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Vykáže se počet překročení, na jejichž základě je určen plus faktor. Pokud je institucím povoleno vyloučit určité překročení z výpočtu plus faktoru v souladu s článkem 500c nařízení o kapitálových požadavcích, očistí se počet překročení vykázaných v tomto sloupci o vyloučené překročení.</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Multiplikační faktor VaR (mc) a multiplikační faktor SVaR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lastRenderedPageBreak/>
              <w:t>Jak je uvedeno v článku 366 nařízení o kapitálových požadavcích</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Vykazují se multiplikační faktory skutečně použitelné pro výpočet kapitálových požadavků; v příslušných případech po uplatnění článku 500c nařízení o kapitálových požadavcích.</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PŘEDPOKLÁDANÝ POŽADAVEK K MINIMÁLNÍ ÚROVNI PORTFOLIA PRO OBCHODOVÁNÍ S KORELACÍ – VÁŽENÉ ČISTÉ DLOUHÉ/KRÁTKÉ POZICE PO UPLATNĚNÍ STROPU</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V částce, která mát být vykázána a slouží jako základ pro výpočet minimálního kapitálového požadavku pro všechna cenová rizika podle </w:t>
            </w:r>
            <w:r>
              <w:rPr>
                <w:rFonts w:ascii="Times New Roman" w:hAnsi="Times New Roman"/>
                <w:bCs/>
                <w:sz w:val="24"/>
              </w:rPr>
              <w:t>čl. 364 odst. 3 písm. c) nařízení o kapitálových požadavcích</w:t>
            </w:r>
            <w:r>
              <w:rPr>
                <w:rFonts w:ascii="Times New Roman" w:hAnsi="Times New Roman"/>
                <w:sz w:val="24"/>
              </w:rPr>
              <w:t xml:space="preserve">, se zohledňuje možnost vyplývající z článku 335 uvedeného nařízení, v němž se stanoví, že instituce může stanovit strop pro součin použité váhy a čisté pozice ve výši maximální možné ztráty související s rizikem selhání.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Řádky</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CELKOVÉ POZICE</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Odpovídá té části pozičního, měnového a komoditního rizika podle čl. 363 odst. 1 nařízení o kapitálových požadavcích, která souvisí s rizikovými faktory specifikovanými v čl. 367 odst. 2 nařízení o kapitálových požadavcích.</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Co se týče sloupců 0030 až 0060 (VaR a stresové VaR), číselné údaje v řádku s celkovou hodnotou se nerovnají rozčlenění údajů pro VaR / stresové VaR příslušných složek rizika.</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OBCHODOVANÉ DLUHOVÉ NÁSTROJE</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Odpovídá té části pozičního rizika podle čl. 363 odst. 1 nařízení o kapitálových požadavcích, která souvisí s rizikovými faktory odpovídajícími úrokovým mírám specifikovanými v čl. 367 odst. 2 písm. a) uvedeného nařízení.</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OBCHODOVANÉ DLUHOVÉ NÁSTROJE – OBECNÉ RIZIKO</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Složka obecného rizika podle článku 362 nařízení o kapitálových požadavcích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OBCHODOVANÉ DLUHOVÉ NÁSTROJE – SPECIFICKÉ RIZIKO</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Složka specifického rizika podle článku 362 nařízení o kapitálových požadavcích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AKCIE</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Odpovídá té části pozičního rizika podle čl. 363 odst. 1 nařízení o kapitálových požadavcích, která souvisí s rizikovými faktory týkajícími se akcií specifikovanými v čl. 367 odst. 2 písm. c) uvedeného nařízení.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AKCIE – OBECNÉ RIZIKO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Složka obecného rizika podle článku 362 nařízení o kapitálových požadavcích</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AKCIE – SPECIFICKÉ RIZIKO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Složka specifického rizika podle článku 362 nařízení o kapitálových požadavcích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MĚNOVÉ RIZIKO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Ustanovení čl. 363 odst. 1 a čl. 367 odst. 2 písm. b) nařízení o kapitálových požadavcích</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KOMODITNÍ RIZIKO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Ustanovení čl. 363 odst. 1 a čl. 367 odst. 2 písm. d) nařízení o kapitálových požadavcích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CELKOVÁ HODNOTA OBECNÉHO RIZIKA</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Tržní riziko zapříčiněné obecnými pohyby na trhu obchodovaných dluhových nástrojů, akcií, měn a komodit. VaR pro obecné riziko u všech rizikových faktorů (v příslušných případech se zohledněním vlivů korelace)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CELKOVÁ HODNOTA SPECIFICKÉHO RIZIKA</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Složka specifického rizika u obchodovaných dluhových nástrojů a akcií. VaR pro specifické riziko u akcií a obchodovaných dluhových nástrojů v obchodním portfoliu (případně se zohledněním vlivů korelace)</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792537"/>
      <w:r>
        <w:rPr>
          <w:rFonts w:ascii="Times New Roman" w:hAnsi="Times New Roman"/>
          <w:sz w:val="24"/>
          <w:u w:val="none"/>
        </w:rPr>
        <w:t>5.8</w:t>
      </w:r>
      <w:r>
        <w:tab/>
      </w:r>
      <w:bookmarkStart w:id="751" w:name="_Toc360188413"/>
      <w:r>
        <w:rPr>
          <w:rFonts w:ascii="Times New Roman" w:hAnsi="Times New Roman"/>
          <w:sz w:val="24"/>
        </w:rPr>
        <w:t>C 25.00 – RIZIKO ÚVĚROVÝCH ÚPRAV V OCENĚNÍ</w:t>
      </w:r>
      <w:bookmarkEnd w:id="751"/>
      <w:r>
        <w:t xml:space="preserve"> </w:t>
      </w:r>
      <w:r>
        <w:rPr>
          <w:rFonts w:ascii="Times New Roman" w:hAnsi="Times New Roman"/>
          <w:sz w:val="24"/>
        </w:rPr>
        <w:t>(CVA)</w:t>
      </w:r>
      <w:bookmarkEnd w:id="749"/>
      <w:bookmarkEnd w:id="75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58792538"/>
      <w:r>
        <w:rPr>
          <w:rFonts w:ascii="Times New Roman" w:hAnsi="Times New Roman"/>
          <w:sz w:val="24"/>
          <w:u w:val="none"/>
        </w:rPr>
        <w:t>5.8.1</w:t>
      </w:r>
      <w:r>
        <w:tab/>
      </w:r>
      <w:r>
        <w:rPr>
          <w:rFonts w:ascii="Times New Roman" w:hAnsi="Times New Roman"/>
          <w:sz w:val="24"/>
        </w:rPr>
        <w:t>Pokyny pro konkrétní pozice</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Sloupce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Hodnota expozice </w:t>
            </w:r>
          </w:p>
          <w:p w:rsidR="000B0B09" w:rsidRPr="00661595" w:rsidRDefault="000B0B09" w:rsidP="000B0B09">
            <w:pPr>
              <w:rPr>
                <w:rFonts w:ascii="Times New Roman" w:hAnsi="Times New Roman"/>
                <w:sz w:val="24"/>
              </w:rPr>
            </w:pPr>
            <w:r>
              <w:rPr>
                <w:rFonts w:ascii="Times New Roman" w:hAnsi="Times New Roman"/>
                <w:sz w:val="24"/>
              </w:rPr>
              <w:t>Článek 271 nařízení o kapitálových požadavcích ve spojení s článkem 382 uvedeného nařízení.</w:t>
            </w:r>
          </w:p>
          <w:p w:rsidR="000B0B09" w:rsidRPr="00661595" w:rsidRDefault="000B0B09" w:rsidP="000B0B09">
            <w:pPr>
              <w:rPr>
                <w:rFonts w:ascii="Times New Roman" w:hAnsi="Times New Roman"/>
                <w:sz w:val="24"/>
              </w:rPr>
            </w:pPr>
            <w:r>
              <w:rPr>
                <w:rFonts w:ascii="Times New Roman" w:hAnsi="Times New Roman"/>
                <w:sz w:val="24"/>
              </w:rPr>
              <w:t>Celková hodnota expozice vůči selhání ze všech transakcí, které podléhají požadavku k úvěrové úpravě v ocenění.</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Z toho: OTC deriváty </w:t>
            </w:r>
          </w:p>
          <w:p w:rsidR="000B0B09" w:rsidRPr="00661595" w:rsidRDefault="000B0B09" w:rsidP="000B0B09">
            <w:pPr>
              <w:rPr>
                <w:rFonts w:ascii="Times New Roman" w:hAnsi="Times New Roman"/>
                <w:sz w:val="24"/>
              </w:rPr>
            </w:pPr>
            <w:r>
              <w:rPr>
                <w:rFonts w:ascii="Times New Roman" w:hAnsi="Times New Roman"/>
                <w:sz w:val="24"/>
              </w:rPr>
              <w:t>Článek 271 nařízení o kapitálových požadavcích ve spojení s čl. 382 odst. 1 uvedeného nařízení.</w:t>
            </w:r>
          </w:p>
          <w:p w:rsidR="000B0B09" w:rsidRPr="00661595" w:rsidRDefault="000B0B09" w:rsidP="000B0B09">
            <w:pPr>
              <w:rPr>
                <w:rFonts w:ascii="Times New Roman" w:hAnsi="Times New Roman"/>
                <w:sz w:val="24"/>
              </w:rPr>
            </w:pPr>
            <w:r>
              <w:rPr>
                <w:rFonts w:ascii="Times New Roman" w:hAnsi="Times New Roman"/>
                <w:sz w:val="24"/>
              </w:rPr>
              <w:t>Část celkové expozice úvěrového rizika protistrany vyplývající pouze z OTC derivátů. Tento údaj není vyžadován od institucí používajících metodu interního modelu, které drží OTC deriváty a transakce s financováním cenných papírů ve stejné skupině transakcí se započtením.</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Z toho: TRANSAKCE S FINANCOVÁNÍM CENNÝCH PAPÍRŮ </w:t>
            </w:r>
          </w:p>
          <w:p w:rsidR="000B0B09" w:rsidRPr="00661595" w:rsidRDefault="000B0B09" w:rsidP="000B0B09">
            <w:pPr>
              <w:rPr>
                <w:rFonts w:ascii="Times New Roman" w:hAnsi="Times New Roman"/>
                <w:sz w:val="24"/>
              </w:rPr>
            </w:pPr>
            <w:r>
              <w:rPr>
                <w:rFonts w:ascii="Times New Roman" w:hAnsi="Times New Roman"/>
                <w:sz w:val="24"/>
              </w:rPr>
              <w:t>Článek 271 nařízení o kapitálových požadavcích ve spojení s čl. 382 odst. 2 uvedeného nařízení</w:t>
            </w:r>
          </w:p>
          <w:p w:rsidR="000B0B09" w:rsidRPr="00661595" w:rsidRDefault="000B0B09">
            <w:pPr>
              <w:rPr>
                <w:rFonts w:ascii="Times New Roman" w:hAnsi="Times New Roman"/>
                <w:sz w:val="24"/>
              </w:rPr>
            </w:pPr>
            <w:r>
              <w:rPr>
                <w:rFonts w:ascii="Times New Roman" w:hAnsi="Times New Roman"/>
                <w:sz w:val="24"/>
              </w:rPr>
              <w:lastRenderedPageBreak/>
              <w:t>Část celkové expozice úvěrového rizika protistrany vyplývající pouze z transakcí s financováním cenných papírů. Tento údaj není vyžadován od institucí používajících metodu interního modelu, které drží OTC deriváty a transakce s financováním cenných papírů ve stejné skupině transakcí se započtením.</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MULTIPLIKAČNÍ FAKTOR (mc) VYNÁSOBENÝ PRŮMĚREM VaR ZA PŘEDCHOZÍCH 60 PRACOVNÍCH DNŮ (VaRavg)</w:t>
            </w:r>
          </w:p>
          <w:p w:rsidR="004F6B6B" w:rsidRPr="00661595" w:rsidRDefault="000B0B09">
            <w:pPr>
              <w:rPr>
                <w:rFonts w:ascii="Times New Roman" w:hAnsi="Times New Roman"/>
                <w:sz w:val="24"/>
              </w:rPr>
            </w:pPr>
            <w:r>
              <w:rPr>
                <w:rFonts w:ascii="Times New Roman" w:hAnsi="Times New Roman"/>
                <w:sz w:val="24"/>
              </w:rPr>
              <w:t xml:space="preserve">Článek 383 nařízení o kapitálových požadavcích ve spojení s čl. 363 odst. 1 písm. d) uvedeného nařízení </w:t>
            </w:r>
          </w:p>
          <w:p w:rsidR="000B0B09" w:rsidRPr="00661595" w:rsidRDefault="000B0B09">
            <w:pPr>
              <w:rPr>
                <w:rFonts w:ascii="Times New Roman" w:hAnsi="Times New Roman"/>
                <w:sz w:val="24"/>
              </w:rPr>
            </w:pPr>
            <w:r>
              <w:rPr>
                <w:rFonts w:ascii="Times New Roman" w:hAnsi="Times New Roman"/>
                <w:sz w:val="24"/>
              </w:rPr>
              <w:t xml:space="preserve">Výpočet VaR založený na interních modelech pro tržní riziko.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PŘEDCHOZÍ DEN (VaRt-1)</w:t>
            </w:r>
          </w:p>
          <w:p w:rsidR="000B0B09" w:rsidRPr="00661595" w:rsidRDefault="000B0B09" w:rsidP="002300C6">
            <w:pPr>
              <w:rPr>
                <w:rFonts w:ascii="Times New Roman" w:hAnsi="Times New Roman"/>
                <w:sz w:val="24"/>
              </w:rPr>
            </w:pPr>
            <w:r>
              <w:rPr>
                <w:rFonts w:ascii="Times New Roman" w:hAnsi="Times New Roman"/>
                <w:sz w:val="24"/>
              </w:rPr>
              <w:t>Viz pokyny ke sloupci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MULTIPLIKAČNÍ FAKTOR (ms) x PRŮMĚR ZA PŘEDCHOZÍCH 60 PRACOVNÍCH DNŮ (SVaRavg)</w:t>
            </w:r>
          </w:p>
          <w:p w:rsidR="000B0B09" w:rsidRPr="00661595" w:rsidRDefault="000B0B09" w:rsidP="002300C6">
            <w:pPr>
              <w:rPr>
                <w:rFonts w:ascii="Times New Roman" w:hAnsi="Times New Roman"/>
                <w:sz w:val="24"/>
              </w:rPr>
            </w:pPr>
            <w:r>
              <w:rPr>
                <w:rFonts w:ascii="Times New Roman" w:hAnsi="Times New Roman"/>
                <w:sz w:val="24"/>
              </w:rPr>
              <w:t>Viz pokyny ke sloupci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POSLEDNÍ DOSTUPNÁ STRESOVÁ HODNOTA (SVaRt–1)</w:t>
            </w:r>
          </w:p>
          <w:p w:rsidR="000B0B09" w:rsidRPr="00661595" w:rsidRDefault="000B0B09" w:rsidP="002300C6">
            <w:pPr>
              <w:rPr>
                <w:rFonts w:ascii="Times New Roman" w:hAnsi="Times New Roman"/>
                <w:b/>
                <w:sz w:val="24"/>
                <w:u w:val="single"/>
              </w:rPr>
            </w:pPr>
            <w:r>
              <w:rPr>
                <w:rFonts w:ascii="Times New Roman" w:hAnsi="Times New Roman"/>
                <w:sz w:val="24"/>
              </w:rPr>
              <w:t>Viz pokyny ke sloupci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POŽADAVKY NA KAPITÁL</w:t>
            </w:r>
          </w:p>
          <w:p w:rsidR="004F6B6B" w:rsidRPr="00661595" w:rsidRDefault="001E0C80">
            <w:pPr>
              <w:rPr>
                <w:rFonts w:ascii="Times New Roman" w:hAnsi="Times New Roman"/>
                <w:sz w:val="24"/>
              </w:rPr>
            </w:pPr>
            <w:r>
              <w:rPr>
                <w:rFonts w:ascii="Times New Roman" w:hAnsi="Times New Roman"/>
                <w:sz w:val="24"/>
              </w:rPr>
              <w:t xml:space="preserve">Ustanovení čl. 92 odst. 3 písm. d) nařízení o kapitálových požadavcích </w:t>
            </w:r>
          </w:p>
          <w:p w:rsidR="000B0B09" w:rsidRPr="00661595" w:rsidRDefault="000B0B09">
            <w:pPr>
              <w:rPr>
                <w:rFonts w:ascii="Times New Roman" w:hAnsi="Times New Roman"/>
                <w:sz w:val="24"/>
              </w:rPr>
            </w:pPr>
            <w:r>
              <w:rPr>
                <w:rFonts w:ascii="Times New Roman" w:hAnsi="Times New Roman"/>
                <w:sz w:val="24"/>
              </w:rPr>
              <w:t>Kapitálové požadavky k riziku, které souvisí s úvěrovou úpravou v ocenění, vypočítané prostřednictvím vybrané metody.</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CELKOVÝ OBJEM RIZIKOVÉ EXPOZICE</w:t>
            </w:r>
          </w:p>
          <w:p w:rsidR="004F6B6B" w:rsidRPr="00661595" w:rsidRDefault="001E0C80">
            <w:pPr>
              <w:rPr>
                <w:rFonts w:ascii="Times New Roman" w:hAnsi="Times New Roman"/>
                <w:sz w:val="24"/>
              </w:rPr>
            </w:pPr>
            <w:r>
              <w:rPr>
                <w:rFonts w:ascii="Times New Roman" w:hAnsi="Times New Roman"/>
                <w:sz w:val="24"/>
              </w:rPr>
              <w:t>Ustanovení čl. 92 odst. 4 písm. b) nařízení o kapitálových požadavcích</w:t>
            </w:r>
          </w:p>
          <w:p w:rsidR="000B0B09" w:rsidRPr="00661595" w:rsidRDefault="000B0B09" w:rsidP="00787733">
            <w:pPr>
              <w:rPr>
                <w:rFonts w:ascii="Times New Roman" w:hAnsi="Times New Roman"/>
                <w:sz w:val="24"/>
              </w:rPr>
            </w:pPr>
            <w:r>
              <w:rPr>
                <w:rFonts w:ascii="Times New Roman" w:hAnsi="Times New Roman"/>
                <w:sz w:val="24"/>
              </w:rPr>
              <w:t>Kapitálové požadavky vynásobené faktorem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Doplňkové položky</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Počet protistran</w:t>
            </w:r>
          </w:p>
          <w:p w:rsidR="000B0B09" w:rsidRPr="00661595" w:rsidRDefault="000B0B09" w:rsidP="000B0B09">
            <w:pPr>
              <w:rPr>
                <w:rFonts w:ascii="Times New Roman" w:hAnsi="Times New Roman"/>
                <w:sz w:val="24"/>
              </w:rPr>
            </w:pPr>
            <w:r>
              <w:rPr>
                <w:rFonts w:ascii="Times New Roman" w:hAnsi="Times New Roman"/>
                <w:sz w:val="24"/>
              </w:rPr>
              <w:t>Článek 382 nařízení o kapitálových požadavcích</w:t>
            </w:r>
          </w:p>
          <w:p w:rsidR="000B0B09" w:rsidRPr="00661595" w:rsidRDefault="000B0B09" w:rsidP="000B0B09">
            <w:pPr>
              <w:rPr>
                <w:rFonts w:ascii="Times New Roman" w:hAnsi="Times New Roman"/>
                <w:sz w:val="24"/>
              </w:rPr>
            </w:pPr>
            <w:r>
              <w:rPr>
                <w:rFonts w:ascii="Times New Roman" w:hAnsi="Times New Roman"/>
                <w:sz w:val="24"/>
              </w:rPr>
              <w:t>Počet protistran zahrnutých do výpočtu kapitálových požadavků k riziku souvisejícímu s úvěrovou úpravou v ocenění.</w:t>
            </w:r>
          </w:p>
          <w:p w:rsidR="000B0B09" w:rsidRPr="00661595" w:rsidRDefault="000B0B09" w:rsidP="0016282F">
            <w:pPr>
              <w:rPr>
                <w:rFonts w:ascii="Times New Roman" w:hAnsi="Times New Roman"/>
                <w:sz w:val="24"/>
              </w:rPr>
            </w:pPr>
            <w:r>
              <w:rPr>
                <w:rFonts w:ascii="Times New Roman" w:hAnsi="Times New Roman"/>
                <w:sz w:val="24"/>
              </w:rPr>
              <w:t xml:space="preserve">Protistrany představují podmnožinu dlužníků. Lze o nich uvažovat pouze v případě derivátových transakcí nebo transakcí s financováním cenných papírů, kde jsou druhou smluvní stranou.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Z toho: pro určení úvěrového rozpětí byl použit zástupný indikátor</w:t>
            </w:r>
          </w:p>
          <w:p w:rsidR="000B0B09" w:rsidRPr="00661595" w:rsidRDefault="005C14B0">
            <w:pPr>
              <w:rPr>
                <w:rFonts w:ascii="Times New Roman" w:hAnsi="Times New Roman"/>
                <w:b/>
                <w:sz w:val="24"/>
                <w:u w:val="single"/>
              </w:rPr>
            </w:pPr>
            <w:r>
              <w:rPr>
                <w:rFonts w:ascii="Times New Roman" w:hAnsi="Times New Roman"/>
                <w:sz w:val="24"/>
              </w:rPr>
              <w:t>Počet protistran v případě, že byl pro určení úvěrového rozpětí použit zástupný indikátor namísto přímo zjištěných tržních údajů.</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PODSTOUPENÉ ÚVĚROVÉ ÚPRAVY V OCENĚNÍ</w:t>
            </w:r>
          </w:p>
          <w:p w:rsidR="000B0B09" w:rsidRPr="00661595" w:rsidRDefault="000B0B09" w:rsidP="000B0B09">
            <w:pPr>
              <w:rPr>
                <w:rFonts w:ascii="Times New Roman" w:hAnsi="Times New Roman"/>
                <w:sz w:val="24"/>
              </w:rPr>
            </w:pPr>
            <w:r>
              <w:rPr>
                <w:rFonts w:ascii="Times New Roman" w:hAnsi="Times New Roman"/>
                <w:sz w:val="24"/>
              </w:rPr>
              <w:lastRenderedPageBreak/>
              <w:t>Účetní rezervy v důsledku snížené úvěruschopnosti protistran v případě derivátů.</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SWAPY ÚVĚROVÉHO SELHÁNÍ NA JEDNO JMÉNO</w:t>
            </w:r>
          </w:p>
          <w:p w:rsidR="000B0B09" w:rsidRPr="00661595" w:rsidRDefault="00D21B29" w:rsidP="000B0B09">
            <w:pPr>
              <w:rPr>
                <w:rFonts w:ascii="Times New Roman" w:hAnsi="Times New Roman"/>
                <w:sz w:val="24"/>
              </w:rPr>
            </w:pPr>
            <w:r>
              <w:rPr>
                <w:rFonts w:ascii="Times New Roman" w:hAnsi="Times New Roman"/>
                <w:sz w:val="24"/>
              </w:rPr>
              <w:t xml:space="preserve">Ustanovení čl. 386 odst. 1 písm. a) nařízení o kapitálových požadavcích </w:t>
            </w:r>
          </w:p>
          <w:p w:rsidR="000B0B09" w:rsidRPr="00661595" w:rsidRDefault="000B0B09" w:rsidP="000B0B09">
            <w:pPr>
              <w:rPr>
                <w:rFonts w:ascii="Times New Roman" w:hAnsi="Times New Roman"/>
                <w:sz w:val="24"/>
              </w:rPr>
            </w:pPr>
            <w:r>
              <w:rPr>
                <w:rFonts w:ascii="Times New Roman" w:hAnsi="Times New Roman"/>
                <w:sz w:val="24"/>
              </w:rPr>
              <w:t>Celkové pomyslné objemy swapů úvěrového selhání na jedno jméno používaných jako zajištění k riziku souvisejícímu s úvěrovou úpravou v ocenění.</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ZALOŽENÝ NA INDEXU</w:t>
            </w:r>
          </w:p>
          <w:p w:rsidR="000B0B09" w:rsidRPr="00661595" w:rsidRDefault="00D21B29" w:rsidP="000B0B09">
            <w:pPr>
              <w:rPr>
                <w:rFonts w:ascii="Times New Roman" w:hAnsi="Times New Roman"/>
                <w:sz w:val="24"/>
              </w:rPr>
            </w:pPr>
            <w:r>
              <w:rPr>
                <w:rFonts w:ascii="Times New Roman" w:hAnsi="Times New Roman"/>
                <w:sz w:val="24"/>
              </w:rPr>
              <w:t>Ustanovení čl. 386 odst. 1 písm. b) nařízení o kapitálových požadavcích</w:t>
            </w:r>
          </w:p>
          <w:p w:rsidR="000B0B09" w:rsidRPr="00661595" w:rsidRDefault="000B0B09" w:rsidP="000B0B09">
            <w:pPr>
              <w:rPr>
                <w:rFonts w:ascii="Times New Roman" w:hAnsi="Times New Roman"/>
                <w:b/>
                <w:sz w:val="24"/>
                <w:u w:val="single"/>
              </w:rPr>
            </w:pPr>
            <w:r>
              <w:rPr>
                <w:rFonts w:ascii="Times New Roman" w:hAnsi="Times New Roman"/>
                <w:sz w:val="24"/>
              </w:rPr>
              <w:t>Celkové pomyslné objemy swapů úvěrového selhání založených na indexu, které se používají jako zajištění k riziku souvisejícímu s úvěrovou úpravou v ocenění.</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Řádky</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Celkové riziko související s úvěrovou úpravou v ocenění</w:t>
            </w:r>
          </w:p>
          <w:p w:rsidR="000B0B09" w:rsidRPr="00661595" w:rsidRDefault="000B0B09" w:rsidP="002300C6">
            <w:pPr>
              <w:rPr>
                <w:rFonts w:ascii="Times New Roman" w:hAnsi="Times New Roman"/>
                <w:bCs/>
                <w:sz w:val="24"/>
              </w:rPr>
            </w:pPr>
            <w:r>
              <w:rPr>
                <w:rFonts w:ascii="Times New Roman" w:hAnsi="Times New Roman"/>
                <w:bCs/>
                <w:sz w:val="24"/>
              </w:rPr>
              <w:t>Součet řádků 0020 až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Pokročilá metoda</w:t>
            </w:r>
          </w:p>
          <w:p w:rsidR="000B0B09" w:rsidRPr="00661595" w:rsidRDefault="000B0B09" w:rsidP="000B0B09">
            <w:pPr>
              <w:rPr>
                <w:rFonts w:ascii="Times New Roman" w:hAnsi="Times New Roman"/>
                <w:bCs/>
                <w:sz w:val="24"/>
              </w:rPr>
            </w:pPr>
            <w:r>
              <w:rPr>
                <w:rFonts w:ascii="Times New Roman" w:hAnsi="Times New Roman"/>
                <w:bCs/>
                <w:sz w:val="24"/>
              </w:rPr>
              <w:t>Pokročilá metoda pro riziko související s úvěrovou úpravou v ocenění, jak je stanovena v článku 383</w:t>
            </w:r>
            <w:r>
              <w:rPr>
                <w:rFonts w:ascii="Times New Roman" w:hAnsi="Times New Roman"/>
                <w:sz w:val="24"/>
              </w:rPr>
              <w:t xml:space="preserve"> nařízení o kapitálových požadavcích</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Standardizovaná metoda</w:t>
            </w:r>
          </w:p>
          <w:p w:rsidR="000B0B09" w:rsidRPr="00661595" w:rsidRDefault="000B0B09" w:rsidP="000B0B09">
            <w:pPr>
              <w:rPr>
                <w:rFonts w:ascii="Times New Roman" w:hAnsi="Times New Roman"/>
                <w:bCs/>
                <w:sz w:val="24"/>
              </w:rPr>
            </w:pPr>
            <w:r>
              <w:rPr>
                <w:rFonts w:ascii="Times New Roman" w:hAnsi="Times New Roman"/>
                <w:bCs/>
                <w:sz w:val="24"/>
              </w:rPr>
              <w:t>Standardizovaná metoda pro riziko související s úvěrovou úpravou v ocenění, jak je stanovena v článku 384</w:t>
            </w:r>
            <w:r>
              <w:rPr>
                <w:rFonts w:ascii="Times New Roman" w:hAnsi="Times New Roman"/>
                <w:sz w:val="24"/>
              </w:rPr>
              <w:t xml:space="preserve"> nařízení o kapitálových požadavcích</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Na základě metody původní expozice</w:t>
            </w:r>
          </w:p>
          <w:p w:rsidR="000B0B09" w:rsidRPr="00661595" w:rsidRDefault="000B0B09" w:rsidP="00E871FE">
            <w:pPr>
              <w:rPr>
                <w:rFonts w:ascii="Times New Roman" w:hAnsi="Times New Roman"/>
                <w:bCs/>
                <w:sz w:val="24"/>
              </w:rPr>
            </w:pPr>
            <w:r>
              <w:rPr>
                <w:rFonts w:ascii="Times New Roman" w:hAnsi="Times New Roman"/>
                <w:bCs/>
                <w:sz w:val="24"/>
              </w:rPr>
              <w:t>Objemy, na něž se vztahuje článek 385</w:t>
            </w:r>
            <w:r>
              <w:rPr>
                <w:rFonts w:ascii="Times New Roman" w:hAnsi="Times New Roman"/>
                <w:sz w:val="24"/>
              </w:rPr>
              <w:t xml:space="preserve"> nařízení o kapitálových požadavcích</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792539"/>
      <w:r>
        <w:rPr>
          <w:rFonts w:ascii="Times New Roman" w:hAnsi="Times New Roman"/>
          <w:sz w:val="24"/>
          <w:u w:val="none"/>
        </w:rPr>
        <w:t>6.</w:t>
      </w:r>
      <w:r>
        <w:tab/>
      </w:r>
      <w:r>
        <w:rPr>
          <w:rFonts w:ascii="Times New Roman" w:hAnsi="Times New Roman"/>
          <w:sz w:val="24"/>
        </w:rPr>
        <w:t>Obezřetné oceňování (PruVal)</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792540"/>
      <w:r>
        <w:rPr>
          <w:rFonts w:ascii="Times New Roman" w:hAnsi="Times New Roman"/>
          <w:sz w:val="24"/>
          <w:u w:val="none"/>
        </w:rPr>
        <w:t>6.1</w:t>
      </w:r>
      <w:r>
        <w:tab/>
      </w:r>
      <w:r>
        <w:rPr>
          <w:rFonts w:ascii="Times New Roman" w:hAnsi="Times New Roman"/>
          <w:sz w:val="24"/>
        </w:rPr>
        <w:t>C 32.01 – Obezřetné oceňování: Aktiva a závazky oceňované reálnou hodnotou (PruVal 1)</w:t>
      </w:r>
      <w:bookmarkEnd w:id="757"/>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792541"/>
      <w:r>
        <w:rPr>
          <w:rFonts w:ascii="Times New Roman" w:hAnsi="Times New Roman"/>
          <w:sz w:val="24"/>
          <w:u w:val="none"/>
        </w:rPr>
        <w:t>6.1.1</w:t>
      </w:r>
      <w:r>
        <w:tab/>
      </w:r>
      <w:r>
        <w:rPr>
          <w:rFonts w:ascii="Times New Roman" w:hAnsi="Times New Roman"/>
          <w:sz w:val="24"/>
        </w:rPr>
        <w:t>Obecné poznámky</w:t>
      </w:r>
      <w:bookmarkEnd w:id="758"/>
      <w:r>
        <w:rPr>
          <w:rFonts w:ascii="Times New Roman" w:hAnsi="Times New Roman"/>
          <w:sz w:val="24"/>
          <w:u w:val="none"/>
        </w:rPr>
        <w:t xml:space="preserve"> </w:t>
      </w:r>
    </w:p>
    <w:p w:rsidR="00B828C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176</w:t>
      </w:r>
      <w:r>
        <w:rPr>
          <w:noProof/>
        </w:rPr>
        <w:fldChar w:fldCharType="end"/>
      </w:r>
      <w:r w:rsidR="00D11E4C">
        <w:t>. Tuto šablonu vyplní všechny instituce bez ohledu na to, zda pro určení dodatečných úprav ocenění („AVA“) přijaly zjednodušenou metodu. Tato šablona je vyhrazena pro absolutní hodnotu aktiv a závazků oceňovaných reálnou hodnotou, která se použije k určení toho, zda jsou splněny podmínky, které jsou pro použití zjednodušeného postupu pro určení AVA stanoveny v článku 4 nařízení Komise v přenesené pravomoci (EU) 2016/101</w:t>
      </w:r>
      <w:r w:rsidR="00D11E4C">
        <w:rPr>
          <w:rStyle w:val="FootnoteReference"/>
        </w:rPr>
        <w:footnoteReference w:id="15"/>
      </w:r>
      <w:r w:rsidR="00D11E4C">
        <w:t>.</w:t>
      </w:r>
    </w:p>
    <w:p w:rsidR="00995A7F"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177</w:t>
      </w:r>
      <w:r>
        <w:rPr>
          <w:noProof/>
        </w:rPr>
        <w:fldChar w:fldCharType="end"/>
      </w:r>
      <w:r w:rsidR="00D11E4C">
        <w:t>. V případě institucí používajících zjednodušený postup se v této šabloně uvede celková AVA, která se odečte od kapitálu podle článků 34 a 105 nařízení o kapitálových požadavcích, jak je stanoveno v článku 5 nařízení v přenesené pravomoci (EU) 2016/101, a vykáže se příslušným způsobem v řádku 0290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792542"/>
      <w:r>
        <w:rPr>
          <w:rFonts w:ascii="Times New Roman" w:hAnsi="Times New Roman"/>
          <w:sz w:val="24"/>
          <w:u w:val="none"/>
        </w:rPr>
        <w:t>6.1.2</w:t>
      </w:r>
      <w:r>
        <w:tab/>
      </w:r>
      <w:r>
        <w:rPr>
          <w:rFonts w:ascii="Times New Roman" w:hAnsi="Times New Roman"/>
          <w:sz w:val="24"/>
        </w:rPr>
        <w:t>Pokyny pro konkrétní pozice</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Sloupce</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jak je vykázána v účetní závěrce v souladu s použitelným účetním rámcem podle čl. 4 odst. 1 nařízení v přenesené pravomoci (EU) 2016/101 před uskutečněním vyloučení podle čl. 4 odst. 2 nařízení v přenesené pravomoci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Absolutní hodnota aktiv a závazků oceňovaných reálnou hodnotou, jak je vykázána ve sloupci 010, odpovídající pozicím obchodního portfolia.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VYLOUČENÉ KVŮLI ČÁSTEČNÉMU DOPADU NA KMENOVÝ KAPITÁL TIER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vyloučených podle čl. 4 odst. 2 nařízení v přenesené pravomoci (EU)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Přesně odpovídající</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Přesně odpovídající kompenzující aktiva a závazky oceňované reálnou hodnotou a vyloučené podle čl. 4 odst. 2 nařízení v přenesené pravomoci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Zajišťovací účetnictví</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U pozic, na které se podle použitelného účetního rámce vztahuje zajišťovací účetnictví, absolutní hodnota aktiv a závazků oceňovaných reálnou hodnotou vyloučených proporcionálně podle dopadu příslušné změny ocenění na kmenový kapitál tier 1 v souladu s čl. 4 odst. 2 nařízení v přenesené pravomoci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OBEZŘETNOSTNÍ filtry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vyloučených podle čl. 4 odst. 2 nařízení v přenesené pravomoci (EU) 2016/101 z důvodu přechodného použití obezřetnostních filtrů uvedených v článcích 467 a 468 nařízení o kapitálových požadavcích</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Ostatní</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Veškeré další pozice vyloučené podle čl. 4 odst. 2 nařízení v přenesené pravomoci (EU) 2016/101 z důvodu úprav jejich účetní hodnoty s pouze poměrným dopadem na kmenový kapitál tier 1</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lastRenderedPageBreak/>
              <w:t>Tento řádek se vyplní pouze v řídkých případech, kdy prvky vyloučené podle čl. 4 odst. 2 nařízení v přenesené pravomoci (EU) 2016/101 nelze vykázat ve sloupcích 0030, 0040 nebo 0050 této šablony.</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Komentář k ostatnímu</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Uvedou se hlavní důvody, proč byly pozice vykázané ve sloupci 0060 vyloučeny.</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Aktiva a závazky oceňované REÁLNOU HODNOTOU zahrnuté do limitu uvedeného v čl. 4 odst. 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skutečně zahrnutá do výpočtu prahové hodnoty podle čl. 4 odst. 1 nařízení v přenesené pravomoci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 TOHO: obchodní portfolio</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Absolutní hodnota aktiv a závazků oceňovaných reálnou hodnotou, jak je vykázána ve sloupci 0080, odpovídající pozicím obchodního portfolia.</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Řádky</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Definice těchto kategorií odpovídají definicím pro odpovídající řádky v šabloně FINREP 1.1 a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AKTIVA A ZÁVAZKY OCEŇOVANÉ REÁLNOU HODNOTOU CELKEM</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Součet aktiv a závazků oceňovaných reálnou hodnotou vykázaných v řádcích 0020 až 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AKTIVA OCEŇOVANÁ REÁLNOU HODNOTOU CELKEM</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Součet aktiv oceňovaných reálnou hodnotou vykázaných v řádcích 0030 až 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Příslušné buňky řádků 0030 až 0130 se vykazují v souladu s šablonou FINREP F 01.01 přílohy III a IV tohoto prováděcího nařízení podle použitelných standardů instituce, jimiž jsou:</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přijaté Unií při používání nařízení Evropského parlamentu a Rady (ES) č. 1606/2002 („EU IFRS“)</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vnitrostátní účetní standardy kompatibilní s EU IFRS („národní GAAP kompatibilní s IFRS“) nebo</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národní GAAP založené na směrnici o účetních závěrkách bank (FINREP „národní GAAP založené na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FINANČNÍ AKTIVA K OBCHODOVÁNÍ</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Dodatek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Informace vykázaná v tomto řádku odpovídá řádku 0050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OBCHODOVATELNÁ FINANČNÍ AKTIVA</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Články 32 a 33 BAD, pří</w:t>
            </w:r>
            <w:r>
              <w:rPr>
                <w:rFonts w:ascii="Times New Roman" w:hAnsi="Times New Roman"/>
                <w:bCs/>
                <w:sz w:val="24"/>
              </w:rPr>
              <w:t>loha V část 1.17 tohoto prováděcího nařízení</w:t>
            </w:r>
            <w:r>
              <w:rPr>
                <w:rFonts w:ascii="Times New Roman" w:hAnsi="Times New Roman"/>
                <w:sz w:val="24"/>
              </w:rPr>
              <w:t xml:space="preserve">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Informace vykázaná v tomto řádku odpovídá aktivům oceněným reálnou hodnotou, která jsou zahrnuta do hodnoty vykázané v řádku 0091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NEOBCHODNÍ FINANČNÍ AKTIVA POVINNĚ OCEŇOVANÁ REÁLNOU HODNOTOU VYKÁZANOU DO ZISKU NEBO ZTRÁTY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 odst. 8 písm. a) bod ii); IFRS 9 odst. 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0096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FINANČNÍ AKTIVA V REÁLNÉ HODNOTĚ VYKÁZANÉ DO ZISKU NEBO ZTRÁTY</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odst. 8 písm. a) bod i); IFRS 9 odst. 4.1.5; ustanovení čl. 8 odst. 1 písm. a) a čl. 8 odst. 6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Informace vykázaná v tomto řádku odpovídá řádku 0100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FINANČNÍ AKTIVA OCEŇOVANÁ REÁLNOU HODNOTOU VYKÁZANOU DO OSTATNÍHO ÚPLNÉHO VÝSLEDKU</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odst. 8 písm. h); IFRS 9 odst. 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Informace vykázaná v tomto řádku odpovídá řádku 0141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NEOBCHODNÍ NEDERIVÁTOVÁ FINANČNÍ AKTIVA V REÁLNÉ HODNOTĚ VYKÁZANÉ DO ZISKU NEBO ZTRÁTY</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Čl. 36 odst. 2 směrnice o účetních závěrkách bank. Informace vykázaná v tomto řádku odpovídá řádku 0171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NEOBCHODNÍ NEDERIVÁTOVÁ FINANČNÍ AKTIVA V REÁLNÉ HODNOTĚ ZAÚČTOVANÉ DO VLASTNÍHO KAPITÁLU</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Ustanovení čl. 8 odst. 1 písm. a) a čl. 8 odst. 8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0175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OSTATNÍ NEOBCHODNÍ NEDERIVÁTOVÁ FINANČNÍ AKTIVA</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Článek 37 BAD; čl. 12 odst. 7 AD; </w:t>
            </w:r>
            <w:r>
              <w:rPr>
                <w:rFonts w:ascii="Times New Roman" w:hAnsi="Times New Roman"/>
                <w:bCs/>
                <w:sz w:val="24"/>
              </w:rPr>
              <w:t>příloha V část 1.20 tohoto prováděcího nařízení</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Informace vykázaná v tomto řádku odpovídá aktivům oceněným reálnou hodnotou, která jsou zahrnuta do hodnoty vykázané v řádku 0234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DERIVÁTY – ZAJIŠŤOVACÍ ÚČETNICTVÍ</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odst. 6.2.1; pří</w:t>
            </w:r>
            <w:r>
              <w:rPr>
                <w:rFonts w:ascii="Times New Roman" w:hAnsi="Times New Roman"/>
                <w:bCs/>
                <w:sz w:val="24"/>
              </w:rPr>
              <w:t>loha V část 1.22 tohoto prováděcího nařízení</w:t>
            </w:r>
            <w:r>
              <w:rPr>
                <w:rFonts w:ascii="Times New Roman" w:hAnsi="Times New Roman"/>
                <w:sz w:val="24"/>
              </w:rPr>
              <w:t>; ustanovení čl. 8 odst. 1 písm. a) a čl. 8 odst. 6 a 8 AD; IAS 39 odst. 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Informace vykázaná v tomto řádku odpovídá řádku 0240 šablony F 01.01 příloh III a IV tohoto prováděcího nařízení.</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ZMĚNY REÁLNÉ HODNOTY ZAJIŠTĚNÝCH POLOŽEK V ZAJIŠTĚNÍ ÚROKOVÉHO RIZIKA NA BÁZI PORTFOLIA</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 odst. 89A písm. a); IFRS 9 odst. 6.5.8; čl. 8 odst. 5 a 6 AD. Informace vykázaná v tomto řádku odpovídá řádku 0250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INVESTICE DO DCEŘINÝCH, SPOLEČNÝCH A PŘIDRUŽENÝCH PODNIKŮ</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 písm. e); pří</w:t>
            </w:r>
            <w:r>
              <w:rPr>
                <w:rFonts w:ascii="Times New Roman" w:hAnsi="Times New Roman"/>
                <w:bCs/>
                <w:sz w:val="24"/>
              </w:rPr>
              <w:t>loha V části 1.21 a 2.4 tohoto prováděcího nařízení</w:t>
            </w:r>
            <w:r>
              <w:rPr>
                <w:rFonts w:ascii="Times New Roman" w:hAnsi="Times New Roman"/>
                <w:sz w:val="24"/>
              </w:rPr>
              <w:t>; čl. 4 odst. 7 a 8 směrnice o účetních závěrkách bank; čl. 2 odst. 2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0260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SRÁŽKY U OBCHODOVATELNÝCH AKTIV V REÁLNÉ HODNOTĚ</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Příloha V část 1.29 tohoto prováděcího nařízení</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0375 šablony F 01.01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ZÁVAZKY OCEŇOVANÉ REÁLNOU HODNOTOU CELKEM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Součet částek vykázaných v řádcích 0160 až 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Příslušné buňky řádků 0150 až 0190 se vykazují v souladu s šablonou FINREP F 01.02 přílohy III a IV tohoto prováděcího nařízení podle použitelných standardů instituce, jimiž jsou: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 přijaté Unií při používání nařízení (ES) 1606/2002 („EU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vnitrostátní účetní standardy kompatibilní s EU IFRS („národní GAAP kompatibilní s IFRS“),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nebo národní GAAP založené na směrnici o účetních závěrkách bank (FINREP „národní GAAP založené na 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FINANČNÍ ZÁVAZKY K OBCHODOVÁNÍ</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odst. 8 písm. e) bod ii); IFRS 9 odst. 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Informace vykázaná v tomto řádku odpovídá řádku 0010 šablony F 01.02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OBCHODOVATELNÉ FINANČNÍ ZÁVAZKY</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Ustanovení čl. 8 odst. 1 písm. a) a čl. 8 odst. 3 a 6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0061 šablony F 01.02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FINANČNÍ ZÁVAZKY V REÁLNÉ HODNOTĚ VYKÁZANÉ DO ZISKU NEBO ZTRÁTY</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 odst. 8 písm. e) bod i); IFRS 9 odst. 4.2.2;</w:t>
            </w:r>
            <w:r>
              <w:rPr>
                <w:sz w:val="24"/>
              </w:rPr>
              <w:t xml:space="preserve"> </w:t>
            </w:r>
            <w:r>
              <w:rPr>
                <w:rFonts w:ascii="Times New Roman" w:hAnsi="Times New Roman"/>
                <w:sz w:val="24"/>
              </w:rPr>
              <w:t xml:space="preserve">ustanovení čl. 8 odst. 1 písm. a) a čl. 8 odst. 6 AD; IAS 39 odst. 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Informace vykázaná v tomto řádku odpovídá řádku 0070 šablony F 01.02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DERIVÁTY – ZAJIŠŤOVACÍ ÚČETNICTVÍ</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odst. 6.2.1; pří</w:t>
            </w:r>
            <w:r>
              <w:rPr>
                <w:rFonts w:ascii="Times New Roman" w:hAnsi="Times New Roman"/>
                <w:bCs/>
                <w:sz w:val="24"/>
              </w:rPr>
              <w:t>loha V část 1.26 tohoto prováděcího nařízení</w:t>
            </w:r>
            <w:r>
              <w:rPr>
                <w:rFonts w:ascii="Times New Roman" w:hAnsi="Times New Roman"/>
                <w:sz w:val="24"/>
              </w:rPr>
              <w:t>; ustanovení čl. 8 odst. 1 písm. a), čl. 8 odst. 6 a čl. 8 odst. 8 písm. a)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Informace vykázaná v tomto řádku odpovídá řádku 0150 šablony F 01.02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ZMĚNY REÁLNÉ HODNOTY ZAJIŠTĚNÝCH POLOŽEK V ZAJIŠTĚNÍ ÚROKOVÉHO RIZIKA NA BÁZI PORTFOLIA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 odst. 89A písm. b), IFRS 9 odst. 6.5.8; ustanovení čl. 8 odst. 5 a 6 AD; příloha V část 2.8 tohoto prováděcího nařízení</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0160 šablony F 01.02 příloh III a IV tohoto prováděcího nařízení.</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SRÁŽKY U OBCHODOVATELNÝCH ZÁVAZKŮ V REÁLNÉ HODNOTĚ</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Příloha V část 1.29 tohoto prováděcího nařízení</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Informace vykázaná v tomto řádku odpovídá řádku 0295 šablony F 01.02 příloh III a IV tohoto prováděcího nařízení.</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792543"/>
      <w:r>
        <w:rPr>
          <w:rFonts w:ascii="Times New Roman" w:hAnsi="Times New Roman"/>
          <w:sz w:val="24"/>
          <w:u w:val="none"/>
        </w:rPr>
        <w:lastRenderedPageBreak/>
        <w:t>6.2</w:t>
      </w:r>
      <w:r>
        <w:tab/>
      </w:r>
      <w:r>
        <w:rPr>
          <w:rFonts w:ascii="Times New Roman" w:hAnsi="Times New Roman"/>
          <w:sz w:val="24"/>
        </w:rPr>
        <w:t>C 32.02 – Obezřetné oceňování Základní postup (PruVal 2)</w:t>
      </w:r>
      <w:bookmarkEnd w:id="760"/>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792544"/>
      <w:r>
        <w:rPr>
          <w:rFonts w:ascii="Times New Roman" w:hAnsi="Times New Roman"/>
          <w:sz w:val="24"/>
          <w:u w:val="none"/>
        </w:rPr>
        <w:t>6.2.1</w:t>
      </w:r>
      <w:r>
        <w:tab/>
      </w:r>
      <w:r>
        <w:rPr>
          <w:rFonts w:ascii="Times New Roman" w:hAnsi="Times New Roman"/>
          <w:sz w:val="24"/>
        </w:rPr>
        <w:t>Obecné poznámky</w:t>
      </w:r>
      <w:bookmarkEnd w:id="761"/>
      <w:r>
        <w:rPr>
          <w:rFonts w:ascii="Times New Roman" w:hAnsi="Times New Roman"/>
          <w:sz w:val="24"/>
          <w:u w:val="none"/>
        </w:rPr>
        <w:t xml:space="preserve"> </w:t>
      </w:r>
    </w:p>
    <w:p w:rsidR="00B93FA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178</w:t>
      </w:r>
      <w:r>
        <w:rPr>
          <w:noProof/>
        </w:rPr>
        <w:fldChar w:fldCharType="end"/>
      </w:r>
      <w:r w:rsidR="00D11E4C">
        <w:t>. Účelem této šablony je poskytnout informace o složení celkové dodatečné úpravy ocenění, která má být odečtena od kapitálu podle článků 34 a 105 CRR, spolu s relevantními informacemi o účetním ocenění pozic, které vedou k dodatečným úpravám ocenění.</w:t>
      </w:r>
    </w:p>
    <w:p w:rsidR="00B93FA1"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179</w:t>
      </w:r>
      <w:r>
        <w:rPr>
          <w:noProof/>
        </w:rPr>
        <w:fldChar w:fldCharType="end"/>
      </w:r>
      <w:r w:rsidR="00D11E4C">
        <w:t xml:space="preserve">. Tuto šablonu vyplní všechny instituce, které </w:t>
      </w:r>
    </w:p>
    <w:p w:rsidR="00B93FA1" w:rsidRPr="00661595" w:rsidRDefault="00B93FA1" w:rsidP="00487A02">
      <w:pPr>
        <w:pStyle w:val="InstructionsText2"/>
        <w:numPr>
          <w:ilvl w:val="0"/>
          <w:numId w:val="0"/>
        </w:numPr>
        <w:ind w:left="1353" w:hanging="360"/>
      </w:pPr>
      <w:r>
        <w:t>a) jsou povinny používat základní postup, protože překračují prahovou hodnotu podle čl. 4 odst. 1 nařízení v přenesené pravomoci (EU) 2016/101, a to buď na individuální, nebo konsolidované bázi, jak je stanoveno v čl. 4 odst. 3 uvedeného nařízení, nebo</w:t>
      </w:r>
    </w:p>
    <w:p w:rsidR="00B93FA1" w:rsidRPr="00661595" w:rsidRDefault="00973707" w:rsidP="00487A02">
      <w:pPr>
        <w:pStyle w:val="InstructionsText2"/>
        <w:numPr>
          <w:ilvl w:val="0"/>
          <w:numId w:val="0"/>
        </w:numPr>
        <w:ind w:left="1353" w:hanging="360"/>
      </w:pPr>
      <w:r>
        <w:t xml:space="preserve">b) vybraly si použití základního postupu i přesto, že tento limit nepřekračují. </w:t>
      </w:r>
    </w:p>
    <w:p w:rsidR="00973707"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180</w:t>
      </w:r>
      <w:r>
        <w:rPr>
          <w:noProof/>
        </w:rPr>
        <w:fldChar w:fldCharType="end"/>
      </w:r>
      <w:r w:rsidR="00D11E4C">
        <w:t>. Pro účely této šablony se „vzestupnou nejistotou“ rozumí toto: Jak je uvedeno v čl. 8 odst. 2 nařízení v přenesené pravomoci (EU) 2016/101, dodatečné úpravy ocenění se vypočítají jako rozdíl mezi reálnou hodnotou a obezřetným oceněním, které je stanoveno na základě 90% jistoty, že instituce mohou uzavřít danou expozici v daném nebo lepším bodě v rámci pomyslné škály věrohodných hodnot. Vzestupná hodnota nebo „vzestupná nejistota“ je protikladný bod v distribuci věrohodných hodnot, v němž mají instituce pouze 10% jistotu, že mohou pozici uzavřít v daném nebo lepším bodě. Vzestupná nejistota se vypočte a agreguje na stejném základě jako celková dodatečná úprava ocenění, avšak 90% úroveň jistoty, která se používá při určení celkové dodatečné úpravy ocenění, se nahradí úrovní 10 %.</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792545"/>
      <w:r>
        <w:rPr>
          <w:rFonts w:ascii="Times New Roman" w:hAnsi="Times New Roman"/>
          <w:sz w:val="24"/>
          <w:u w:val="none"/>
        </w:rPr>
        <w:t>6.2.2</w:t>
      </w:r>
      <w:r>
        <w:tab/>
      </w:r>
      <w:r>
        <w:rPr>
          <w:rFonts w:ascii="Times New Roman" w:hAnsi="Times New Roman"/>
          <w:sz w:val="24"/>
          <w:u w:val="none"/>
        </w:rPr>
        <w:t>Pokyny pro konkrétní pozice</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Sloupce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NA ÚROVNI KATEGORIE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AVA na úrovni kategorie pro nejistotu tržních cen, náklady na uzavření pozice, rizika modelů, koncentrované pozice, budoucí administrativní náklady, předčasné ukončení a operační riziko se vypočítají podle článků 9, 10, 11 a 14 až 17 nařízení v přenesené pravomoci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 případě kategorií nejistoty tržních cen, nákladů na uzavření pozice a rizik modelů, jichž se může týkat výhoda diverzifikace podle čl. 9 odst. 6, čl. 10 odst. 7 a čl. 11 odst. 7 nařízení v přenesené pravomoci (EU) 2016/101, se AVA na úrovni kategorií, není-li stanoveno jinak‚vykazují jako přímý součet individuálních AVA před výhodou diverzifikace [vzhledem k tomu, že výhody diverzifikace vypočtené metodou 1 nebo metodou 2 uvedenými v příloze nařízení v přenesené pravomoci (EU) 2016/101 se vykazují v bodech 1.1.2, 1.1.2.1 a 1.1.2.2 šablony].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 xml:space="preserve">V případě kategorií nejistoty tržních cen, nákladů na uzavření pozice a rizik modelů, se hodnoty vypočtené na základě odborného úsudku podle čl. 9 odst. 5 písm. b), čl. </w:t>
            </w:r>
            <w:r>
              <w:rPr>
                <w:rFonts w:ascii="Times New Roman" w:hAnsi="Times New Roman"/>
                <w:sz w:val="24"/>
              </w:rPr>
              <w:lastRenderedPageBreak/>
              <w:t>10 odst. 6 písm. b) a čl. 11 odst. 4 nařízení v přenesené pravomoci (EU) 2016/101 vykazují samostatně ve sloupcích 0020, 0040 a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NEJISTOTA TRŽNÍCH CEN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Ustanovení čl. 105 odst. 10 nařízení o kapitálových požadavcích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vypočítané v souladu s článkem 9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nejistotu tržních cen vypočítané v souladu s čl. 9 odst. 5 písm. b)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Ustanovení čl. 105 odst. 10 nařízení o kapitálových požadavcích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náklady na uzavření pozice vypočítané v souladu s článkem 10 nařízení v přenesené pravomoci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náklady na uzavření pozice vypočítané v souladu s čl. 10 odst. 6 písm. b)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riziko modelů vypočítané v souladu s článkem 11 nařízení v přenesené pravomoci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VYPOČTENO ZA POUŽITÍ ODBORNÉHO ÚSUDKU</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riziko modelů vypočítané v souladu s čl. 11 odst. 4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11 nařízení o kapitálových požadavcích</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Koncentrované pozice vypočítané v souladu s článkem 14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budoucí administrativní náklady vypočítané v souladu s článkem 15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Ustanovení čl. 105 odst. 10 nařízení o kapitálových požadavcích</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zohledňující předčasné ukončení vypočítané v souladu s článkem 16 nařízení v přenesené pravomoci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zohledňující operační riziko vypočítané v souladu s článkem 17 nařízení v přenesené pravomoci (EU)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CELKEM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Řádek 0010: celková AVA, která se odečte od kapitálu podle článků 34 a 105 nařízení o kapitálových požadavcích a vykáže se příslušným způsobem v řádku 0290 šablony C 01.00. Celková AVA je součtem řádků 0030 a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Řádek 0020: podíl celkové AVA vykázané v řádku 0010 plynoucí z pozic obchodního portfolia (absolutní hodnota).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Řádky 0030 až 0160: součet sloupců 0010, 0030, 0050 a 0070 až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Řádky 0180 až 0210: celková AVA plynoucí z portfolií, na něž se vztahuje záložní postup.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VZESTUPNÁ NEJISTOTA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 8 odst. 2</w:t>
            </w:r>
            <w:r>
              <w:rPr>
                <w:rFonts w:ascii="Times New Roman" w:hAnsi="Times New Roman"/>
                <w:sz w:val="24"/>
              </w:rPr>
              <w:t xml:space="preserve"> nařízení v přenesené pravomoci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Vzestupná nejistota se vypočte a agreguje na stejném základě jako celková dodatečná úprava ocenění vypočtená ve sloupci 0110, avšak 90% úroveň jistoty, která se používá při určení celkové dodatečné úpravy ocenění, se nahradí úrovní 10 %.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hodnotám AVA vykázaným v řádcích 0010 až 0130 a v řádku 0180. V případě některých řádků, především řádků 0090 až 0130, může být nutné tyto částky zaokrouhlit nebo přiřadit na základě odborného úsudku.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Řádek 0010: Celková absolutní hodnota aktiv a závazků oceňovaných reálnou hodnotou zahrnutých do výpočtu limitu podle čl. 4 odst. 1 nařízení v přenesené pravomoci (EU) 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Řádek 0010 je součtem řádku 0030 a řádku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0020: podíl absolutní hodnoty aktiv a závazků oceňovaných reálnou hodnotou vykázané v řádce 0010 plynoucí z pozic obchodního portfolia (absolutní hodnota).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0030: Absolutní hodnota aktiv a závazků oceňovaných reálnou hodnotou odpovídajících portfoliím podle článků 9 až 17 nařízení v přenesené pravomoci (EU) </w:t>
            </w:r>
            <w:r>
              <w:rPr>
                <w:rFonts w:ascii="Times New Roman" w:hAnsi="Times New Roman"/>
                <w:sz w:val="24"/>
              </w:rPr>
              <w:lastRenderedPageBreak/>
              <w:t>2016/101.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 Řádek 0030 je součtem řádků 0090 až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0050: Absolutní hodnota aktiv a závazků oceňovaných reálnou hodnotou zahrnutých do rozsahu výpočtu AVA zohledňující nepodchycená úvěrová rozpětí.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0060: Absolutní hodnota aktiv a závazků oceňovaných reálnou hodnotou zahrnutých do rozsahu výpočtu AVA zohledňující investiční náklady a náklady na financování. Pro účely výpočtu této AVA již nelze přesně odpovídající kompenzující aktiva a závazky oceňované reálnou hodnotou, které jsou vyloučeny z výpočtu limitu podle čl. 4 odst. 2 nařízení v přenesené pravomoci (EU) 2016/101, považovat za přesně odpovídající a kompenzující.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0070: Absolutní hodnota aktiv a závazků oceňovaných reálnou hodnotou odpovídajících oceňovaným expozicím, u nichž je prokázána nulová hodnota AVA podle čl. 9 odst. 2 nařízení v přenesené pravomoci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0080: Absolutní hodnota aktiv a závazků oceňovaných reálnou hodnotou odpovídajících oceňovaným expozicím, u nichž je prokázána nulová hodnota AVA podle čl. 10 odst. 2 a 3 nařízení v přenesené pravomoci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Řádky 0090 až 0130: Absolutní hodnota aktiv a závazků oceňovaných reálnou hodnotou rozdělených, jak je uvedeno níže (viz pokyny pro odpovídající řádky), v souladu s následujícími kategoriemi rizik: úrokové riziko, měnové riziko, úvěrové riziko, akciové riziko, komoditní riziko. Je zahrnuta absolutní hodnota aktiv a závazků oceňovaných reálnou hodnotou, u nichž je prokázána nulová hodnota AVA podle čl. 9 odst. 2, čl. 10 odst. 2 nebo čl. 10 odst. 3 nařízení v přenesené pravomoci (EU) 2016/101 a které jsou rovněž samostatně vykázány v řádcích 0070 a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Řádek 0180: Absolutní hodnota aktiv a závazků oceňovaných reálnou hodnotou odpovídajících portfoliím, na něž se vztahuje záložní postup.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Absolutní hodnota aktiv oceňovaných </w:t>
            </w:r>
            <w:r>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závazků oceňovaných </w:t>
            </w:r>
            <w:r>
              <w:rPr>
                <w:rStyle w:val="InstructionsTabelleberschrift"/>
                <w:rFonts w:ascii="Times New Roman" w:hAnsi="Times New Roman"/>
                <w:b w:val="0"/>
                <w:sz w:val="24"/>
                <w:u w:val="none"/>
              </w:rPr>
              <w:t>reálnou hodnotou odpovídajících různým řádkům, jak je vysvětleno v pokynech ke sloupcům 0130 až 0140 výše.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ČTVRTLETNÍ PŘÍJEM</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Čtvrtletní příjmy („čtvrtletní příjem“) od posledního data vykazování přiřazené aktivům a závazkům oceňovaným reálnou hodnotou </w:t>
            </w:r>
            <w:r>
              <w:rPr>
                <w:rStyle w:val="InstructionsTabelleberschrift"/>
                <w:rFonts w:ascii="Times New Roman" w:hAnsi="Times New Roman"/>
                <w:b w:val="0"/>
                <w:sz w:val="24"/>
                <w:u w:val="none"/>
              </w:rPr>
              <w:t xml:space="preserve">odpovídajícím různým řádkům, </w:t>
            </w:r>
            <w:r>
              <w:rPr>
                <w:rStyle w:val="InstructionsTabelleberschrift"/>
                <w:rFonts w:ascii="Times New Roman" w:hAnsi="Times New Roman"/>
                <w:b w:val="0"/>
                <w:sz w:val="24"/>
                <w:u w:val="none"/>
              </w:rPr>
              <w:lastRenderedPageBreak/>
              <w:t>jak je vysvětleno v pokynech ke sloupcům 0130 až 0140 výše, je-li příslušné přiřazení nebo zaokrouhlení založeno na odborném úsudku</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napříč všemi pozicemi a rizikovými faktory vypočtený na konci měsíce nejbližšího k datu vykazování postupem nezávislého ověřování cen provedeným podle čl. 105 odst. 8 nařízení o kapitálových požadavcích s ohledem na nejkvalitnější nezávislé údaje pro příslušnou pozici nebo rizikový faktor.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Neupravené hodnoty rozdílů se vztahují k neupraveným rozdílům mezi oceněním získaným ze systému obchodování a oceněním vyhodnoceným v rámci měsíčního postupu nezávislého ověřování cen.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někdy označované za „rezervy“, případně uplatněné na účetní reálnou hodnotu instituce, které se provádějí mimo model oceňování používaný ke generování účetních hodnot (kromě Odkladu zisků a ztrát prvního dne) a lze mít za to, že řeší stejný zdroj nejistoty oceňování jako příslušná AVA. Mohly by odrážet rizikové faktory, které nebyly zachyceny technikami oceňování, které mají podobu rizikové přirážky nebo výstupních nákladů a odpovídají definici reálné hodnoty. Účastníci trhu je však zohledňují při stanovení cen. (IFRS 13 odst. 9 a IFRS 13 odst. 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NEJISTOTA TRŽNÍCH CEN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Úprava uplatněná na reálnou hodnotu instituce pro zohlednění rizikové přirážky plynoucí z existence škály pozorovaných cen ekvivalentních nástrojů nebo, v případě vstupního údaje u tržního parametru v modelu oceňování, nástrojů, jejichž vstupní údaj byl kalibrován, a u níž proto lze mít za to, že řeší stejný zdroj nejistoty oceňování jako dodatečná úprava ocenění z důvodu nejistoty tržních cen.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NÁKLADY NA UZAVŘENÍ POZICE</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skutečnosti, že ocenění úrovně pozice neodráží výstupní cenu pozice nebo portfolia, zejména pokud jsou taková ocenění kalibrována na cenu střed, a u níž proto lze mít za to, že řeší stejný zdroj nejistoty oceňování jako</w:t>
            </w:r>
            <w:r>
              <w:rPr>
                <w:rFonts w:ascii="Times New Roman" w:hAnsi="Times New Roman"/>
                <w:sz w:val="24"/>
              </w:rPr>
              <w:t xml:space="preserve"> dodatečná úprava ocenění z důvodů nákladů na uzavření pozice</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RIZIKO MODELŮ</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Úprava uplatněná na reálnou hodnotu instituce pro zohlednění faktorů, které souvisejí s trhem nebo produktem a nejsou zachyceny modelem, který se používá k výpočtu denních hodnot a rizik pozic („model oceňování“), nebo pro zajištění příslušné úrovně obezřetnosti kvůli nejistotě plynoucí z existence několika dalších </w:t>
            </w:r>
            <w:r>
              <w:rPr>
                <w:rStyle w:val="InstructionsTabelleberschrift"/>
                <w:rFonts w:ascii="Times New Roman" w:hAnsi="Times New Roman"/>
                <w:b w:val="0"/>
                <w:sz w:val="24"/>
                <w:u w:val="none"/>
              </w:rPr>
              <w:lastRenderedPageBreak/>
              <w:t>platných modelů a jejich kalibrací, a u níž proto lze mít za to, že řeší stejný zdroj nejistoty oceňování jako</w:t>
            </w:r>
            <w:r>
              <w:rPr>
                <w:rFonts w:ascii="Times New Roman" w:hAnsi="Times New Roman"/>
                <w:sz w:val="24"/>
              </w:rPr>
              <w:t xml:space="preserve"> dodatečná úprava ocenění zohledňující riziko modelů</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KONCENTROVANÉ POZICE</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skutečnosti, že agregovaná pozice držená institucí je větší než běžně obchodovaný objem nebo větší než velikosti pozic, na nichž se zakládají pozorovatelné nabídky cen nebo transakce, které se používají ke kalibraci cen nebo vstupních údajů používaných v modelech hodnocení, a u níž proto lze mít za to, že řeší stejný zdroj nejistoty oceňování jako</w:t>
            </w:r>
            <w:r>
              <w:rPr>
                <w:rFonts w:ascii="Times New Roman" w:hAnsi="Times New Roman"/>
                <w:sz w:val="24"/>
              </w:rPr>
              <w:t xml:space="preserve"> dodatečná úprava ocenění zohledňující koncentrované pozice</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NEPODCHYCENÁ ÚVĚROVÁ ROZPĚTÍ</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Úprava uplatněná na reálnou hodnotu instituce k pokrytí ztrát očekávaných z důvodu selhání protistrany u derivátových pozic (tedy riziko úvěrových úprav v ocenění „CVA“ na úrovni instituce).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INVESTIČNÍ NÁKLADY A NÁKLADY NA FINANCOVÁNÍ</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ke kompenzaci případů, v nichž modely hodnocení plně neodrážejí náklady na financování, které by účastníci trhu začlenili do výstupní ceny pozice nebo portfolia (tedy celková úprava ocenění financování na úrovni instituce, pokud instituce takovou úpravu počítá, nebo případně rovnocenná úprava).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BUDOUCÍ ADMINISTRATIVNÍ NÁKLADY</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Úprava uplatněná na reálnou hodnotu instituce pro zohlednění administrativních nákladů, které souvisejí s portfoliem nebo pozicí, ale nejsou zachyceny v modelu oceňování ani v cenách, které se používají ke kalibraci vstupních údajů daného modelu, a u níž proto lze mít za to, že řeší stejný zdroj nejistoty oceňování jako dodatečná úprava ocenění zohledňující budoucí administrativní náklady.</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PŘEDČASNÉ UKONČENÍ</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uplatněné na reálnou hodnotu instituce pro zohlednění očekávání smluvního nebo mimosmluvního předčasného ukončení, které není zachyceno v modelu oceňování, a u nichž proto lze mít za to, že řeší stejný zdroj nejistoty oceňování jako dodatečná úprava ocenění zohledňující předčasné ukončení.</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OPERAČNÍ RIZIKO</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Úpravy uplatněné na reálnou hodnotu instituce pro zohlednění rizikové přirážky, kterou by účastníci trhu vyžadovali jako kompenzaci operačních rizik plynoucích ze zajišťování, správy a vypořádání smluv portfolia, a u nichž proto lze mít za to, že řeší stejný zdroj nejistoty oceňování jako dodatečná úprava ocenění zohledňující operační riziko.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Úpravy pro zohlednění případů, kdy model oceňování spolu se všemi ostatními příslušnými úpravami reálné hodnoty použitelnými na pozici nebo portfolio neodrážel </w:t>
            </w:r>
            <w:r>
              <w:rPr>
                <w:rStyle w:val="InstructionsTabelleberschrift"/>
                <w:rFonts w:ascii="Times New Roman" w:hAnsi="Times New Roman"/>
                <w:b w:val="0"/>
                <w:sz w:val="24"/>
                <w:u w:val="none"/>
              </w:rPr>
              <w:lastRenderedPageBreak/>
              <w:t>cenu zaplacenou nebo přijatou v prvním dni zaúčtování, tedy odklad zisků a ztrát prvního dne (IFRS 9 B odst. 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VYSVĚTLUJÍCÍ POPIS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Popis pozic, na něž se vztahovalo zacházení podle čl. 7 odst. 2 písm. b) nařízení v přenesené pravomoci (EU) 2016/101, a důvody, proč nebylo možné použít články 9 až 17 uvedeného nařízení.</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2"/>
        <w:gridCol w:w="7970"/>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Řádky</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ZÁKLADNÍ POSTUP CELKEM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 7 odst. 2 nařízení v přenesené pravomoci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U každé příslušné kategorie AVA uvedené ve sloupcích 0010 až 0110 celkové AVA vypočtené podle základního postupu, který je stanoven v kapitole 3 nařízení v přenesené pravomoci (EU) 2016/101, pro aktiva a závazky oceňované reálnou hodnotou zahrnuté do výpočtu limitu podle čl. 4 odst. 1 uvedeného nařízení. Jsou zahrnuty výhody diverzifikace vykázané v řádku 0140 podle čl. 9 odst. 6, čl. 10 odst. 7 a čl. 11 odst. 7 nařízení v přenesené pravomoci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Z TOHO: OBCHODNÍ PORTFOLIO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Čl. 7 odst. 2 nařízení v přenesené pravomoci (EU)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U každé příslušné kategorie AVA uvedené ve sloupcích 0010 až 0110 podíl celkové AVA vykázané v řádku 0010, který plyne z pozicí obchodního portfolia (absolutní hodnota).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PORTFOLIA PODLE ČLÁNKŮ 9 AŽ 17 </w:t>
            </w:r>
            <w:r>
              <w:t xml:space="preserve"> </w:t>
            </w:r>
            <w:r>
              <w:rPr>
                <w:rFonts w:ascii="Times New Roman" w:hAnsi="Times New Roman"/>
                <w:b/>
                <w:sz w:val="24"/>
                <w:u w:val="single"/>
              </w:rPr>
              <w:t xml:space="preserve">NAŘÍZENÍ KOMISE V PŘENESENÉ PRAVOMOCI (EU) 2016/101 – CELKOVÁ AVA NA ÚROVNI KATEGORIE PO DIVERZIFIKACI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Čl. 7 odst. 2 písm. a) nařízení v přenesené pravomoci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 každé příslušné kategorie AVA uvedené ve sloupcích 0010 až 0110 celkovou AVA vypočtenou podle článků 9 až 17 nařízení v přenesené pravomoci (EU) 2016/101 pro aktiva a závazky oceňované reálnou hodnotou zahrnuté do výpočtu limitu podle čl. 4 odst. 1 uvedeného nařízení, kromě aktiv a závazků oceňovaných reálnou hodnotou, na které se vztahuje zacházení popsané v čl. 7 odst. 2 písm. b) nařízení v přenesené pravomoci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Jsou zahrnuty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Jsou zahrnuty výhody diverzifikace vykázané v řádku 0140 podle čl. 9 odst. 6, čl. 10 odst. 7 a čl. 11 odst. 7 nařízení v přenesené pravomoci (EU)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Řádek 0030 je rozdílem mezi řádky 0040 a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AVA NA ÚROVNI CELKOVÉ KATEGORIE PŘED DIVERZIFIKACÍ</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 řádků 0090 až 0130 instituce přiřadí svá aktiva a závazky oceňované reálnou hodnotou zahrnuté do výpočtu limitu podle čl. 4 odst. 1 nařízení v přenesené pravomoci (EU) 2016/101 (obchodní a investiční portfolio) k následujícím kategoriím rizik: úrokové riziko, měnové riziko, úvěrové riziko, akciové riziko, komoditní riziko.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Instituce pro tento účel vycházejí ze své interní struktury řízení rizik a na základě mapování provedeného odborným úsudkem přidělí své linie podnikání nebo obchodní útvary k nejvhodnější kategorii rizik. AVA, úpravy reálné hodnoty a další požadované informace, které odpovídají přiřazeným liniím podnikání nebo obchodním útvarům, se přiřadí ke stejné příslušné kategorii rizik, aby se na úrovni řádku získal u každé kategorie rizik konzistentní přehled úprav uplatněných jak pro obezřetnostní, tak pro účetní účely, i indikace velikosti dotčených pozic (z hlediska aktiv a závazků oceňovaných reálnou hodnotou). Pokud se AVA nebo jiné úpravy počítají na různých úrovních agregace, zejména na úrovni podniků, vyvine instituce metodiku přiřazování AVA k příslušným souborům pozic. Metodika přiřazování vede k tomu, že řádek 0040 bude součtem řádků 0050 až 0130 u sloupců 0010 až 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Bez ohledu na použitý přístup musí být vykázané informace co nejvíce konzistentní na úrovni řádků, protože právě na této úrovni se budou poskytnuté informace porovnávat (hodnota AVA, vzestupná nejistota, reálné hodnoty a jejich případné úpravy).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Z rozčlenění v řádcích 0090 až 0130 jsou vyloučeny AVA vypočtené podle článků 12 a 13 nařízení v přenesené pravomoci (EU) 2016/101, které jsou vykázané v řádcích 0050 a 0060 a zahrnuté do AVA zohledňujících nejistotu tržních cen, náklady na uzavření pozic a rizika modelů podle čl. 12 odst. 2 a čl. 13 odst. 2 uvedeného nařízení.</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Výhody diverzifikace se vykazují v řádku 0140 podle čl. 9 odst. 6, čl. 10 odst. 7 a čl. 11 odst. 7 nařízení v přenesené pravomoci (EU) 2016/101, a proto jsou z řádků 0040 až 0130 vyloučeny.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Z TOHO: AVA ZOHLEDŇUJÍCÍ NEPODCHYCENÁ ÚVĚROVÁ ROZPĚTÍ</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Ustanovení čl. 105 odst. 10 nařízení o kapitálových požadavcích, článku 12 nařízení v přenesené pravomoci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Celková AVA vypočtená pro nepodchycená úvěrová rozpětí („AVA z CVA“) a její přidělení k AVA zohledňujícím nejistotu tržních cen, náklady na uzavření pozice nebo rizika modelů podle článku 12 nařízení v přenesené pravomoci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 do příslušných AVA na úrovni kategorie.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lastRenderedPageBreak/>
              <w:t>Sloupce 0130 a 0140: Absolutní hodnota aktiv a závazků oceňovaných reálnou hodnotou zahrnutých do rozsahu výpočtu AVA zohledňujících nepodchycená úvěrová rozpětí.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Z TOHO: AVA ZOHLEDŇUJÍCÍ INVESTIČNÍ NÁKLADY A NÁKLADY NA FINANCOVÁNÍ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Ustanovení čl. 105 odst. 10 nařízení o kapitálových požadavcích, článku 17 nařízení v přenesené pravomoci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Celková AVA vypočtená pro investiční náklady a náklady na financování a její přidělení k AVA zohledňujícím nejistotu tržních cen, náklady na uzavření pozice nebo rizika modelů podle článku 13 nařízení v přenesené pravomoci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Sloupec 0110: Celková AVA se uvádí pouze pro informaci, protože její přidělení k AVA zohledňujícím nejistotu tržních cen, náklady na uzavření pozice nebo rizika modelů vede k jejímu zařazení – po zohlednění všech výhod diverzifikace – do příslušných AVA na úrovni kategorie.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Sloupce 0130 a 0140: Absolutní hodnota aktiv a závazků oceňovaných reálnou hodnotou zahrnutých do rozsahu výpočtu AVA zohledňující investiční náklady a náklady na financování. Pro účely výpočtu této AVA se již přesně odpovídající kompenzující aktiva a závazky oceňované reálnou hodnotou, které jsou vyloučeny z výpočtu limitu podle čl. 4 odst. 2 nařízení v přenesené pravomoci (EU) 2016/101, nepovažují za přesně odpovídající a kompenzující.</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Z TOHO: AVA OCENĚNÁ NULOVOU HODNOTOU PODLE ČL. 9 ODST. 2</w:t>
            </w:r>
            <w:r>
              <w:rPr>
                <w:rFonts w:ascii="Times New Roman" w:hAnsi="Times New Roman"/>
                <w:sz w:val="24"/>
              </w:rPr>
              <w:t xml:space="preserve"> </w:t>
            </w:r>
            <w:r>
              <w:rPr>
                <w:rFonts w:ascii="Times New Roman" w:hAnsi="Times New Roman"/>
                <w:b/>
                <w:caps/>
                <w:sz w:val="24"/>
              </w:rPr>
              <w:t>nařízení v přenesené pravomoci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Absolutní hodnota aktiv a závazků oceňovaných reálnou hodnotou odpovídajících oceňovaným expozicím, u nichž je prokázána nulová hodnota AVA podle čl. 9 odst. 2 nařízení v přenesené pravomoci (EU)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Z TOHO: AVA OCENĚNÁ NULOVOU HODNOTOU PODLE ČL. 10 ODST. 2 A 3</w:t>
            </w:r>
            <w:r>
              <w:rPr>
                <w:rFonts w:ascii="Times New Roman" w:hAnsi="Times New Roman"/>
                <w:sz w:val="24"/>
              </w:rPr>
              <w:t xml:space="preserve"> </w:t>
            </w:r>
            <w:r>
              <w:rPr>
                <w:rFonts w:ascii="Times New Roman" w:hAnsi="Times New Roman"/>
                <w:b/>
                <w:caps/>
                <w:sz w:val="24"/>
              </w:rPr>
              <w:t>nařízení v přenesené pravomoci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Absolutní hodnota aktiv a závazků oceňovaných reálnou hodnotou odpovídajících oceňovaným expozicím, u nichž je prokázána nulová hodnota dodatečné úpravy ocenění podle čl. 10 odst. 2 nebo čl. 10 odst. 3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ÚROKOVÉ SAZBY</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CIZÍ MĚNA</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ÚVĚR</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AKCIE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KOMODITY</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Výhody diverzifikace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Celkové výhody diverzifikace. Součet hodnot uvedených v řádcích 0150 a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Výhoda diverzifikace vypočtená metodou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1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Výhoda diverzifikace vypočtená metodou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U kategorií dodatečných úprav ocenění agregovaných metodou 2 podle čl. 9 odst. 6, čl. 10 odst. 7 a čl. 11 odst. 6 nařízení v přenesené pravomoci (EU) 2016/101 rozdíl mezi součtem jednotlivých dodatečných úprav ocenění a celkovou dodatečnou úpravou ocenění na úrovni kategorie po zohlednění agregace.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Doplňková položka: AVA před diverzifikací snížené o více než 90 % diverzifikací podle metody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V terminologii metody 2 součet FV– PV pro všechny oceňované expozice, u nichž je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Portfolia vypočtená podle záložního postupu</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Čl. 7 odst. 2 písm. b) nařízení v přenesené pravomoci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 portfolií, na něž se vztahuje záložní postup podle čl. 7 odst. 2 písm. b) nařízení v přenesené pravomoci (EU) 2016/101, se celková dodatečná úprava ocenění vypočte jako součet řádků 0190, 0200 a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Relevantní informace z rozvahy a další kontextuální informace se uvádějí ve sloupcích 0130 až 0260. Popis pozic a odůvodnění, proč nebylo možné použít články 9 až 17 nařízení v přenesené pravomoci (EU) 2016/101, se uvedou ve sloupci 0270.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Záložní postup; 100 % nerealizovaného zisku</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Čl. 7 odst. 2 písm. b) bod i)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Záložní postup; 10 % pomyslné hodnoty</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Čl. 7 odst. 2 písm. b) bod ii) nařízení v přenesené pravomoci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Záložní postup; 25 % počáteční hodnoty</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Čl. 7 odst. 2 písm. b) bod iii) nařízení v přenesené pravomoci (EU)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792546"/>
      <w:r>
        <w:rPr>
          <w:rFonts w:ascii="Times New Roman" w:hAnsi="Times New Roman"/>
          <w:sz w:val="24"/>
          <w:u w:val="none"/>
        </w:rPr>
        <w:lastRenderedPageBreak/>
        <w:t xml:space="preserve">6.3 </w:t>
      </w:r>
      <w:r>
        <w:rPr>
          <w:rFonts w:ascii="Times New Roman" w:hAnsi="Times New Roman"/>
          <w:sz w:val="24"/>
        </w:rPr>
        <w:t>C 32.03 – Obezřetné oceňování AVA zohledňující riziko modelů (PruVal 3)</w:t>
      </w:r>
      <w:bookmarkEnd w:id="763"/>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792547"/>
      <w:r>
        <w:rPr>
          <w:rFonts w:ascii="Times New Roman" w:hAnsi="Times New Roman"/>
          <w:sz w:val="24"/>
          <w:u w:val="none"/>
        </w:rPr>
        <w:t>6.3.1</w:t>
      </w:r>
      <w:r>
        <w:tab/>
      </w:r>
      <w:r>
        <w:rPr>
          <w:rFonts w:ascii="Times New Roman" w:hAnsi="Times New Roman"/>
          <w:sz w:val="24"/>
        </w:rPr>
        <w:t>Obecné poznámky</w:t>
      </w:r>
      <w:bookmarkEnd w:id="764"/>
      <w:r>
        <w:rPr>
          <w:rFonts w:ascii="Times New Roman" w:hAnsi="Times New Roman"/>
          <w:sz w:val="24"/>
          <w:u w:val="none"/>
        </w:rPr>
        <w:t xml:space="preserve"> </w:t>
      </w:r>
    </w:p>
    <w:p w:rsidR="00AF3D7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181</w:t>
      </w:r>
      <w:r>
        <w:rPr>
          <w:noProof/>
        </w:rPr>
        <w:fldChar w:fldCharType="end"/>
      </w:r>
      <w:r w:rsidR="00D11E4C">
        <w:t>. Tuto šablonu vyplňují pouze instituce, které překračují prahovou hodnotu podle čl. 4 odst. 1 nařízení v přenesené pravomoci (EU) 2016/101. Instituce, které jsou součástí skupiny, která limit překračuje na konsolidovaném základě, jsou povinny tuto šablonu vykázat pouze v případě, že překračují limit i na své úrovni.</w:t>
      </w:r>
    </w:p>
    <w:p w:rsidR="00AF3D7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182</w:t>
      </w:r>
      <w:r>
        <w:rPr>
          <w:noProof/>
        </w:rPr>
        <w:fldChar w:fldCharType="end"/>
      </w:r>
      <w:r w:rsidR="00D11E4C">
        <w:t>. Tato šablona se použije k vykázání podrobných údajů o dvaceti nejvýznamnějších individuálních AVA zohledňujících rizika modelů v podobě objemu AVA, který přispívá k celkové AVA zohledňující riziko modelů na úrovni kategorie vypočtené podle článku 11 nařízení v přenesené pravomoci (EU) 2016/101. Tato informace odpovídá informaci vykázané ve sloupci 0050 šablony C 32.02.</w:t>
      </w:r>
    </w:p>
    <w:p w:rsidR="00AF3D7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183</w:t>
      </w:r>
      <w:r>
        <w:rPr>
          <w:noProof/>
        </w:rPr>
        <w:fldChar w:fldCharType="end"/>
      </w:r>
      <w:r w:rsidR="00D11E4C">
        <w:t xml:space="preserve">. Dvacet nejvýznamnějších individuálních AVA zohledňujících rizika modelů a odpovídající informace o produktech se vykazují v klesajícím pořadí počínaje nejvýznamnější individuální AVA zohledňující riziko modelů. </w:t>
      </w:r>
    </w:p>
    <w:p w:rsidR="00AF3D7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184</w:t>
      </w:r>
      <w:r>
        <w:rPr>
          <w:noProof/>
        </w:rPr>
        <w:fldChar w:fldCharType="end"/>
      </w:r>
      <w:r w:rsidR="00D11E4C">
        <w:t xml:space="preserve">. Produkty, které odpovídají těmto nejvýznamnějším individuálním AVA zohledňujícím rizika modelů, se vykazují za použití seznamu produktů vyžadovaného čl. 19 odst. 3 písm. a) nařízení v přenesené pravomoci (EU) 2016/101. </w:t>
      </w:r>
    </w:p>
    <w:p w:rsidR="00AF3D7A"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185</w:t>
      </w:r>
      <w:r>
        <w:rPr>
          <w:noProof/>
        </w:rPr>
        <w:fldChar w:fldCharType="end"/>
      </w:r>
      <w:r w:rsidR="00D11E4C">
        <w:t>. Jsou-li produkty dostatečně homogenní z hlediska modelu oceňování a AVA zohledňující riziko modelů, sloučí se a vykáží na jednom řádku, aby tato šablona zajistila co nejvyšší pokrytí celkové AVA zohledňující riziko modelů na úrovni kategorie dané instituce.</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792548"/>
      <w:r>
        <w:rPr>
          <w:rFonts w:ascii="Times New Roman" w:hAnsi="Times New Roman"/>
          <w:sz w:val="24"/>
          <w:u w:val="none"/>
        </w:rPr>
        <w:t>6.3.2</w:t>
      </w:r>
      <w:r>
        <w:tab/>
      </w:r>
      <w:r>
        <w:rPr>
          <w:rFonts w:ascii="Times New Roman" w:hAnsi="Times New Roman"/>
          <w:sz w:val="24"/>
        </w:rPr>
        <w:t>Pokyny pro konkrétní pozice</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Sloupce</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POŘADÍ</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šablony jedinečné. Pořadí má číselnou podobu 1, 2, 3 atd., přičemž číslo 1 je přiřazeno nejvýznamnější individuální ACA zohledňující riziko modelů, číslo 2 druhé nejvýznamnější atd.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Interní (alfanumerický) název modelu, který instituce používá k identifikaci modelu.</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která nejlépe charakterizuje produkt nebo skupinu produktů vyvolávajících AVA zohledňující riziko modelů.</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Instituce vykazují tyto kódy:</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úroky</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cizí měna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CR – úvěr</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akcie</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komodity</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Interní (alfanumerický) název produktu nebo skupiny produktů v souladu se seznamem produktů vyžadovaným podle čl. 19 odst. 3 písm. a) nařízení v přenesené pravomoci (EU) 2016/101, pro jejichž oceňování se používá daný model.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POZOROVATELNOST</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Počet pozorovaných cen produktu nebo skupiny produktů v posledních dvanácti měsících, které splňují některé z následujících kritérií:</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pozorovaná cena je cena, za niž instituce provedla transakci,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je to ověřitelná cena pro skutečnou transakci mezi třetími stranami,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cena se získá z pevné nabídky.</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Instituce vykazují jednu z těchto hodnot: „žádná“,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RIZIKO MODELŮ</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Čl. 11 odst. 1</w:t>
            </w:r>
            <w:r>
              <w:rPr>
                <w:rFonts w:ascii="Times New Roman" w:hAnsi="Times New Roman"/>
                <w:sz w:val="24"/>
              </w:rPr>
              <w:t xml:space="preserve"> nařízení v přenesené pravomoci (EU)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Individuální AVA zohledňující riziko modelů před výhodou diverzifikace, ale po započtení portfolia v příslušných případech.</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NA ZÁKLADĚ ODBORNÉHO ÚSUDKU</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Hodnoty ve sloupci 0050, které byly vypočteny na základě odborného úsudku podle čl. 11 odst. 4 nařízení v přenesené pravomoci (EU)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 TOHO: AGREGOVANÉ METODOU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Hodnoty ve sloupci 0050, které byly agregovány podle metody 2 uvedené v příloze nařízení v přenesené pravomoci (EU) 2016/101. Tyto hodnoty odpovídají FV – PV v terminologii uvedené přílohy.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AGREGOVANÁ AVA VYPOČÍTANÁ METODOU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Příspěvek k celkové AVA zohledňující riziko modelů na úrovni kategorie, který byl vypočítaný podle čl. 11 odst. 7</w:t>
            </w:r>
            <w:r>
              <w:rPr>
                <w:rFonts w:ascii="Times New Roman" w:hAnsi="Times New Roman"/>
                <w:sz w:val="24"/>
              </w:rPr>
              <w:t xml:space="preserve"> nařízení v přenesené pravomoci (EU) 2016/101, </w:t>
            </w:r>
            <w:r>
              <w:rPr>
                <w:rStyle w:val="InstructionsTabelleberschrift"/>
                <w:rFonts w:ascii="Times New Roman" w:hAnsi="Times New Roman"/>
                <w:b w:val="0"/>
                <w:sz w:val="24"/>
                <w:u w:val="none"/>
              </w:rPr>
              <w:t>k individuálním AVA zohledňujícím rizika modelů, které jsou agregovány metodou 2 stanovenou v příloze</w:t>
            </w:r>
            <w:r>
              <w:rPr>
                <w:rFonts w:ascii="Times New Roman" w:hAnsi="Times New Roman"/>
                <w:sz w:val="24"/>
              </w:rPr>
              <w:t xml:space="preserve"> uvedeného nařízení</w:t>
            </w:r>
            <w:r>
              <w:rPr>
                <w:rStyle w:val="InstructionsTabelleberschrift"/>
                <w:rFonts w:ascii="Times New Roman" w:hAnsi="Times New Roman"/>
                <w:b w:val="0"/>
                <w:sz w:val="24"/>
                <w:u w:val="none"/>
              </w:rPr>
              <w:t xml:space="preserve">. </w:t>
            </w:r>
            <w:r>
              <w:rPr>
                <w:rFonts w:ascii="Times New Roman" w:hAnsi="Times New Roman"/>
                <w:sz w:val="24"/>
              </w:rPr>
              <w:t>Uvedená hodnota odpovídá APVA v terminologii přílohy.</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A ZÁVAZKY OCEŇOVANÉ REÁLNOU HODNOTOU</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Absolutní hodnota aktiv a závazků oceňovaných reálnou hodnotou za použití modelu uvedeného ve sloupci 0010, jak je vykázána v účetní závěrce v souladu s použitelným účetním rámcem.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AKTIVA OCEŇOVANÁ REÁLNOU HODNOTOU</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Absolutní hodnota aktiv oceňovaných reálnou hodnotou za použití modelu uvedeného ve sloupci 0010, jak je vykázána v účetní závěrce v souladu s použitelným účetním rámcem</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ZÁVAZKY OCEŇOVANÉ REÁLNOU HODNOTOU</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Absolutní hodnota závazků oceňovaných reálnou hodnotou za použití modelu uvedeného ve sloupci 0010, jak je vykázána v účetní závěrce v souladu s použitelným účetním rámcem.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 (TESTOVÁNÍ VÝSTUPNÍCH ÚDAJŮ)</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nařízení o kapitálových požadavcích s ohledem na nejkvalitnější nezávislé údaje pro odpovídající produkt nebo skupinu produktů.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Zahrnou se sem pouze výsledky, které byly kalibrovány z cen nástrojů, které by byly vztaženy k témuž produktu (testování výstupů). Do výpočtu se nezahrnou výsledky testů vstupních údajů, v nichž jsou vstupní údaje z trhu testovány oproti úrovním, které byly kalibrovány z různých produktů.</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POKRYTÍ NEZÁVISLÉHO OVĚŘOVÁNÍ CEN (TESTOVÁNÍ VÝSTUPNÍCH ÚDAJŮ)</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Procento pozic vztažených k modelu vážených AVA zohledňující riziko modelů, které je pokryto výsledky testování výstupních údajů pro nezávislé ověřování cen podle sloupce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ÚPRAVY REÁLNÉ HODNOTY</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Úpravy reálné hodnoty uvedené ve sloupcích 0190 a 0240 šablony C 32.02, které byly použity na pozice vztahující se k</w:t>
            </w:r>
            <w:r>
              <w:rPr>
                <w:rFonts w:ascii="Times New Roman" w:hAnsi="Times New Roman"/>
                <w:sz w:val="24"/>
              </w:rPr>
              <w:t xml:space="preserve"> modelu ve sloupci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ZISKY A ZTRÁTY PRVNÍHO DNE</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Úpravy vymezené ve sloupci 0260 šablony C 32.02, které byly použity na pozice vztahující se k</w:t>
            </w:r>
            <w:r>
              <w:rPr>
                <w:rFonts w:ascii="Times New Roman" w:hAnsi="Times New Roman"/>
                <w:sz w:val="24"/>
              </w:rPr>
              <w:t xml:space="preserve"> modelu ve sloupci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792549"/>
      <w:r>
        <w:rPr>
          <w:rFonts w:ascii="Times New Roman" w:hAnsi="Times New Roman"/>
          <w:sz w:val="24"/>
          <w:u w:val="none"/>
        </w:rPr>
        <w:lastRenderedPageBreak/>
        <w:t xml:space="preserve">6.4 </w:t>
      </w:r>
      <w:r>
        <w:rPr>
          <w:rFonts w:ascii="Times New Roman" w:hAnsi="Times New Roman"/>
          <w:sz w:val="24"/>
        </w:rPr>
        <w:t>C 32.04 - Obezřetné oceňování: AVA zohledňující koncentrované pozice (PruVal 4)</w:t>
      </w:r>
      <w:bookmarkEnd w:id="76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792550"/>
      <w:r>
        <w:rPr>
          <w:rFonts w:ascii="Times New Roman" w:hAnsi="Times New Roman"/>
          <w:sz w:val="24"/>
          <w:u w:val="none"/>
        </w:rPr>
        <w:t>6.4.1</w:t>
      </w:r>
      <w:r>
        <w:tab/>
      </w:r>
      <w:r>
        <w:rPr>
          <w:rFonts w:ascii="Times New Roman" w:hAnsi="Times New Roman"/>
          <w:sz w:val="24"/>
        </w:rPr>
        <w:t>Obecné poznámky</w:t>
      </w:r>
      <w:bookmarkEnd w:id="767"/>
      <w:r>
        <w:rPr>
          <w:rFonts w:ascii="Times New Roman" w:hAnsi="Times New Roman"/>
          <w:sz w:val="24"/>
          <w:u w:val="none"/>
        </w:rPr>
        <w:t xml:space="preserve"> </w:t>
      </w:r>
    </w:p>
    <w:p w:rsidR="00113E4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186</w:t>
      </w:r>
      <w:r>
        <w:rPr>
          <w:noProof/>
        </w:rPr>
        <w:fldChar w:fldCharType="end"/>
      </w:r>
      <w:r w:rsidR="00D11E4C">
        <w:t>. Tuto šablonu vyplňují pouze instituce, které překračují prahovou hodnotu podle čl. 4 odst. 1 nařízení v přenesené pravomoci (EU) 2016/101. Instituce, které jsou součástí skupiny, která prahovou hodnotu překračuje na konsolidovaném základě, vykazují tuto šablonu pouze v případě, že ji překračují i na své úrovni.</w:t>
      </w:r>
    </w:p>
    <w:p w:rsidR="00113E4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187</w:t>
      </w:r>
      <w:r>
        <w:rPr>
          <w:noProof/>
        </w:rPr>
        <w:fldChar w:fldCharType="end"/>
      </w:r>
      <w:r w:rsidR="00D11E4C">
        <w:t xml:space="preserve">. Tato šablona se použije k vykázání podrobných údajů o dvaceti nejvýznamnějších individuálních AVA zohledňujících koncentrované pozice v podobě objemu AVA, který přispívá k celkové AVA zohledňující koncentrované pozice na úrovni kategorie vypočtené podle článku 14 nařízení v přenesené pravomoci (EU) 2016/101. Tyto údaje odpovídají údajům vykázaným ve sloupci 0070 šablony C 32.02. </w:t>
      </w:r>
    </w:p>
    <w:p w:rsidR="00113E4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188</w:t>
      </w:r>
      <w:r>
        <w:rPr>
          <w:noProof/>
        </w:rPr>
        <w:fldChar w:fldCharType="end"/>
      </w:r>
      <w:r w:rsidR="00D11E4C">
        <w:t>. Dvacet nejvýznamnějších individuálních AVA zohledňujících koncentrované pozice a odpovídající informace o produktech se vykazují v klesajícím pořadí počínaje nejvýznamnější individuální AVA zohledňující koncentrované pozice.</w:t>
      </w:r>
    </w:p>
    <w:p w:rsidR="00113E4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189</w:t>
      </w:r>
      <w:r>
        <w:rPr>
          <w:noProof/>
        </w:rPr>
        <w:fldChar w:fldCharType="end"/>
      </w:r>
      <w:r w:rsidR="00D11E4C">
        <w:t>. Produkty, které odpovídají těmto nejvýznamnějším individuálním AVA zohledňujícím koncentrované pozice, se vykazují za použití seznamu produktů vyžadovaného čl. 19 odst. 3 písm. a) nařízení v přenesené pravomoci (EU) 2016/101.</w:t>
      </w:r>
    </w:p>
    <w:p w:rsidR="00113E45"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190</w:t>
      </w:r>
      <w:r>
        <w:rPr>
          <w:noProof/>
        </w:rPr>
        <w:fldChar w:fldCharType="end"/>
      </w:r>
      <w:r w:rsidR="00D11E4C">
        <w:t>. Pozice, které jsou homogenní z hlediska metodiky výpočtu AVA, se, je-li to možné, agregují, aby se pokrytí touto šablonou zvýšilo na maximum.</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792551"/>
      <w:r>
        <w:rPr>
          <w:rFonts w:ascii="Times New Roman" w:hAnsi="Times New Roman"/>
          <w:sz w:val="24"/>
          <w:u w:val="none"/>
        </w:rPr>
        <w:t>6.4.2</w:t>
      </w:r>
      <w:r>
        <w:tab/>
      </w:r>
      <w:r>
        <w:rPr>
          <w:rFonts w:ascii="Times New Roman" w:hAnsi="Times New Roman"/>
          <w:sz w:val="24"/>
        </w:rPr>
        <w:t>Pokyny pro konkrétní pozice</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Sloupce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POŘADÍ</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Pořadí je identifikátorem řádku a je pro každý řádek šablony jedinečné. Pořadí má číselnou podobu 1, 2, 3 atd., přičemž číslo 1 je přiřazeno nejvýznamnější individuální AVA zohledňující koncentrované pozice, číslo 2 druhé nejvýznamnější atd.</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KATEGORIE RIZIKA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Kategorie rizika (úrokové, měnové, úvěrové, akciové, komoditní), které nejlépe charakterizuje pozici.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Instituce vykazují tyto kódy:</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úroky</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cizí měna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úvěr</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akcie</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komodity</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Interní název produktu nebo skupiny produktů v souladu se seznamem produktů vyžadovaným podle čl. 19 odst. 3 písm. a) nařízení v přenesené pravomoci (EU)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PODKLADOVÝ NÁSTROJ</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Interní název podkladového nástroje nebo podkladových nástrojů v případě derivátů nebo nástrojů v případě nederivátů.</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VELIKOST KONCENTROVANÉ POZICE</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Velikost individuální koncentrované oceňované pozice podle čl. 14 odst. 1 písm. a) nařízení v přenesené pravomoci (EU) 2016/101 vyjádřená v jednotkách popsaných ve sloupci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JEDNOTKA PRO MĚŘENÍ VELIKOSTI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Jednotka pro měření velikosti, která se používá interně v rámci identifikace ověřované koncentrované pozice pro výpočet koncentrované pozice uvedené ve sloupci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 případě pozic v dluhopisech nebo akciích vykažte prosím jednotky používané</w:t>
            </w:r>
            <w:r>
              <w:rPr>
                <w:rFonts w:ascii="Times New Roman" w:hAnsi="Times New Roman"/>
                <w:sz w:val="24"/>
              </w:rPr>
              <w:t xml:space="preserve"> pro ‚interní řízení rizik, </w:t>
            </w:r>
            <w:r>
              <w:rPr>
                <w:rStyle w:val="InstructionsTabelleberschrift"/>
                <w:rFonts w:ascii="Times New Roman" w:hAnsi="Times New Roman"/>
                <w:b w:val="0"/>
                <w:bCs w:val="0"/>
                <w:sz w:val="24"/>
                <w:u w:val="none"/>
              </w:rPr>
              <w:t xml:space="preserve">například „počet dluhopisů“, „počet akcií“ nebo „tržní hodnota“.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 případě pozic v derivátech vykažte jednotky používané pro interní řízení rizik, například „PV01: EUR na jeden základní bod paralelního posunu výnosové křivky“.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TRŽNÍ HODNOTA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Tržní hodnota pozice.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OBEZŘETNÉ OBDOBÍ PRO UZAVŘENÍ POZICE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Obezřetné období pro uzavření pozice v počtu dní odhadnuté v souladu s čl. 14 odst. 1 písm. b)</w:t>
            </w:r>
            <w:r>
              <w:rPr>
                <w:rFonts w:ascii="Times New Roman" w:hAnsi="Times New Roman"/>
                <w:sz w:val="24"/>
              </w:rPr>
              <w:t xml:space="preserve"> nařízení v přenesené pravomoci (EU)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ZOHLEDŇUJÍCÍ KONCENTROVANÉ POZICE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Objem AVA zohledňující koncentrované pozice vypočtený podle čl. 14 odst. 1</w:t>
            </w:r>
            <w:r>
              <w:rPr>
                <w:rFonts w:ascii="Times New Roman" w:hAnsi="Times New Roman"/>
                <w:sz w:val="24"/>
              </w:rPr>
              <w:t xml:space="preserve"> nařízení v přenesené pravomoci (EU) 2016/101</w:t>
            </w:r>
            <w:r>
              <w:rPr>
                <w:rStyle w:val="InstructionsTabelleberschrift"/>
                <w:rFonts w:ascii="Times New Roman" w:hAnsi="Times New Roman"/>
                <w:b w:val="0"/>
                <w:sz w:val="24"/>
                <w:u w:val="none"/>
              </w:rPr>
              <w:t xml:space="preserve"> pro dané individuální koncentrované oceňované pozice.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ÚPRAVA REÁLNÉ HODNOTY KONCENTROVANÉ POZICE</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Hodnota veškerých úprav reálné hodnoty uplatněných pro zohlednění skutečnosti, že agregovaná pozice držená institucí je větší než běžně obchodovaný objem nebo větší než velikosti pozic, na nichž se zakládají nabídky cen nebo transakce, které se používají ke kalibraci cen nebo vstupních údajů používaných v modelech hodnocení.</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Vykázaná hodnota odpovídá hodnotě, která byla použita na příslušnou individuální koncentrovanou oceňovanou pozici.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ROZDÍL Z NEZÁVISLÉHO OVĚŘOVÁNÍ CEN</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Součet neupravených hodnot rozdílů („rozdíly z nezávislého ověřování cen“) vypočítaných na konci měsíce nejbližšího k datu vykazování postupem nezávislého ověřování cen provedeným podle čl. 105 odst. 8 nařízení o kapitálových požadavcích s ohledem na nejkvalitnější nezávislé údaje pro příslušnou individuální koncentrovanou oceňovanou pozici.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Neupravené hodnoty rozdílů se vztahují k neupraveným rozdílům mezi oceněním získaným ze systému obchodování a oceněním vyhodnoceným v rámci měsíčního postupu nezávislého ověřování cen.</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Do výpočtu rozdílu z nezávislého ověřování cen se nezahrne žádná upravená hodnota rozdílu v účetních knihách a záznamech instituce k datu konce relevantního měsíce.</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792552"/>
      <w:r>
        <w:rPr>
          <w:rFonts w:ascii="Times New Roman" w:hAnsi="Times New Roman"/>
          <w:sz w:val="24"/>
          <w:u w:val="none"/>
        </w:rPr>
        <w:t>7.</w:t>
      </w:r>
      <w:r>
        <w:tab/>
      </w:r>
      <w:r>
        <w:rPr>
          <w:rFonts w:ascii="Times New Roman" w:hAnsi="Times New Roman"/>
          <w:sz w:val="24"/>
        </w:rPr>
        <w:t>C 33.00 – Expozice vůči vládním institucím (GOV)</w:t>
      </w:r>
      <w:bookmarkEnd w:id="769"/>
      <w:bookmarkEnd w:id="770"/>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792553"/>
      <w:r>
        <w:rPr>
          <w:rFonts w:ascii="Times New Roman" w:hAnsi="Times New Roman"/>
          <w:sz w:val="24"/>
          <w:u w:val="none"/>
        </w:rPr>
        <w:t>7.1</w:t>
      </w:r>
      <w:r>
        <w:tab/>
      </w:r>
      <w:r>
        <w:rPr>
          <w:rFonts w:ascii="Times New Roman" w:hAnsi="Times New Roman"/>
          <w:sz w:val="24"/>
        </w:rPr>
        <w:t>Obecné poznámky</w:t>
      </w:r>
      <w:bookmarkEnd w:id="771"/>
      <w:bookmarkEnd w:id="772"/>
      <w:bookmarkEnd w:id="773"/>
      <w:r>
        <w:rPr>
          <w:rFonts w:ascii="Times New Roman" w:hAnsi="Times New Roman"/>
          <w:sz w:val="24"/>
        </w:rPr>
        <w:t xml:space="preserve">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191</w:t>
      </w:r>
      <w:r>
        <w:rPr>
          <w:noProof/>
        </w:rPr>
        <w:fldChar w:fldCharType="end"/>
      </w:r>
      <w:r w:rsidR="00D11E4C">
        <w:t>.</w:t>
      </w:r>
      <w:r w:rsidR="00D11E4C">
        <w:tab/>
        <w:t xml:space="preserve"> Informace pro účely šablony C 33.00 zahrnují všechny expozice vůči „vládním institucím“, jak je uvedeno v odst. 42 písm. b) přílohy V tohoto prováděcího nařízení.</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192</w:t>
      </w:r>
      <w:r>
        <w:rPr>
          <w:noProof/>
        </w:rPr>
        <w:fldChar w:fldCharType="end"/>
      </w:r>
      <w:r w:rsidR="00D11E4C">
        <w:t>.</w:t>
      </w:r>
      <w:r w:rsidR="00D11E4C">
        <w:tab/>
        <w:t xml:space="preserve"> Pokud expozice vůči „vládním institucím“ podléhají kapitálovým požadavkům v souladu s částí třetí hlavou II nařízení o kapitálových požadavcích, zahrnují se do různých kategorií expozic v souladu s články 112 a 147 nařízení o kapitálových požadavcích, jak stanoví pokyny pro vyplnění šablon C 07.00, C 08.01 a C 08.02.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193</w:t>
      </w:r>
      <w:r>
        <w:rPr>
          <w:noProof/>
        </w:rPr>
        <w:fldChar w:fldCharType="end"/>
      </w:r>
      <w:r w:rsidR="00D11E4C">
        <w:t>.</w:t>
      </w:r>
      <w:r w:rsidR="00D11E4C">
        <w:tab/>
        <w:t xml:space="preserve"> Při mapování kategorií expozic použitých pro výpočet kapitálových požadavků podle nařízení o kapitálových požadavcích ke kategorii protistran „vládní instituce“ musí být dodrženy tabulka 2 (Standardizovaný přístup) a tabulka 3 (Přístup IRB), zařazené v části 3 přílohy V tohoto prováděcího nařízení.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194</w:t>
      </w:r>
      <w:r>
        <w:rPr>
          <w:noProof/>
        </w:rPr>
        <w:fldChar w:fldCharType="end"/>
      </w:r>
      <w:r w:rsidR="00D11E4C">
        <w:t xml:space="preserve">. Informace se vykazují pro celkové agregované expozice (tj. součet hodnot ze všech zemí, ve kterých má banka expozice vůči státnímu dluhu) a pro každou zemi na základě sídla protistrany na principu bezprostředního dlužníka.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195</w:t>
      </w:r>
      <w:r>
        <w:rPr>
          <w:noProof/>
        </w:rPr>
        <w:fldChar w:fldCharType="end"/>
      </w:r>
      <w:r w:rsidR="00D11E4C">
        <w:t>.</w:t>
      </w:r>
      <w:r w:rsidR="00D11E4C">
        <w:tab/>
        <w:t xml:space="preserve"> Rozdělení expozic do kategorií expozic nebo jurisdikcí se provede bez zohlednění technik snižování úvěrového rizika, a zejména bez zohlednění substitučních účinků. Výpočet hodnot expozice a objemů rizikově vážených expozic pro každou kategorii expozic a každou jurisdikci však zahrnuje dopad technik snižování úvěrového rizika, včetně substitučních účinků. </w:t>
      </w:r>
    </w:p>
    <w:p w:rsidR="00FD54FC" w:rsidRPr="00661595" w:rsidRDefault="00BC6472"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rPr>
          <w:noProof/>
        </w:rPr>
        <w:t>196</w:t>
      </w:r>
      <w:r>
        <w:rPr>
          <w:noProof/>
        </w:rPr>
        <w:fldChar w:fldCharType="end"/>
      </w:r>
      <w:r w:rsidR="00D11E4C">
        <w:t>.</w:t>
      </w:r>
      <w:r w:rsidR="00D11E4C">
        <w:tab/>
        <w:t xml:space="preserve"> Na vykazování informací o expozicích vůči „vládním institucím“ podle jurisdikce sídla dané bezprostřední protistrany jiné než domácí jurisdikce vykazující instituce se vztahují prahové hodnoty stanovené v čl. 6 odst. 3 tohoto prováděcího nařízení.</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792554"/>
      <w:r>
        <w:rPr>
          <w:rFonts w:ascii="Times New Roman" w:hAnsi="Times New Roman"/>
          <w:sz w:val="24"/>
          <w:u w:val="none"/>
        </w:rPr>
        <w:t>7.2</w:t>
      </w:r>
      <w:r>
        <w:tab/>
      </w:r>
      <w:bookmarkStart w:id="776" w:name="_Toc367202009"/>
      <w:r>
        <w:rPr>
          <w:rFonts w:ascii="Times New Roman" w:hAnsi="Times New Roman"/>
          <w:sz w:val="24"/>
        </w:rPr>
        <w:t>Oblast působnosti šablony</w:t>
      </w:r>
      <w:bookmarkEnd w:id="776"/>
      <w:r>
        <w:t xml:space="preserve"> </w:t>
      </w:r>
      <w:r>
        <w:rPr>
          <w:rFonts w:ascii="Times New Roman" w:hAnsi="Times New Roman"/>
          <w:sz w:val="24"/>
        </w:rPr>
        <w:t>pro expozice vůči „vládním institucím“</w:t>
      </w:r>
      <w:bookmarkEnd w:id="774"/>
      <w:bookmarkEnd w:id="775"/>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197</w:t>
      </w:r>
      <w:r>
        <w:rPr>
          <w:noProof/>
        </w:rPr>
        <w:fldChar w:fldCharType="end"/>
      </w:r>
      <w:r w:rsidR="00D11E4C">
        <w:t>.</w:t>
      </w:r>
      <w:r w:rsidR="00D11E4C">
        <w:tab/>
        <w:t xml:space="preserve"> Oblast působnosti šablony GOV se týká přímých rozvahových, podrozvahových a derivátových expozic vůči „vládním institucím“ v bankovním i obchodním portfoliu. Nutná je nadto rovněž doplňková položka týkající se nepřímých expozic ve formě prodaných úvěrových derivátů na expozice vůči vládním institucím.</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198</w:t>
      </w:r>
      <w:r>
        <w:rPr>
          <w:noProof/>
        </w:rPr>
        <w:fldChar w:fldCharType="end"/>
      </w:r>
      <w:r w:rsidR="00D11E4C">
        <w:t>.</w:t>
      </w:r>
      <w:r w:rsidR="00D11E4C">
        <w:tab/>
        <w:t xml:space="preserve"> Expozice je přímou expozicí, jestliže bezprostřední protistranou je subjekt, který je „vládní institucí“ podle přílohy V odst. 42 písm. b) tohoto prováděcího nařízení. </w:t>
      </w:r>
    </w:p>
    <w:p w:rsidR="00FD54FC" w:rsidRPr="00661595"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rPr>
          <w:noProof/>
        </w:rPr>
        <w:t>199</w:t>
      </w:r>
      <w:r>
        <w:rPr>
          <w:noProof/>
        </w:rPr>
        <w:fldChar w:fldCharType="end"/>
      </w:r>
      <w:r w:rsidR="00D11E4C">
        <w:t>.</w:t>
      </w:r>
      <w:r w:rsidR="00D11E4C">
        <w:tab/>
        <w:t xml:space="preserve"> Šablona je rozdělena do dvou částí. První je založena na členění expozic podle rizika, regulatorního přístupu a kategorií expozic, zatímco druhá je založena na členění podle zbytkové splatnosti.</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792555"/>
      <w:r>
        <w:rPr>
          <w:rFonts w:ascii="Times New Roman" w:hAnsi="Times New Roman"/>
          <w:sz w:val="24"/>
          <w:u w:val="none"/>
        </w:rPr>
        <w:t>7.3</w:t>
      </w:r>
      <w:r>
        <w:tab/>
      </w:r>
      <w:r>
        <w:rPr>
          <w:rFonts w:ascii="Times New Roman" w:hAnsi="Times New Roman"/>
          <w:sz w:val="24"/>
        </w:rPr>
        <w:t>Pokyny pro konkrétní pozice</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Sloupce</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Pokyny</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PŘÍMÉ EXPOZICE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ROZVAHOVÉ EXPOZICE</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Celková hrubá účetní hodnota nederivátových finančních aktiv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Souhrn hrubé účetní hodnoty (určené v souladu s odstavcem 34 v příloze V části 1 tohoto prováděcího nařízení) nederivátových finančních aktiv vůči vládním institucím, pro všechna účetní portfolia podle IFRS nebo národních GAAP vycházejících ze směrnice o účetních závěrkách bank (BAD), ve smyslu definice v odstavcích 15 až 22 v příloze V části 1 tohoto prováděcího nařízení, uvedená ve sloupcích 0030 až 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Obezřetnostní úpravy ocenění nesmí snížit hrubou účetní hodnotu obchodních a neobchodních expozic oceněných reálnou hodnotou.</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Celková účetní hodnota nederivátových finančních aktiv (očištěná o krátké pozice)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 účetní hodnoty (podle odstavce 27 v příloze V části 1 tohoto prováděcího nařízení) nederivátových finančních aktiv vůči vládním institucím, pro všechna účetní portfolia podle IFRS nebo vnitrostátních GAAP vycházejících ze směrnice o účetních závěrkách bank (BAD), ve smyslu definice v odstavcích 15 až 22 v příloze V části 1 tohoto prováděcího nařízení a uvedených ve sloupcích 0030 až 0120, očištěný o krátké pozice.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Má-li instituce pro stejnou zbytkovou splatnost a pro stejnou bezprostřední protistranu krátkou pozici, která je denominována ve stejné měně, účetní hodnota krátké pozice se započítá vůči účetní hodnotě přímé pozice. Tato čistá hodnota se považuje za nulovou, </w:t>
            </w:r>
            <w:r>
              <w:rPr>
                <w:rFonts w:ascii="Times New Roman" w:hAnsi="Times New Roman"/>
                <w:bCs/>
                <w:sz w:val="24"/>
              </w:rPr>
              <w:lastRenderedPageBreak/>
              <w:t xml:space="preserve">pokud je to záporná částka. Má-li instituce krátkou pozici bez odpovídající přímé pozice, částka krátké pozice se pro účely tohoto sloupce považuje za nulovou.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NEDERIVÁTOVÁ FINANČNÍ AKTIVA PODLE ÚČETNÍCH PORTFOLIÍ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Souhrnná účetní hodnota nederivátových finančních aktiv, ve smyslu řádku této tabulky výše, vůči vládním institucím v členění podle účetního portfolia v rámci použitelného účetního rámce.</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Finanční aktiva k obchodování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 odst. 8 písm. a) bod ii); IFRS 9 dodatek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Obchodovatelná finanční aktiva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Články 32 a 33 směrnice o účetních závěrkách bank, příloha V část 1 odstavec 16 tohoto prováděcího nařízení; ustanovení čl. 8 odst. 1 písm. a) 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Vyplňují pouze instituce podle vnitrostátních všeobecně přijímaných účetních zásad (GAAP).</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Neobchodní finanční aktiva povinně oceňovaná v reálné hodnotě vykázané do zisku nebo ztráty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 odst. 8 písm. a) bod ii); IFRS 9 odst. 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Finanční aktiva v reálné hodnotě vykázané do zisku nebo ztráty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 odst. 8 písm. a) bod i); IFRS 9 odst. 4.1.5 a ustanovení čl. 8 odst. 1 písm. a) a čl. 8 odst. 6 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Neobchodní nederivátová finanční aktiva v reálné hodnotě vykázané do zisku nebo ztráty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 36 odst. 2 AD; ustanovení čl. 8 odst. 1 písm. a)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Vyplňují pouze instituce podle vnitrostátních všeobecně přijímaných účetních zásad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Finanční aktiva v reálné hodnotě vykázané do ostatního úplného výsledku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 odst. 8 písm. d); IFRS 9 odst. 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Neobchodní nederivátová finanční aktiva v reálné hodnotě vykázané do vlastního kapitálu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Ustanovení čl. 8 odst. 1 písm. a) a čl. 8 odst. 8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Vyplňují pouze instituce podle vnitrostátních všeobecně přijímaných účetních zásad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Finanční aktiva v naběhlé hodnotě</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 odst. 8 písm. f); IFRS 9 odst. 4.1.2; příloha V část 1 odstavec 15 tohoto prováděcího nařízení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Neobchodní nederivátová finanční aktiva oceněná pořizovací cenou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Článek 35 směrnice o účetních závěrkách bank; ustanovení čl. 6 odst. 1 písm. i) a čl. 8 odst. 2 AD; příloha V část 1 odstavec 16 tohoto prováděcího nařízení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Vyplňují pouze instituce podle vnitrostátních všeobecně přijímaných účetních zásad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Ostatní neobchodní nederivátová finanční aktiva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Článek 37 směrnice o účetních závěrkách bank; čl. 12 odst. 7 AD; příloha V část 1 odstavec 16 tohoto prováděcího nařízení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Vyplňují pouze instituce podle vnitrostátních všeobecně přijímaných účetních zásad (GAAP).</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Krátké pozice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Účetní hodnota krátkých pozic ve smyslu IFRS 9 BA.7 písm. b), je-li přímou protistranou vládní instituce ve smyslu odstavců 155 až 160 této přílohy.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Krátké pozice vznikají v případech, kdy instituce prodává cenné papíry nabyté v reverzní repo operaci či vypůjčené v rámci transakce s půjčkou cenných papírů.</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Účetní hodnotou je reálná hodnota krátkých pozic.</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Krátké pozice musí být vykázány podle zbytkového koše splatností, jak je uvedeno v řádcích 0170 až 0230, a podle bezprostřední protistrany.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Krátké pozice vykázané v tomto sloupci mohou být započteny proti pozicím se stejnou zbytkovou splatností a bezprostřední protistranou denominovaným ve stejné měně, které se vykazují ve sloupcích 0030 až 0120, aby se získala čistá pozice, která se vykazuje ve sloupci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Z toho: Krátké pozice z reverzních repo operací klasifikované jako k obchodování nebo obchodovatelná finanční aktiva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Účetní hodnota krátkých pozic ve smyslu definice v IFRS 9 BA.7 písm. b), které vznikají v případech, kdy instituce prodává cenné papíry nabyté v reverzních repo operacích, pokud přímou protistranou uvedených cenných papírů je vládní instituce, a jež jsou zahrnuty v účetních portfoliích finančních aktiv držených k obchodování nebo obchodovatelných (sloupec 0030 nebo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V tomto sloupci nejsou zahrnuty krátké pozice, které vznikají v případech, kdy prodané cenné papíry byly vypůjčeny v rámci transakce s půjčkou cenných papírů.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lastRenderedPageBreak/>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Kumulované ztráty ze znehodnocení</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 kumulovaných ztrát ze znehodnocení v souvislosti s nederivátovými finančními aktivy vykazovanými ve sloupcích 0080 až 0120 (příloha V část 2 odstavce 70 a 71 tohoto prováděcího nařízení)</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Kumulované ztráty ze znehodnocení – z toho: z finančních aktiv oceněných reálnou hodnotou do ostatního úplného výsledku nebo z neobchodních nederivátových finančních aktiv oceněných reálnou hodnotou do vlastního kapitálu</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Souhrn kumulovaných ztrát ze znehodnocení v souvislosti s nederivátovými finančními aktivy vykazovanými ve sloupcích 0080 a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Kumulované záporné změny reálné hodnoty z titulu úvěrového rizika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Souhrn kumulovaných záporných změn reálné hodnoty z titulu úvěrového rizika v souvislosti s pozicemi vykazovanými ve sloupcích 0050, 0060, 0070, 0080 a 0090 (příloha V část 2 odstavec 69 tohoto prováděcího nařízení)</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Kumulované záporné změny reálné hodnoty z titulu úvěrového rizika - z toho: z neobchodních finančních aktiv povinně oceňovaných reálnou hodnotou vykázanou do zisku nebo ztráty, finančních aktiv v reálné hodnotě vykázané do zisku nebo ztráty nebo z neobchodních finančních aktiv v reálné hodnotě vykázané do zisku nebo ztráty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 kumulovaných záporných změn reálné hodnoty z titulu úvěrového rizika v souvislosti s pozicemi vykazovanými ve sloupcích 0050, 0060 a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Kumulované záporné změny reálné hodnoty z titulu úvěrového rizika - z toho: z finančních aktiv oceněných reálnou hodnotou do ostatního úplného výsledku nebo z neobchodních nederivátových finančních aktiv oceněných reálnou hodnotou do vlastního kapitálu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 kumulovaných záporných změn reálné hodnoty z titulu úvěrového rizika v souvislosti s pozicemi vykazovanými ve sloupcích 0080 a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DERIVÁTY</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Přímé derivátové pozice se vykazují ve sloupcích 0200 až 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Ohledně vykazování derivátů, které podléhají úvěrovému riziku protistrany i kapitálovým požadavkům souvisejícím s tržním rizikem, viz pokyny pro členění řádků.</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Deriváty s kladnou reálnou hodnotou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Veškeré derivátové nástroje s vládní institucí coby protistranou s kladnou reálnou hodnotou pro instituci k datu vykazování bez ohledu na to, zda jsou tyto nástroje použity v </w:t>
            </w:r>
            <w:r>
              <w:rPr>
                <w:rFonts w:ascii="Times New Roman" w:hAnsi="Times New Roman"/>
                <w:bCs/>
                <w:sz w:val="24"/>
              </w:rPr>
              <w:lastRenderedPageBreak/>
              <w:t xml:space="preserve">kvalifikovaném zajišťovacím vztahu, drženy k obchodování nebo zahrnuty do obchodního portfolia podle IFRS a národních GAAP založených na směrnici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Zde se vykazují deriváty použité v ekonomickém zajištění v případech, kdy jsou zahrnuty v účetních portfoliích „obchodovatelné“ nebo „drženy k obchodování“ (příloha V, část 2, odstavce 120, 124, 125 a 137 až 140 tohoto prováděcího nařízení).</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Deriváty s kladnou reálnou hodnotou: Účetní hodnota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Účetní hodnota derivátů zaúčtovaných jako finanční aktiva k referenčnímu datu vykazování.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Podle GAAP založených na směrnici BAD deriváty, které se vykazují v těchto sloupcích, zahrnují derivátové nástroje oceněné pořizovací cenou či nižší z pořizovací ceny nebo tržní hodnoty zahrnuté do obchodního portfolia nebo určené jako zajišťovací nástroje.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Deriváty s kladnou reálnou hodnotou: Pomyslná hodnota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Podle IFRS i národních GAAP založených na směrnici BAD se jedná o pomyslnou hodnotu, ve smyslu přílohy V, části 2, odstavců 133 až 135 tohoto prováděcího nařízení, všech derivátových smluv, které byly uzavřeny a k referenčnímu datu vykazování ještě nebyly vypořádány, jejichž protistranou je vládní instituce ve smyslu této přílohy odstavců 155 až 160 a reálná hodnota derivátu je pro instituci k referenčnímu datu kladná.</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Deriváty se zápornou reálnou hodnotou</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Veškeré derivátové nástroje s vládní institucí coby protistranou se zápornou reálnou hodnotu pro instituci k referenčnímu datu vykázání bez ohledu na to, zda jsou tyto nástroje použity v kvalifikovaném zajišťovacím vztahu, nebo jsou drženy k obchodování či zahrnuty do obchodního portfolia podle IFRS a národních GAAP založených na směrnici 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Zde se vykazují deriváty použité v ekonomickém zajištění v případech, kdy jsou zahrnuty v účetních portfoliích „obchodovatelné“ nebo „k obchodování“ (příloha V, část 2, odstavce 120, 124, 125 a. 137 až 140 tohoto prováděcího nařízení).</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Deriváty se zápornou reálnou hodnotou: Účetní hodnota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Účetní hodnota derivátů zaúčtovaných jako finanční závazky k referenčnímu datu vykazování.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Podle GAAP založených na směrnici BAD deriváty, které se vykazují v těchto sloupcích, zahrnují derivátové nástroje oceněné pořizovací cenou či nižší z pořizovací ceny nebo tržní hodnoty zahrnuté do obchodního portfolia nebo určené jako zajišťovací nástroje.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Deriváty se zápornou reálnou hodnotou: Pomyslná hodnota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Podle IFRS i národních GAAP založených na směrnici BAD se jedná o pomyslnou hodnotu, ve smyslu přílohy V, části 2, odstavců 133 až 135 tohoto prováděcího nařízení, všech derivátových smluv, které byly uzavřeny a k referenčnímu datu ještě nebyly vypořádány, jejichž protistranou je vládní instituce ve smyslu této přílohy odstavců 155 až 160 a reálná hodnota derivátu je pro instituci k referenčnímu datu záporná.</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PODROZVAHOVÉ EXPOZICE</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Nominální hodnota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Je-li přímou protistranou podrozvahové položky vládní instituce ve smyslu definice v odstavců 155 až 160 této přílohy, jedná se o nominální hodnotu závazků a finančních záruk, které nejsou považovány za derivát v souladu s IFRS nebo podle národních GAAP založených na směrnici BAD (příloha V, část 2, odstavce 102 až 119 tohoto prováděcího nařízení).</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V souladu s přílohou V částí 2 odstavci 43 a 44 tohoto prováděcího nařízení je vládní instituce přímou protistranou: a) v poskytnuté finanční záruce, kdy je přímou protistranou zaručeného dluhového nástroje, a b) v úvěrovém příslibu a jiném poskytnutém příslibu, kdy je protistranou, jejíž úvěrové riziko je převzato vykazující institucí.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Rezervy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Ustanovení čl. 4 bodu 6 písm. c) a „Podrozvahové položky“, čl. 27 odst. 11, čl. 28 odst. 8 a článku 33 BAD; IFRS 9 odst. 4.2.1 písm. c) bod ii) a písm. d) bod ii), odst. 5.5.20; IAS 37, IFRS 4, příloha V část 2.11 tohoto prováděcího nařízení.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Ustanovení o podrozvahových expozicích bez ohledu na to, jak jsou oceňována, kromě těch, která jsou oceňována v reálné hodnotě vykázané do zisku nebo ztráty v souladu s IFRS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Podle IFRS se znehodnocení poskytnutého úvěrového příslibu vykáže ve sloupci 150 v případech, kdy instituce není schopna samostatně určit očekávané úvěrové ztráty spojené s čerpanými a nečerpanými částkami dluhového nástroje. Jestliže kombinované očekávané úvěrové ztráty u tohoto finančního nástroje přesahují hrubou účetní hodnotu úvěrové složky daného nástroje, zbývající zůstatek očekávaných úvěrových ztrát se vykazuje jako rezerva ve sloupci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Kumulované záporné změny reálné hodnoty z titulu úvěrového rizika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 podrozvahových položek oceněných reálnou hodnotou do zisku nebo ztráty v souladu s IFRS 9 se jedná o kumulované záporné změny reálné hodnoty z titulu úvěrového rizika (příloha V, část 2, odstavec 110 tohoto prováděcího nařízení)</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Doplňková položka: úvěrové deriváty prodané na expozice vůči vládním institucím</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Vykazují se úvěrové deriváty, které neodpovídají definici finančních záruk v příloze V části 2 odstavci 58, jež vykazující instituce uzavřela s jinými protistranami než s vládními institucemi a jejichž referenční expozicí je vládní instituce.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Tyto sloupce se nevyplňují u expozic v členění podle rizika, regulatorního přístupu a kategorie expozic (řádky 0020 až 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Deriváty s kladnou reálnou hodnotou – účetní hodnota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Souhrnná účetní hodnota úvěrových derivátů prodaných na expozice vůči vládním institucím, které mají pro instituci k referenčnímu datu vykazování kladnou reálnou hodnotu, aniž se zohlední obezřetností úpravy ocenění.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 derivátů podle IFRS je hodnotou, jež má být vykázána v tomto sloupci, účetní hodnota derivátů, které jsou k datu vykazování finančními aktivy.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U derivátů podle GAAP založených na směrnici BAD je hodnotou, jež má být vykázána v tomto sloupci, reálná hodnota derivátů s kladnou reálnou hodnotou k referenčnímu datu vykazování nezávisle na tom, jak jsou zaúčtovány.</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Deriváty se zápornou reálnou hodnotou – účetní hodnota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Souhrnná účetní hodnota úvěrových derivátů prodaných na expozice vůči vládním institucím, které mají pro instituci k referenčnímu datu vykazování zápornou reálnou hodnotu, aniž se zohlední obezřetností úpravy ocenění.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U derivátů podle IFRS je hodnotou, jež má být vykázána v tomto sloupci, účetní hodnota derivátů, které jsou k datu vykázání finančními závazky.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U derivátů podle GAAP založených na směrnici BAD je hodnotou, jež má být vykázána v tomto sloupci, reálná hodnota derivátů se zápornou reálnou hodnotou k referenčnímu datu vykazování nezávisle na tom, jak jsou zaúčtovány.</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Hodnota expozice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Hodnota expozice u expozic, na které se použije rámec úvěrového rizika.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Ohledně expozic, na něž se vztahuje standardizovaný přístup (SA): viz článek 111 nařízení o kapitálových požadavcích. Ohledně expozic, na něž se vztahuje přístup IRB: viz článek 166 a čl. 230 odst. 1 druhá věta nařízení o kapitálových požadavcích.</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Ohledně vykazování derivátů, které podléhají úvěrovému riziku protistrany i kapitálovým požadavkům souvisejícím s tržním rizikem, viz pokyny pro členění řádků.</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Expozice vykázané ve sloupcích 0270 a 0280 se pro účely tohoto sloupce nezohledňují, neboť hodnota v tomto sloupci je založena výhradně na přímých expozicích.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Objem rizikově vážených expozic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Objem rizikově vážených expozic u expozic, na které se použije rámec úvěrového rizika.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Ohledně expozic, na něž se vztahuje standardizovaný přístup (SA): viz čl. 113 odst. 1 až 5 nařízení o kapitálových požadavcích. Ohledně expozic, na něž se vztahuje přístup IRB: viz čl. 153 odst. 1 a 3 nařízení o kapitálových požadavcích</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Pro vykazování přímých expozic spadajících do oblasti působnosti článku 271 CRR, pokud jde o kapitálové požadavky týkající se úvěrového rizika protistrany i tržního rizika, viz pokyny pro členění řádků.</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Expozice vykázané ve sloupcích 0270 a 0280 se pro účely tohoto sloupce nezohledňují, neboť hodnota v tomto sloupci je založena výhradně na přímých expozicích.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Řádky</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Pokyny</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ROZČLENĚNÍ EXPOZIC PODLE REGULATORNÍHO PŘÍSTUPU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Celkové expozice</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Souhrn expozic vůči vládním institucím ve smyslu odstavců 155 až 160 této přílohy.</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Expozice podle rámce úvěrového rizika</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Souhrn expozic vůči</w:t>
            </w:r>
            <w:r>
              <w:rPr>
                <w:rFonts w:ascii="Times New Roman" w:hAnsi="Times New Roman"/>
                <w:sz w:val="24"/>
              </w:rPr>
              <w:t xml:space="preserve"> vládním institucím,</w:t>
            </w:r>
            <w:r>
              <w:rPr>
                <w:rFonts w:ascii="Times New Roman" w:hAnsi="Times New Roman"/>
                <w:bCs/>
                <w:sz w:val="24"/>
              </w:rPr>
              <w:t xml:space="preserve"> jimž se přidělí riziková váha v souladu s částí třetí hlavou II nařízení o kapitálových požadavcích Expozice podle rámce úvěrového rizika zahrnují expozice z investičního i obchodního portfolia, na něž se vztahuje kapitálový požadavek související s úvěrovým rizikem protistrany.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Přímé expozice spadající do oblasti působnosti článku 271 CRR, pokud jde o kapitálové požadavky týkající se úvěrového rizika protistrany i tržního rizika, se vykazují jak v řádcích pro úvěrové riziko (0020 až 0155), tak v řádku pro tržní riziko (řádek 0160): expozice z titulu úvěrového rizika protistrany se vykazují v řádcích úvěrového rizika, zatímco expozice z titulu tržního rizika se vykazují v řádku tržního rizika.</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Standardizovaný přístup</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kterým se přidělí riziková váha v souladu s částí třetí hlavou II kapitolou 2 nařízení o kapitálových požadavcích, včetně expozic z investičního portfolia, u kterých rizikové vážení v souladu s uvedenou kapitolou řeší úvěrové riziko protistrany.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Ústřední vlády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ústředními vládními institucemi. Tyto expozice jsou přiřazeny ke kategorii expozic vůči „ústředním vládám nebo centrálním bankám“ v souladu s články 112 a 114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Regionální vlády nebo místní orgány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Expozice vůči vládním institucím, které jsou regionálními vládními institucemi nebo místními orgány. Tyto expozice jsou přiřazeny ke kategorii expozic vůči „regionálním vládám nebo místním orgánům“ v souladu s články 112 a 115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Subjekty veřejného sektoru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subjekty veřejného sektoru. Tyto expozice jsou přiřazeny ke kategorii expozic vůči „subjektům veřejného sektoru“ v souladu s články 112 a 116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Mezinárodní organizace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Expozice vůči vládním institucím, které jsou mezinárodními organizacemi. Tyto expozice jsou přiřazeny ke kategoriím expozic vůči „mezinárodním organizacím“ v souladu s články 112 a 118 nařízení o kapitálových požadavcích, jak stanoví pokyny pro šablonu C 07.00,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Ostatní expozice vůči vládním institucím, na něž se vztahuje standardizovaný přístup</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Expozice vůči vládním institucím jiné než ty, které jsou zahrnuty v řádcích 0040 až 0070 výše, které jsou přiřazeny do tříd expozic, na něž se podle článku 112 CRR vztahuje pro účely výpočtu kapitálových požadavků standardizovaný přístup.</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Přístup založený na interním ratingu (IRB)</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kterým se přidělí riziková váha v souladu s částí třetí hlavou II kapitolou 3 nařízení o kapitálových požadavcích, včetně expozic z investičního portfolia, u kterých rizikové vážení v souladu s uvedenou kapitolou řeší úvěrové riziko protistrany.</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Ústřední vlády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ústředními vládami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Regionální vlády nebo místní orgány [Ústřední vlády a centrální banky]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regionálními vládními institucemi nebo místními orgány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Regionální vlády nebo místní orgány [Instituce]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regionálními vládními institucemi nebo místními orgány a které jsou přiřazeny ke kategorii expozic vůči „institucím“ v souladu s čl. 147 odst. 4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Subjekty veřejného sektoru [Ústřední vlády a centrální banky]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subjekty veřejného sektoru v souladu s čl. 4 bodem 8 nařízení o kapitálových požadavcích a které jsou přiřazeny ke kategorii expozic vůči „ústředním vládám a centrálním bankám“ v souladu s čl. 147 odst. 3 písm. a)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Subjekty veřejného sektoru [Instituce]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subjekty veřejného sektoru v souladu s čl. 4 bodem 8 nařízení o kapitálových požadavcích a které jsou přiřazeny ke kategorii expozic vůči „institucím“ v souladu s čl. 147 odst. 4 písm. b)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Mezinárodní organizace [Ústřední vlády a centrální banky]</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které jsou mezinárodními organizacemi a které jsou přiřazeny ke kategorii expozic vůči „ústředním vládám a centrálním bankám“ v souladu s čl. 147 odst. 3 písm. c) nařízení o kapitálových požadavcích, jak stanoví pokyny pro šablonu C 08.01 a C 08.02, s výjimkou specifikací, pokud jde o přerozdělování expozic vůči vládním institucím do jiných kategorií expozic v důsledku použití technik snižování úvěrového rizika se substitučními účinky na expozici, které se nepoužijí.</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Ostatní expozice vůči vládním institucím, na něž se vztahuje přístup IRB</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lastRenderedPageBreak/>
              <w:t>Expozice vůči vládním institucím jiné než ty, které jsou zahrnuty v řádcích 0090 až 0140 výše, které jsou přiřazeny do tříd expozic, na něž se podle článku 147 CRR vztahuje pro účely výpočtu kapitálových požadavků přístup IRB.</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Expozice podléhající tržnímu riziku</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Tento řádek se vztahuje na pozice, pro které se vypočítává jeden z následujících kapitálových požadavků podle části třetí hlavy IV nařízení o kapitálových požadavcích:</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kapitálové požadavky k pozičnímu riziku v souladu s článkem 326 nařízení o kapitálových požadavcích,</w:t>
            </w:r>
          </w:p>
          <w:p w:rsidR="00FD54FC" w:rsidRPr="00661595" w:rsidRDefault="00AB5C94" w:rsidP="000911FE">
            <w:pPr>
              <w:pStyle w:val="ListParagraph"/>
              <w:numPr>
                <w:ilvl w:val="0"/>
                <w:numId w:val="31"/>
              </w:numPr>
            </w:pPr>
            <w:r>
              <w:rPr>
                <w:rFonts w:ascii="Times New Roman" w:hAnsi="Times New Roman"/>
                <w:bCs/>
                <w:sz w:val="24"/>
              </w:rPr>
              <w:t xml:space="preserve">kapitálové požadavky ke specifickému nebo obecnému riziku v souladu s částí třetí hlavou IV kapitolou 5 nařízení o kapitálových požadavcích.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Přímé expozice spadající do oblasti působnosti článku 271 CRR, pokud jde o kapitálové požadavky týkající se úvěrového rizika protistrany i tržního rizika, se vykazují jak v řádcích pro úvěrové riziko (0020 až 0155), tak v řádku pro tržní riziko (řádek 0160): expozice z titulu úvěrového rizika protistrany se vykáže v řádcích úvěrového rizika, zatímco expozice z titulu tržního rizika se vykáže v řádku tržního rizika.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ROZČLENĚNÍ EXPOZIC PODLE ZBYTKOVÉ SPLATNOSTI: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Zbytková splatnost se pro všechny pozice vypočítává v dnech mezi smluvním datem splatnosti a referenčním datem vykazování.</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Expozice vůči vládním institucím se rozčlení podle zbytkové splatnosti a přiřadí ke stanoveným košům takto:</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[ 0–3 M [</w:t>
            </w:r>
            <w:r>
              <w:rPr>
                <w:rFonts w:ascii="Times New Roman" w:hAnsi="Times New Roman"/>
                <w:bCs/>
                <w:sz w:val="24"/>
              </w:rPr>
              <w:t>: méně než 90 dní,</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 M – 1 R [</w:t>
            </w:r>
            <w:r>
              <w:rPr>
                <w:rFonts w:ascii="Times New Roman" w:hAnsi="Times New Roman"/>
                <w:bCs/>
                <w:sz w:val="24"/>
              </w:rPr>
              <w:t>: rovno nebo více než 90 dní a méně než 365 dní,</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 R – 2 R [</w:t>
            </w:r>
            <w:r>
              <w:rPr>
                <w:rFonts w:ascii="Times New Roman" w:hAnsi="Times New Roman"/>
                <w:bCs/>
                <w:sz w:val="24"/>
              </w:rPr>
              <w:t>: rovno nebo více než 365 dní a méně než 730 dní,</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 R – 3 R [</w:t>
            </w:r>
            <w:r>
              <w:rPr>
                <w:rFonts w:ascii="Times New Roman" w:hAnsi="Times New Roman"/>
                <w:bCs/>
                <w:sz w:val="24"/>
              </w:rPr>
              <w:t>: rovno nebo více než 730 dní a méně než 1 095 dní,</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 R – 5 R [</w:t>
            </w:r>
            <w:r>
              <w:rPr>
                <w:rFonts w:ascii="Times New Roman" w:hAnsi="Times New Roman"/>
                <w:bCs/>
                <w:sz w:val="24"/>
              </w:rPr>
              <w:t>: rovno nebo více než 1 095 dní a méně než 1 825 dní,</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 R – 10 R [</w:t>
            </w:r>
            <w:r>
              <w:rPr>
                <w:rFonts w:ascii="Times New Roman" w:hAnsi="Times New Roman"/>
                <w:bCs/>
                <w:sz w:val="24"/>
              </w:rPr>
              <w:t>: rovno nebo více než 1 825 dní a méně než 3 650 dní,</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 R – více</w:t>
            </w:r>
            <w:r>
              <w:rPr>
                <w:rFonts w:ascii="Times New Roman" w:hAnsi="Times New Roman"/>
                <w:bCs/>
                <w:sz w:val="24"/>
              </w:rPr>
              <w:t>: rovno nebo více než 3 650 dní.</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Pokud smluvní datum splatnosti předchází referenčnímu datu vykazování (tj. rozdíl mezi referenčním datem vykazování a datem splatnosti je záporná hodnota), zařadí se expozice do koše [0–3 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Expozice bez zbytkové splatnosti se zařadí do koše zbytkové splatnosti na základě výpovědní lhůty nebo jiných smluvních údajů o splatnosti.  Pokud neexistuje předem stanovená výpovědní lhůta ani jiné smluvní údaje o splatnosti, expozice se zařadí do koše zbytkové splatnosti [10 R – více].</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58792556"/>
      <w:r>
        <w:rPr>
          <w:rFonts w:ascii="Times New Roman" w:hAnsi="Times New Roman"/>
          <w:sz w:val="24"/>
          <w:u w:val="none"/>
        </w:rPr>
        <w:lastRenderedPageBreak/>
        <w:t>8.</w:t>
      </w:r>
      <w:r>
        <w:tab/>
      </w:r>
      <w:r>
        <w:rPr>
          <w:rFonts w:ascii="Times New Roman" w:hAnsi="Times New Roman"/>
          <w:sz w:val="24"/>
          <w:u w:val="none"/>
        </w:rPr>
        <w:t>Krytí ztrát z nevýkonných expozic (NPE LC)</w:t>
      </w:r>
      <w:bookmarkEnd w:id="779"/>
      <w:bookmarkEnd w:id="781"/>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792557"/>
      <w:r>
        <w:rPr>
          <w:rFonts w:ascii="Times New Roman" w:hAnsi="Times New Roman"/>
          <w:sz w:val="24"/>
          <w:u w:val="none"/>
        </w:rPr>
        <w:t>8.1</w:t>
      </w:r>
      <w:r>
        <w:tab/>
      </w:r>
      <w:r>
        <w:rPr>
          <w:rFonts w:ascii="Times New Roman" w:hAnsi="Times New Roman"/>
          <w:sz w:val="24"/>
          <w:u w:val="none"/>
        </w:rPr>
        <w:t>Obecné poznámky</w:t>
      </w:r>
      <w:bookmarkEnd w:id="782"/>
      <w:bookmarkEnd w:id="783"/>
      <w:r>
        <w:rPr>
          <w:rFonts w:ascii="Times New Roman" w:hAnsi="Times New Roman"/>
          <w:sz w:val="24"/>
          <w:u w:val="none"/>
        </w:rPr>
        <w:t xml:space="preserve"> </w:t>
      </w:r>
    </w:p>
    <w:p w:rsidR="00DD00B4" w:rsidRPr="00751FBE" w:rsidRDefault="00840A22" w:rsidP="00487A02">
      <w:pPr>
        <w:pStyle w:val="InstructionsText2"/>
        <w:numPr>
          <w:ilvl w:val="0"/>
          <w:numId w:val="0"/>
        </w:numPr>
        <w:ind w:left="1353" w:hanging="360"/>
        <w:rPr>
          <w:noProof/>
        </w:rPr>
      </w:pPr>
      <w:r>
        <w:fldChar w:fldCharType="begin"/>
      </w:r>
      <w:r>
        <w:instrText xml:space="preserve"> seq paragraphs </w:instrText>
      </w:r>
      <w:r>
        <w:fldChar w:fldCharType="separate"/>
      </w:r>
      <w:r>
        <w:t>200</w:t>
      </w:r>
      <w:r>
        <w:fldChar w:fldCharType="end"/>
      </w:r>
      <w:r>
        <w:t>. Šablony pro krytí ztrát z nevýkonných expozic obsahují informace o nevýkonných expozicích pro účely výpočtu minimálního požadavku krytí ztrát z nevýkonných expozic, jak je uvedeno v článcích 47a, 47b a 47c nařízení o kapitálových požadavcích.</w:t>
      </w:r>
    </w:p>
    <w:p w:rsidR="00DD00B4" w:rsidRPr="00751FBE"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Blok šablon sestává ze souboru tří šablon:</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Výpočet odpočtů u nevýkonných expozic (C 35.01): jedná se o šablonu přehledu uvádějící příslušnou výši nedostatečného krytí, vypočítanou jako rozdíl mezi požadavky na celkové minimální krytí pro nevýkonné expozice a celkovými rezervami a úpravami nebo odpočty, které již byly provedeny. Šablona zahrnuje jak nevýkonné expozice, u nichž nebyla poskytnuta úleva, tak nevýkonné expozice s úlevou.</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Minimální požadavky na krytí a hodnoty expozic nevýkonných expozic, s výjimkou expozic s úlevou, na něž se vztahuje čl. 47c odst. 6 nařízení o kapitálových požadavcích (C 35.02): v šabloně jsou vypočteny požadavky na celkové minimální krytí pro nevýkonné expozice, které nejsou nevýkonnými expozicemi s úlevou spadajícími pod čl. 47c odst. 6 nařízení o kapitálových požadavcích, a uvedeny faktory, které se použijí na hodnoty expozic pro účely tohoto výpočtu, a to s ohledem na to, zda je expozice zajištěná nebo nezajištěná, a s ohledem na dobu, která uplynula od okamžiku, kdy se expozice stala nevýkonnou.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Minimální požadavky na krytí a hodnoty expozic nevýkonných expozic s úlevou, na něž se vztahuje čl. 47c odst. 6 nařízení o kapitálových požadavcích (C 35.03): v šabloně jsou vypočteny celkové minimální požadavky na krytí pro nevýkonné expozice s úlevou, na něž se vztahuje čl. 47c odst. 6 nařízení o kapitálových požadavcích, a uvedeny faktory, které se použijí na hodnoty expozic pro účely tohoto výpočtu, a to s ohledem na to, zda je expozice zajištěná, nebo nezajištěná, a s ohledem na dobu, která uplynula od okamžiku, kdy se expozice stala nevýkonnou.  </w:t>
      </w:r>
    </w:p>
    <w:p w:rsidR="00DD00B4" w:rsidRPr="00771068"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Požadavek na minimální krytí ztrát u nevýkonných expozic se vztahuje na i) expozice vzniklé dne 26. dubna 2019 a po tomto datu, které se stanou nevýkonnými, a ii) expozice vzniklé před 26. dubnem 2019, které byly po tomto datu upraveny tak, že se zvýšila hodnota expozice vůči dlužníkovi (článek 469a nařízení o kapitálových požadavcích), které se stanou nevýkonnými.</w:t>
      </w:r>
    </w:p>
    <w:p w:rsidR="00DD00B4" w:rsidRPr="00751FBE"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Instituce vypočítají odpočty pro nevýkonné expozice v souladu s čl. 47c odst. 1 písm. a) a b) nařízení o kapitálových požadavcích, včetně výpočtu minimálních požadavků na krytí a celkových rezerv a úprav nebo odpočtů, a to na úrovni jednotlivých expozic („ve spojení s transakcí“), a nikoli na úrovni dlužníka nebo portfolia.</w:t>
      </w:r>
    </w:p>
    <w:p w:rsidR="00DD00B4" w:rsidRPr="00751FBE"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t>204</w:t>
      </w:r>
      <w:r>
        <w:fldChar w:fldCharType="end"/>
      </w:r>
      <w:r w:rsidR="00D11E4C">
        <w:t>. Pro účely výpočtu odpočtů u nevýkonných expozic instituce rozlišují mezi nezajištěnou a zajištěnou částí nevýkonné expozice v souladu s čl. 47c odst. 1 naří</w:t>
      </w:r>
      <w:r w:rsidR="00D11E4C">
        <w:lastRenderedPageBreak/>
        <w:t>zení o kapitálových požadavcích. Za tímto účelem instituce vykazují hodnoty expozic a minimální požadavky na krytí zvlášť pro nezajištěnou část nevýkonných expozic a pro zajištěnou část nevýkonných expozic.</w:t>
      </w:r>
    </w:p>
    <w:p w:rsidR="00DD00B4" w:rsidRPr="00751FBE" w:rsidRDefault="00BC6472" w:rsidP="00487A02">
      <w:pPr>
        <w:pStyle w:val="InstructionsText2"/>
        <w:numPr>
          <w:ilvl w:val="0"/>
          <w:numId w:val="0"/>
        </w:numPr>
        <w:ind w:left="1353" w:hanging="360"/>
      </w:pPr>
      <w:r>
        <w:fldChar w:fldCharType="begin"/>
      </w:r>
      <w:r>
        <w:instrText xml:space="preserve"> seq paragraphs </w:instrText>
      </w:r>
      <w:r>
        <w:fldChar w:fldCharType="separate"/>
      </w:r>
      <w:r w:rsidR="00D11E4C">
        <w:t>205</w:t>
      </w:r>
      <w:r>
        <w:fldChar w:fldCharType="end"/>
      </w:r>
      <w:r w:rsidR="00D11E4C">
        <w:t xml:space="preserve">. Pro účely přiřazení příslušných použitelných faktorů a výpočtu minimálních požadavků na krytí instituce klasifikují zajištěnou část nevýkonných expozic v závislosti na druhu zajištění úvěrového rizika v souladu s čl. 47c odst. 3 nařízení o kapitálových požadavcích takto: i) „zajištěna nemovitostmi nebo úvěrem na obytné nemovitosti zaručeným způsobilým poskytovatelem zajištění uvedeným v článku 201“, ii) „zajištěna jiným majetkovým nebo osobním zajištěním úvěrového rizika“ nebo iii) „na kterou poskytla záruku nebo kterou pojistila státní vývozní úvěrová agentura“. Je-li nevýkonná expozice zajištěna více než jedním druhem zajištění úvěrového rizika, její hodnota expozice se přiřadí podle kvality zajištění úvěrového rizika, počínaje zajištěním nejlepší kvality.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792558"/>
      <w:r>
        <w:rPr>
          <w:rFonts w:ascii="Times New Roman" w:hAnsi="Times New Roman"/>
          <w:sz w:val="24"/>
          <w:u w:val="none"/>
        </w:rPr>
        <w:t xml:space="preserve">8.2 C 35.01 – </w:t>
      </w:r>
      <w:bookmarkEnd w:id="780"/>
      <w:r>
        <w:rPr>
          <w:rFonts w:ascii="Times New Roman" w:hAnsi="Times New Roman"/>
          <w:sz w:val="24"/>
          <w:u w:val="none"/>
        </w:rPr>
        <w:t>VÝPOČET ODPOČTŮ U NEVÝKONNÝCH EXPOZIC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792559"/>
      <w:r>
        <w:rPr>
          <w:rFonts w:ascii="Times New Roman" w:hAnsi="Times New Roman"/>
          <w:sz w:val="24"/>
        </w:rPr>
        <w:t>Pokyny pro konkrétní pozice</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Pokyny</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rsidR="00DD00B4" w:rsidRPr="00661595" w:rsidRDefault="00DD00B4" w:rsidP="00DD00B4">
            <w:pPr>
              <w:rPr>
                <w:rFonts w:ascii="Times New Roman" w:hAnsi="Times New Roman"/>
                <w:sz w:val="24"/>
              </w:rPr>
            </w:pPr>
            <w:r>
              <w:rPr>
                <w:rFonts w:ascii="Times New Roman" w:hAnsi="Times New Roman"/>
                <w:sz w:val="24"/>
              </w:rPr>
              <w:t xml:space="preserve">„Časem, který uplynul od okamžiku, kdy expozice byly klasifikovány jako nevýkonné“, se rozumí doba (v letech), která uplynula mezi okamžikem, kdy expozice byla klasifikována jako nevýkonná, a referenčním datem vykazování. V případě nakoupených nevýkonných expozic začíná lhůta (v letech) běžet ode dne, kdy byly expozice původně klasifikovány jako nevýkonné, a nikoli ode dne jejich nabytí. </w:t>
            </w:r>
          </w:p>
          <w:p w:rsidR="00DD00B4" w:rsidRPr="00661595" w:rsidRDefault="00DD00B4" w:rsidP="00DD00B4">
            <w:pPr>
              <w:rPr>
                <w:rFonts w:ascii="Times New Roman" w:hAnsi="Times New Roman"/>
                <w:sz w:val="24"/>
              </w:rPr>
            </w:pPr>
            <w:r>
              <w:rPr>
                <w:rFonts w:ascii="Times New Roman" w:hAnsi="Times New Roman"/>
                <w:sz w:val="24"/>
              </w:rPr>
              <w:t>Instituce vykazují údaje o expozicích, u nichž referenční datum spadá do časového intervalu odpovídajícího době (v letech) uplynulé od okamžiku, kdy expozice byly klasifikovány jako nevýkonné, bez ohledu na uplatnění opatření týkajících se úlevy.</w:t>
            </w:r>
          </w:p>
          <w:p w:rsidR="00DD00B4" w:rsidRPr="00661595" w:rsidRDefault="00DD00B4" w:rsidP="00DD00B4">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Celkem</w:t>
            </w:r>
          </w:p>
          <w:p w:rsidR="00DD00B4" w:rsidRPr="00661595" w:rsidRDefault="00DD00B4" w:rsidP="00DD00B4">
            <w:pPr>
              <w:rPr>
                <w:rFonts w:ascii="Times New Roman" w:hAnsi="Times New Roman"/>
                <w:sz w:val="24"/>
              </w:rPr>
            </w:pPr>
            <w:r>
              <w:rPr>
                <w:rFonts w:ascii="Times New Roman" w:hAnsi="Times New Roman"/>
                <w:sz w:val="24"/>
              </w:rPr>
              <w:t>Instituce vykazují součet všech sloupců od 0010 do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Pokyny</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Příslušná výše nedostatečného krytí</w:t>
            </w:r>
          </w:p>
          <w:p w:rsidR="00DD00B4" w:rsidRPr="00661595" w:rsidRDefault="002327CE" w:rsidP="00DD00B4">
            <w:pPr>
              <w:rPr>
                <w:rFonts w:ascii="Times New Roman" w:hAnsi="Times New Roman"/>
                <w:sz w:val="24"/>
              </w:rPr>
            </w:pPr>
            <w:r>
              <w:rPr>
                <w:rFonts w:ascii="Times New Roman" w:hAnsi="Times New Roman"/>
                <w:sz w:val="24"/>
              </w:rPr>
              <w:t>Ustanovení čl. 47c odst. 1 nařízení o kapitálových požadavcích</w:t>
            </w:r>
          </w:p>
          <w:p w:rsidR="00DD00B4" w:rsidRPr="00661595" w:rsidRDefault="00DD00B4" w:rsidP="00DD00B4">
            <w:pPr>
              <w:rPr>
                <w:rFonts w:ascii="Times New Roman" w:hAnsi="Times New Roman"/>
                <w:sz w:val="24"/>
              </w:rPr>
            </w:pPr>
            <w:r>
              <w:rPr>
                <w:rFonts w:ascii="Times New Roman" w:hAnsi="Times New Roman"/>
                <w:sz w:val="24"/>
              </w:rPr>
              <w:t>Pro výpočet příslušné výše nedostatečného krytí instituce odečtou celkové rezervy a úpravy nebo odpočty (omezené stropem) (řádek 0080) od požadavku na celkové minimální krytí pro nevýkonné expozice (řádek 0020).</w:t>
            </w:r>
          </w:p>
          <w:p w:rsidR="00DD00B4" w:rsidRPr="00661595" w:rsidRDefault="00DD00B4" w:rsidP="00DD00B4">
            <w:pPr>
              <w:rPr>
                <w:rFonts w:ascii="Times New Roman" w:hAnsi="Times New Roman"/>
                <w:sz w:val="24"/>
              </w:rPr>
            </w:pPr>
            <w:r>
              <w:rPr>
                <w:rFonts w:ascii="Times New Roman" w:hAnsi="Times New Roman"/>
                <w:sz w:val="24"/>
              </w:rPr>
              <w:lastRenderedPageBreak/>
              <w:t>Příslušná výše nedostatečného krytí (tj. deficit v požadavku na celkové minimální krytí pro nevýkonné expozice) se rovná nule nebo je vyšší než nula.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Celkový minimální požadavek na krytí pro nevýkonné expozice</w:t>
            </w:r>
          </w:p>
          <w:p w:rsidR="00DD00B4" w:rsidRPr="00661595" w:rsidRDefault="00DD00B4" w:rsidP="00DD00B4">
            <w:pPr>
              <w:rPr>
                <w:rFonts w:ascii="Times New Roman" w:hAnsi="Times New Roman"/>
                <w:sz w:val="24"/>
              </w:rPr>
            </w:pPr>
            <w:r>
              <w:rPr>
                <w:rFonts w:ascii="Times New Roman" w:hAnsi="Times New Roman"/>
                <w:sz w:val="24"/>
              </w:rPr>
              <w:t>Ustanovení čl. 47c odst. 1 písm. a) nařízení o kapitálových požadavcích</w:t>
            </w:r>
          </w:p>
          <w:p w:rsidR="00DD00B4" w:rsidRPr="00661595" w:rsidRDefault="00DD00B4" w:rsidP="00DD00B4">
            <w:pPr>
              <w:rPr>
                <w:rFonts w:ascii="Times New Roman" w:hAnsi="Times New Roman"/>
                <w:sz w:val="24"/>
              </w:rPr>
            </w:pPr>
            <w:r>
              <w:rPr>
                <w:rFonts w:ascii="Times New Roman" w:hAnsi="Times New Roman"/>
                <w:sz w:val="24"/>
              </w:rPr>
              <w:t xml:space="preserve">Pro výpočet požadavku na celkové minimální krytí pro nevýkonné expozice instituce sečtou minimální požadavek na krytí pro nezajištěnou část nevýkonných expozic (řádek 0030) a pro zajištěnou část nevýkonných expozic (řádek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Nezajištěná část nevýkonných expozic</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 a odst. 2 a 6 nařízení o kapitálových požadavcích</w:t>
            </w:r>
          </w:p>
          <w:p w:rsidR="00DD00B4" w:rsidRPr="00661595" w:rsidRDefault="00A532F5" w:rsidP="00DD00B4">
            <w:pPr>
              <w:rPr>
                <w:rFonts w:ascii="Times New Roman" w:hAnsi="Times New Roman"/>
                <w:sz w:val="24"/>
              </w:rPr>
            </w:pPr>
            <w:r>
              <w:rPr>
                <w:rFonts w:ascii="Times New Roman" w:hAnsi="Times New Roman"/>
                <w:sz w:val="24"/>
              </w:rPr>
              <w:t xml:space="preserve">Instituce vykazuje celkový požadavek na minimální krytí pro nezajištěnou část nevýkonných expozic, tj. souhrn výpočtů na úrovni expozice. </w:t>
            </w:r>
          </w:p>
          <w:p w:rsidR="00DD00B4" w:rsidRPr="00661595" w:rsidRDefault="00DD00B4" w:rsidP="00DD00B4">
            <w:pPr>
              <w:rPr>
                <w:rFonts w:ascii="Times New Roman" w:hAnsi="Times New Roman"/>
                <w:sz w:val="24"/>
              </w:rPr>
            </w:pPr>
            <w:r>
              <w:rPr>
                <w:rFonts w:ascii="Times New Roman" w:hAnsi="Times New Roman"/>
                <w:sz w:val="24"/>
              </w:rPr>
              <w:t xml:space="preserve">Částka vykázaná v každém sloupci se rovná součtu částek vykázaných v řádku 0020 šablony C 35.02 a (v příslušných případech) řádku 0020 šablony C 35.03 v příslušných sloupcích.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Zajištěná část nevýkonných expozic</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ii) a odst. 3, 4 a 6 nařízení o kapitálových požadavcích</w:t>
            </w:r>
          </w:p>
          <w:p w:rsidR="00DD00B4" w:rsidRPr="00661595" w:rsidRDefault="00A532F5" w:rsidP="00DD00B4">
            <w:pPr>
              <w:rPr>
                <w:rFonts w:ascii="Times New Roman" w:hAnsi="Times New Roman"/>
                <w:sz w:val="24"/>
              </w:rPr>
            </w:pPr>
            <w:r>
              <w:rPr>
                <w:rFonts w:ascii="Times New Roman" w:hAnsi="Times New Roman"/>
                <w:sz w:val="24"/>
              </w:rPr>
              <w:t>Instituce vykazují celkový požadavek na minimální krytí pro zajištěnou část nevýkonných expozic, tj. souhrn výpočtů na úrovni expozice.</w:t>
            </w:r>
          </w:p>
          <w:p w:rsidR="00DD00B4" w:rsidRPr="00661595" w:rsidRDefault="00DD00B4" w:rsidP="00DD00B4">
            <w:pPr>
              <w:rPr>
                <w:rFonts w:ascii="Times New Roman" w:hAnsi="Times New Roman"/>
                <w:b/>
                <w:sz w:val="24"/>
                <w:u w:val="single"/>
              </w:rPr>
            </w:pPr>
            <w:r>
              <w:rPr>
                <w:rFonts w:ascii="Times New Roman" w:hAnsi="Times New Roman"/>
                <w:sz w:val="24"/>
              </w:rPr>
              <w:t>Částka vykázaná v každém sloupci se rovná součtu částek vykázaných v řádku 0030–0050 šablony C 35.02 a (v příslušných případech) řádku 0030–0040 šablony C 35.03 v příslušných sloupcích.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Hodnota expozice</w:t>
            </w:r>
          </w:p>
          <w:p w:rsidR="00DD00B4" w:rsidRPr="00661595" w:rsidRDefault="00DD00B4" w:rsidP="00DD00B4">
            <w:pPr>
              <w:rPr>
                <w:rFonts w:ascii="Times New Roman" w:hAnsi="Times New Roman"/>
                <w:sz w:val="24"/>
              </w:rPr>
            </w:pPr>
            <w:r>
              <w:rPr>
                <w:rFonts w:ascii="Times New Roman" w:hAnsi="Times New Roman"/>
                <w:sz w:val="24"/>
              </w:rPr>
              <w:t>Ustanovení čl. 47a odst. 2 nařízení o kapitálových požadavcích</w:t>
            </w:r>
          </w:p>
          <w:p w:rsidR="00DD00B4" w:rsidRPr="00661595" w:rsidRDefault="00DD00B4" w:rsidP="00DD00B4">
            <w:pPr>
              <w:rPr>
                <w:rFonts w:ascii="Times New Roman" w:hAnsi="Times New Roman"/>
                <w:sz w:val="24"/>
              </w:rPr>
            </w:pPr>
            <w:r>
              <w:rPr>
                <w:rFonts w:ascii="Times New Roman" w:hAnsi="Times New Roman"/>
                <w:sz w:val="24"/>
              </w:rPr>
              <w:t xml:space="preserve">Instituce vykazují celkovou hodnotu expozice nevýkonných expozic, včetně nezajištěných i zajištěných expozic. Tato hodnota odpovídá součtu řádku 0060 a řádku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Nezajištěná část nevýkonných expozic</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Ustanovení čl. 47a odst. 2 a čl. 47c odst. 1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Zajištěná část nevýkonných expozic</w:t>
            </w:r>
          </w:p>
          <w:p w:rsidR="00DD00B4" w:rsidRPr="00661595" w:rsidRDefault="00623EAD" w:rsidP="00DD00B4">
            <w:pPr>
              <w:rPr>
                <w:rFonts w:ascii="Times New Roman" w:hAnsi="Times New Roman"/>
                <w:b/>
                <w:sz w:val="24"/>
                <w:u w:val="single"/>
              </w:rPr>
            </w:pPr>
            <w:r>
              <w:rPr>
                <w:rFonts w:ascii="Times New Roman" w:hAnsi="Times New Roman"/>
                <w:sz w:val="24"/>
              </w:rPr>
              <w:t>Ustanovení čl. 47a odst. 2 a čl. 47c odst. 1 nařízení o kapitálových požadavcích</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Rezervy a úpravy nebo odpočty celkem (omezené stropem)</w:t>
            </w:r>
          </w:p>
          <w:p w:rsidR="00DD00B4" w:rsidRPr="00661595" w:rsidRDefault="00DD00B4" w:rsidP="00DD00B4">
            <w:pPr>
              <w:rPr>
                <w:rFonts w:ascii="Times New Roman" w:hAnsi="Times New Roman"/>
                <w:sz w:val="24"/>
              </w:rPr>
            </w:pPr>
            <w:r>
              <w:rPr>
                <w:rFonts w:ascii="Times New Roman" w:hAnsi="Times New Roman"/>
                <w:sz w:val="24"/>
              </w:rPr>
              <w:t>Instituce vykazují výši součtu položek uvedených v řádcích 0100–0150, jež je omezena stropem, v souladu s čl. 47c odst. 1 písm. b) nařízení o kapitálových požadavcích. Maximální limit pro rezervy a úpravy nebo odpočty omezené stropem je výše minimálního požadavku na krytí na úrovni expozice.</w:t>
            </w:r>
          </w:p>
          <w:p w:rsidR="00DD00B4" w:rsidRPr="00661595" w:rsidRDefault="00DD00B4" w:rsidP="00DD00B4">
            <w:pPr>
              <w:rPr>
                <w:rFonts w:ascii="Times New Roman" w:hAnsi="Times New Roman"/>
                <w:sz w:val="24"/>
              </w:rPr>
            </w:pPr>
            <w:r>
              <w:rPr>
                <w:rFonts w:ascii="Times New Roman" w:hAnsi="Times New Roman"/>
                <w:sz w:val="24"/>
              </w:rPr>
              <w:lastRenderedPageBreak/>
              <w:t>Výše omezená stropem se vypočítá zvlášť pro každou expozici jako nižší částka mezi požadavkem na minimální krytí pro tuto expozici a celkovými rezervami a úpravami nebo odpočty pro tutéž expozici.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Rezervy a úpravy nebo odpočty celkem (neomezené stropem)</w:t>
            </w:r>
          </w:p>
          <w:p w:rsidR="00DD00B4" w:rsidRPr="00C4623C" w:rsidRDefault="00DD00B4" w:rsidP="00DD00B4">
            <w:pPr>
              <w:jc w:val="left"/>
              <w:rPr>
                <w:rFonts w:ascii="Times New Roman" w:hAnsi="Times New Roman"/>
                <w:sz w:val="24"/>
              </w:rPr>
            </w:pPr>
            <w:r>
              <w:rPr>
                <w:rFonts w:ascii="Times New Roman" w:hAnsi="Times New Roman"/>
                <w:sz w:val="24"/>
              </w:rPr>
              <w:t xml:space="preserve">Instituce vykazují součet výší položek neomezených stropem uvedených v řádcích 0100–0150 v souladu s čl. 47c odst. 1 písm. b) nařízení o kapitálových požadavcích. Rezervy a úpravy nebo odpočty (neomezené stropem) se neomezují na výši minimálního požadavku na krytí na úrovni expozice.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Specifické úpravy o úvěrové riziko</w:t>
            </w:r>
          </w:p>
          <w:p w:rsidR="00DD00B4" w:rsidRPr="00661595" w:rsidRDefault="00DD00B4" w:rsidP="00DD00B4">
            <w:pPr>
              <w:jc w:val="left"/>
              <w:rPr>
                <w:rFonts w:ascii="Times New Roman" w:hAnsi="Times New Roman"/>
                <w:sz w:val="24"/>
              </w:rPr>
            </w:pPr>
            <w:r>
              <w:rPr>
                <w:rFonts w:ascii="Times New Roman" w:hAnsi="Times New Roman"/>
                <w:sz w:val="24"/>
              </w:rPr>
              <w:t>Ustanovení čl. 47c odst. 1 písm. b) bodu i)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Dodatečné úpravy ocenění</w:t>
            </w:r>
          </w:p>
          <w:p w:rsidR="00DD00B4" w:rsidRPr="00661595" w:rsidRDefault="00DD00B4" w:rsidP="00DD00B4">
            <w:pPr>
              <w:jc w:val="left"/>
              <w:rPr>
                <w:rFonts w:ascii="Times New Roman" w:hAnsi="Times New Roman"/>
                <w:b/>
                <w:sz w:val="24"/>
                <w:u w:val="single"/>
              </w:rPr>
            </w:pPr>
            <w:r>
              <w:rPr>
                <w:rFonts w:ascii="Times New Roman" w:hAnsi="Times New Roman"/>
                <w:sz w:val="24"/>
              </w:rPr>
              <w:t>Ustanovení čl. 47c odst. 1 písm. b) bodu ii)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Jiné odpočty kapitálu</w:t>
            </w:r>
          </w:p>
          <w:p w:rsidR="00DD00B4" w:rsidRPr="00661595" w:rsidRDefault="00DD00B4" w:rsidP="00DD00B4">
            <w:pPr>
              <w:jc w:val="left"/>
              <w:rPr>
                <w:rFonts w:ascii="Times New Roman" w:hAnsi="Times New Roman"/>
                <w:b/>
                <w:sz w:val="24"/>
                <w:u w:val="single"/>
              </w:rPr>
            </w:pPr>
            <w:r>
              <w:rPr>
                <w:rFonts w:ascii="Times New Roman" w:hAnsi="Times New Roman"/>
                <w:sz w:val="24"/>
              </w:rPr>
              <w:t>Ustanovení čl. 47c odst. 1 písm. b) bodu iii)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Nedostatek v krytí v rámci přístupu IRB</w:t>
            </w:r>
          </w:p>
          <w:p w:rsidR="00DD00B4" w:rsidRPr="00661595" w:rsidRDefault="00DD00B4" w:rsidP="00DD00B4">
            <w:pPr>
              <w:jc w:val="left"/>
              <w:rPr>
                <w:rFonts w:ascii="Times New Roman" w:hAnsi="Times New Roman"/>
                <w:b/>
                <w:sz w:val="24"/>
                <w:u w:val="single"/>
              </w:rPr>
            </w:pPr>
            <w:r>
              <w:rPr>
                <w:rFonts w:ascii="Times New Roman" w:hAnsi="Times New Roman"/>
                <w:sz w:val="24"/>
              </w:rPr>
              <w:t>Ustanovení čl. 47c odst. 1 písm. b) bodu iv)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Rozdíl mezi kupní cenou a částkou dlužnou dlužníkem</w:t>
            </w:r>
          </w:p>
          <w:p w:rsidR="00DD00B4" w:rsidRPr="00661595" w:rsidRDefault="00DD00B4" w:rsidP="00DD00B4">
            <w:pPr>
              <w:jc w:val="left"/>
              <w:rPr>
                <w:rFonts w:ascii="Times New Roman" w:hAnsi="Times New Roman"/>
                <w:b/>
                <w:sz w:val="24"/>
                <w:u w:val="single"/>
              </w:rPr>
            </w:pPr>
            <w:r>
              <w:rPr>
                <w:rFonts w:ascii="Times New Roman" w:hAnsi="Times New Roman"/>
                <w:sz w:val="24"/>
              </w:rPr>
              <w:t>Ustanovení čl. 47c odst. 1 písm. b) bodu v)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Částky odepsané institucí od okamžiku, kdy byla expozice klasifikována jako nevýkonná</w:t>
            </w:r>
          </w:p>
          <w:p w:rsidR="00DD00B4" w:rsidRPr="00661595" w:rsidRDefault="00DD00B4" w:rsidP="00DD00B4">
            <w:pPr>
              <w:jc w:val="left"/>
              <w:rPr>
                <w:rFonts w:ascii="Times New Roman" w:hAnsi="Times New Roman"/>
                <w:b/>
                <w:sz w:val="24"/>
                <w:u w:val="single"/>
              </w:rPr>
            </w:pPr>
            <w:r>
              <w:rPr>
                <w:rFonts w:ascii="Times New Roman" w:hAnsi="Times New Roman"/>
                <w:sz w:val="24"/>
              </w:rPr>
              <w:t>Ustanovení čl. 47c odst. 1 písm. b) bodu vi) nařízení o kapitálových požadavcích</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792560"/>
      <w:r>
        <w:rPr>
          <w:rFonts w:ascii="Times New Roman" w:hAnsi="Times New Roman"/>
          <w:sz w:val="24"/>
        </w:rPr>
        <w:t>C 35.02 – MINIMÁLNÍ POŽADAVKY NA KRYTÍ A HODNOTY EXPOZIC NEVÝKONNÝCH EXPOZIC S VÝJIMKOU EXPOZIC S ÚLEVOU, NA NĚŽ SE VZTAHUJE ČL. 47C ODST. 6 NAŘÍZENÍ O KAPITÁLOVÝCH POŽADAVCÍCH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792561"/>
      <w:r>
        <w:rPr>
          <w:rFonts w:ascii="Times New Roman" w:hAnsi="Times New Roman"/>
          <w:sz w:val="24"/>
        </w:rPr>
        <w:t>Pokyny pro konkrétní pozice</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Pokyny</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rsidR="00DD00B4" w:rsidRPr="00661595" w:rsidRDefault="00DD00B4" w:rsidP="00DD00B4">
            <w:pPr>
              <w:rPr>
                <w:rFonts w:ascii="Times New Roman" w:hAnsi="Times New Roman"/>
                <w:sz w:val="24"/>
              </w:rPr>
            </w:pPr>
            <w:r>
              <w:rPr>
                <w:rFonts w:ascii="Times New Roman" w:hAnsi="Times New Roman"/>
                <w:sz w:val="24"/>
              </w:rPr>
              <w:t>„Časem, který uplynul od okamžiku, kdy expozice byly klasifikovány jako nevýkonné“, se rozumí doba (v letech), která uplynula od okamžiku, kdy expozice byly klasifikovány jako nevýkonné. Instituce vykazují údaje o expozicích, u nichž referenční datum spadá do časového intervalu odpovídajícího době (v letech) uplynulé od okamžiku, kdy expozice byly klasifikovány jako nevýkonné, bez ohledu na uplatnění opatření týkajících se úlevy.</w:t>
            </w:r>
          </w:p>
          <w:p w:rsidR="00DD00B4" w:rsidRPr="00661595" w:rsidRDefault="00DD00B4" w:rsidP="00DD00B4">
            <w:pPr>
              <w:rPr>
                <w:rFonts w:ascii="Times New Roman" w:hAnsi="Times New Roman"/>
                <w:sz w:val="24"/>
              </w:rPr>
            </w:pPr>
            <w:r>
              <w:rPr>
                <w:rFonts w:ascii="Times New Roman" w:hAnsi="Times New Roman"/>
                <w:sz w:val="24"/>
              </w:rPr>
              <w:lastRenderedPageBreak/>
              <w:t>V časovém intervalu „&gt; X rok(ů), &lt;= Y rok(ů)“ instituce vykazují údaje o expozicích, u nichž referenční datum odpovídá období mezi prvním a posledním dnem roku Y po klasifikaci těchto expozic jako nevýkonných.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Celkem</w:t>
            </w:r>
          </w:p>
          <w:p w:rsidR="00DD00B4" w:rsidRPr="00661595" w:rsidRDefault="00DD00B4" w:rsidP="00DD00B4">
            <w:pPr>
              <w:rPr>
                <w:rFonts w:ascii="Times New Roman" w:hAnsi="Times New Roman"/>
                <w:sz w:val="24"/>
                <w:u w:val="single"/>
              </w:rPr>
            </w:pPr>
            <w:r>
              <w:rPr>
                <w:rFonts w:ascii="Times New Roman" w:hAnsi="Times New Roman"/>
                <w:sz w:val="24"/>
              </w:rPr>
              <w:t>Instituce vykazují součet všech sloupců od 0010 do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Pokyny</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Požadavek na celkové minimální krytí</w:t>
            </w:r>
          </w:p>
          <w:p w:rsidR="00DD00B4" w:rsidRPr="00661595" w:rsidRDefault="00DD00B4" w:rsidP="00DD00B4">
            <w:pPr>
              <w:rPr>
                <w:rFonts w:ascii="Times New Roman" w:hAnsi="Times New Roman"/>
                <w:sz w:val="24"/>
              </w:rPr>
            </w:pPr>
            <w:r>
              <w:rPr>
                <w:rFonts w:ascii="Times New Roman" w:hAnsi="Times New Roman"/>
                <w:sz w:val="24"/>
              </w:rPr>
              <w:t>Ustanovení čl. 47c odst. 1 písm. a) nařízení o kapitálových požadavcích</w:t>
            </w:r>
          </w:p>
          <w:p w:rsidR="00DD00B4" w:rsidRPr="00661595" w:rsidRDefault="00DD00B4" w:rsidP="00DD00B4">
            <w:pPr>
              <w:rPr>
                <w:rFonts w:ascii="Times New Roman" w:hAnsi="Times New Roman"/>
                <w:sz w:val="24"/>
              </w:rPr>
            </w:pPr>
            <w:r>
              <w:rPr>
                <w:rFonts w:ascii="Times New Roman" w:hAnsi="Times New Roman"/>
                <w:sz w:val="24"/>
              </w:rPr>
              <w:t>Pro výpočet požadavku na celkové minimální krytí pro nevýkonné expozice, s výjimkou expozic s úlevou, na které se vztahuje čl. 47c odst. 6, instituce sečtou minimální požadavek na krytí pro nezajištěnou část nevýkonných expozic (řádek 0020) a minimální požadavek na krytí pro zajištěnou část nevýkonných expozic (řádky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Nezajištěná část nevýkonných expozic</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 a odst. 2 nařízení o kapitálových požadavcích</w:t>
            </w:r>
          </w:p>
          <w:p w:rsidR="00DD00B4" w:rsidRPr="00661595" w:rsidRDefault="00DD00B4" w:rsidP="00EA2AFF">
            <w:pPr>
              <w:rPr>
                <w:rFonts w:ascii="Times New Roman" w:hAnsi="Times New Roman"/>
                <w:sz w:val="24"/>
              </w:rPr>
            </w:pPr>
            <w:r>
              <w:rPr>
                <w:rFonts w:ascii="Times New Roman" w:hAnsi="Times New Roman"/>
                <w:sz w:val="24"/>
              </w:rPr>
              <w:t>Požadavek na minimální krytí se vypočítá vynásobením souhrnných hodnot expozic v řádku 0070 odpovídajícím faktorem v příslušném sloupci.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Část nevýkonných expozic, která je zajištěna nemovitostmi nebo úvěrem na obytné nemovitosti zaručeným způsobilým poskytovatelem zajištění  </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ii) a odst. 3 písm. a), b), c), d), f), h) a i) nařízení o kapitálových požadavcích</w:t>
            </w:r>
          </w:p>
          <w:p w:rsidR="00DD00B4" w:rsidRPr="00661595" w:rsidRDefault="00DD00B4" w:rsidP="00EA2AFF">
            <w:pPr>
              <w:rPr>
                <w:rFonts w:ascii="Times New Roman" w:hAnsi="Times New Roman"/>
                <w:b/>
                <w:sz w:val="24"/>
                <w:u w:val="single"/>
              </w:rPr>
            </w:pPr>
            <w:r>
              <w:rPr>
                <w:rFonts w:ascii="Times New Roman" w:hAnsi="Times New Roman"/>
                <w:sz w:val="24"/>
              </w:rPr>
              <w:t>Požadavek na minimální krytí se vypočítá vynásobením souhrnných hodnot expozic v řádku 0080 odpovídajícím faktorem v příslušném sloupci.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ii) a odst. 3 písm. a), b), c), e), a g) nařízení o kapitálových požadavcích</w:t>
            </w:r>
          </w:p>
          <w:p w:rsidR="00DD00B4" w:rsidRPr="00661595" w:rsidRDefault="00DD00B4" w:rsidP="00EA2AFF">
            <w:pPr>
              <w:rPr>
                <w:rFonts w:ascii="Times New Roman" w:hAnsi="Times New Roman"/>
                <w:b/>
                <w:sz w:val="24"/>
                <w:u w:val="single"/>
              </w:rPr>
            </w:pPr>
            <w:r>
              <w:rPr>
                <w:rFonts w:ascii="Times New Roman" w:hAnsi="Times New Roman"/>
                <w:sz w:val="24"/>
              </w:rPr>
              <w:t>Požadavek na minimální krytí se vypočítá vynásobením souhrnných hodnot expozic v řádku 0090 odpovídajícím faktorem v příslušném sloupci.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Část nevýkonných expozic, na kterou poskytla záruku nebo kterou pojistila státní vývozní úvěrová agentura</w:t>
            </w:r>
          </w:p>
          <w:p w:rsidR="00DD00B4" w:rsidRPr="00661595" w:rsidRDefault="00A14679" w:rsidP="00DD00B4">
            <w:pPr>
              <w:jc w:val="left"/>
              <w:rPr>
                <w:rFonts w:ascii="Times New Roman" w:hAnsi="Times New Roman"/>
                <w:sz w:val="24"/>
              </w:rPr>
            </w:pPr>
            <w:r>
              <w:rPr>
                <w:rFonts w:ascii="Times New Roman" w:hAnsi="Times New Roman"/>
                <w:sz w:val="24"/>
              </w:rPr>
              <w:t>Ustanovení čl. 47c odst. 4 nařízení o kapitálových požadavcích</w:t>
            </w:r>
          </w:p>
          <w:p w:rsidR="00DD00B4" w:rsidRPr="00661595" w:rsidRDefault="00DD00B4" w:rsidP="00EA2AFF">
            <w:pPr>
              <w:jc w:val="left"/>
              <w:rPr>
                <w:rFonts w:ascii="Times New Roman" w:hAnsi="Times New Roman"/>
                <w:b/>
                <w:sz w:val="24"/>
                <w:u w:val="single"/>
              </w:rPr>
            </w:pPr>
            <w:r>
              <w:rPr>
                <w:rFonts w:ascii="Times New Roman" w:hAnsi="Times New Roman"/>
                <w:sz w:val="24"/>
              </w:rPr>
              <w:t>Požadavek na minimální krytí se vypočítá vynásobením souhrnných hodnot expozic v řádku 0100 odpovídajícím faktorem v příslušném sloupci.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Hodnota expozice</w:t>
            </w:r>
          </w:p>
          <w:p w:rsidR="00DD00B4" w:rsidRPr="00661595" w:rsidRDefault="00A14679" w:rsidP="00DD00B4">
            <w:pPr>
              <w:jc w:val="left"/>
              <w:rPr>
                <w:rFonts w:ascii="Times New Roman" w:hAnsi="Times New Roman"/>
                <w:sz w:val="24"/>
              </w:rPr>
            </w:pPr>
            <w:r>
              <w:rPr>
                <w:rFonts w:ascii="Times New Roman" w:hAnsi="Times New Roman"/>
                <w:sz w:val="24"/>
              </w:rPr>
              <w:t>Ustanovení čl. 47a odst. 2 nařízení o kapitálových požadavcích</w:t>
            </w:r>
          </w:p>
          <w:p w:rsidR="00DD00B4" w:rsidRPr="00661595" w:rsidRDefault="00DD00B4" w:rsidP="00DD00B4">
            <w:pPr>
              <w:jc w:val="left"/>
              <w:rPr>
                <w:rFonts w:ascii="Times New Roman" w:hAnsi="Times New Roman"/>
                <w:b/>
                <w:sz w:val="24"/>
                <w:u w:val="single"/>
              </w:rPr>
            </w:pPr>
            <w:r>
              <w:rPr>
                <w:rFonts w:ascii="Times New Roman" w:hAnsi="Times New Roman"/>
                <w:sz w:val="24"/>
              </w:rPr>
              <w:lastRenderedPageBreak/>
              <w:t>Pro výpočet řádku 0060 instituce sečtou hodnoty expozic vykázané pro nezajištěnou část nevýkonných expozic (řádek 0070), část nevýkonných expozic, která je zajištěna nemovitostmi nebo úvěrem na obytné nemovitosti zaručeným způsobilým poskytovatelem zajištění (řádek 0080), část nevýkonných expozic, která je zajištěna jiným majetkovým nebo osobním zajištěním úvěrového rizika (řádek 0090), a část nevýkonných expozic, na kterou poskytla záruku nebo kterou pojistila státní vývozní úvěrová agentura (řádek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Nezajištěná část nevýkonných expozic</w:t>
            </w:r>
          </w:p>
          <w:p w:rsidR="00DD00B4" w:rsidRPr="00661595" w:rsidRDefault="009D30AF" w:rsidP="00DD00B4">
            <w:pPr>
              <w:jc w:val="left"/>
              <w:rPr>
                <w:rFonts w:ascii="Times New Roman" w:hAnsi="Times New Roman"/>
                <w:sz w:val="24"/>
              </w:rPr>
            </w:pPr>
            <w:r>
              <w:rPr>
                <w:rFonts w:ascii="Times New Roman" w:hAnsi="Times New Roman"/>
                <w:sz w:val="24"/>
              </w:rPr>
              <w:t>Ustanovení čl. 47a odst. 2 a čl. 47c odst. 1 a 2 nařízení o kapitálových požadavcích</w:t>
            </w:r>
          </w:p>
          <w:p w:rsidR="00DD00B4" w:rsidRPr="00661595" w:rsidRDefault="00EA2AFF" w:rsidP="00EA2AFF">
            <w:pPr>
              <w:jc w:val="left"/>
              <w:rPr>
                <w:rFonts w:ascii="Times New Roman" w:hAnsi="Times New Roman"/>
                <w:sz w:val="24"/>
              </w:rPr>
            </w:pPr>
            <w:r>
              <w:rPr>
                <w:rFonts w:ascii="Times New Roman" w:hAnsi="Times New Roman"/>
                <w:sz w:val="24"/>
              </w:rPr>
              <w:t>Instituce vykazují celkovou hodnotu expozice nezajištěné části nevýkonných expozic v členění podle času, který uplynul od okamžiku, kdy expozice byly klasifikovány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rsidR="00DD00B4" w:rsidRPr="00661595" w:rsidRDefault="00DD00B4" w:rsidP="00DD00B4">
            <w:pPr>
              <w:rPr>
                <w:rFonts w:ascii="Times New Roman" w:hAnsi="Times New Roman"/>
                <w:sz w:val="24"/>
              </w:rPr>
            </w:pPr>
            <w:r>
              <w:rPr>
                <w:rFonts w:ascii="Times New Roman" w:hAnsi="Times New Roman"/>
                <w:sz w:val="24"/>
              </w:rPr>
              <w:t>Ustanovení čl. 47a odst. 2, čl. 47c odst. 1 a odst. 3 písm. a), b), c), d), f), h) a i) nařízení o kapitálových požadavcích</w:t>
            </w:r>
          </w:p>
          <w:p w:rsidR="00DD00B4" w:rsidRPr="00661595" w:rsidRDefault="00441F78" w:rsidP="00441F78">
            <w:pPr>
              <w:rPr>
                <w:rFonts w:ascii="Times New Roman" w:hAnsi="Times New Roman"/>
                <w:b/>
                <w:sz w:val="24"/>
                <w:u w:val="single"/>
              </w:rPr>
            </w:pPr>
            <w:r>
              <w:rPr>
                <w:rFonts w:ascii="Times New Roman" w:hAnsi="Times New Roman"/>
                <w:sz w:val="24"/>
              </w:rPr>
              <w:t>Instituce vykazují celkovou hodnotu expozice částí nevýkonných expozic, které jsou zajištěny nemovitostmi v souladu s částí třetí hlavou II nařízení o kapitálových požadavcích nebo které jsou úvěry na obytné nemovitosti zaručenými způsobilým poskytovatelem zajištění uvedeným v článku 201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rsidR="00DD00B4" w:rsidRPr="00661595" w:rsidRDefault="00C259E2" w:rsidP="00DD00B4">
            <w:pPr>
              <w:jc w:val="left"/>
              <w:rPr>
                <w:rFonts w:ascii="Times New Roman" w:hAnsi="Times New Roman"/>
                <w:sz w:val="24"/>
              </w:rPr>
            </w:pPr>
            <w:r>
              <w:rPr>
                <w:rFonts w:ascii="Times New Roman" w:hAnsi="Times New Roman"/>
                <w:sz w:val="24"/>
              </w:rPr>
              <w:t xml:space="preserve">Ustanovení čl. 47a odst. 2, čl. 47c odst. 1 a odst. 3 písm. a), b), c), e) a g) nařízení o kapitálových požadavcích </w:t>
            </w:r>
          </w:p>
          <w:p w:rsidR="00DD00B4" w:rsidRPr="00661595" w:rsidRDefault="00441F78" w:rsidP="00441F78">
            <w:pPr>
              <w:jc w:val="left"/>
              <w:rPr>
                <w:rFonts w:ascii="Times New Roman" w:hAnsi="Times New Roman"/>
                <w:sz w:val="24"/>
              </w:rPr>
            </w:pPr>
            <w:r>
              <w:rPr>
                <w:rFonts w:ascii="Times New Roman" w:hAnsi="Times New Roman"/>
                <w:sz w:val="24"/>
              </w:rPr>
              <w:t>Instituce vykazují celkovou hodnotu expozice částí nevýkonných expozic, které jsou zajištěny jiným majetkovým nebo osobním zajištěním úvěrového rizika podle části třetí hlavy II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Část nevýkonných expozic, na kterou poskytla záruku nebo kterou pojistila státní vývozní úvěrová agentura</w:t>
            </w:r>
          </w:p>
          <w:p w:rsidR="00DD00B4" w:rsidRPr="00661595" w:rsidRDefault="00BD5F43" w:rsidP="00DD00B4">
            <w:pPr>
              <w:jc w:val="left"/>
              <w:rPr>
                <w:rFonts w:ascii="Times New Roman" w:hAnsi="Times New Roman"/>
                <w:sz w:val="24"/>
              </w:rPr>
            </w:pPr>
            <w:r>
              <w:rPr>
                <w:rFonts w:ascii="Times New Roman" w:hAnsi="Times New Roman"/>
                <w:sz w:val="24"/>
              </w:rPr>
              <w:t>Ustanovení čl. 47a odst. 2 a čl. 47c odst. 4 nařízení o kapitálových požadavcích</w:t>
            </w:r>
          </w:p>
          <w:p w:rsidR="00DD00B4" w:rsidRPr="00661595" w:rsidRDefault="00441F78" w:rsidP="00441F78">
            <w:pPr>
              <w:jc w:val="left"/>
              <w:rPr>
                <w:rFonts w:ascii="Times New Roman" w:hAnsi="Times New Roman"/>
                <w:b/>
                <w:sz w:val="24"/>
                <w:u w:val="single"/>
              </w:rPr>
            </w:pPr>
            <w:r>
              <w:rPr>
                <w:rFonts w:ascii="Times New Roman" w:hAnsi="Times New Roman"/>
                <w:sz w:val="24"/>
              </w:rPr>
              <w:t>Instituce vykazují celkovou hodnotu expozice částí nevýkonných expozic, na které poskytla záruku nebo které pojistila státní vývozní úvěrová agentura nebo na které poskytl záruku nebo protizáruku jiný způsobilý poskytovatel zajištění, jak je uvedeno v čl. 47c odst. 4 nařízení o kapitálových požadavcích.</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792562"/>
      <w:r>
        <w:rPr>
          <w:rFonts w:ascii="Times New Roman" w:hAnsi="Times New Roman"/>
          <w:sz w:val="24"/>
        </w:rPr>
        <w:lastRenderedPageBreak/>
        <w:t>C 35.03 – MINIMÁLNÍ POŽADAVKY NA KRYTÍ A HODNOTY EXPOZIC NEVÝKONNÝCH EXPOZIC S ÚLEVOU, NA NĚŽ SE VZTAHUJE ČL. 47C ODST. 6 NAŘÍZENÍ O KAPITÁLOVÝCH POŽADAVCÍCH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792563"/>
      <w:r>
        <w:rPr>
          <w:rFonts w:ascii="Times New Roman" w:hAnsi="Times New Roman"/>
          <w:sz w:val="24"/>
        </w:rPr>
        <w:t>Pokyny pro konkrétní pozice</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Sloupce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Pokyny</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Čas, který uplynul od okamžiku, kdy expozice byly klasifikovány jako nevýkonné</w:t>
            </w:r>
          </w:p>
          <w:p w:rsidR="00DD00B4" w:rsidRPr="00661595" w:rsidRDefault="00DD00B4" w:rsidP="00DD00B4">
            <w:pPr>
              <w:rPr>
                <w:rFonts w:ascii="Times New Roman" w:hAnsi="Times New Roman"/>
                <w:sz w:val="24"/>
              </w:rPr>
            </w:pPr>
            <w:r>
              <w:rPr>
                <w:rFonts w:ascii="Times New Roman" w:hAnsi="Times New Roman"/>
                <w:sz w:val="24"/>
              </w:rPr>
              <w:t>„Časem, který uplynul od okamžiku, kdy expozice byly klasifikovány jako nevýkonné“, se rozumí doba (v letech), která uplynula od okamžiku, kdy expozice byly klasifikovány jako nevýkonné. Instituce vykazují údaje o expozicích, u nichž referenční datum spadá do časového intervalu odpovídajícího době (v letech) uplynulé od okamžiku, kdy expozice byly klasifikovány jako nevýkonné, bez ohledu na uplatnění opatření týkajících se úlevy.</w:t>
            </w:r>
          </w:p>
          <w:p w:rsidR="00DD00B4" w:rsidRPr="00661595" w:rsidRDefault="00DD00B4" w:rsidP="00DD00B4">
            <w:pPr>
              <w:rPr>
                <w:rFonts w:ascii="Times New Roman" w:hAnsi="Times New Roman"/>
                <w:sz w:val="24"/>
              </w:rPr>
            </w:pPr>
            <w:r>
              <w:rPr>
                <w:rFonts w:ascii="Times New Roman" w:hAnsi="Times New Roman"/>
                <w:sz w:val="24"/>
              </w:rPr>
              <w:t>V časovém intervalu „&gt; X rok(ů), &lt;= Y rok(ů)“ instituce vykazují údaje o expozicích, u nichž referenční datum odpovídá období mezi prvním a posledním dnem roku Y po klasifikaci těchto expozic jako nevýkonných.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Celkem</w:t>
            </w:r>
          </w:p>
          <w:p w:rsidR="00DD00B4" w:rsidRPr="00661595" w:rsidRDefault="00DD00B4" w:rsidP="00DD00B4">
            <w:pPr>
              <w:rPr>
                <w:rFonts w:ascii="Times New Roman" w:hAnsi="Times New Roman"/>
                <w:b/>
                <w:sz w:val="24"/>
                <w:u w:val="single"/>
              </w:rPr>
            </w:pPr>
            <w:r>
              <w:rPr>
                <w:rFonts w:ascii="Times New Roman" w:hAnsi="Times New Roman"/>
                <w:sz w:val="24"/>
              </w:rPr>
              <w:t>Instituce vykazují součet všech sloupců od 0010 do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Řádky</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Pokyny</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Požadavek na celkové minimální krytí</w:t>
            </w:r>
          </w:p>
          <w:p w:rsidR="00DD00B4" w:rsidRPr="00661595" w:rsidRDefault="00DD00B4" w:rsidP="00DD00B4">
            <w:pPr>
              <w:rPr>
                <w:rFonts w:ascii="Times New Roman" w:hAnsi="Times New Roman"/>
                <w:sz w:val="24"/>
              </w:rPr>
            </w:pPr>
            <w:r>
              <w:rPr>
                <w:rFonts w:ascii="Times New Roman" w:hAnsi="Times New Roman"/>
                <w:sz w:val="24"/>
              </w:rPr>
              <w:t>Ustanovení čl. 47c odst. 1 písm. a) a odst. 6 nařízení o kapitálových požadavcích</w:t>
            </w:r>
          </w:p>
          <w:p w:rsidR="00DD00B4" w:rsidRPr="00661595" w:rsidRDefault="00DD00B4" w:rsidP="00A648C2">
            <w:pPr>
              <w:rPr>
                <w:rFonts w:ascii="Times New Roman" w:hAnsi="Times New Roman"/>
                <w:sz w:val="24"/>
              </w:rPr>
            </w:pPr>
            <w:r>
              <w:rPr>
                <w:rFonts w:ascii="Times New Roman" w:hAnsi="Times New Roman"/>
                <w:sz w:val="24"/>
              </w:rPr>
              <w:t>Pro výpočet požadavku na celkové minimální krytí nevýkonných expozic s úlevou, na něž se vztahuje čl. 47c odst. 6 nařízení o kapitálových požadavcích, instituce sečtou požadavky na minimální krytí nezajištěné části nevýkonných expozic s úlevou (řádek 0020), části nevýkonných expozic s úlevou zajištěných nemovitostmi nebo úvěrem na obytné nemovitosti zaručeným způsobilým poskytovatelem zajištění (řádek 0030) a části nevýkonných expozic s úlevou, které jsou zajištěny jiným majetkovým nebo osobním zajištěním úvěrového rizika (řádek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Nezajištěná část nevýkonných expozic</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 a odst. 2 a 6 nařízení o kapitálových požadavcích</w:t>
            </w:r>
          </w:p>
          <w:p w:rsidR="00DD00B4" w:rsidRPr="00661595" w:rsidRDefault="00303974" w:rsidP="00303974">
            <w:pPr>
              <w:rPr>
                <w:rFonts w:ascii="Times New Roman" w:hAnsi="Times New Roman"/>
                <w:sz w:val="24"/>
              </w:rPr>
            </w:pPr>
            <w:r>
              <w:rPr>
                <w:rFonts w:ascii="Times New Roman" w:hAnsi="Times New Roman"/>
                <w:sz w:val="24"/>
              </w:rPr>
              <w:t>Instituce vykazují celkový požadavek na minimální krytí pro nezajištěnou část nevýkonných expozic s úlevou, na které se vztahuje čl. 47c odst. 6 nařízení o kapitálových požadavcích, tj. souhrn výpočtů na úrovni expozice.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ii), odst. 3 písm. a), b), c), d), f), h) a i) a odst. 6 nařízení o kapitálových požadavcích</w:t>
            </w:r>
          </w:p>
          <w:p w:rsidR="00DD00B4" w:rsidRPr="00661595" w:rsidRDefault="00303974" w:rsidP="00303974">
            <w:pPr>
              <w:rPr>
                <w:rFonts w:ascii="Times New Roman" w:hAnsi="Times New Roman"/>
                <w:b/>
                <w:sz w:val="24"/>
                <w:u w:val="single"/>
              </w:rPr>
            </w:pPr>
            <w:r>
              <w:rPr>
                <w:rFonts w:ascii="Times New Roman" w:hAnsi="Times New Roman"/>
                <w:sz w:val="24"/>
              </w:rPr>
              <w:t xml:space="preserve">Instituce vykazují celkový požadavek na minimální krytí pro části nevýkonných expozic s úlevou, které jsou zajištěny nemovitostmi podle části třetí hlavy II nařízení o kapitálových </w:t>
            </w:r>
            <w:r>
              <w:rPr>
                <w:rFonts w:ascii="Times New Roman" w:hAnsi="Times New Roman"/>
                <w:sz w:val="24"/>
              </w:rPr>
              <w:lastRenderedPageBreak/>
              <w:t xml:space="preserve">požadavcích nebo které jsou úvěry na obytné nemovitosti zaručenými způsobilým poskytovatelem zajištění uvedeným v článku 201 nařízení o kapitálových požadavcích, na něž se vztahuje čl. 47c odst. 6 nařízení o kapitálových požadavcích, tj. souhrn výpočtů na úrovni expozice.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Část nevýkonných expozic, která je zajištěna jiným majetkovým nebo osobním zajištěním úvěrového rizika</w:t>
            </w:r>
          </w:p>
          <w:p w:rsidR="00DD00B4" w:rsidRPr="00661595" w:rsidRDefault="00DD00B4" w:rsidP="00DD00B4">
            <w:pPr>
              <w:rPr>
                <w:rFonts w:ascii="Times New Roman" w:hAnsi="Times New Roman"/>
                <w:sz w:val="24"/>
              </w:rPr>
            </w:pPr>
            <w:r>
              <w:rPr>
                <w:rFonts w:ascii="Times New Roman" w:hAnsi="Times New Roman"/>
                <w:sz w:val="24"/>
              </w:rPr>
              <w:t>Ustanovení čl. 47c odst. 1 písm. a) bodu ii), odst. 3 písm. a), b), c), e), a g) a odst. 6 nařízení o kapitálových požadavcích</w:t>
            </w:r>
          </w:p>
          <w:p w:rsidR="00DD00B4" w:rsidRPr="00661595" w:rsidRDefault="00303974" w:rsidP="00303974">
            <w:pPr>
              <w:rPr>
                <w:rFonts w:ascii="Times New Roman" w:hAnsi="Times New Roman"/>
                <w:sz w:val="24"/>
              </w:rPr>
            </w:pPr>
            <w:r>
              <w:rPr>
                <w:rFonts w:ascii="Times New Roman" w:hAnsi="Times New Roman"/>
                <w:sz w:val="24"/>
              </w:rPr>
              <w:t>Instituce vykazují celkový požadavek na minimální krytí pro části nevýkonných expozic s úlevou, které jsou zajištěny jiným majetkovým nebo osobním zajištěním úvěrového rizika, na které se vztahuje čl. 47c odst. 6 nařízení o kapitálových požadavcích, tj. souhrn výpočtů na úrovni expozice.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Hodnota expozice</w:t>
            </w:r>
          </w:p>
          <w:p w:rsidR="00DD00B4" w:rsidRPr="00661595" w:rsidRDefault="00233577" w:rsidP="00DD00B4">
            <w:pPr>
              <w:rPr>
                <w:rFonts w:ascii="Times New Roman" w:hAnsi="Times New Roman"/>
                <w:sz w:val="24"/>
              </w:rPr>
            </w:pPr>
            <w:r>
              <w:rPr>
                <w:rFonts w:ascii="Times New Roman" w:hAnsi="Times New Roman"/>
                <w:sz w:val="24"/>
              </w:rPr>
              <w:t>Ustanovení čl. 47a odst. 2 a čl. 47c odst. 6 nařízení o kapitálových požadavcích</w:t>
            </w:r>
          </w:p>
          <w:p w:rsidR="00DD00B4" w:rsidRPr="00661595" w:rsidRDefault="00DD00B4" w:rsidP="00DD00B4">
            <w:pPr>
              <w:rPr>
                <w:rFonts w:ascii="Times New Roman" w:hAnsi="Times New Roman"/>
                <w:b/>
                <w:sz w:val="24"/>
                <w:u w:val="single"/>
              </w:rPr>
            </w:pPr>
            <w:r>
              <w:rPr>
                <w:rFonts w:ascii="Times New Roman" w:hAnsi="Times New Roman"/>
                <w:sz w:val="24"/>
              </w:rPr>
              <w:t xml:space="preserve">Pro výpočet hodnoty expozice instituce sečtou hodnoty expozic vykázané pro nezajištěnou část nevýkonných expozic (řádek 0060), část nevýkonných expozic, která je zajištěna nemovitostmi nebo úvěrem na obytné nemovitosti zaručeným způsobilým poskytovatelem zajištění (řádek 0070) a v příslušných případech část nevýkonných expozic, která je zajištěna jiným majetkovým nebo osobním zajištěním úvěrového rizika (řádek 0120).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Nezajištěná část nevýkonných expozic</w:t>
            </w:r>
          </w:p>
          <w:p w:rsidR="00DD00B4" w:rsidRPr="00661595" w:rsidRDefault="00233577" w:rsidP="00DD00B4">
            <w:pPr>
              <w:jc w:val="left"/>
              <w:rPr>
                <w:rFonts w:ascii="Times New Roman" w:hAnsi="Times New Roman"/>
                <w:sz w:val="24"/>
              </w:rPr>
            </w:pPr>
            <w:r>
              <w:rPr>
                <w:rFonts w:ascii="Times New Roman" w:hAnsi="Times New Roman"/>
                <w:sz w:val="24"/>
              </w:rPr>
              <w:t>Ustanovení čl. 47a odst. 2, čl. 47c odst. 1, 2 a 6 nařízení o kapitálových požadavcích</w:t>
            </w:r>
          </w:p>
          <w:p w:rsidR="00DD00B4" w:rsidRPr="00661595" w:rsidRDefault="00303974" w:rsidP="00303974">
            <w:pPr>
              <w:rPr>
                <w:rFonts w:ascii="Times New Roman" w:hAnsi="Times New Roman"/>
                <w:b/>
                <w:sz w:val="24"/>
                <w:u w:val="single"/>
              </w:rPr>
            </w:pPr>
            <w:r>
              <w:rPr>
                <w:rFonts w:ascii="Times New Roman" w:hAnsi="Times New Roman"/>
                <w:sz w:val="24"/>
              </w:rPr>
              <w:t>Instituce vykazují celkovou hodnotu expozice nezajištěné části nevýkonných expozic s úlevou, na které se vztahuje čl. 47c odst. 6 nařízení o kapitálových požadavcích, pokud bylo první opatření týkající se úlevy poskytnuto mezi prvním a posledním dnem druhého roku po klasifikaci expozice jako nevýkonné (&gt; 1 rok; &lt;=2 roky).</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Část nevýkonných expozic, která je zajištěna nemovitostmi nebo úvěrem na obytné nemovitosti zaručeným způsobilým poskytovatelem zajištění</w:t>
            </w:r>
          </w:p>
          <w:p w:rsidR="00DD00B4" w:rsidRPr="00661595" w:rsidRDefault="006C0EF3" w:rsidP="00DD00B4">
            <w:pPr>
              <w:rPr>
                <w:rFonts w:ascii="Times New Roman" w:hAnsi="Times New Roman"/>
                <w:sz w:val="24"/>
              </w:rPr>
            </w:pPr>
            <w:r>
              <w:rPr>
                <w:rFonts w:ascii="Times New Roman" w:hAnsi="Times New Roman"/>
                <w:sz w:val="24"/>
              </w:rPr>
              <w:t>Ustanovení čl. 47a odst. 2, čl. 47c odst. 1, odst. 3 písm. a), b), c), d), f), h) a i) a odst. 6 nařízení o kapitálových požadavcích</w:t>
            </w:r>
          </w:p>
          <w:p w:rsidR="00DD00B4" w:rsidRPr="00661595" w:rsidRDefault="00303974" w:rsidP="00303974">
            <w:pPr>
              <w:rPr>
                <w:rFonts w:ascii="Times New Roman" w:hAnsi="Times New Roman"/>
                <w:b/>
                <w:sz w:val="24"/>
                <w:u w:val="single"/>
              </w:rPr>
            </w:pPr>
            <w:r>
              <w:rPr>
                <w:rFonts w:ascii="Times New Roman" w:hAnsi="Times New Roman"/>
                <w:sz w:val="24"/>
              </w:rPr>
              <w:t>Instituce vykazují celkovou hodnotu expozice částí nevýkonných expozic s úlevou, na které se vztahuje čl. 47c odst. 6 nařízení o kapitálových požadavcích, které jsou zajištěny nemovitostmi v souladu s částí třetí hlavou II nařízení o kapitálových požadavcích nebo které jsou úvěry na obytné nemovitosti zaručenými způsobilým poskytovatelem zajištění uvedeným v článku 201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a &lt;= 3 roky po klasifikaci expozice jako nevýkonné</w:t>
            </w:r>
          </w:p>
          <w:p w:rsidR="00DD00B4" w:rsidRPr="00661595" w:rsidRDefault="00DD00B4" w:rsidP="00DD00B4">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o kapitálových požadavcích a které jsou zajištěny nemovitostmi nebo úvěry na obytné nemovitosti zaručenými způsobilým poskytovatelem zajištění, pokud bylo první opatření týkající se úlevy poskytnuto mezi prvním a posledním dnem třetího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a &lt;= 4 roky po klasifikaci expozice jako nevýkonné</w:t>
            </w:r>
          </w:p>
          <w:p w:rsidR="00DD00B4" w:rsidRPr="00661595" w:rsidRDefault="00DD00B4" w:rsidP="00DD00B4">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o kapitálových požadavcích a které jsou zajištěny nemovitostmi nebo úvěry na obytné nemovitosti zaručenými způsobilým poskytovatelem zajištění, pokud bylo první opatření týkající se úlevy poskytnuto mezi prvním a posledním dnem čtvrtého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roky a &lt;= 5 let po klasifikaci expozice jako nevýkonné</w:t>
            </w:r>
          </w:p>
          <w:p w:rsidR="00DD00B4" w:rsidRPr="00661595" w:rsidRDefault="00DD00B4" w:rsidP="008D0D6A">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o kapitálových požadavcích a které jsou zajištěny nemovitostmi nebo úvěry na obytné nemovitosti zaručenými způsobilým poskytovatelem zajištění, pokud bylo první opatření týkající se úlevy poskytnuto mezi prvním a posledním dnem pátého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a &lt;= 6 let po klasifikaci expozice jako nevýkonné</w:t>
            </w:r>
          </w:p>
          <w:p w:rsidR="00DD00B4" w:rsidRPr="00661595" w:rsidRDefault="00DD00B4" w:rsidP="008D0D6A">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o kapitálových požadavcích a které jsou zajištěny nemovitostmi nebo úvěry na obytné nemovitosti zaručenými způsobilým poskytovatelem zajištění, pokud bylo první opatření týkající se úlevy poskytnuto mezi prvním a posledním dnem šestého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Část nevýkonných expozic, která je zajištěna jiným majetkovým nebo osobním zajištěním úvěrového rizika</w:t>
            </w:r>
          </w:p>
          <w:p w:rsidR="00DD00B4" w:rsidRPr="00661595" w:rsidRDefault="00DD00B4" w:rsidP="00DD00B4">
            <w:pPr>
              <w:jc w:val="left"/>
              <w:rPr>
                <w:rFonts w:ascii="Times New Roman" w:hAnsi="Times New Roman"/>
                <w:sz w:val="24"/>
              </w:rPr>
            </w:pPr>
            <w:r>
              <w:rPr>
                <w:rFonts w:ascii="Times New Roman" w:hAnsi="Times New Roman"/>
                <w:sz w:val="24"/>
              </w:rPr>
              <w:t>Ustanovení čl. 47c odst. 1, odst. 3 písm. a), b), c), e), a g) a odst. 6 nařízení o kapitálových požadavcích</w:t>
            </w:r>
          </w:p>
          <w:p w:rsidR="00DD00B4" w:rsidRPr="00661595" w:rsidRDefault="00303974" w:rsidP="00303974">
            <w:pPr>
              <w:rPr>
                <w:rFonts w:ascii="Times New Roman" w:hAnsi="Times New Roman"/>
                <w:b/>
                <w:sz w:val="24"/>
                <w:u w:val="single"/>
              </w:rPr>
            </w:pPr>
            <w:r>
              <w:rPr>
                <w:rFonts w:ascii="Times New Roman" w:hAnsi="Times New Roman"/>
                <w:sz w:val="24"/>
              </w:rPr>
              <w:t>Instituce vykazují celkovou hodnotu expozice částí nevýkonných expozic s úlevou, na které se vztahuje čl. 47c odst. 6 nařízení o kapitálových požadavcích a které jsou zajištěny jiným majetkovým nebo osobním zajištěním úvěrového rizika podle části třetí hlavy II nařízení o kapitálových požadavcích.</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a &lt;= 3 roky po klasifikaci expozice jako nevýkonné</w:t>
            </w:r>
          </w:p>
          <w:p w:rsidR="00DD00B4" w:rsidRPr="00661595" w:rsidRDefault="00DD00B4" w:rsidP="008D0D6A">
            <w:pPr>
              <w:rPr>
                <w:rFonts w:ascii="Times New Roman" w:hAnsi="Times New Roman"/>
                <w:b/>
                <w:sz w:val="24"/>
              </w:rPr>
            </w:pPr>
            <w:r>
              <w:rPr>
                <w:rFonts w:ascii="Times New Roman" w:hAnsi="Times New Roman"/>
                <w:sz w:val="24"/>
              </w:rPr>
              <w:t>Instituce vykazují hodnotu expozice nevýkonných expozic s úlevou, na které se vztahuje čl. 47c odst. 6 nařízení o kapitálových požadavcích a které jsou zajištěny jiným majetkovým nebo osobním zajištěním úvěrového rizika, pokud bylo první opatření týkající se úlevy poskytnuto mezi prvním a posledním dnem třetího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a &lt;= 4 roky po klasifikaci expozice jako nevýkonné</w:t>
            </w:r>
          </w:p>
          <w:p w:rsidR="00DD00B4" w:rsidRPr="00661595" w:rsidRDefault="00DD00B4" w:rsidP="008D0D6A">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o kapitálových požadavcích a které jsou zajištěny jiným majetkovým nebo osobním zajištěním úvěrového rizika, pokud bylo první opatření týkající se úlevy poskytnuto mezi prvním a posledním dnem čtvrtého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roky a &lt;= 5 let po klasifikaci expozice jako nevýkonné</w:t>
            </w:r>
          </w:p>
          <w:p w:rsidR="00DD00B4" w:rsidRPr="00661595" w:rsidRDefault="00DD00B4" w:rsidP="008D0D6A">
            <w:pPr>
              <w:rPr>
                <w:rFonts w:ascii="Times New Roman" w:hAnsi="Times New Roman"/>
                <w:b/>
                <w:sz w:val="24"/>
                <w:u w:val="single"/>
              </w:rPr>
            </w:pPr>
            <w:r>
              <w:rPr>
                <w:rFonts w:ascii="Times New Roman" w:hAnsi="Times New Roman"/>
                <w:sz w:val="24"/>
              </w:rPr>
              <w:lastRenderedPageBreak/>
              <w:t>Instituce vykazují hodnotu expozice nevýkonných expozic s úlevou, na které se vztahuje čl. 47c odst. 6 nařízení o kapitálových požadavcích a které jsou zajištěny jiným majetkovým nebo osobním zajištěním úvěrového rizika, pokud bylo první opatření týkající se úlevy poskytnuto mezi prvním a posledním dnem pátého roku po klasifikaci expozice jako nevýkonné.</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a &lt;= 6 let po klasifikaci expozice jako nevýkonné</w:t>
            </w:r>
          </w:p>
          <w:p w:rsidR="00DD00B4" w:rsidRPr="00661595" w:rsidRDefault="00DD00B4" w:rsidP="00DD00B4">
            <w:pPr>
              <w:rPr>
                <w:rFonts w:ascii="Times New Roman" w:hAnsi="Times New Roman"/>
                <w:b/>
                <w:sz w:val="24"/>
                <w:u w:val="single"/>
              </w:rPr>
            </w:pPr>
            <w:r>
              <w:rPr>
                <w:rFonts w:ascii="Times New Roman" w:hAnsi="Times New Roman"/>
                <w:sz w:val="24"/>
              </w:rPr>
              <w:t>Instituce vykazují hodnotu expozice nevýkonných expozic s úlevou, na které se vztahuje čl. 47c odst. 6 nařízení o kapitálových požadavcích a které jsou zajištěny jiným majetkovým nebo osobním zajištěním úvěrového rizika, pokud bylo první opatření týkající se úlevy poskytnuto mezi prvním a posledním dnem šestého roku po klasifikaci expozice jako nevýkonné.</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08B" w:rsidRDefault="00A8508B" w:rsidP="00D946DB">
      <w:pPr>
        <w:spacing w:before="0" w:after="0"/>
      </w:pPr>
      <w:r>
        <w:separator/>
      </w:r>
    </w:p>
  </w:endnote>
  <w:endnote w:type="continuationSeparator" w:id="0">
    <w:p w:rsidR="00A8508B" w:rsidRDefault="00A8508B" w:rsidP="00D946DB">
      <w:pPr>
        <w:spacing w:before="0" w:after="0"/>
      </w:pPr>
      <w:r>
        <w:continuationSeparator/>
      </w:r>
    </w:p>
  </w:endnote>
  <w:endnote w:type="continuationNotice" w:id="1">
    <w:p w:rsidR="00A8508B" w:rsidRDefault="00A8508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Default="00A850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Pr="00ED1956" w:rsidRDefault="00A8508B">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024B3F">
      <w:rPr>
        <w:rFonts w:ascii="Times New Roman" w:hAnsi="Times New Roman"/>
        <w:noProof/>
        <w:sz w:val="22"/>
        <w:szCs w:val="22"/>
      </w:rPr>
      <w:t>5</w:t>
    </w:r>
    <w:r>
      <w:rPr>
        <w:rFonts w:ascii="Times New Roman" w:hAnsi="Times New Roman"/>
        <w:sz w:val="22"/>
        <w:szCs w:val="22"/>
      </w:rPr>
      <w:fldChar w:fldCharType="end"/>
    </w:r>
  </w:p>
  <w:p w:rsidR="00A8508B" w:rsidRDefault="00A850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Pr="00E85358" w:rsidRDefault="00A8508B">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024B3F">
      <w:rPr>
        <w:noProof/>
        <w:sz w:val="22"/>
        <w:szCs w:val="22"/>
      </w:rPr>
      <w:t>1</w:t>
    </w:r>
    <w:r>
      <w:rPr>
        <w:sz w:val="22"/>
        <w:szCs w:val="22"/>
      </w:rPr>
      <w:fldChar w:fldCharType="end"/>
    </w:r>
  </w:p>
  <w:p w:rsidR="00A8508B" w:rsidRDefault="00A850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Default="00A8508B">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A8508B" w:rsidRDefault="00A8508B">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Pr="00ED1956" w:rsidRDefault="00A8508B">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024B3F">
      <w:rPr>
        <w:rFonts w:ascii="Times New Roman" w:hAnsi="Times New Roman"/>
        <w:noProof/>
        <w:sz w:val="20"/>
        <w:szCs w:val="20"/>
      </w:rPr>
      <w:t>19</w:t>
    </w:r>
    <w:r>
      <w:rPr>
        <w:rFonts w:ascii="Times New Roman" w:hAnsi="Times New Roman"/>
        <w:sz w:val="20"/>
        <w:szCs w:val="20"/>
      </w:rPr>
      <w:fldChar w:fldCharType="end"/>
    </w:r>
  </w:p>
  <w:p w:rsidR="00A8508B" w:rsidRPr="00A772B4" w:rsidRDefault="00A8508B"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08B" w:rsidRDefault="00A8508B" w:rsidP="00D946DB">
      <w:pPr>
        <w:spacing w:before="0" w:after="0"/>
      </w:pPr>
      <w:r>
        <w:separator/>
      </w:r>
    </w:p>
  </w:footnote>
  <w:footnote w:type="continuationSeparator" w:id="0">
    <w:p w:rsidR="00A8508B" w:rsidRDefault="00A8508B" w:rsidP="00D946DB">
      <w:pPr>
        <w:spacing w:before="0" w:after="0"/>
      </w:pPr>
      <w:r>
        <w:continuationSeparator/>
      </w:r>
    </w:p>
  </w:footnote>
  <w:footnote w:type="continuationNotice" w:id="1">
    <w:p w:rsidR="00A8508B" w:rsidRDefault="00A8508B">
      <w:pPr>
        <w:spacing w:before="0" w:after="0"/>
      </w:pPr>
    </w:p>
  </w:footnote>
  <w:footnote w:id="2">
    <w:p w:rsidR="00A8508B" w:rsidRPr="00535792" w:rsidRDefault="00A8508B"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Nařízení Evropského parlamentu a Rady (EU) č. 575/2013 ze dne 26. června 2013 o obezřetnostních požadavcích na úvěrové instituce a investiční podniky a o změně nařízení (EU) č. 648/2012 (Úř. věst. L 176, 27.6.2013, s. 1).</w:t>
      </w:r>
    </w:p>
  </w:footnote>
  <w:footnote w:id="3">
    <w:p w:rsidR="00A8508B" w:rsidRPr="00535792" w:rsidRDefault="00A8508B"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 w:id="4">
    <w:p w:rsidR="00A8508B" w:rsidRPr="00535792" w:rsidRDefault="00A8508B"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Směrnice Evropského parlamentu a Rady 2013/34/EU o ročních účetních závěrkách, konsolidovaných účetních závěrkách a souvisejících zprávách některých forem podniků, o změně směrnice Evropského parlamentu a Rady 2006/43/ES a o zrušení směrnic Rady 78/660/EHS a 83/349/EHS (Úř. věst. L 182, 29.6.2013, s. 19).</w:t>
      </w:r>
    </w:p>
  </w:footnote>
  <w:footnote w:id="5">
    <w:p w:rsidR="00A8508B" w:rsidRPr="00535792" w:rsidRDefault="00A8508B"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Směrnice Rady 86/635/EHS ze dne 8. prosince 1986 o ročních účetních závěrkách a konsolidovaných účetních závěrkách bank a ostatních finančních institucí (Úř. věst. L 372, 31.12.1986, s. 1).</w:t>
      </w:r>
    </w:p>
  </w:footnote>
  <w:footnote w:id="6">
    <w:p w:rsidR="00A8508B" w:rsidRPr="00535792" w:rsidRDefault="00A8508B"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Směrnice Evropského parlamentu a Rady 2014/59/EU ze dne 15. května 2014, kterou se stanoví rámec pro ozdravné postupy a řešení krize úvěrových institucí a investičních podniků a kterou se mění směrnice Rady 82/891/EHS, směrnice Evropského parlamentu a Rady 2001/24/ES, 2002/47/ES, 2004/25/ES, 2005/56/ES, 2007/36/ES, 2011/35/EU, 2012/30/EU a 2013/36/EU a nařízení Evropského parlamentu a Rady (EU) č. 1093/2010 a (EU) č. 648/2012 (Úř. věst. L 173, 12.6.2014, s. 190).</w:t>
      </w:r>
    </w:p>
  </w:footnote>
  <w:footnote w:id="7">
    <w:p w:rsidR="00A8508B" w:rsidRPr="005B592F" w:rsidRDefault="00A8508B"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Nařízení Komise v přenesené pravomoci (EU) č. 241/2014 ze dne 7. ledna 2014, kterým se doplňuje nařízení Evropského parlamentu a Rady (EU) č. 575/2013, pokud jde o regulační technické normy pro kapitálové požadavky na instituce (</w:t>
      </w:r>
      <w:r>
        <w:rPr>
          <w:iCs/>
          <w:color w:val="444444"/>
          <w:sz w:val="20"/>
          <w:szCs w:val="20"/>
        </w:rPr>
        <w:t>Úř. věst. L 74, 14.3.2014, s. 8)</w:t>
      </w:r>
      <w:r>
        <w:rPr>
          <w:rStyle w:val="Emphasis"/>
          <w:color w:val="444444"/>
          <w:sz w:val="20"/>
          <w:szCs w:val="20"/>
        </w:rPr>
        <w:t>.</w:t>
      </w:r>
    </w:p>
  </w:footnote>
  <w:footnote w:id="8">
    <w:p w:rsidR="00A8508B" w:rsidRPr="005B592F" w:rsidRDefault="00A8508B"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Sedmá směrnice Rady 83/349/EHS ze dne 13. června 1983, založená na čl. 54 odst. 3 písm. g) Smlouvy o konsolidovaných účetních závěrkách (</w:t>
      </w:r>
      <w:r>
        <w:rPr>
          <w:rFonts w:ascii="Times New Roman" w:hAnsi="Times New Roman"/>
          <w:iCs/>
          <w:color w:val="444444"/>
          <w:sz w:val="20"/>
          <w:szCs w:val="20"/>
        </w:rPr>
        <w:t>Úř. věst. L 193, 18.7.1983, s. 1).</w:t>
      </w:r>
    </w:p>
  </w:footnote>
  <w:footnote w:id="9">
    <w:p w:rsidR="00A8508B" w:rsidRPr="005B592F" w:rsidRDefault="00A8508B"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Směrnice Evropského parlamentu a Rady 2009/65/ES ze dne 13. července 2009 o koordinaci právních a správních předpisů týkajících se subjektů kolektivního investování do převoditelných cenných papírů (SKIPCP) (</w:t>
      </w:r>
      <w:r>
        <w:rPr>
          <w:rFonts w:ascii="Times New Roman" w:hAnsi="Times New Roman"/>
          <w:iCs/>
          <w:color w:val="444444"/>
          <w:sz w:val="20"/>
          <w:szCs w:val="20"/>
        </w:rPr>
        <w:t>Úř. věst. L 302, 17.11.2009, s. 32).</w:t>
      </w:r>
    </w:p>
  </w:footnote>
  <w:footnote w:id="10">
    <w:p w:rsidR="00A8508B" w:rsidRPr="0002267E" w:rsidRDefault="00A8508B"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Nařízení Komise v přenesené pravomoci (EU) č. 1152/2014 ze dne 4. června 2014, kterým se doplňuje směrnice Evropského parlamentu a Rady 2013/36/EU, pokud jde o regulační technické normy pro určování zeměpisné oblasti rozhodných úvěrových expozic pro výpočet individuální sazby proticyklické kapitálové rezervy (</w:t>
      </w:r>
      <w:r>
        <w:rPr>
          <w:rFonts w:ascii="Times New Roman" w:hAnsi="Times New Roman"/>
          <w:iCs/>
          <w:color w:val="444444"/>
          <w:sz w:val="20"/>
          <w:szCs w:val="20"/>
        </w:rPr>
        <w:t>Úř. věst. L 309, 30.10.2014, s. 5).</w:t>
      </w:r>
    </w:p>
  </w:footnote>
  <w:footnote w:id="11">
    <w:p w:rsidR="00A8508B" w:rsidRPr="0002267E" w:rsidRDefault="00A8508B"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Nařízení Evropského parlamentu a Rady (EU) 2017/2402 ze dne 12. prosince 2017, kterým se stanoví obecný rámec pro sekuritizaci a vytváří se zvláštní rámec pro jednoduchou, transparentní a standardizovanou sekuritizaci a kterým se mění směrnice 2009/65/ES, 2009/138/ES, 2011/61/EU a nařízení (ES) č. 1060/2009 a (EU) č. 648/2012 (</w:t>
      </w:r>
      <w:r>
        <w:rPr>
          <w:rFonts w:ascii="Times New Roman" w:hAnsi="Times New Roman"/>
          <w:iCs/>
          <w:color w:val="444444"/>
          <w:sz w:val="20"/>
          <w:szCs w:val="20"/>
        </w:rPr>
        <w:t>Úř. věst. L 347, 28.12.2017, s. 35).</w:t>
      </w:r>
    </w:p>
  </w:footnote>
  <w:footnote w:id="12">
    <w:p w:rsidR="00A8508B" w:rsidRPr="002409C1" w:rsidRDefault="00A8508B"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„Samostatné instituce“ nejsou součástí skupiny, ani neuplatňují konsolidaci ve stejné zemi, kde podléhají kapitálovým požadavkům.</w:t>
      </w:r>
    </w:p>
  </w:footnote>
  <w:footnote w:id="13">
    <w:p w:rsidR="00A8508B" w:rsidRPr="00B828CC" w:rsidRDefault="00A8508B">
      <w:pPr>
        <w:pStyle w:val="FootnoteText"/>
      </w:pPr>
      <w:r>
        <w:rPr>
          <w:rStyle w:val="FootnoteReference"/>
        </w:rPr>
        <w:footnoteRef/>
      </w:r>
      <w:r>
        <w:t xml:space="preserve"> </w:t>
      </w:r>
      <w:r>
        <w:rPr>
          <w:rFonts w:ascii="Times New Roman" w:hAnsi="Times New Roman"/>
          <w:sz w:val="20"/>
          <w:szCs w:val="20"/>
        </w:rPr>
        <w:t>Nařízení Komise v přenesené pravomoci (EU) č. 525/2014 ze dne 12. března 2014, kterým se doplňuje nařízení Evropského parlamentu a Rady (EU) č. 575/2013, pokud jde o regulační technické normy definující termín „trh“ (</w:t>
      </w:r>
      <w:r>
        <w:rPr>
          <w:rFonts w:ascii="Times New Roman" w:hAnsi="Times New Roman"/>
          <w:iCs/>
          <w:sz w:val="20"/>
          <w:szCs w:val="20"/>
        </w:rPr>
        <w:t>Úř. věst. L 148, 20.5.2014, s. 15)</w:t>
      </w:r>
      <w:r>
        <w:rPr>
          <w:rFonts w:ascii="Times New Roman" w:hAnsi="Times New Roman"/>
          <w:i/>
          <w:iCs/>
          <w:sz w:val="20"/>
          <w:szCs w:val="20"/>
        </w:rPr>
        <w:t>.</w:t>
      </w:r>
    </w:p>
  </w:footnote>
  <w:footnote w:id="14">
    <w:p w:rsidR="00A8508B" w:rsidRPr="00A11C6E" w:rsidRDefault="00A8508B">
      <w:pPr>
        <w:pStyle w:val="FootnoteText"/>
      </w:pPr>
      <w:r>
        <w:rPr>
          <w:rStyle w:val="FootnoteReference"/>
        </w:rPr>
        <w:footnoteRef/>
      </w:r>
      <w:r>
        <w:t xml:space="preserve"> Prováděcí nařízení Komise (EU) č. 945/2014 ze dne 4. září 2014, kterým se stanoví prováděcí technické normy, pokud jde o relevantní vhodně diverzifikované indexy podle nařízení Evropského parlamentu a Rady (EU) č. 575/2013.</w:t>
      </w:r>
    </w:p>
  </w:footnote>
  <w:footnote w:id="15">
    <w:p w:rsidR="00A8508B" w:rsidRPr="00B828CC" w:rsidRDefault="00A8508B">
      <w:pPr>
        <w:pStyle w:val="FootnoteText"/>
      </w:pPr>
      <w:r>
        <w:rPr>
          <w:rStyle w:val="FootnoteReference"/>
        </w:rPr>
        <w:footnoteRef/>
      </w:r>
      <w:r>
        <w:t xml:space="preserve"> Nařízení Komise v přenesené pravomoci (EU) 2016/101 ze dne 26. října 2015, kterým se doplňuje nařízení Evropského parlamentu a Rady (EU) č. 575/2013, pokud jde o regulační technické normy ohledně obezřetného oceňování podle čl. 105 odst. 14 (Úř. věst. L 21, 28.1.2016, s. 54).</w:t>
      </w:r>
    </w:p>
  </w:footnote>
  <w:footnote w:id="16">
    <w:p w:rsidR="00A8508B" w:rsidRPr="009B688D" w:rsidRDefault="00A8508B"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Nařízení Evropského parlamentu a Rady (ES) č. 1606/2002 ze dne 19. července 2002 o uplatňování mezinárodních účetních standardů (</w:t>
      </w:r>
      <w:r>
        <w:rPr>
          <w:rStyle w:val="Emphasis"/>
          <w:i w:val="0"/>
          <w:sz w:val="20"/>
          <w:szCs w:val="20"/>
        </w:rPr>
        <w:t>Úř. věst. L 243, 11.9.2002, s. 1).</w:t>
      </w:r>
    </w:p>
    <w:p w:rsidR="00A8508B" w:rsidRPr="0016282F" w:rsidRDefault="00A8508B"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Default="00A850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Default="00A850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Pr="00631405" w:rsidRDefault="00A8508B"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8B" w:rsidRDefault="00A8508B">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2FFEB19E"/>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2B1AF33A"/>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4B3F"/>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08B"/>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47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315"/>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0C3C"/>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05900AC"/>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EC5046"/>
    <w:rPr>
      <w:rFonts w:ascii="Verdana" w:hAnsi="Verdana" w:cs="Times New Roman"/>
      <w:b/>
      <w:sz w:val="24"/>
      <w:szCs w:val="24"/>
      <w:u w:val="single"/>
      <w:lang w:val="cs-CZ"/>
    </w:rPr>
  </w:style>
  <w:style w:type="character" w:customStyle="1" w:styleId="Heading3Char">
    <w:name w:val="Heading 3 Char"/>
    <w:aliases w:val="Title 2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cs-CZ"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7CD8A9-A803-4683-A5B4-895018F3F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274</Pages>
  <Words>86114</Words>
  <Characters>501642</Characters>
  <Application>Microsoft Office Word</Application>
  <DocSecurity>0</DocSecurity>
  <Lines>12506</Lines>
  <Paragraphs>6154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582427</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JIRKOVSKA Marketa (DGT)</cp:lastModifiedBy>
  <cp:revision>15</cp:revision>
  <dcterms:created xsi:type="dcterms:W3CDTF">2020-12-02T17:37:00Z</dcterms:created>
  <dcterms:modified xsi:type="dcterms:W3CDTF">2020-12-13T22:01:00Z</dcterms:modified>
</cp:coreProperties>
</file>