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904AEC" w14:textId="2233F887" w:rsidR="007F5684" w:rsidRPr="00E27A8A" w:rsidRDefault="007F5684" w:rsidP="001263B4">
      <w:pPr>
        <w:spacing w:before="0"/>
        <w:jc w:val="center"/>
        <w:rPr>
          <w:rFonts w:ascii="Times New Roman" w:hAnsi="Times New Roman"/>
          <w:sz w:val="24"/>
        </w:rPr>
      </w:pPr>
      <w:r w:rsidRPr="00E27A8A">
        <w:rPr>
          <w:rFonts w:ascii="Times New Roman" w:hAnsi="Times New Roman"/>
          <w:sz w:val="24"/>
        </w:rPr>
        <w:t>PRÍLOHA XIX</w:t>
      </w:r>
    </w:p>
    <w:p w14:paraId="1796FE74" w14:textId="7C666F13" w:rsidR="007F5684" w:rsidRPr="00E27A8A" w:rsidRDefault="007F5684" w:rsidP="001263B4">
      <w:pPr>
        <w:spacing w:before="0"/>
        <w:jc w:val="center"/>
        <w:rPr>
          <w:rFonts w:ascii="Times New Roman" w:hAnsi="Times New Roman"/>
          <w:b/>
          <w:sz w:val="24"/>
        </w:rPr>
      </w:pPr>
      <w:r w:rsidRPr="00E27A8A">
        <w:rPr>
          <w:rFonts w:ascii="Times New Roman" w:hAnsi="Times New Roman"/>
          <w:b/>
          <w:sz w:val="24"/>
        </w:rPr>
        <w:t>POKYNY NA VYKAZOVANIE DODATOČNÝCH UKAZOVATEĽOV NA SLEDOVANIE LIKVIDITY</w:t>
      </w:r>
    </w:p>
    <w:p w14:paraId="16AC5CE5" w14:textId="442A2136" w:rsidR="00D02FE4" w:rsidRPr="00E27A8A" w:rsidRDefault="00181260" w:rsidP="001263B4">
      <w:pPr>
        <w:pStyle w:val="Instructionsberschrift2"/>
        <w:numPr>
          <w:ilvl w:val="0"/>
          <w:numId w:val="2"/>
        </w:numPr>
        <w:spacing w:before="0" w:after="120"/>
        <w:rPr>
          <w:rFonts w:ascii="Times New Roman" w:hAnsi="Times New Roman"/>
          <w:sz w:val="24"/>
          <w:u w:val="none"/>
        </w:rPr>
      </w:pPr>
      <w:r w:rsidRPr="00E27A8A">
        <w:rPr>
          <w:rFonts w:ascii="Times New Roman" w:hAnsi="Times New Roman"/>
          <w:sz w:val="24"/>
          <w:u w:val="none"/>
        </w:rPr>
        <w:t>Dodatočné ukazovatele na sledovanie likvidity</w:t>
      </w:r>
    </w:p>
    <w:p w14:paraId="2BB27040" w14:textId="77777777" w:rsidR="00E27A8A" w:rsidRDefault="00D02FE4" w:rsidP="001263B4">
      <w:pPr>
        <w:pStyle w:val="Instructionsberschrift2"/>
        <w:numPr>
          <w:ilvl w:val="1"/>
          <w:numId w:val="2"/>
        </w:numPr>
        <w:spacing w:before="0" w:after="120"/>
        <w:rPr>
          <w:rFonts w:ascii="Times New Roman" w:hAnsi="Times New Roman"/>
          <w:sz w:val="24"/>
        </w:rPr>
      </w:pPr>
      <w:bookmarkStart w:id="0" w:name="_Toc308175819"/>
      <w:bookmarkStart w:id="1" w:name="_Toc310414966"/>
      <w:r w:rsidRPr="00E27A8A">
        <w:rPr>
          <w:rFonts w:ascii="Times New Roman" w:hAnsi="Times New Roman"/>
          <w:sz w:val="24"/>
        </w:rPr>
        <w:t>Všeobecné poznámky</w:t>
      </w:r>
      <w:bookmarkEnd w:id="0"/>
      <w:bookmarkEnd w:id="1"/>
    </w:p>
    <w:p w14:paraId="28146638" w14:textId="4B9EF1E3" w:rsidR="00A344AA" w:rsidRPr="00E27A8A" w:rsidRDefault="004D4244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 cieľom sledovať riziko likvidity inštitúcie, ktoré nepatrí do rozsahu výkazov týkajúcich sa krytia likvidity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stabilného financovania, vyplnia inštitúcie vzor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prílohe XVIII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pokynmi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tejto prílohe.</w:t>
      </w:r>
    </w:p>
    <w:p w14:paraId="39998106" w14:textId="5911FB81" w:rsidR="00A344AA" w:rsidRP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Celkové financovanie zahŕňa všetky finančné záväzky okrem derivátov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krátkych pozícií.</w:t>
      </w:r>
    </w:p>
    <w:p w14:paraId="7F7667F9" w14:textId="71CFE92B" w:rsid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Financovanie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otvorenou splatnosťou vrátane netermínovaných vkladov sa považuje za splatné do jedného dňa</w:t>
      </w:r>
      <w:r w:rsidR="00E27A8A">
        <w:rPr>
          <w:sz w:val="24"/>
          <w:u w:val="none"/>
        </w:rPr>
        <w:t>.</w:t>
      </w:r>
    </w:p>
    <w:p w14:paraId="4A8E7CBB" w14:textId="3AA02B74" w:rsid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Pôvodná splatnosť predstavuje čas medzi dátumom vzniku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dátumom splatnosti financovania. Dátum splatnosti financovania sa určuje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odsekom 12 prílohy XXIII. To znamená, že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možnosti voľby, ako je to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odseku 12 prílohy XXIII, môže byť pôvodná splatnosť položky financovania kratšia ako čas, ktorý uplynul od jej vzniku</w:t>
      </w:r>
      <w:r w:rsidR="00E27A8A">
        <w:rPr>
          <w:sz w:val="24"/>
          <w:u w:val="none"/>
        </w:rPr>
        <w:t>.</w:t>
      </w:r>
    </w:p>
    <w:p w14:paraId="4FA59274" w14:textId="4FEC0FC9" w:rsidR="00A344AA" w:rsidRP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Zostatková splatnosť predstavuje čas medzi koncom obdobia vykazovania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dátumom splatnosti financovania. Dátum splatnosti financovania sa určuje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odsekom 12 prílohy XXIII.</w:t>
      </w:r>
    </w:p>
    <w:p w14:paraId="1DF04682" w14:textId="4B001037" w:rsidR="007462FE" w:rsidRPr="00E27A8A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Na účely výpočtu pôvodnej alebo zostatkovej váženej priemernej splatnosti sa vklady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jednodňovou splatnosťou považujú za také, ktoré sú splatné do jedného dňa.</w:t>
      </w:r>
    </w:p>
    <w:p w14:paraId="25CD9EF4" w14:textId="11EAF545" w:rsidR="007462FE" w:rsidRPr="00E27A8A" w:rsidRDefault="007462FE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Na účely výpočtu pôvodnej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zostatkovej splatnosti,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ktorej existuje financovanie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výpovednou lehotou alebo doložkou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zrušení alebo predčasnom výbere pre protistranu inštitúcie, sa do úvahy berie výber</w:t>
      </w:r>
      <w:r w:rsidR="00E27A8A">
        <w:rPr>
          <w:sz w:val="24"/>
          <w:u w:val="none"/>
        </w:rPr>
        <w:t xml:space="preserve"> k </w:t>
      </w:r>
      <w:r w:rsidRPr="00E27A8A">
        <w:rPr>
          <w:sz w:val="24"/>
          <w:u w:val="none"/>
        </w:rPr>
        <w:t>prvému možnému dátumu.</w:t>
      </w:r>
    </w:p>
    <w:p w14:paraId="2B81E2EC" w14:textId="344E8307" w:rsidR="00A344AA" w:rsidRP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 prípade trvalých záväzkov, okrem tých, na ktoré sa vzťahuje možnosť voľby, ako sa uvádza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odseku 12 prílohy XXIII, sa do úvahy berie pevná dvadsaťročná pôvodná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zostatková splatnosť.</w:t>
      </w:r>
    </w:p>
    <w:p w14:paraId="30EB5133" w14:textId="1233B588" w:rsidR="00A344AA" w:rsidRPr="00E27A8A" w:rsidRDefault="00A344AA" w:rsidP="001263B4">
      <w:pPr>
        <w:pStyle w:val="InstructionsText2"/>
        <w:numPr>
          <w:ilvl w:val="0"/>
          <w:numId w:val="4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Na účely výpočtu percentuálnej prahovej hodnoty uvedenej vo vzoroch C 67.00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C 68.00 podľa významnej meny používajú inštitúcie prahovú hodnotu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 vo všetkých menách.</w:t>
      </w:r>
    </w:p>
    <w:p w14:paraId="0E1E0ED8" w14:textId="77777777" w:rsidR="00A344AA" w:rsidRPr="00E27A8A" w:rsidRDefault="00A344AA" w:rsidP="001263B4">
      <w:pPr>
        <w:pStyle w:val="Instructionsberschrift2"/>
        <w:numPr>
          <w:ilvl w:val="1"/>
          <w:numId w:val="2"/>
        </w:numPr>
        <w:spacing w:before="0" w:after="120"/>
        <w:rPr>
          <w:rFonts w:ascii="Times New Roman" w:hAnsi="Times New Roman"/>
          <w:sz w:val="24"/>
          <w:u w:val="none"/>
        </w:rPr>
      </w:pPr>
      <w:r w:rsidRPr="00E27A8A">
        <w:rPr>
          <w:rFonts w:ascii="Times New Roman" w:hAnsi="Times New Roman"/>
          <w:sz w:val="24"/>
          <w:u w:val="none"/>
        </w:rPr>
        <w:t>Koncentrácia financovania podľa protistrany (C 67.00)</w:t>
      </w:r>
    </w:p>
    <w:p w14:paraId="322C1A75" w14:textId="0FC0B75C" w:rsidR="00A344AA" w:rsidRPr="00E27A8A" w:rsidRDefault="00490B62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 cieľom zhromaždiť informácie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koncentrácii financovania vykazujúcich inštitúcií podľa protistrany vo vzore C 67.00 uplatňujú inštitúcie pokyny uvedené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tomto oddiele.</w:t>
      </w:r>
    </w:p>
    <w:p w14:paraId="52091F90" w14:textId="7674D70B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Inštitúcie vykazujú desať najväčších protistrán alebo skupinu prepojených klientov vymedzenú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článku 4 ods. 1 bode 39 nariadenia (EÚ) č. 575/2013, keď financovanie získané od každej protistrany alebo skupiny prepojených klientov presahuje prahovú hodnotu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riadkoch 020 až 110 oddielu 1 vzoru. Protistrana vykázaná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položke 1.01 predstavuje najväčší objem financovania prijatého od jednej protistrany alebo skupiny prepojených klientov, ktorý</w:t>
      </w:r>
      <w:r w:rsidR="00E27A8A">
        <w:rPr>
          <w:sz w:val="24"/>
          <w:u w:val="none"/>
        </w:rPr>
        <w:t xml:space="preserve"> k </w:t>
      </w:r>
      <w:r w:rsidRPr="00E27A8A">
        <w:rPr>
          <w:sz w:val="24"/>
          <w:u w:val="none"/>
        </w:rPr>
        <w:t>dátumu vykazovania presahuje prahovú hodnotu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. Položka </w:t>
      </w:r>
      <w:r w:rsidRPr="00E27A8A">
        <w:rPr>
          <w:sz w:val="24"/>
          <w:u w:val="none"/>
        </w:rPr>
        <w:lastRenderedPageBreak/>
        <w:t>1.02 predstavuje druhý najväčší objem financovania nad prahovou hodnotou 1</w:t>
      </w:r>
      <w:r w:rsidR="00E27A8A">
        <w:rPr>
          <w:sz w:val="24"/>
          <w:u w:val="none"/>
        </w:rPr>
        <w:t> % a </w:t>
      </w:r>
      <w:r w:rsidRPr="00E27A8A">
        <w:rPr>
          <w:sz w:val="24"/>
          <w:u w:val="none"/>
        </w:rPr>
        <w:t>podobne je to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ostatných položiek.</w:t>
      </w:r>
    </w:p>
    <w:p w14:paraId="4A9CD030" w14:textId="6107DE65" w:rsid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Ak patrí protistrana do viacerých skupín prepojených klientov, vykazuje sa iba raz,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to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skupine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najväčším objemom financovania</w:t>
      </w:r>
      <w:r w:rsidR="00E27A8A">
        <w:rPr>
          <w:sz w:val="24"/>
          <w:u w:val="none"/>
        </w:rPr>
        <w:t>.</w:t>
      </w:r>
    </w:p>
    <w:p w14:paraId="589BDAD9" w14:textId="4CF8C2BB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Inštitúcie vykazujú celkový objem všetkého ostatného zostávajúceho financovania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oddiele 2.</w:t>
      </w:r>
    </w:p>
    <w:p w14:paraId="6E279CE2" w14:textId="3CD820CB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Súčet oddielu 1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oddielu 2 sa musí rovnať celkovému financovaniu inštitúcie podľa jej súvahy predloženej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finančného výkazníctva (FINREP).</w:t>
      </w:r>
    </w:p>
    <w:p w14:paraId="00BA7315" w14:textId="71355B4D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 každej protistrane vykazujú inštitúcie všetky stĺpce od 010 po 080.</w:t>
      </w:r>
    </w:p>
    <w:p w14:paraId="3425ECF0" w14:textId="08EB95B7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Ak sa financovanie získalo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viac než jedného typu produktu, typ produktu, ktorý sa vykáže, je produkt,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ktorého sa získal najväčší podiel financovania. Identifikácia podkladového držiteľa cenných papierov sa môže vykonať podľa zásady najväčšieho úsilia. Ak má inštitúcia</w:t>
      </w:r>
      <w:r w:rsidR="00E27A8A">
        <w:rPr>
          <w:sz w:val="24"/>
          <w:u w:val="none"/>
        </w:rPr>
        <w:t xml:space="preserve"> k </w:t>
      </w:r>
      <w:r w:rsidRPr="00E27A8A">
        <w:rPr>
          <w:sz w:val="24"/>
          <w:u w:val="none"/>
        </w:rPr>
        <w:t>dispozícii informácie týkajúce sa držiteľa cenných papierov na základe svojej úlohy správcovskej banky, zohľadní príslušný objem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vykazovania koncentrácie protistrán. Ak nie sú</w:t>
      </w:r>
      <w:r w:rsidR="00E27A8A">
        <w:rPr>
          <w:sz w:val="24"/>
          <w:u w:val="none"/>
        </w:rPr>
        <w:t xml:space="preserve"> k </w:t>
      </w:r>
      <w:r w:rsidRPr="00E27A8A">
        <w:rPr>
          <w:sz w:val="24"/>
          <w:u w:val="none"/>
        </w:rPr>
        <w:t>dispozícii žiadne informácie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držiteľovi cenných papierov, príslušný objem sa nemusí vykazovať.</w:t>
      </w:r>
    </w:p>
    <w:p w14:paraId="2DFF75CD" w14:textId="77777777" w:rsidR="00A344AA" w:rsidRPr="00E27A8A" w:rsidRDefault="00A344AA" w:rsidP="001263B4">
      <w:pPr>
        <w:pStyle w:val="InstructionsText2"/>
        <w:numPr>
          <w:ilvl w:val="0"/>
          <w:numId w:val="6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3544"/>
        <w:gridCol w:w="3542"/>
      </w:tblGrid>
      <w:tr w:rsidR="00A344AA" w:rsidRPr="00E27A8A" w14:paraId="74B455E0" w14:textId="77777777" w:rsidTr="003F0706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3C56FF4E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color w:val="000000"/>
                <w:sz w:val="24"/>
              </w:rPr>
              <w:t>Stĺpec</w:t>
            </w:r>
          </w:p>
        </w:tc>
        <w:tc>
          <w:tcPr>
            <w:tcW w:w="4271" w:type="pct"/>
            <w:gridSpan w:val="2"/>
            <w:shd w:val="clear" w:color="auto" w:fill="D9D9D9"/>
            <w:vAlign w:val="center"/>
          </w:tcPr>
          <w:p w14:paraId="708D3843" w14:textId="1A2B6B86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Odkazy na právne predpisy</w:t>
            </w:r>
            <w:r w:rsidR="00E27A8A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pokyny</w:t>
            </w:r>
          </w:p>
        </w:tc>
      </w:tr>
      <w:tr w:rsidR="00A344AA" w:rsidRPr="00E27A8A" w14:paraId="03B6122B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54F7606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46FA391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Názov protistrany</w:t>
            </w:r>
          </w:p>
          <w:p w14:paraId="2836EBB6" w14:textId="4965D491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Názov každej protistrany, od ktorej získané financovanie presahuje 1</w:t>
            </w:r>
            <w:r w:rsidR="00E27A8A">
              <w:rPr>
                <w:rFonts w:ascii="Times New Roman" w:hAnsi="Times New Roman"/>
                <w:sz w:val="24"/>
              </w:rPr>
              <w:t> %</w:t>
            </w:r>
            <w:r w:rsidRPr="00E27A8A">
              <w:rPr>
                <w:rFonts w:ascii="Times New Roman" w:hAnsi="Times New Roman"/>
                <w:sz w:val="24"/>
              </w:rPr>
              <w:t xml:space="preserve"> celkových záväzkov, sa uvádza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zostupnom poradí, t. j.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poradí podľa veľkosti získaného financovania.</w:t>
            </w:r>
          </w:p>
          <w:p w14:paraId="5AB242B5" w14:textId="35C6C0EF" w:rsidR="00A344AA" w:rsidRPr="00E27A8A" w:rsidRDefault="00C663BC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Vykazuje sa názov protistrany bez ohľadu na to, či ide</w:t>
            </w:r>
            <w:r w:rsidR="00E27A8A">
              <w:rPr>
                <w:rFonts w:ascii="Times New Roman" w:hAnsi="Times New Roman"/>
                <w:sz w:val="24"/>
              </w:rPr>
              <w:t xml:space="preserve"> o </w:t>
            </w:r>
            <w:r w:rsidRPr="00E27A8A">
              <w:rPr>
                <w:rFonts w:ascii="Times New Roman" w:hAnsi="Times New Roman"/>
                <w:sz w:val="24"/>
              </w:rPr>
              <w:t>právny subjekt alebo fyzickú osobu.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prípade, keď je protistrana právnym subjektom, ako názov protistrany sa uvádza úplný názov právneho subjektu, od ktorého financovanie pochádza, vrátane všetkých označení druhov spoločnosti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súlade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vnútroštátnym právom obchodných spoločností.</w:t>
            </w:r>
          </w:p>
        </w:tc>
      </w:tr>
      <w:tr w:rsidR="00CC3091" w:rsidRPr="00E27A8A" w14:paraId="383DA9E1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69CC55" w14:textId="46C7C99A" w:rsidR="00CC3091" w:rsidRPr="00E27A8A" w:rsidRDefault="00CC309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015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12EA79C0" w14:textId="1CB26A4E" w:rsidR="00CC3091" w:rsidRPr="00E27A8A" w:rsidRDefault="00CC3091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27A8A">
              <w:rPr>
                <w:rStyle w:val="InstructionsTabelleberschrift"/>
                <w:rFonts w:ascii="Times New Roman" w:hAnsi="Times New Roman"/>
                <w:sz w:val="24"/>
              </w:rPr>
              <w:t>Kód</w:t>
            </w:r>
          </w:p>
          <w:p w14:paraId="0CD09054" w14:textId="22C989E0" w:rsidR="00CC3091" w:rsidRPr="00E27A8A" w:rsidRDefault="00CC3091" w:rsidP="001263B4">
            <w:pPr>
              <w:pStyle w:val="InstructionsText"/>
              <w:spacing w:after="120"/>
              <w:rPr>
                <w:b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Tento kód je identifikátorom riadku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musí byť jednoznačný pre každú protistranu.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prípade inštitúcií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poisťovní je kódom kód LEI.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prípade ostatných subjektov je kódom kód LEI alebo, ak nie je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k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dispozícii, vnútroštátny kód. Kód je jedinečný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používa sa konzistentne vo všetkých vzoroch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a v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priebehu času. Kód má vždy hodnotu.</w:t>
            </w:r>
          </w:p>
        </w:tc>
      </w:tr>
      <w:tr w:rsidR="00652C73" w:rsidRPr="00E27A8A" w14:paraId="5D4BEF90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4B95D38" w14:textId="5F90935D" w:rsidR="00652C73" w:rsidRPr="00E27A8A" w:rsidRDefault="00652C73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016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3D103A1" w14:textId="5556A6CB" w:rsidR="00652C73" w:rsidRPr="00E27A8A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27A8A">
              <w:rPr>
                <w:rStyle w:val="InstructionsTabelleberschrift"/>
                <w:rFonts w:ascii="Times New Roman" w:hAnsi="Times New Roman"/>
                <w:sz w:val="24"/>
              </w:rPr>
              <w:t>Druh kódu</w:t>
            </w:r>
          </w:p>
          <w:p w14:paraId="0DA412A4" w14:textId="664F5A00" w:rsidR="00AF49BE" w:rsidRPr="00E27A8A" w:rsidRDefault="00652C73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Inštitúcie uvádzajú druh kódu vykazovaného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stĺpci 015 ako „kód LEI“ alebo „kód iný ako LEI“.</w:t>
            </w:r>
          </w:p>
          <w:p w14:paraId="47AC406F" w14:textId="20E7AC43" w:rsidR="00652C73" w:rsidRPr="00E27A8A" w:rsidRDefault="00AF49BE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Druh kódu sa vykazuje vždy.</w:t>
            </w:r>
          </w:p>
          <w:p w14:paraId="663A1531" w14:textId="52CE1945" w:rsidR="00652C73" w:rsidRPr="00E27A8A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</w:p>
        </w:tc>
      </w:tr>
      <w:tr w:rsidR="00652C73" w:rsidRPr="00E27A8A" w14:paraId="3A285D76" w14:textId="77777777" w:rsidTr="003F0706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73F98AC" w14:textId="4C63FCC6" w:rsidR="00652C73" w:rsidRPr="00E27A8A" w:rsidRDefault="00652C73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017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24714CD1" w14:textId="28F9B92F" w:rsidR="00652C73" w:rsidRPr="00E27A8A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27A8A">
              <w:rPr>
                <w:rStyle w:val="InstructionsTabelleberschrift"/>
                <w:rFonts w:ascii="Times New Roman" w:hAnsi="Times New Roman"/>
                <w:sz w:val="24"/>
              </w:rPr>
              <w:t>Vnútroštátny kód</w:t>
            </w:r>
          </w:p>
          <w:p w14:paraId="2DD0B123" w14:textId="67014673" w:rsidR="00652C73" w:rsidRPr="00E27A8A" w:rsidRDefault="00652C73" w:rsidP="001263B4">
            <w:pPr>
              <w:pStyle w:val="InstructionsText"/>
              <w:spacing w:after="120"/>
              <w:rPr>
                <w:rStyle w:val="InstructionsTabelleberschrif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Inštitúcie môžu dodatočne vykazovať vnútroštátny kód, keď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stĺpci „kód“ vykazujú ako identifikátor kód LEI.</w:t>
            </w:r>
          </w:p>
        </w:tc>
      </w:tr>
      <w:tr w:rsidR="00A344AA" w:rsidRPr="00E27A8A" w14:paraId="51607CEC" w14:textId="77777777" w:rsidTr="003D0976">
        <w:trPr>
          <w:trHeight w:val="51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9A860BE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942154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Sektor protistrany</w:t>
            </w:r>
          </w:p>
          <w:p w14:paraId="7C349277" w14:textId="34E5B9A6" w:rsidR="00A344AA" w:rsidRPr="00E27A8A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Každej protistrane je pridelený jeden sektor na základe tried hospodárskych sektorov podľa FINREP:</w:t>
            </w:r>
          </w:p>
          <w:p w14:paraId="73D399EE" w14:textId="77777777" w:rsidR="00E27A8A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i) centrálne banky; ii) orgány verejnej správy; iii) úverové inštitúcie; iv) ostatné finančné korporácie; v) nefinančné korporácie; vi) domácnosti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0E3CE66C" w14:textId="7CEB8ED6" w:rsidR="00A344AA" w:rsidRPr="00E27A8A" w:rsidRDefault="00A344AA" w:rsidP="001263B4">
            <w:pPr>
              <w:pStyle w:val="InstructionsText"/>
              <w:spacing w:after="120"/>
              <w:rPr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V prípade skupín prepojených klientov sa sektor nevykazuje.</w:t>
            </w:r>
          </w:p>
        </w:tc>
      </w:tr>
      <w:tr w:rsidR="00A344AA" w:rsidRPr="00E27A8A" w14:paraId="159CB0CE" w14:textId="77777777" w:rsidTr="003D0976">
        <w:trPr>
          <w:trHeight w:val="510"/>
        </w:trPr>
        <w:tc>
          <w:tcPr>
            <w:tcW w:w="729" w:type="pct"/>
            <w:tcBorders>
              <w:bottom w:val="nil"/>
            </w:tcBorders>
            <w:shd w:val="clear" w:color="auto" w:fill="auto"/>
            <w:noWrap/>
          </w:tcPr>
          <w:p w14:paraId="7DA552B5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4271" w:type="pct"/>
            <w:gridSpan w:val="2"/>
            <w:tcBorders>
              <w:bottom w:val="nil"/>
            </w:tcBorders>
            <w:shd w:val="clear" w:color="auto" w:fill="auto"/>
          </w:tcPr>
          <w:p w14:paraId="617CAFE6" w14:textId="77777777" w:rsid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Sídlo protistrany</w:t>
            </w:r>
          </w:p>
          <w:p w14:paraId="041FBA68" w14:textId="77891878" w:rsidR="00E27A8A" w:rsidRDefault="00A344AA" w:rsidP="001263B4">
            <w:pPr>
              <w:pStyle w:val="InstructionsText"/>
              <w:spacing w:after="120"/>
              <w:rPr>
                <w:rStyle w:val="Formatvorlage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Použije sa kód ISO 3166-1-alfa-2 krajiny založenia protistrany vrátane pseudokódov ISO pre medzinárodné organizácie</w:t>
            </w:r>
            <w:r w:rsidRPr="00E27A8A">
              <w:rPr>
                <w:sz w:val="24"/>
              </w:rPr>
              <w:t xml:space="preserve"> dostupných</w:t>
            </w:r>
            <w:r w:rsidR="00E27A8A">
              <w:rPr>
                <w:sz w:val="24"/>
              </w:rPr>
              <w:t xml:space="preserve"> v </w:t>
            </w:r>
            <w:r w:rsidRPr="00E27A8A">
              <w:rPr>
                <w:sz w:val="24"/>
              </w:rPr>
              <w:t>najnovšom vydaní príručky Eurostatu Balance of Payments Vademecum (Príručka platobnej bilancie)</w:t>
            </w:r>
            <w:r w:rsidR="00E27A8A">
              <w:rPr>
                <w:rStyle w:val="FormatvorlageInstructionsTabelleText"/>
                <w:rFonts w:ascii="Times New Roman" w:hAnsi="Times New Roman"/>
                <w:sz w:val="24"/>
              </w:rPr>
              <w:t>.</w:t>
            </w:r>
          </w:p>
          <w:p w14:paraId="6E964331" w14:textId="17C538C6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Style w:val="FormatvorlageInstructionsTabelleText"/>
                <w:rFonts w:ascii="Times New Roman" w:hAnsi="Times New Roman"/>
                <w:sz w:val="24"/>
              </w:rPr>
              <w:t>V prípade skupín prepojených klientov sa krajina nevykazuje.</w:t>
            </w:r>
          </w:p>
        </w:tc>
      </w:tr>
      <w:tr w:rsidR="00A344AA" w:rsidRPr="00E27A8A" w14:paraId="6AA91692" w14:textId="77777777" w:rsidTr="005B086D">
        <w:trPr>
          <w:trHeight w:val="242"/>
        </w:trPr>
        <w:tc>
          <w:tcPr>
            <w:tcW w:w="7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</w:tcPr>
          <w:p w14:paraId="37378802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136" w:type="pct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8697EE7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  <w:tc>
          <w:tcPr>
            <w:tcW w:w="2135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2365D61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</w:p>
        </w:tc>
      </w:tr>
      <w:tr w:rsidR="00A344AA" w:rsidRPr="00E27A8A" w14:paraId="693D372B" w14:textId="77777777" w:rsidTr="003D0976">
        <w:trPr>
          <w:trHeight w:val="765"/>
        </w:trPr>
        <w:tc>
          <w:tcPr>
            <w:tcW w:w="7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3D3D20D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2E35F5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Typ produktu</w:t>
            </w:r>
          </w:p>
          <w:p w14:paraId="374B715F" w14:textId="0705864B" w:rsidR="00A344AA" w:rsidRPr="00E27A8A" w:rsidRDefault="00A344AA" w:rsidP="001263B4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Protistranám vykázaným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 sa prideľuje typ produktu zodpovedajúci emitovanému produktu,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ktorého sa prijalo financovanie alebo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kombinácie typov produktov produkt,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ktorého sa prijal najväčší podiel financovania, použitím týchto kódov označených tučným písmom:</w:t>
            </w:r>
          </w:p>
          <w:p w14:paraId="65D81A1D" w14:textId="12254659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UWF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(nezabezpečené veľkoobchodné financovanie získané od finančných klientov vrátane medzibankových peňažných prostriedkov);</w:t>
            </w:r>
          </w:p>
          <w:p w14:paraId="69567DFF" w14:textId="3B088F43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UWNF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(nezabezpečené veľkoobchodné financovanie získané od nefinančných klientov);</w:t>
            </w:r>
          </w:p>
          <w:p w14:paraId="362C9247" w14:textId="3F71CAE4" w:rsidR="00A344AA" w:rsidRPr="00E27A8A" w:rsidRDefault="00792E65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SFT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[financovanie získané na základe zmlúv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o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repo transakciách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zmysle vymedzenia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článku 4 ods. 1 bode 82 nariadenia (EÚ) č. 575/2013];</w:t>
            </w:r>
          </w:p>
          <w:p w14:paraId="3F2C9E19" w14:textId="708E34D2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CB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[financovanie získané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emisie krytých dlhopisov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zmysle vymedzenia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článku 129 ods. 4 alebo 5 nariadenia (EÚ) č. 575/2013 alebo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článku 52 ods. 4 smernice 2009/65/ES]</w:t>
            </w:r>
          </w:p>
          <w:p w14:paraId="54E284FB" w14:textId="39A9BBF9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 xml:space="preserve">ABS 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(financovanie získané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emisie cenných papierov zabezpečených aktívami vrátane aktívami zabezpečených krátkodobých obchodovateľných cenných papierov);</w:t>
            </w:r>
          </w:p>
          <w:p w14:paraId="59575FF6" w14:textId="2A580493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IGCP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(financovanie získané od protistrán</w:t>
            </w:r>
            <w:r w:rsidR="00E27A8A">
              <w:rPr>
                <w:rFonts w:ascii="Times New Roman" w:hAnsi="Times New Roman"/>
                <w:color w:val="000000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>rámci skupiny);</w:t>
            </w:r>
          </w:p>
          <w:p w14:paraId="64E5769B" w14:textId="3EE8B15C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OSWF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(iné zabezpečené veľkoobchodné financovanie);</w:t>
            </w:r>
          </w:p>
          <w:p w14:paraId="7EA3B3FF" w14:textId="23454F52" w:rsidR="00A344AA" w:rsidRPr="00E27A8A" w:rsidRDefault="00A344AA" w:rsidP="00D00A93">
            <w:pPr>
              <w:pStyle w:val="ListParagraph"/>
              <w:numPr>
                <w:ilvl w:val="0"/>
                <w:numId w:val="46"/>
              </w:num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color w:val="000000"/>
                <w:sz w:val="24"/>
              </w:rPr>
              <w:t>OFP</w:t>
            </w:r>
            <w:r w:rsidRPr="00E27A8A">
              <w:rPr>
                <w:rFonts w:ascii="Times New Roman" w:hAnsi="Times New Roman"/>
                <w:color w:val="000000"/>
                <w:sz w:val="24"/>
              </w:rPr>
              <w:t xml:space="preserve"> (iné finančné produkty, napr. retailové financovanie).</w:t>
            </w:r>
          </w:p>
        </w:tc>
      </w:tr>
      <w:tr w:rsidR="00A344AA" w:rsidRPr="00E27A8A" w14:paraId="5F88F47E" w14:textId="77777777" w:rsidTr="003D0976">
        <w:trPr>
          <w:trHeight w:val="510"/>
        </w:trPr>
        <w:tc>
          <w:tcPr>
            <w:tcW w:w="729" w:type="pct"/>
            <w:shd w:val="clear" w:color="auto" w:fill="auto"/>
            <w:noWrap/>
          </w:tcPr>
          <w:p w14:paraId="6C7A5E49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060</w:t>
            </w:r>
          </w:p>
        </w:tc>
        <w:tc>
          <w:tcPr>
            <w:tcW w:w="4271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80056A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Prijatá suma</w:t>
            </w:r>
          </w:p>
          <w:p w14:paraId="380CD660" w14:textId="143813E1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Celková výška financovania prijatá od protistrán vykázaných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 060. Inštitúcie tu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tejto súvislosti vykážu účtovné hodnoty.</w:t>
            </w:r>
          </w:p>
        </w:tc>
      </w:tr>
      <w:tr w:rsidR="00A344AA" w:rsidRPr="00E27A8A" w14:paraId="12BAF631" w14:textId="77777777" w:rsidTr="005B086D">
        <w:trPr>
          <w:trHeight w:val="2537"/>
        </w:trPr>
        <w:tc>
          <w:tcPr>
            <w:tcW w:w="729" w:type="pct"/>
            <w:shd w:val="clear" w:color="auto" w:fill="auto"/>
            <w:noWrap/>
          </w:tcPr>
          <w:p w14:paraId="24187AE3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070</w:t>
            </w:r>
          </w:p>
        </w:tc>
        <w:tc>
          <w:tcPr>
            <w:tcW w:w="4271" w:type="pct"/>
            <w:gridSpan w:val="2"/>
            <w:shd w:val="clear" w:color="auto" w:fill="auto"/>
          </w:tcPr>
          <w:p w14:paraId="5A2F2CA2" w14:textId="7DA0BFAE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Vážená priemerná pôvodná splatnosť</w:t>
            </w:r>
          </w:p>
          <w:p w14:paraId="7042CB79" w14:textId="4C05105F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Pre objem financovania, ktorý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060, prijatého od protistrany vykázanej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010, sa vážená priemerná pôvodná splatnosť (v dňoch) pre uvedené financovanie uvádza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070.</w:t>
            </w:r>
          </w:p>
          <w:p w14:paraId="33D52360" w14:textId="2F412AA5" w:rsidR="005B086D" w:rsidRPr="00E27A8A" w:rsidRDefault="008563C0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Vážená priemerná pôvodná splatnosť sa vypočíta ako priemerná pôvodná splatnosť (v dňoch) financovania prijatého od uvedenej protistrany. Priemer je vážený podľa veľkosti,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to na základe veľkosti rôznych prijatých objemov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pomere</w:t>
            </w:r>
            <w:r w:rsidR="00E27A8A">
              <w:rPr>
                <w:rFonts w:ascii="Times New Roman" w:hAnsi="Times New Roman"/>
                <w:sz w:val="24"/>
              </w:rPr>
              <w:t xml:space="preserve"> k </w:t>
            </w:r>
            <w:r w:rsidRPr="00E27A8A">
              <w:rPr>
                <w:rFonts w:ascii="Times New Roman" w:hAnsi="Times New Roman"/>
                <w:sz w:val="24"/>
              </w:rPr>
              <w:t>celkovému financovaniu prijatému od uvedenej protistrany.</w:t>
            </w:r>
          </w:p>
        </w:tc>
      </w:tr>
      <w:tr w:rsidR="00A344AA" w:rsidRPr="00E27A8A" w14:paraId="3227884A" w14:textId="77777777" w:rsidTr="005B086D">
        <w:trPr>
          <w:trHeight w:val="460"/>
        </w:trPr>
        <w:tc>
          <w:tcPr>
            <w:tcW w:w="729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298360E3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080</w:t>
            </w:r>
          </w:p>
        </w:tc>
        <w:tc>
          <w:tcPr>
            <w:tcW w:w="4271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28A8F3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Vážená priemerná zostatková splatnosť</w:t>
            </w:r>
          </w:p>
          <w:p w14:paraId="781FAB46" w14:textId="22B1D7BF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Pre objem financovania, ktorý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060, prijatého od protistrany vykázanej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010, sa vážená priemerná zostatková splatnosť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dňoch pre uvedené financovanie uvádza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080.</w:t>
            </w:r>
          </w:p>
          <w:p w14:paraId="4CB0B549" w14:textId="187E8371" w:rsidR="00A344AA" w:rsidRPr="00E27A8A" w:rsidRDefault="009C059B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Vážená priemerná zostatková splatnosť sa vypočíta ako priemerná splatnosť (v zostávajúcich dňoch) financovania prijatého od uvedenej protistrany. Priemer je vážený podľa veľkosti,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to na základe veľkosti rôznych prijatých objemov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pomere</w:t>
            </w:r>
            <w:r w:rsidR="00E27A8A">
              <w:rPr>
                <w:rFonts w:ascii="Times New Roman" w:hAnsi="Times New Roman"/>
                <w:sz w:val="24"/>
              </w:rPr>
              <w:t xml:space="preserve"> k </w:t>
            </w:r>
            <w:r w:rsidRPr="00E27A8A">
              <w:rPr>
                <w:rFonts w:ascii="Times New Roman" w:hAnsi="Times New Roman"/>
                <w:sz w:val="24"/>
              </w:rPr>
              <w:t>celkovému financovaniu prijatému od uvedenej protistrany.</w:t>
            </w:r>
          </w:p>
        </w:tc>
      </w:tr>
    </w:tbl>
    <w:p w14:paraId="0520EE98" w14:textId="77777777" w:rsidR="00A344AA" w:rsidRPr="00E27A8A" w:rsidRDefault="00A344AA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r w:rsidRPr="00E27A8A">
        <w:rPr>
          <w:rFonts w:ascii="Times New Roman" w:hAnsi="Times New Roman"/>
          <w:sz w:val="24"/>
          <w:u w:val="none"/>
        </w:rPr>
        <w:t>Koncentrácia financovania podľa typu produktu (C 68.00)</w:t>
      </w:r>
    </w:p>
    <w:p w14:paraId="5B6DFC15" w14:textId="1719FD30" w:rsidR="00A344AA" w:rsidRPr="00E27A8A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Účelom tohto vzoru je zhromaždiť informácie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koncentrácii financovania vykazujúcich inštitúcií podľa typu produktu, rozčleneného do typov financovania, ako sú uvedené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nasledujúcich pokynoch týkajúcich sa riadkov: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3439C5" w:rsidRPr="00E27A8A" w14:paraId="4806820B" w14:textId="77777777" w:rsidTr="00D75947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60B78C9D" w14:textId="2D8C2365" w:rsidR="003439C5" w:rsidRPr="00E27A8A" w:rsidRDefault="003439C5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C9A56F2" w14:textId="3C80A4BF" w:rsidR="003439C5" w:rsidRPr="00E27A8A" w:rsidRDefault="003439C5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Odkazy na právne predpisy</w:t>
            </w:r>
            <w:r w:rsidR="00E27A8A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pokyny</w:t>
            </w:r>
          </w:p>
        </w:tc>
      </w:tr>
      <w:tr w:rsidR="003439C5" w:rsidRPr="00E27A8A" w14:paraId="72F8A6C8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B7AAB3" w14:textId="77777777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C7289" w14:textId="3BF13311" w:rsidR="003439C5" w:rsidRPr="00E27A8A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Retailové financovanie</w:t>
            </w:r>
          </w:p>
          <w:p w14:paraId="18F10FD2" w14:textId="7BE6C670" w:rsidR="003439C5" w:rsidRPr="00E27A8A" w:rsidRDefault="00E87A50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Retailové vklady, ako sú vymedzené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3 ods. 8 delegovaného nariadenia (EÚ) 2015/61.</w:t>
            </w:r>
          </w:p>
        </w:tc>
      </w:tr>
      <w:tr w:rsidR="003439C5" w:rsidRPr="00E27A8A" w14:paraId="1A68CA37" w14:textId="77777777" w:rsidTr="001263B4">
        <w:trPr>
          <w:trHeight w:val="636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32909" w14:textId="77777777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36458" w14:textId="773C8DD9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1.1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netermínované vklady;</w:t>
            </w:r>
          </w:p>
          <w:p w14:paraId="6F473929" w14:textId="6E69003A" w:rsidR="003439C5" w:rsidRPr="00E27A8A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Netermínované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</w:t>
            </w:r>
          </w:p>
        </w:tc>
      </w:tr>
      <w:tr w:rsidR="003439C5" w:rsidRPr="00E27A8A" w14:paraId="79D365ED" w14:textId="77777777" w:rsidTr="00D75947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225E3F" w14:textId="732B510C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031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D85" w14:textId="41A5D4D8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1.2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termínované vklady bez možnosti výberu počas nasledujúcich 30 dní</w:t>
            </w:r>
          </w:p>
          <w:p w14:paraId="3F7154EA" w14:textId="6CA7BA0D" w:rsidR="003439C5" w:rsidRPr="00E27A8A" w:rsidRDefault="003439C5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Tie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010, ktoré sa považujú za terminované vklady bez možnosti výberu počas nasledujúcich 30 dní.</w:t>
            </w:r>
          </w:p>
        </w:tc>
      </w:tr>
      <w:tr w:rsidR="003439C5" w:rsidRPr="00E27A8A" w14:paraId="69E1811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3DFA3BE5" w14:textId="7508042F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041</w:t>
            </w:r>
          </w:p>
        </w:tc>
        <w:tc>
          <w:tcPr>
            <w:tcW w:w="4271" w:type="pct"/>
            <w:shd w:val="clear" w:color="auto" w:fill="auto"/>
          </w:tcPr>
          <w:p w14:paraId="155ED8D2" w14:textId="1EF7EDCB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1.3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termínované vklady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s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možnosťou výberu počas nasledujúcich 30 dní</w:t>
            </w:r>
          </w:p>
          <w:p w14:paraId="291A1D44" w14:textId="03630E93" w:rsidR="003439C5" w:rsidRPr="00E27A8A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Tie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010, ktoré sa považujú za terminované vklady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možnosťou výberu počas nasledujúcich 30 dní.</w:t>
            </w:r>
          </w:p>
        </w:tc>
      </w:tr>
      <w:tr w:rsidR="003439C5" w:rsidRPr="00E27A8A" w14:paraId="10740494" w14:textId="77777777" w:rsidTr="001263B4">
        <w:trPr>
          <w:trHeight w:val="699"/>
        </w:trPr>
        <w:tc>
          <w:tcPr>
            <w:tcW w:w="729" w:type="pct"/>
            <w:shd w:val="clear" w:color="auto" w:fill="auto"/>
            <w:noWrap/>
          </w:tcPr>
          <w:p w14:paraId="0B22ECFC" w14:textId="3166A4D3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070</w:t>
            </w:r>
          </w:p>
        </w:tc>
        <w:tc>
          <w:tcPr>
            <w:tcW w:w="4271" w:type="pct"/>
            <w:shd w:val="clear" w:color="auto" w:fill="auto"/>
          </w:tcPr>
          <w:p w14:paraId="7A9B7AD4" w14:textId="07BDF759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1.4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sporiace účty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s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jednou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týchto vlastností:</w:t>
            </w:r>
          </w:p>
          <w:p w14:paraId="1F5A77EE" w14:textId="6C8A759A" w:rsidR="00F40FD4" w:rsidRPr="00E27A8A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Tie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010, ktoré sa považujú za sporiace účty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jednou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týchto vlastností:</w:t>
            </w:r>
          </w:p>
          <w:p w14:paraId="7001BAD2" w14:textId="2832CA53" w:rsidR="003439C5" w:rsidRPr="00E27A8A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–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výpovednou lehotou na výber dlhšou ako 30 dní;</w:t>
            </w:r>
          </w:p>
          <w:p w14:paraId="471376E8" w14:textId="527CB7AD" w:rsidR="00F40FD4" w:rsidRPr="00E27A8A" w:rsidRDefault="00F40FD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– bez výpovednej lehoty na výber, ktorá je dlhšia ako 30 dní.</w:t>
            </w:r>
          </w:p>
          <w:p w14:paraId="0D6901BA" w14:textId="159F4DC1" w:rsidR="003439C5" w:rsidRPr="00E27A8A" w:rsidRDefault="00B96DDB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Tento riadok sa nevykazuje.</w:t>
            </w:r>
          </w:p>
        </w:tc>
      </w:tr>
      <w:tr w:rsidR="003439C5" w:rsidRPr="00E27A8A" w14:paraId="36C0FB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67C152B" w14:textId="7FCDBA6F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080</w:t>
            </w:r>
          </w:p>
        </w:tc>
        <w:tc>
          <w:tcPr>
            <w:tcW w:w="4271" w:type="pct"/>
            <w:shd w:val="clear" w:color="auto" w:fill="auto"/>
          </w:tcPr>
          <w:p w14:paraId="208924A1" w14:textId="4E469B33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 xml:space="preserve">1.4.1 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 výpovednou lehotou na výber dlhšou ako 30 dní;</w:t>
            </w:r>
          </w:p>
          <w:p w14:paraId="3144C832" w14:textId="3BCE4F46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Tie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010, ktoré sa považujú za sporiace účty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výpovednou lehotou na výber dlhšou ako 30 dní.</w:t>
            </w:r>
          </w:p>
        </w:tc>
      </w:tr>
      <w:tr w:rsidR="003439C5" w:rsidRPr="00E27A8A" w14:paraId="29C0B503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65A670" w14:textId="5C7948D3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090</w:t>
            </w:r>
          </w:p>
        </w:tc>
        <w:tc>
          <w:tcPr>
            <w:tcW w:w="4271" w:type="pct"/>
            <w:shd w:val="clear" w:color="auto" w:fill="auto"/>
          </w:tcPr>
          <w:p w14:paraId="435A673F" w14:textId="3DF3DEA6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 xml:space="preserve">1.4.2 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bez výpovednej lehoty na výber, ktorá je dlhšia ako 30 dní</w:t>
            </w:r>
          </w:p>
          <w:p w14:paraId="64AF0787" w14:textId="0F621034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Tie vklady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010, ktoré sa považujú za sporiace účty bez výpovednej lehoty na výber dlhšej ako 30 dní</w:t>
            </w:r>
          </w:p>
        </w:tc>
      </w:tr>
      <w:tr w:rsidR="003439C5" w:rsidRPr="00E27A8A" w14:paraId="3EAE3ABC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013687" w14:textId="7E7DAB46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71" w:type="pct"/>
            <w:shd w:val="clear" w:color="auto" w:fill="auto"/>
          </w:tcPr>
          <w:p w14:paraId="2DB2F0A4" w14:textId="1DFF4F31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Za veľkoobchodné financovanie sa považuje také financovanie, ktoré pozostáva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ktorejkoľvek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týchto možností:</w:t>
            </w:r>
          </w:p>
          <w:p w14:paraId="2A1113B0" w14:textId="68202606" w:rsidR="006624FA" w:rsidRPr="00E27A8A" w:rsidRDefault="006624F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Všetky protistrany okrem tých retailových vkladov, ktoré sú vymedzené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3 ods. 8 delegovaného nariadenia (EÚ) 2015/61.</w:t>
            </w:r>
          </w:p>
          <w:p w14:paraId="5A95C4DD" w14:textId="763C4B4C" w:rsidR="003439C5" w:rsidRPr="00E27A8A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Tento riadok sa nevykazuje.</w:t>
            </w:r>
          </w:p>
        </w:tc>
      </w:tr>
      <w:tr w:rsidR="003439C5" w:rsidRPr="00E27A8A" w14:paraId="0F613C49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517EFDE" w14:textId="7DD7A036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271" w:type="pct"/>
            <w:shd w:val="clear" w:color="auto" w:fill="auto"/>
          </w:tcPr>
          <w:p w14:paraId="123E76B1" w14:textId="0221A178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2.1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nezabezpečené veľkoobchodné financovanie</w:t>
            </w:r>
          </w:p>
          <w:p w14:paraId="4259F037" w14:textId="521FD8BF" w:rsidR="003439C5" w:rsidRPr="00E27A8A" w:rsidRDefault="00AD3ACF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Všetky protistrany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nezabezpečeným financovaním okrem tých retailových vkladov, ktoré sú vymedzené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3 ods. 8 delegovaného nariadenia (EÚ) 2015/61.</w:t>
            </w:r>
          </w:p>
        </w:tc>
      </w:tr>
      <w:tr w:rsidR="003439C5" w:rsidRPr="00E27A8A" w14:paraId="53E051F8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B94D89A" w14:textId="75267786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271" w:type="pct"/>
            <w:shd w:val="clear" w:color="auto" w:fill="auto"/>
          </w:tcPr>
          <w:p w14:paraId="6C6FDC97" w14:textId="76C400A7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2.1.1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úvery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vklady od finančných klientov</w:t>
            </w:r>
          </w:p>
          <w:p w14:paraId="1EBF28E1" w14:textId="112DE61B" w:rsidR="00D75947" w:rsidRPr="00E27A8A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110, ktoré pozostáva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úverov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vkladov od finančných klientov</w:t>
            </w:r>
          </w:p>
          <w:p w14:paraId="4846816F" w14:textId="08556089" w:rsidR="003439C5" w:rsidRPr="00E27A8A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Financovanie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centrálnych bánk je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tohto riadku vylúčené.</w:t>
            </w:r>
          </w:p>
        </w:tc>
      </w:tr>
      <w:tr w:rsidR="003439C5" w:rsidRPr="00E27A8A" w14:paraId="63BC41F1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7837B5F4" w14:textId="08872ADF" w:rsidR="003439C5" w:rsidRPr="00E27A8A" w:rsidRDefault="003439C5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271" w:type="pct"/>
            <w:shd w:val="clear" w:color="auto" w:fill="auto"/>
          </w:tcPr>
          <w:p w14:paraId="06A755FB" w14:textId="681C4725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2.1.2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úvery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vklady od nefinančných klientov</w:t>
            </w:r>
          </w:p>
          <w:p w14:paraId="4A6E9ABD" w14:textId="45545574" w:rsidR="00D75947" w:rsidRPr="00E27A8A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110, ktoré pozostáva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úverov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vkladov od nefinančných klientov</w:t>
            </w:r>
          </w:p>
          <w:p w14:paraId="0C4C3C91" w14:textId="499B20F3" w:rsidR="003439C5" w:rsidRPr="00E27A8A" w:rsidRDefault="00D7594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Financovanie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centrálnych bánk je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tohto riadku vylúčené.</w:t>
            </w:r>
          </w:p>
        </w:tc>
      </w:tr>
      <w:tr w:rsidR="003439C5" w:rsidRPr="00E27A8A" w14:paraId="445F9D7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F6E6B72" w14:textId="51559B88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271" w:type="pct"/>
            <w:shd w:val="clear" w:color="auto" w:fill="auto"/>
          </w:tcPr>
          <w:p w14:paraId="08468F41" w14:textId="113AA017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2.1.3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úvery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vklady od subjektov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rámci skupiny</w:t>
            </w:r>
          </w:p>
          <w:p w14:paraId="2FC0AC9F" w14:textId="0342BE7B" w:rsidR="00274EE9" w:rsidRPr="00E27A8A" w:rsidRDefault="00AD3ACF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110, ktoré pozostáva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úverov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vkladov od subjektov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skupiny</w:t>
            </w:r>
          </w:p>
          <w:p w14:paraId="7A1CF7E9" w14:textId="72C93B0C" w:rsidR="003439C5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Veľkoobchodné financovanie od subjektov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skupiny sa vykazuje iba na samostatnom alebo subkonsolidovanom základe.</w:t>
            </w:r>
          </w:p>
        </w:tc>
      </w:tr>
      <w:tr w:rsidR="003439C5" w:rsidRPr="00E27A8A" w14:paraId="658E2622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1089A569" w14:textId="39FA57DE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271" w:type="pct"/>
            <w:shd w:val="clear" w:color="auto" w:fill="auto"/>
          </w:tcPr>
          <w:p w14:paraId="2C64B19A" w14:textId="77777777" w:rsid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2.2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zabezpečené veľkoobchodné financovanie</w:t>
            </w:r>
          </w:p>
          <w:p w14:paraId="0B9B72C2" w14:textId="0774F196" w:rsidR="003439C5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Všetky protistrany so zabezpečeným financovaním okrem tých retailových vkladov, ktoré sú vymedzené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3 ods. 8 delegovaného nariadenia (EÚ) 2015/61.</w:t>
            </w:r>
          </w:p>
        </w:tc>
      </w:tr>
      <w:tr w:rsidR="003439C5" w:rsidRPr="00E27A8A" w14:paraId="2EB682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2D3C328" w14:textId="1D97D2A1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271" w:type="pct"/>
            <w:shd w:val="clear" w:color="auto" w:fill="auto"/>
          </w:tcPr>
          <w:p w14:paraId="26450696" w14:textId="705818D4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2.2.1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transakcie financovania prostredníctvom cenných papierov</w:t>
            </w:r>
          </w:p>
          <w:p w14:paraId="70F2D3DC" w14:textId="77789FE9" w:rsidR="003439C5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150, ktoré je financovaním získaným na základe zmlúv</w:t>
            </w:r>
            <w:r w:rsidR="00E27A8A">
              <w:rPr>
                <w:rFonts w:ascii="Times New Roman" w:hAnsi="Times New Roman"/>
                <w:sz w:val="24"/>
              </w:rPr>
              <w:t xml:space="preserve"> o </w:t>
            </w:r>
            <w:r w:rsidRPr="00E27A8A">
              <w:rPr>
                <w:rFonts w:ascii="Times New Roman" w:hAnsi="Times New Roman"/>
                <w:sz w:val="24"/>
              </w:rPr>
              <w:t>repo transakciách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zmysle vymedzenia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4 ods. 1 bode 82 nariadenia (EÚ) č. 575/2013</w:t>
            </w:r>
          </w:p>
        </w:tc>
      </w:tr>
      <w:tr w:rsidR="003439C5" w:rsidRPr="00E27A8A" w14:paraId="1B268195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36EECA5" w14:textId="495BD9D1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271" w:type="pct"/>
            <w:shd w:val="clear" w:color="auto" w:fill="auto"/>
          </w:tcPr>
          <w:p w14:paraId="3FE9A1CB" w14:textId="4B4B91EC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2.2.2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 čoho emisie krytých dlhopisov</w:t>
            </w:r>
          </w:p>
          <w:p w14:paraId="31797266" w14:textId="3394AD34" w:rsidR="003439C5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150, ktoré je financovaním získaným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emisie krytých dlhopisov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zmysle vymedzenia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129 ods. 4 alebo 5 nariadenia (EÚ) č. 575/2013 alebo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článku 52 ods. 4 smernice 2009/65/ES</w:t>
            </w:r>
          </w:p>
        </w:tc>
      </w:tr>
      <w:tr w:rsidR="003439C5" w:rsidRPr="00E27A8A" w14:paraId="03D91A2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66BC9574" w14:textId="666BAE99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271" w:type="pct"/>
            <w:shd w:val="clear" w:color="auto" w:fill="auto"/>
          </w:tcPr>
          <w:p w14:paraId="6F3DFEBC" w14:textId="3A49D78D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2.2.3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 čoho emisie cenných papierov zabezpečených aktívami</w:t>
            </w:r>
          </w:p>
          <w:p w14:paraId="6BBE6FEF" w14:textId="5544E555" w:rsidR="003439C5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150, ktoré je financovaním získaným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emisie cenných papierov zabezpečených aktívami vrátane aktívami zabezpečených krátkodobých obchodovateľných cenných papierov</w:t>
            </w:r>
          </w:p>
        </w:tc>
      </w:tr>
      <w:tr w:rsidR="003439C5" w:rsidRPr="00E27A8A" w14:paraId="597FCB34" w14:textId="77777777" w:rsidTr="00D75947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4E4276DD" w14:textId="58CFA0DA" w:rsidR="003439C5" w:rsidRPr="00E27A8A" w:rsidRDefault="00DD136C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271" w:type="pct"/>
            <w:shd w:val="clear" w:color="auto" w:fill="auto"/>
          </w:tcPr>
          <w:p w14:paraId="39B4FABF" w14:textId="29FC3703" w:rsidR="003439C5" w:rsidRPr="00E27A8A" w:rsidRDefault="00F40FD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2.2.4</w:t>
            </w:r>
            <w:r w:rsidRPr="00E27A8A">
              <w:tab/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z čoho úvery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a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vklady od subjektov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rámci skupiny</w:t>
            </w:r>
          </w:p>
          <w:p w14:paraId="7693FB65" w14:textId="4D2AF1CF" w:rsidR="00274EE9" w:rsidRPr="00E27A8A" w:rsidRDefault="00274EE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To financovanie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riadku 150, ktoré je financovaním získaným od subjektov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skupiny</w:t>
            </w:r>
          </w:p>
          <w:p w14:paraId="66D6CCE8" w14:textId="1501E139" w:rsidR="00274EE9" w:rsidRPr="00E27A8A" w:rsidRDefault="00274EE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Veľkoobchodné financovanie od subjektov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skupiny sa vykazuje iba na samostatnom alebo subkonsolidovanom základe.</w:t>
            </w:r>
          </w:p>
        </w:tc>
      </w:tr>
    </w:tbl>
    <w:p w14:paraId="16BBE129" w14:textId="148A0155" w:rsidR="00E27A8A" w:rsidRDefault="00A344AA" w:rsidP="006965F1">
      <w:pPr>
        <w:pStyle w:val="InstructionsText2"/>
        <w:numPr>
          <w:ilvl w:val="0"/>
          <w:numId w:val="13"/>
        </w:numPr>
        <w:spacing w:before="240" w:after="120"/>
        <w:rPr>
          <w:sz w:val="24"/>
          <w:u w:val="none"/>
        </w:rPr>
      </w:pPr>
      <w:r w:rsidRPr="00E27A8A">
        <w:rPr>
          <w:sz w:val="24"/>
          <w:u w:val="none"/>
        </w:rPr>
        <w:t>Na účely vyplnenia tohto vzoru inštitúcie vykazujú celkovú sumu financovania prijatého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každého typu produktov, ktorý presahuje prahovú hodnotu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</w:t>
      </w:r>
      <w:r w:rsidR="00E27A8A">
        <w:rPr>
          <w:sz w:val="24"/>
          <w:u w:val="none"/>
        </w:rPr>
        <w:t>.</w:t>
      </w:r>
    </w:p>
    <w:p w14:paraId="4C97EC73" w14:textId="503EDD48" w:rsidR="00A344AA" w:rsidRPr="00E27A8A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 každom type produktu vykážu inštitúcie všetky stĺpce od 010 po 050.</w:t>
      </w:r>
    </w:p>
    <w:p w14:paraId="2BCBF128" w14:textId="7EAACFB9" w:rsidR="00EF0ADB" w:rsidRPr="00E27A8A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Prahová hodnota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 sa použije na určenie tých typov produktov, ktorých financovanie je získané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týmito podmienkami:</w:t>
      </w:r>
    </w:p>
    <w:p w14:paraId="7365771C" w14:textId="04AF0580" w:rsidR="00E27A8A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E27A8A">
        <w:rPr>
          <w:sz w:val="24"/>
          <w:u w:val="none"/>
        </w:rPr>
        <w:t>a)</w:t>
      </w:r>
      <w:r w:rsidRPr="00E27A8A">
        <w:rPr>
          <w:u w:val="none"/>
        </w:rPr>
        <w:tab/>
      </w:r>
      <w:r w:rsidRPr="00E27A8A">
        <w:rPr>
          <w:sz w:val="24"/>
          <w:u w:val="none"/>
        </w:rPr>
        <w:t>prahová hodnota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 sa uplatňuje pri typoch produktov uvedených vo všetkých týchto riadkoch: 1.1 „netermínované vklady“, 1.2 „termínované vklady bez možnosti výberu počas nasledujúcich 30 dní“, 1.3 „termínované vklady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možnosťou výberu počas nasledujúcich 30 dní“, 1.4 „sporiace účty“, 2.1 „nezabezpečené veľkoobchodné financovanie“, 2.2 „zabezpečené veľkoobchodné financovanie“</w:t>
      </w:r>
      <w:r w:rsidR="00E27A8A">
        <w:rPr>
          <w:sz w:val="24"/>
          <w:u w:val="none"/>
        </w:rPr>
        <w:t>;</w:t>
      </w:r>
    </w:p>
    <w:p w14:paraId="7CD07C23" w14:textId="4D85D24E" w:rsidR="00EF0ADB" w:rsidRPr="00E27A8A" w:rsidRDefault="00EF0ADB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E27A8A">
        <w:rPr>
          <w:sz w:val="24"/>
          <w:u w:val="none"/>
        </w:rPr>
        <w:t>b)</w:t>
      </w:r>
      <w:r w:rsidRPr="00E27A8A">
        <w:rPr>
          <w:u w:val="none"/>
        </w:rPr>
        <w:tab/>
      </w:r>
      <w:r w:rsidRPr="00E27A8A">
        <w:rPr>
          <w:sz w:val="24"/>
          <w:u w:val="none"/>
        </w:rPr>
        <w:t>pokiaľ ide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výpočet prahovej hodnoty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riadku 1.4 „sporiace účty“, prahová hodnota sa uplatňuje na súčet položiek 1.4.1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1.4.2;</w:t>
      </w:r>
    </w:p>
    <w:p w14:paraId="636F886A" w14:textId="0E134AE2" w:rsidR="00AE0498" w:rsidRPr="00E27A8A" w:rsidRDefault="00AE0498" w:rsidP="001263B4">
      <w:pPr>
        <w:pStyle w:val="InstructionsText2"/>
        <w:numPr>
          <w:ilvl w:val="0"/>
          <w:numId w:val="0"/>
        </w:numPr>
        <w:spacing w:after="120"/>
        <w:ind w:left="1134" w:hanging="420"/>
        <w:rPr>
          <w:sz w:val="24"/>
          <w:u w:val="none"/>
        </w:rPr>
      </w:pPr>
      <w:r w:rsidRPr="00E27A8A">
        <w:rPr>
          <w:sz w:val="24"/>
          <w:u w:val="none"/>
        </w:rPr>
        <w:t>c)</w:t>
      </w:r>
      <w:r w:rsidRPr="00E27A8A">
        <w:rPr>
          <w:u w:val="none"/>
        </w:rPr>
        <w:tab/>
      </w:r>
      <w:r w:rsidR="00E27A8A">
        <w:rPr>
          <w:sz w:val="24"/>
          <w:u w:val="none"/>
        </w:rPr>
        <w:t xml:space="preserve">v </w:t>
      </w:r>
      <w:r w:rsidRPr="00E27A8A">
        <w:rPr>
          <w:sz w:val="24"/>
          <w:u w:val="none"/>
        </w:rPr>
        <w:t>prípade riadkov 1. „Retailové financovanie“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2. „Veľkoobchodné financovanie“ sa prahová hodnota 1</w:t>
      </w:r>
      <w:r w:rsidR="00E27A8A">
        <w:rPr>
          <w:sz w:val="24"/>
          <w:u w:val="none"/>
        </w:rPr>
        <w:t> %</w:t>
      </w:r>
      <w:r w:rsidRPr="00E27A8A">
        <w:rPr>
          <w:sz w:val="24"/>
          <w:u w:val="none"/>
        </w:rPr>
        <w:t xml:space="preserve"> celkových záväzkov uplatňuje iba na súhrnnej úrovni.</w:t>
      </w:r>
    </w:p>
    <w:p w14:paraId="2B25895E" w14:textId="6930FB4E" w:rsidR="00E27A8A" w:rsidRDefault="00792E65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Údaje vykázané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riadku 1. „Retailové financovanie“, 2.1 „nezabezpečené veľkoobchodné financovanie“, 2.2 „zabezpečené veľkoobchodné financovanie“ môžu zahŕňať širšie typy produktov ako tie uvedené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podradených položkách „z čoho“</w:t>
      </w:r>
      <w:r w:rsidR="00E27A8A">
        <w:rPr>
          <w:sz w:val="24"/>
          <w:u w:val="none"/>
        </w:rPr>
        <w:t>.</w:t>
      </w:r>
    </w:p>
    <w:p w14:paraId="2FED639D" w14:textId="40B998BE" w:rsidR="00A344AA" w:rsidRPr="00E27A8A" w:rsidRDefault="00A344AA" w:rsidP="001263B4">
      <w:pPr>
        <w:pStyle w:val="InstructionsText2"/>
        <w:numPr>
          <w:ilvl w:val="0"/>
          <w:numId w:val="13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0"/>
        <w:gridCol w:w="7086"/>
      </w:tblGrid>
      <w:tr w:rsidR="00A344AA" w:rsidRPr="00E27A8A" w14:paraId="735A9F04" w14:textId="77777777" w:rsidTr="00775F73">
        <w:trPr>
          <w:trHeight w:val="428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</w:tcPr>
          <w:p w14:paraId="41134272" w14:textId="77777777" w:rsidR="00A344AA" w:rsidRPr="00E27A8A" w:rsidRDefault="00A344AA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Stĺpec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AE8E309" w14:textId="27E1C896" w:rsidR="00A344AA" w:rsidRPr="00E27A8A" w:rsidRDefault="00A344AA" w:rsidP="001263B4">
            <w:pPr>
              <w:spacing w:before="0"/>
              <w:jc w:val="left"/>
              <w:rPr>
                <w:rStyle w:val="InstructionsTabelleText"/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Odkazy na právne predpisy</w:t>
            </w:r>
            <w:r w:rsidR="00E27A8A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pokyny</w:t>
            </w:r>
          </w:p>
        </w:tc>
      </w:tr>
      <w:tr w:rsidR="00A344AA" w:rsidRPr="00E27A8A" w14:paraId="0B67BCAB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358FB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9910B" w14:textId="05DD65EB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Prijatá účtovná hodnota</w:t>
            </w:r>
          </w:p>
          <w:p w14:paraId="6450D0D1" w14:textId="3396A0C9" w:rsidR="00FC506E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Účtovná hodnota financovania prijatá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jednotlivých kategórií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 vzoru</w:t>
            </w:r>
          </w:p>
        </w:tc>
      </w:tr>
      <w:tr w:rsidR="00A344AA" w:rsidRPr="00E27A8A" w14:paraId="48340044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D9E53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020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FA473" w14:textId="0A82384F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Suma, ktorá je krytá systémom ochrany vkladov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súlade so smernicou 2014/49/EÚ alebo rovnocenným systémom ochrany vkladov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tretej krajine</w:t>
            </w:r>
          </w:p>
          <w:p w14:paraId="624BDC55" w14:textId="528DC433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Z celkového objemu financovania prijatého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jednotlivých kategórií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 je to suma, ktorá je krytá systémom ochrany vkladov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súlade so smernicou 2014/49/EÚ alebo rovnocenným systémom ochrany vkladov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tretej krajine</w:t>
            </w:r>
          </w:p>
          <w:p w14:paraId="17202B90" w14:textId="69D18E8A" w:rsidR="00A344AA" w:rsidRPr="00E27A8A" w:rsidRDefault="000709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Sumy vykázané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020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stĺpci 030 pre jednotlivé kategórie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 sa musia rovnať celkovej prijatej sume vykázanej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</w:t>
            </w:r>
          </w:p>
        </w:tc>
      </w:tr>
      <w:tr w:rsidR="00A344AA" w:rsidRPr="00E27A8A" w14:paraId="2F048CBA" w14:textId="77777777" w:rsidTr="00775F73">
        <w:trPr>
          <w:trHeight w:val="1020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AF916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030</w:t>
            </w:r>
          </w:p>
        </w:tc>
        <w:tc>
          <w:tcPr>
            <w:tcW w:w="4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2864C" w14:textId="39B4ABBD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Suma, ktorá nie je krytá systémom ochrany vkladov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súlade so smernicou 2014/49/EÚ ani rovnocenným systémom ochrany vkladov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v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tretej krajine</w:t>
            </w:r>
          </w:p>
          <w:p w14:paraId="2201D234" w14:textId="7CF79E17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Z celkového objemu financovania prijatého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jednotlivých kategórií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 xml:space="preserve">stĺpci 010 je to suma, ktorá </w:t>
            </w:r>
            <w:r w:rsidRPr="00E27A8A">
              <w:rPr>
                <w:rFonts w:ascii="Times New Roman" w:hAnsi="Times New Roman"/>
                <w:sz w:val="24"/>
                <w:u w:val="single"/>
              </w:rPr>
              <w:t>nie je</w:t>
            </w:r>
            <w:r w:rsidRPr="00E27A8A">
              <w:rPr>
                <w:rFonts w:ascii="Times New Roman" w:hAnsi="Times New Roman"/>
                <w:sz w:val="24"/>
              </w:rPr>
              <w:t xml:space="preserve"> krytá systémom ochrany vkladov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súlade so smernicou 2014/49/EÚ ani rovnocenným systémom ochrany vkladov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tretej krajine</w:t>
            </w:r>
          </w:p>
          <w:p w14:paraId="3A3C1BD5" w14:textId="2EC59FC0" w:rsidR="00A344AA" w:rsidRPr="00E27A8A" w:rsidRDefault="000709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Sumy vykázané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020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stĺpci 030 pre jednotlivé kategórie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 sa musia rovnať celkovej prijatej sume vykázanej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</w:t>
            </w:r>
          </w:p>
        </w:tc>
      </w:tr>
      <w:tr w:rsidR="00A344AA" w:rsidRPr="00E27A8A" w14:paraId="451E213E" w14:textId="77777777" w:rsidTr="005B086D">
        <w:trPr>
          <w:trHeight w:val="459"/>
        </w:trPr>
        <w:tc>
          <w:tcPr>
            <w:tcW w:w="729" w:type="pct"/>
            <w:shd w:val="clear" w:color="auto" w:fill="auto"/>
            <w:noWrap/>
          </w:tcPr>
          <w:p w14:paraId="5C9786F2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040</w:t>
            </w:r>
          </w:p>
        </w:tc>
        <w:tc>
          <w:tcPr>
            <w:tcW w:w="4271" w:type="pct"/>
            <w:shd w:val="clear" w:color="auto" w:fill="auto"/>
          </w:tcPr>
          <w:p w14:paraId="3C20E7C7" w14:textId="1D00688B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Vážená priemerná pôvodná splatnosť</w:t>
            </w:r>
          </w:p>
          <w:p w14:paraId="6F902A34" w14:textId="6DBACEAA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Pre objem financovania, ktorý bol vykázaný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jednotlivých kategórií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produktu“, sa uvádza vážená priemerná pôvodná splatnosť (v dňoch) pre uvedené financovanie.</w:t>
            </w:r>
          </w:p>
          <w:p w14:paraId="4993C5F5" w14:textId="64BCEB4E" w:rsidR="00A344AA" w:rsidRPr="00E27A8A" w:rsidRDefault="00B06740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Vážená priemerná pôvodná splatnosť sa vypočíta ako priemerná pôvodná splatnosť (v dňoch) financovania prijatého pre uvedený typ produktu. Priemer je vážený podľa veľkosti,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to na základe veľkosti rôznych prijatých objemov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pomere</w:t>
            </w:r>
            <w:r w:rsidR="00E27A8A">
              <w:rPr>
                <w:rFonts w:ascii="Times New Roman" w:hAnsi="Times New Roman"/>
                <w:sz w:val="24"/>
              </w:rPr>
              <w:t xml:space="preserve"> k </w:t>
            </w:r>
            <w:r w:rsidRPr="00E27A8A">
              <w:rPr>
                <w:rFonts w:ascii="Times New Roman" w:hAnsi="Times New Roman"/>
                <w:sz w:val="24"/>
              </w:rPr>
              <w:t>celkovému financovaniu prijatému zo všetkých emisií uvedeného typu produktu.</w:t>
            </w:r>
          </w:p>
        </w:tc>
      </w:tr>
      <w:tr w:rsidR="00A344AA" w:rsidRPr="00E27A8A" w14:paraId="42EE78BF" w14:textId="77777777" w:rsidTr="00ED2EE2">
        <w:trPr>
          <w:trHeight w:val="1020"/>
        </w:trPr>
        <w:tc>
          <w:tcPr>
            <w:tcW w:w="729" w:type="pct"/>
            <w:shd w:val="clear" w:color="auto" w:fill="auto"/>
            <w:noWrap/>
          </w:tcPr>
          <w:p w14:paraId="2FEE2E2D" w14:textId="77777777" w:rsidR="00A344AA" w:rsidRPr="00E27A8A" w:rsidRDefault="00A344AA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050</w:t>
            </w:r>
          </w:p>
        </w:tc>
        <w:tc>
          <w:tcPr>
            <w:tcW w:w="4271" w:type="pct"/>
            <w:shd w:val="clear" w:color="auto" w:fill="auto"/>
          </w:tcPr>
          <w:p w14:paraId="5F6E4857" w14:textId="77777777" w:rsidR="00A344AA" w:rsidRPr="00E27A8A" w:rsidRDefault="00A344A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Vážená priemerná zostatková splatnosť</w:t>
            </w:r>
          </w:p>
          <w:p w14:paraId="10B9D2BA" w14:textId="702E75C5" w:rsidR="00A344AA" w:rsidRPr="00E27A8A" w:rsidRDefault="00A344A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Pre objem financovania, ktorý bol vykázaný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</w:t>
            </w:r>
            <w:r w:rsidR="00E27A8A">
              <w:rPr>
                <w:rFonts w:ascii="Times New Roman" w:hAnsi="Times New Roman"/>
                <w:sz w:val="24"/>
              </w:rPr>
              <w:t xml:space="preserve"> z </w:t>
            </w:r>
            <w:r w:rsidRPr="00E27A8A">
              <w:rPr>
                <w:rFonts w:ascii="Times New Roman" w:hAnsi="Times New Roman"/>
                <w:sz w:val="24"/>
              </w:rPr>
              <w:t>jednotlivých kategórií produktov uvedených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„Názov produktu“, sa uvádza vážená priemerná zostatková splatnosť (v dňoch) pre uvedené financovanie.</w:t>
            </w:r>
          </w:p>
          <w:p w14:paraId="7FC1A546" w14:textId="017D904C" w:rsidR="00A344AA" w:rsidRPr="00E27A8A" w:rsidRDefault="00B06740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Vážená priemerná zostatková splatnosť sa vypočíta ako priemerná zostatková splatnosť (v dňoch) financovania prijatého pre uvedený typ produktu. Priemer je vážený podľa veľkosti,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to na základe veľkosti rôznych prijatých objemov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pomere</w:t>
            </w:r>
            <w:r w:rsidR="00E27A8A">
              <w:rPr>
                <w:rFonts w:ascii="Times New Roman" w:hAnsi="Times New Roman"/>
                <w:sz w:val="24"/>
              </w:rPr>
              <w:t xml:space="preserve"> k </w:t>
            </w:r>
            <w:r w:rsidRPr="00E27A8A">
              <w:rPr>
                <w:rFonts w:ascii="Times New Roman" w:hAnsi="Times New Roman"/>
                <w:sz w:val="24"/>
              </w:rPr>
              <w:t>celkovému financovaniu prijatému zo všetkých emisií uvedeného typu produktu.</w:t>
            </w:r>
          </w:p>
        </w:tc>
      </w:tr>
    </w:tbl>
    <w:p w14:paraId="079161C6" w14:textId="77777777" w:rsidR="00D02FE4" w:rsidRPr="00E27A8A" w:rsidRDefault="00181260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r w:rsidRPr="00E27A8A">
        <w:rPr>
          <w:rFonts w:ascii="Times New Roman" w:hAnsi="Times New Roman"/>
          <w:sz w:val="24"/>
          <w:u w:val="none"/>
        </w:rPr>
        <w:t>Ceny za rôzne doby trvania financovania (C 69.00)</w:t>
      </w:r>
    </w:p>
    <w:p w14:paraId="691ACAEA" w14:textId="0FAFE54F" w:rsidR="002C154A" w:rsidRPr="00E27A8A" w:rsidRDefault="00DD76F0" w:rsidP="001263B4">
      <w:pPr>
        <w:pStyle w:val="InstructionsText2"/>
        <w:numPr>
          <w:ilvl w:val="0"/>
          <w:numId w:val="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Inštitúcie vykazujú vo vzore C 69.00 informácie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objeme transakcií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cenách, ktoré inštitúcie zaplatili za financovanie získané počas obdobia vykazovania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ktoré sú stále prítomné na konci obdobia vykazovania,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týmito pôvodnými splatnosťami:</w:t>
      </w:r>
    </w:p>
    <w:p w14:paraId="43E76F50" w14:textId="232EF649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jednodňová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010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020;</w:t>
      </w:r>
    </w:p>
    <w:p w14:paraId="20A63704" w14:textId="51349D31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jednodňová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1-týždňová alebo kratšia (stĺpce 030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040</w:t>
      </w:r>
      <w:r w:rsidRPr="00E27A8A">
        <w:rPr>
          <w:sz w:val="24"/>
          <w:szCs w:val="24"/>
          <w:u w:val="none"/>
        </w:rPr>
        <w:t>);</w:t>
      </w:r>
    </w:p>
    <w:p w14:paraId="23995DF6" w14:textId="0ECC0B68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1 týždeň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1-mesačná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050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060;</w:t>
      </w:r>
    </w:p>
    <w:p w14:paraId="4DB6611C" w14:textId="2C2ACFA3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1 mesiac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3-mesačná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070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080;</w:t>
      </w:r>
    </w:p>
    <w:p w14:paraId="68B85898" w14:textId="55B75135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3 mesiace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6-mesačná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090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100;</w:t>
      </w:r>
    </w:p>
    <w:p w14:paraId="032BAEDE" w14:textId="4857D829" w:rsidR="00172727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6 mesiacov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1-ročná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110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120;</w:t>
      </w:r>
    </w:p>
    <w:p w14:paraId="3DE0207D" w14:textId="4FD96BB0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1 rok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2-ročná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130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140;</w:t>
      </w:r>
    </w:p>
    <w:p w14:paraId="5A4B2AD6" w14:textId="19C9414C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2 roky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5-ročná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150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160;</w:t>
      </w:r>
    </w:p>
    <w:p w14:paraId="10B732E8" w14:textId="4837561D" w:rsidR="0019013A" w:rsidRPr="00E27A8A" w:rsidRDefault="00684947" w:rsidP="00FB0324">
      <w:pPr>
        <w:pStyle w:val="InstructionsText2"/>
        <w:numPr>
          <w:ilvl w:val="0"/>
          <w:numId w:val="4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5 rokov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10-ročná alebo kratšia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170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180;</w:t>
      </w:r>
    </w:p>
    <w:p w14:paraId="6F09AB94" w14:textId="3504AC91" w:rsidR="003B2555" w:rsidRPr="00E27A8A" w:rsidRDefault="003B2555" w:rsidP="001263B4">
      <w:pPr>
        <w:pStyle w:val="InstructionsText2"/>
        <w:numPr>
          <w:ilvl w:val="0"/>
          <w:numId w:val="0"/>
        </w:numPr>
        <w:spacing w:after="120"/>
        <w:ind w:left="714"/>
        <w:rPr>
          <w:sz w:val="24"/>
          <w:u w:val="none"/>
        </w:rPr>
      </w:pPr>
      <w:r w:rsidRPr="00E27A8A">
        <w:rPr>
          <w:sz w:val="24"/>
          <w:u w:val="none"/>
        </w:rPr>
        <w:t>V prípade preceňovania meny sa nezískava žiadne nové financovanie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pôvodnej mene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vykazujúca inštitúcia neuhradila nič nad rámec pôvodnej ceny pri počiatočnom vklade finančných pro</w:t>
      </w:r>
      <w:bookmarkStart w:id="2" w:name="_GoBack"/>
      <w:bookmarkEnd w:id="2"/>
      <w:r w:rsidRPr="00E27A8A">
        <w:rPr>
          <w:sz w:val="24"/>
          <w:u w:val="none"/>
        </w:rPr>
        <w:t>striedkov. Preto sa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tomto vzore nevykazuje kladný prírastok spôsobený preceňovaním meny.</w:t>
      </w:r>
    </w:p>
    <w:p w14:paraId="5F28959E" w14:textId="530949C1" w:rsidR="0019013A" w:rsidRPr="00E27A8A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Na účely stanovenia splatnosti získaného financovania inštitúcie neberú do úvahy obdobie medzi dňom uzavretia obchodu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dňom vyrovnania, napr. trojmesačný záväzok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vyrovnaním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dvojtýždňovej lehote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splatnosti 3 mesiace (stĺpce 070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080).</w:t>
      </w:r>
    </w:p>
    <w:p w14:paraId="3300B61A" w14:textId="7252C69F" w:rsidR="00A211F3" w:rsidRPr="00E27A8A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 každej časovej skupine sa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ľavom stĺpci vykazuje jedno</w:t>
      </w:r>
      <w:r w:rsidR="00E27A8A">
        <w:rPr>
          <w:sz w:val="24"/>
          <w:u w:val="none"/>
        </w:rPr>
        <w:t xml:space="preserve"> z </w:t>
      </w:r>
      <w:r w:rsidRPr="00E27A8A">
        <w:rPr>
          <w:sz w:val="24"/>
          <w:u w:val="none"/>
        </w:rPr>
        <w:t>týchto rozpätí:</w:t>
      </w:r>
    </w:p>
    <w:p w14:paraId="4996B5B2" w14:textId="32BF6DD0" w:rsidR="00E27A8A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r w:rsidRPr="00E27A8A">
        <w:rPr>
          <w:sz w:val="24"/>
          <w:u w:val="none"/>
        </w:rPr>
        <w:t>rozpätie, ktoré by mala zaplatiť inštitúcia za záväzky so splatnosťou rovnajúcou sa jednému roku alebo kratšou, ak by boli predmetom výmeny (swapu) za jednodňový referenčný index príslušnej meny,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to najneskôr ku koncu obchodného dňa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deň transakcie</w:t>
      </w:r>
      <w:r w:rsidR="00E27A8A">
        <w:rPr>
          <w:sz w:val="24"/>
          <w:u w:val="none"/>
        </w:rPr>
        <w:t>;</w:t>
      </w:r>
    </w:p>
    <w:p w14:paraId="44F3338B" w14:textId="7D92D5A5" w:rsidR="0050708F" w:rsidRPr="00E27A8A" w:rsidRDefault="0050708F" w:rsidP="001263B4">
      <w:pPr>
        <w:pStyle w:val="InstructionsText2"/>
        <w:numPr>
          <w:ilvl w:val="1"/>
          <w:numId w:val="20"/>
        </w:numPr>
        <w:spacing w:after="120"/>
        <w:ind w:left="993" w:hanging="284"/>
        <w:rPr>
          <w:sz w:val="24"/>
          <w:u w:val="none"/>
        </w:rPr>
      </w:pPr>
      <w:r w:rsidRPr="00E27A8A">
        <w:rPr>
          <w:sz w:val="24"/>
          <w:u w:val="none"/>
        </w:rPr>
        <w:t>rozpätie, ktoré by mala zaplatiť spoločnosť pri emisii záväzkov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pôvodnou splatnosťou dlhšou ako jeden rok, ak by boli predmetom výmeny (swapu) za príslušný referenčný index príslušnej meny, ktorý predstavuje trojmesačnú sadzbu EURIBOR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 xml:space="preserve">prípade EUR alebo </w:t>
      </w:r>
      <w:r w:rsidRPr="00E27A8A">
        <w:rPr>
          <w:color w:val="1F497D"/>
          <w:sz w:val="24"/>
        </w:rPr>
        <w:t>podobný index</w:t>
      </w:r>
      <w:r w:rsidR="00E27A8A">
        <w:rPr>
          <w:color w:val="1F497D"/>
          <w:sz w:val="24"/>
        </w:rPr>
        <w:t xml:space="preserve"> v </w:t>
      </w:r>
      <w:r w:rsidRPr="00E27A8A">
        <w:rPr>
          <w:color w:val="1F497D"/>
          <w:sz w:val="24"/>
        </w:rPr>
        <w:t>prípade ostatných mien</w:t>
      </w:r>
      <w:r w:rsidRPr="00E27A8A">
        <w:rPr>
          <w:sz w:val="24"/>
          <w:u w:val="none"/>
        </w:rPr>
        <w:t>,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to najneskôr ku koncu obchodného dňa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deň transakcie.</w:t>
      </w:r>
    </w:p>
    <w:p w14:paraId="0C9A9801" w14:textId="1601F9A7" w:rsidR="006661EC" w:rsidRPr="00E27A8A" w:rsidRDefault="006661EC" w:rsidP="001263B4">
      <w:pPr>
        <w:pStyle w:val="InstructionsText2"/>
        <w:numPr>
          <w:ilvl w:val="0"/>
          <w:numId w:val="0"/>
        </w:numPr>
        <w:spacing w:after="120"/>
        <w:ind w:left="993"/>
        <w:rPr>
          <w:sz w:val="24"/>
          <w:u w:val="none"/>
        </w:rPr>
      </w:pPr>
      <w:r w:rsidRPr="00E27A8A">
        <w:rPr>
          <w:sz w:val="24"/>
          <w:u w:val="none"/>
        </w:rPr>
        <w:t>V prípade potreby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na základe historickej skúsenosti inštitúcia pri stanovení pôvodnej splatnosti môže, ale nemusí zohľadniť možnosť voľby,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to výhradne na účely vypočítania rozpätia uvedeného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bodoch a)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b).</w:t>
      </w:r>
    </w:p>
    <w:p w14:paraId="3C367795" w14:textId="21FDB247" w:rsidR="00E27A8A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Rozpätia sa vykazujú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bázických bodoch so záporným znamienkom, ak nové financovanie je lacnejšie ako pri uplatnení príslušnej referenčnej sadzby. Vypočítajú sa na základe váženého priemeru</w:t>
      </w:r>
      <w:r w:rsidR="00E27A8A">
        <w:rPr>
          <w:sz w:val="24"/>
          <w:u w:val="none"/>
        </w:rPr>
        <w:t>.</w:t>
      </w:r>
    </w:p>
    <w:p w14:paraId="0ABF1B64" w14:textId="0BEA40D2" w:rsidR="0050708F" w:rsidRPr="00E27A8A" w:rsidRDefault="0050708F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Na účely výpočtu priemerného rozpätia splatného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viacnásobných emisií/vkladov/úverov vypočítajú inštitúcie celkové náklady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mene emisie bez zohľadnenia akéhokoľvek FX swapu, ale zahrnú všetky prémie alebo diskonty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poplatky, ktoré majú zaplatiť alebo prijať, pričom sa ako základ berie splatnosť akéhokoľvek teoretického alebo skutočného úrokového swapu zodpovedajúca splatnosti záväzku. Rozpätie je rozdielom sadzby pri záväzku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sadzby swapu.</w:t>
      </w:r>
    </w:p>
    <w:p w14:paraId="7268C4BE" w14:textId="10DB2DE4" w:rsidR="00E27A8A" w:rsidRDefault="0019013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Suma financovania získaná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kategórií financovania uvedených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„Položka“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„objem“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príslušnej časovej skupine</w:t>
      </w:r>
      <w:r w:rsidR="00E27A8A">
        <w:rPr>
          <w:sz w:val="24"/>
          <w:u w:val="none"/>
        </w:rPr>
        <w:t>.</w:t>
      </w:r>
    </w:p>
    <w:p w14:paraId="3AED84FE" w14:textId="60671FAE" w:rsidR="004B3AC2" w:rsidRPr="00E27A8A" w:rsidRDefault="004B3AC2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 stĺpci „objem“ poskytujú inštitúcie sumy predstavujúce účtovnú hodnotu nového financovania získaného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príslušnej časovej skupine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pôvodnou splatnosťou.</w:t>
      </w:r>
    </w:p>
    <w:p w14:paraId="068324E4" w14:textId="734A9235" w:rsidR="00E27A8A" w:rsidRDefault="00144FB8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Tak ako pri ostatných položkách, aj pri podsúvahových záväzkoch vykazujú inštitúcie súvisiace sumy zohľadnené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súvahe. Podsúvahový záväzok poskytnutý inštitúcii sa vykáže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C 69.00 až po čerpaní.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prípade čerpania sa vykáže objem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rozpätie vo výške čerpaného objemu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uplatniteľného rozpätia na konci obdobia vykazovania. Ak čerpanie nemôže byť obnovené podľa uváženia inštitúcie, vykáže sa skutočná splatnosť čerpania. Ak inštitúcia už čerpala</w:t>
      </w:r>
      <w:r w:rsidR="00E27A8A">
        <w:rPr>
          <w:sz w:val="24"/>
          <w:u w:val="none"/>
        </w:rPr>
        <w:t xml:space="preserve"> z </w:t>
      </w:r>
      <w:r w:rsidRPr="00E27A8A">
        <w:rPr>
          <w:sz w:val="24"/>
          <w:u w:val="none"/>
        </w:rPr>
        <w:t>facility na konci predchádzajúceho obdobia vykazovania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ak inštitúcia následne zvýši využitie facility, vykáže sa iba dodatočný čerpaný objem</w:t>
      </w:r>
      <w:r w:rsidR="00E27A8A">
        <w:rPr>
          <w:sz w:val="24"/>
          <w:u w:val="none"/>
        </w:rPr>
        <w:t>.</w:t>
      </w:r>
    </w:p>
    <w:p w14:paraId="26598EEA" w14:textId="669E1CD1" w:rsidR="00473407" w:rsidRPr="00E27A8A" w:rsidRDefault="0047340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Vklady, ktoré vkladajú retailoví klienti, pozostávajú</w:t>
      </w:r>
      <w:r w:rsidR="00E27A8A">
        <w:rPr>
          <w:sz w:val="24"/>
          <w:u w:val="none"/>
        </w:rPr>
        <w:t xml:space="preserve"> z </w:t>
      </w:r>
      <w:r w:rsidRPr="00E27A8A">
        <w:rPr>
          <w:sz w:val="24"/>
          <w:u w:val="none"/>
        </w:rPr>
        <w:t>vkladov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zmysle vymedzenia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článku 3 ods. 8 delegovaného nariadenia (EÚ) 2015/61.</w:t>
      </w:r>
    </w:p>
    <w:p w14:paraId="54CC7D8D" w14:textId="0B589166" w:rsidR="00B96CA8" w:rsidRPr="00E27A8A" w:rsidRDefault="00287BD7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 prípade financovania obnoveného počas obdobia vykazovania, ktoré je na konci obdobia vykazovania stále nesplatené, sa vykazuje priemerné rozpätie uplatniteľné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tom čase (t. j. na konci obdobia vykazovania). Na účely vzoru C 69.00 predstavuje financovanie, ktoré bolo obnovené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je stále prítomné na konci obdobia vykazovania, nové financovanie.</w:t>
      </w:r>
    </w:p>
    <w:p w14:paraId="3CF1713D" w14:textId="18921DD4" w:rsidR="00E27A8A" w:rsidRDefault="00CD20D9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Odchylne od zvyšku oddielu 1.4 sa objem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rozpätie netermínovaných vkladov vykáže, iba ak vkladateľ nemal netermínovaný vklad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predchádzajúcom období vykazovania alebo ak došlo</w:t>
      </w:r>
      <w:r w:rsidR="00E27A8A">
        <w:rPr>
          <w:sz w:val="24"/>
          <w:u w:val="none"/>
        </w:rPr>
        <w:t xml:space="preserve"> k </w:t>
      </w:r>
      <w:r w:rsidRPr="00E27A8A">
        <w:rPr>
          <w:sz w:val="24"/>
          <w:u w:val="none"/>
        </w:rPr>
        <w:t>nárastu výšky vkladu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porovnaní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predchádzajúcim referenčným dátumom.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takomto prípade sa prírastok považuje za nové financovanie. Pri rozpätí ide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rozpätie na konci obdobia</w:t>
      </w:r>
      <w:r w:rsidR="00E27A8A">
        <w:rPr>
          <w:sz w:val="24"/>
          <w:u w:val="none"/>
        </w:rPr>
        <w:t>.</w:t>
      </w:r>
    </w:p>
    <w:p w14:paraId="10927EEB" w14:textId="702B01D0" w:rsidR="00270986" w:rsidRPr="00E27A8A" w:rsidRDefault="00270986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Ak tu netreba nič vykazovať, polia týkajúce sa rozpätia sa ponechajú prázdne.</w:t>
      </w:r>
    </w:p>
    <w:p w14:paraId="5F1BCA9F" w14:textId="77777777" w:rsidR="002C154A" w:rsidRPr="00E27A8A" w:rsidRDefault="002C154A" w:rsidP="001263B4">
      <w:pPr>
        <w:pStyle w:val="InstructionsText2"/>
        <w:numPr>
          <w:ilvl w:val="0"/>
          <w:numId w:val="20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Pokyny týkajúce sa jednotlivých riadkov: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705"/>
      </w:tblGrid>
      <w:tr w:rsidR="00E332B3" w:rsidRPr="00E27A8A" w14:paraId="3147FD97" w14:textId="77777777" w:rsidTr="00ED41A4">
        <w:trPr>
          <w:trHeight w:val="567"/>
        </w:trPr>
        <w:tc>
          <w:tcPr>
            <w:tcW w:w="817" w:type="dxa"/>
            <w:shd w:val="clear" w:color="auto" w:fill="E0E0E0"/>
            <w:noWrap/>
            <w:vAlign w:val="center"/>
          </w:tcPr>
          <w:p w14:paraId="48391A04" w14:textId="77777777" w:rsidR="002C154A" w:rsidRPr="00E27A8A" w:rsidRDefault="002C154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Riadok</w:t>
            </w:r>
          </w:p>
        </w:tc>
        <w:tc>
          <w:tcPr>
            <w:tcW w:w="7705" w:type="dxa"/>
            <w:shd w:val="clear" w:color="auto" w:fill="E0E0E0"/>
            <w:noWrap/>
            <w:vAlign w:val="center"/>
          </w:tcPr>
          <w:p w14:paraId="51A7E6A4" w14:textId="6244646B" w:rsidR="002C154A" w:rsidRPr="00E27A8A" w:rsidRDefault="002C154A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Odkazy na právne predpisy</w:t>
            </w:r>
            <w:r w:rsidR="00E27A8A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pokyny</w:t>
            </w:r>
          </w:p>
        </w:tc>
      </w:tr>
      <w:tr w:rsidR="00E332B3" w:rsidRPr="00E27A8A" w14:paraId="5B055368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1D865CB" w14:textId="77777777" w:rsidR="002C154A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010</w:t>
            </w:r>
          </w:p>
        </w:tc>
        <w:tc>
          <w:tcPr>
            <w:tcW w:w="7705" w:type="dxa"/>
            <w:shd w:val="clear" w:color="auto" w:fill="auto"/>
            <w:noWrap/>
          </w:tcPr>
          <w:p w14:paraId="55C5F1B7" w14:textId="77777777" w:rsidR="002C154A" w:rsidRPr="00E27A8A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 Celkové financovanie</w:t>
            </w:r>
          </w:p>
          <w:p w14:paraId="25D6D292" w14:textId="7FB5D5EA" w:rsidR="002C154A" w:rsidRPr="00E27A8A" w:rsidRDefault="00E42487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celého financovania sa získa pre všetky nasledujúce doby trvania takto:</w:t>
            </w:r>
          </w:p>
          <w:p w14:paraId="3D5903C1" w14:textId="0DA60CE7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jednodňová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010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020;</w:t>
            </w:r>
          </w:p>
          <w:p w14:paraId="1AF1DF5A" w14:textId="4AEB91E4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jednodňová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1-týždňová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030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040;</w:t>
            </w:r>
          </w:p>
          <w:p w14:paraId="4C124A2C" w14:textId="01BEAB8A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1 týždeň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1-mesačná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050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060;</w:t>
            </w:r>
          </w:p>
          <w:p w14:paraId="74B468F3" w14:textId="068D47EA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1 mesiac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3-mesačná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070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080;</w:t>
            </w:r>
          </w:p>
          <w:p w14:paraId="482B32DB" w14:textId="11A75E48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3 mesiace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6-mesačná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090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100;</w:t>
            </w:r>
          </w:p>
          <w:p w14:paraId="3C4AC9B6" w14:textId="39E9342A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6 mesiacov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1-ročná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110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120;</w:t>
            </w:r>
          </w:p>
          <w:p w14:paraId="1C290FE7" w14:textId="65AF7D32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1 rok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2-ročná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130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140;</w:t>
            </w:r>
          </w:p>
          <w:p w14:paraId="6E53E104" w14:textId="66281411" w:rsidR="007778A0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  <w:u w:val="none"/>
              </w:rPr>
            </w:pPr>
            <w:r w:rsidRPr="00E27A8A">
              <w:rPr>
                <w:sz w:val="24"/>
                <w:u w:val="none"/>
              </w:rPr>
              <w:t>dlhšia ako 2 roky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5-ročná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150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160;</w:t>
            </w:r>
          </w:p>
          <w:p w14:paraId="22EC36F6" w14:textId="39B6F5CF" w:rsidR="00CE333E" w:rsidRPr="00E27A8A" w:rsidRDefault="00CD20D9" w:rsidP="00FB0324">
            <w:pPr>
              <w:pStyle w:val="InstructionsText2"/>
              <w:numPr>
                <w:ilvl w:val="0"/>
                <w:numId w:val="49"/>
              </w:numPr>
              <w:spacing w:after="120"/>
              <w:rPr>
                <w:sz w:val="24"/>
              </w:rPr>
            </w:pPr>
            <w:r w:rsidRPr="00E27A8A">
              <w:rPr>
                <w:sz w:val="24"/>
                <w:u w:val="none"/>
              </w:rPr>
              <w:t>dlhšia ako 5 rokov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10-ročná alebo kratšia</w:t>
            </w:r>
            <w:r w:rsidR="00E27A8A">
              <w:rPr>
                <w:sz w:val="24"/>
                <w:u w:val="none"/>
              </w:rPr>
              <w:t xml:space="preserve"> v </w:t>
            </w:r>
            <w:r w:rsidRPr="00E27A8A">
              <w:rPr>
                <w:sz w:val="24"/>
                <w:u w:val="none"/>
              </w:rPr>
              <w:t>stĺpcoch 170</w:t>
            </w:r>
            <w:r w:rsidR="00E27A8A">
              <w:rPr>
                <w:sz w:val="24"/>
                <w:u w:val="none"/>
              </w:rPr>
              <w:t xml:space="preserve"> a </w:t>
            </w:r>
            <w:r w:rsidRPr="00E27A8A">
              <w:rPr>
                <w:sz w:val="24"/>
                <w:u w:val="none"/>
              </w:rPr>
              <w:t>180;</w:t>
            </w:r>
          </w:p>
        </w:tc>
      </w:tr>
      <w:tr w:rsidR="00E332B3" w:rsidRPr="00E27A8A" w14:paraId="2F05E0FC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765DA707" w14:textId="77777777" w:rsidR="002C154A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020</w:t>
            </w:r>
          </w:p>
        </w:tc>
        <w:tc>
          <w:tcPr>
            <w:tcW w:w="7705" w:type="dxa"/>
            <w:shd w:val="clear" w:color="auto" w:fill="auto"/>
            <w:noWrap/>
          </w:tcPr>
          <w:p w14:paraId="01DDA71E" w14:textId="3C1F6C94" w:rsidR="002C154A" w:rsidRPr="00E27A8A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1.1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Retailové financovanie</w:t>
            </w:r>
          </w:p>
          <w:p w14:paraId="2F60C8D8" w14:textId="29F36493" w:rsidR="002C154A" w:rsidRPr="00E27A8A" w:rsidRDefault="00CE333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získaného retailového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  <w:tr w:rsidR="00AF1439" w:rsidRPr="00E27A8A" w14:paraId="2AEBF8C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0F94FE37" w14:textId="77777777" w:rsidR="00AF1439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030</w:t>
            </w:r>
          </w:p>
        </w:tc>
        <w:tc>
          <w:tcPr>
            <w:tcW w:w="7705" w:type="dxa"/>
            <w:shd w:val="clear" w:color="auto" w:fill="auto"/>
            <w:noWrap/>
          </w:tcPr>
          <w:p w14:paraId="61E92F36" w14:textId="2543E380" w:rsidR="00AF1439" w:rsidRPr="00E27A8A" w:rsidRDefault="00AF143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1.2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Nezabezpečené veľkoobchodné financovanie</w:t>
            </w:r>
          </w:p>
          <w:p w14:paraId="49C52367" w14:textId="610CBD95" w:rsidR="00AF1439" w:rsidRPr="00E27A8A" w:rsidRDefault="00AF143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získaného nezabezpečeného veľkoobchodného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  <w:tr w:rsidR="00DD5897" w:rsidRPr="00E27A8A" w14:paraId="6186F1AE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9B34295" w14:textId="77777777" w:rsidR="00DD5897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040</w:t>
            </w:r>
          </w:p>
        </w:tc>
        <w:tc>
          <w:tcPr>
            <w:tcW w:w="7705" w:type="dxa"/>
            <w:shd w:val="clear" w:color="auto" w:fill="auto"/>
            <w:noWrap/>
          </w:tcPr>
          <w:p w14:paraId="2D0E1DA1" w14:textId="717864D0" w:rsidR="00DD5897" w:rsidRPr="00E27A8A" w:rsidRDefault="00DD5897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1.3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Zabezpečené financovanie</w:t>
            </w:r>
          </w:p>
          <w:p w14:paraId="1193789E" w14:textId="4EFCA513" w:rsidR="00DD5897" w:rsidRPr="00E27A8A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získaného zabezpečeného financovania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  <w:tr w:rsidR="00E332B3" w:rsidRPr="00E27A8A" w14:paraId="1D56DA27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10F28777" w14:textId="77777777" w:rsidR="002C154A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050</w:t>
            </w:r>
          </w:p>
        </w:tc>
        <w:tc>
          <w:tcPr>
            <w:tcW w:w="7705" w:type="dxa"/>
            <w:shd w:val="clear" w:color="auto" w:fill="auto"/>
            <w:noWrap/>
          </w:tcPr>
          <w:p w14:paraId="43439F3F" w14:textId="1DF253F4" w:rsidR="002C154A" w:rsidRPr="00E27A8A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1.4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Nadriadené nezabezpečené cenné papiere</w:t>
            </w:r>
          </w:p>
          <w:p w14:paraId="14410483" w14:textId="68524EE2" w:rsidR="00E332B3" w:rsidRPr="00E27A8A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získaných nadriadených nezabezpečených cenných papierov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  <w:tr w:rsidR="00E332B3" w:rsidRPr="00E27A8A" w14:paraId="28F41CB6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27FBC55D" w14:textId="77777777" w:rsidR="002C154A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060</w:t>
            </w:r>
          </w:p>
        </w:tc>
        <w:tc>
          <w:tcPr>
            <w:tcW w:w="7705" w:type="dxa"/>
            <w:shd w:val="clear" w:color="auto" w:fill="auto"/>
            <w:noWrap/>
          </w:tcPr>
          <w:p w14:paraId="00CF474C" w14:textId="24934452" w:rsidR="002C154A" w:rsidRPr="00E27A8A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1.5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Kryté dlhopisy</w:t>
            </w:r>
          </w:p>
          <w:p w14:paraId="2AEEDF2A" w14:textId="4DF7E9A1" w:rsidR="00E332B3" w:rsidRPr="00E27A8A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celkovej emisie krytých dlhopisov zaťažujúcich vlastné aktíva inštitúcie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  <w:tr w:rsidR="00E332B3" w:rsidRPr="00E27A8A" w14:paraId="7E2EC114" w14:textId="77777777" w:rsidTr="00ED41A4">
        <w:trPr>
          <w:trHeight w:val="255"/>
        </w:trPr>
        <w:tc>
          <w:tcPr>
            <w:tcW w:w="817" w:type="dxa"/>
            <w:shd w:val="clear" w:color="auto" w:fill="auto"/>
            <w:noWrap/>
          </w:tcPr>
          <w:p w14:paraId="37FE37EA" w14:textId="77777777" w:rsidR="002C154A" w:rsidRPr="00E27A8A" w:rsidRDefault="00AF1439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070</w:t>
            </w:r>
          </w:p>
        </w:tc>
        <w:tc>
          <w:tcPr>
            <w:tcW w:w="7705" w:type="dxa"/>
            <w:shd w:val="clear" w:color="auto" w:fill="auto"/>
            <w:noWrap/>
          </w:tcPr>
          <w:p w14:paraId="2EB3DA46" w14:textId="5941E4B2" w:rsidR="002C154A" w:rsidRPr="00E27A8A" w:rsidRDefault="002C154A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1.6</w:t>
            </w:r>
            <w:r w:rsidR="00E27A8A">
              <w:rPr>
                <w:rFonts w:ascii="Times New Roman" w:hAnsi="Times New Roman"/>
                <w:b/>
                <w:sz w:val="24"/>
                <w:u w:val="single"/>
              </w:rPr>
              <w:t xml:space="preserve"> z </w:t>
            </w: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čoho: Cenné papiere zabezpečené aktívami vrátane ABCP</w:t>
            </w:r>
          </w:p>
          <w:p w14:paraId="44C96B86" w14:textId="0A496B73" w:rsidR="00E332B3" w:rsidRPr="00E27A8A" w:rsidRDefault="00CE333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vážené priemerné rozpätie emitovaných cenných papierov zabezpečených aktívami vrátane aktívami zabezpečených krátkodobých obchodovateľných cenných papierov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rámci celkového financovania vykázaného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položke 1</w:t>
            </w:r>
          </w:p>
        </w:tc>
      </w:tr>
    </w:tbl>
    <w:p w14:paraId="63E17173" w14:textId="77777777" w:rsidR="00181260" w:rsidRPr="00E27A8A" w:rsidRDefault="006000DF" w:rsidP="006965F1">
      <w:pPr>
        <w:pStyle w:val="Instructionsberschrift2"/>
        <w:numPr>
          <w:ilvl w:val="1"/>
          <w:numId w:val="2"/>
        </w:numPr>
        <w:spacing w:after="120"/>
        <w:rPr>
          <w:rFonts w:ascii="Times New Roman" w:hAnsi="Times New Roman"/>
          <w:sz w:val="24"/>
          <w:u w:val="none"/>
        </w:rPr>
      </w:pPr>
      <w:r w:rsidRPr="00E27A8A">
        <w:rPr>
          <w:rFonts w:ascii="Times New Roman" w:hAnsi="Times New Roman"/>
          <w:sz w:val="24"/>
          <w:u w:val="none"/>
        </w:rPr>
        <w:t>Obnovenie financovania (C 70.00)</w:t>
      </w:r>
    </w:p>
    <w:p w14:paraId="5ACA258A" w14:textId="043F57D7" w:rsidR="00DD5897" w:rsidRPr="00E27A8A" w:rsidRDefault="00DD589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bookmarkStart w:id="3" w:name="_Toc308175821"/>
      <w:bookmarkStart w:id="4" w:name="_Toc310414968"/>
      <w:r w:rsidRPr="00E27A8A">
        <w:rPr>
          <w:sz w:val="24"/>
          <w:u w:val="none"/>
        </w:rPr>
        <w:t>Účelom tohto vzoru je zhromaždiť informácie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objeme splatných prostriedkov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získaného nového financovania, t. j.</w:t>
      </w:r>
      <w:r w:rsidR="00E27A8A">
        <w:rPr>
          <w:sz w:val="24"/>
          <w:u w:val="none"/>
        </w:rPr>
        <w:t xml:space="preserve"> o </w:t>
      </w:r>
      <w:r w:rsidRPr="00E27A8A">
        <w:rPr>
          <w:sz w:val="24"/>
          <w:u w:val="none"/>
        </w:rPr>
        <w:t>„obnovení financovania“ na dennom základe počas mesiaca predchádzajúceho dátumu vykazovania.</w:t>
      </w:r>
    </w:p>
    <w:p w14:paraId="180EF408" w14:textId="26354F97" w:rsidR="00DB3C37" w:rsidRPr="00E27A8A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Inštitúcie vykážu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kalendárnych dňoch financovanie splatné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nasledujúcimi časovými skupinami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pôvodnou splatnosťou:</w:t>
      </w:r>
    </w:p>
    <w:p w14:paraId="10B482AB" w14:textId="05103177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jednodňová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010 až 040;</w:t>
      </w:r>
    </w:p>
    <w:p w14:paraId="78059097" w14:textId="7886E71D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 rozmedzí od 1 dňa do 7 dní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050 až 080;</w:t>
      </w:r>
    </w:p>
    <w:p w14:paraId="0888F316" w14:textId="17FF2FC5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 rozmedzí od 7 dní do 14 dní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090 až 120;</w:t>
      </w:r>
    </w:p>
    <w:p w14:paraId="08E23AA2" w14:textId="0ECCD26F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 rozmedzí od 14 dní do 1 mesiaca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130 až 160;</w:t>
      </w:r>
    </w:p>
    <w:p w14:paraId="69F00FB2" w14:textId="557CD3ED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 rozmedzí od 1 mesiaca do 3 mesiacov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170 až 200;</w:t>
      </w:r>
    </w:p>
    <w:p w14:paraId="39971E5E" w14:textId="5D959A24" w:rsidR="00DB3C37" w:rsidRPr="00E27A8A" w:rsidRDefault="00237D15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v rozmedzí od 3 mesiacov do 6 mesiacov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210 až 240;</w:t>
      </w:r>
    </w:p>
    <w:p w14:paraId="7574DBE7" w14:textId="7D62688B" w:rsidR="009A329A" w:rsidRPr="00E27A8A" w:rsidRDefault="00144FB8" w:rsidP="00FB0324">
      <w:pPr>
        <w:pStyle w:val="InstructionsText2"/>
        <w:numPr>
          <w:ilvl w:val="0"/>
          <w:numId w:val="47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dlhšia ako 6 mesiacov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stĺpcoch 250 až 280.</w:t>
      </w:r>
    </w:p>
    <w:p w14:paraId="1D52A0F8" w14:textId="3B9AD173" w:rsidR="00E27A8A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 každej časovej skupine uvedenej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odseku 2 sa splatná suma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ľavom stĺpci, obnovené prostriedky sa vykazujú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„Obnovené“, nové získané prostriedky sa vykazujú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„Nové prostriedky“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čistý rozdiel medzi novými prostriedkami na jednej strane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obnovenými prostriedkami okrem splatných prostriedkov na druhej strane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pravom stĺpci</w:t>
      </w:r>
      <w:r w:rsidR="00E27A8A">
        <w:rPr>
          <w:sz w:val="24"/>
          <w:u w:val="none"/>
        </w:rPr>
        <w:t>.</w:t>
      </w:r>
    </w:p>
    <w:p w14:paraId="710A06F4" w14:textId="654EB3EE" w:rsidR="00DB3C37" w:rsidRPr="00E27A8A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Celkové čisté peňažné toky sa vykazujú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290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rovnajú sa súčtu všetkých stĺpcov „Čisté“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číslami 040, 080, 120, 160, 200, 240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280.</w:t>
      </w:r>
    </w:p>
    <w:p w14:paraId="28B9B16F" w14:textId="0F3E08A7" w:rsidR="00BD24C1" w:rsidRPr="00E27A8A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Priemerná doba financovania (v dňoch) pre splatné termínované prostriedky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300.</w:t>
      </w:r>
    </w:p>
    <w:p w14:paraId="76D8AD49" w14:textId="4D3014EA" w:rsidR="003E371A" w:rsidRPr="00E27A8A" w:rsidRDefault="003E37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Priemerná doba financovania (v dňoch) obnovených prostriedkov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310.</w:t>
      </w:r>
    </w:p>
    <w:p w14:paraId="717CD209" w14:textId="1EC3A1C6" w:rsidR="00BD24C1" w:rsidRPr="00E27A8A" w:rsidRDefault="00DB3C37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 xml:space="preserve"> Priemerná doba financovania (v dňoch) pre nové termínované prostriedky sa vykazuje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320.</w:t>
      </w:r>
    </w:p>
    <w:p w14:paraId="5C92A186" w14:textId="787BAEAA" w:rsidR="00A7751A" w:rsidRPr="00E27A8A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Suma „Splatné“ pozostáva zo všetkých záväzkov so zmluvnou možnosťou výberu financovania poskytovateľom alebo splatných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príslušný deň obdobia vykazovania. Vždy sa vykazuje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kladným znamienkom.</w:t>
      </w:r>
    </w:p>
    <w:p w14:paraId="004B6E12" w14:textId="6435D8A1" w:rsidR="00A7751A" w:rsidRPr="00E27A8A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Suma „Obnovené“ pozostáva zo splatnej sumy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zmysle vymedzenia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odsekoch 2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3, ktorá zostane inštitúcii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príslušný deň obdobia vykazovania. Vždy sa vykazuje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kladným znamienkom. Ak sa splatnosť financovania zmenila</w:t>
      </w:r>
      <w:r w:rsidR="00E27A8A">
        <w:rPr>
          <w:sz w:val="24"/>
          <w:u w:val="none"/>
        </w:rPr>
        <w:t xml:space="preserve"> z </w:t>
      </w:r>
      <w:r w:rsidRPr="00E27A8A">
        <w:rPr>
          <w:sz w:val="24"/>
          <w:u w:val="none"/>
        </w:rPr>
        <w:t>dôvodu obnovenia, suma „Obnovené“ sa vykáže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časovej skupine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súlade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novou splatnosťou.</w:t>
      </w:r>
    </w:p>
    <w:p w14:paraId="68CA5A97" w14:textId="0940893C" w:rsidR="00A7751A" w:rsidRPr="00E27A8A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Suma „Nové prostriedky“ pozostáva zo skutočných kladných peňažných tokov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príslušný deň obdobia vykazovania. Vždy sa vykazuje</w:t>
      </w:r>
      <w:r w:rsidR="00E27A8A">
        <w:rPr>
          <w:sz w:val="24"/>
          <w:u w:val="none"/>
        </w:rPr>
        <w:t xml:space="preserve"> s </w:t>
      </w:r>
      <w:r w:rsidRPr="00E27A8A">
        <w:rPr>
          <w:sz w:val="24"/>
          <w:u w:val="none"/>
        </w:rPr>
        <w:t>kladným znamienkom.</w:t>
      </w:r>
    </w:p>
    <w:p w14:paraId="6C8E10A2" w14:textId="1E19F2A7" w:rsidR="00E27A8A" w:rsidRDefault="00A7751A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Za sumu „Čisté“ sa považuje zmena financovania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rámci určitého časového pásma pôvodnej splatnosti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príslušný deň obdobia vykazovania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vypočíta sa pripočítaním nových prostriedkov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obnovených prostriedkov</w:t>
      </w:r>
      <w:r w:rsidR="00E27A8A">
        <w:rPr>
          <w:sz w:val="24"/>
          <w:u w:val="none"/>
        </w:rPr>
        <w:t xml:space="preserve"> v </w:t>
      </w:r>
      <w:r w:rsidRPr="00E27A8A">
        <w:rPr>
          <w:sz w:val="24"/>
          <w:u w:val="none"/>
        </w:rPr>
        <w:t>stĺpci „Čisté“</w:t>
      </w:r>
      <w:r w:rsidR="00E27A8A">
        <w:rPr>
          <w:sz w:val="24"/>
          <w:u w:val="none"/>
        </w:rPr>
        <w:t xml:space="preserve"> a </w:t>
      </w:r>
      <w:r w:rsidRPr="00E27A8A">
        <w:rPr>
          <w:sz w:val="24"/>
          <w:u w:val="none"/>
        </w:rPr>
        <w:t>odpočítaním splatných prostriedkov</w:t>
      </w:r>
      <w:r w:rsidR="00E27A8A">
        <w:rPr>
          <w:sz w:val="24"/>
          <w:u w:val="none"/>
        </w:rPr>
        <w:t>.</w:t>
      </w:r>
    </w:p>
    <w:bookmarkEnd w:id="3"/>
    <w:bookmarkEnd w:id="4"/>
    <w:p w14:paraId="0E67F27B" w14:textId="0D115246" w:rsidR="00ED41A4" w:rsidRPr="00E27A8A" w:rsidRDefault="00ED41A4" w:rsidP="001263B4">
      <w:pPr>
        <w:pStyle w:val="InstructionsText2"/>
        <w:numPr>
          <w:ilvl w:val="0"/>
          <w:numId w:val="8"/>
        </w:numPr>
        <w:spacing w:after="120"/>
        <w:rPr>
          <w:sz w:val="24"/>
          <w:u w:val="none"/>
        </w:rPr>
      </w:pPr>
      <w:r w:rsidRPr="00E27A8A">
        <w:rPr>
          <w:sz w:val="24"/>
          <w:u w:val="none"/>
        </w:rPr>
        <w:t>Pokyny týkajúce sa jednotlivých stĺpcov: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0"/>
        <w:gridCol w:w="7026"/>
      </w:tblGrid>
      <w:tr w:rsidR="00ED41A4" w:rsidRPr="00E27A8A" w14:paraId="24A3446B" w14:textId="77777777" w:rsidTr="001263B4">
        <w:trPr>
          <w:trHeight w:val="548"/>
        </w:trPr>
        <w:tc>
          <w:tcPr>
            <w:tcW w:w="729" w:type="pct"/>
            <w:shd w:val="clear" w:color="auto" w:fill="D9D9D9"/>
            <w:noWrap/>
            <w:vAlign w:val="center"/>
          </w:tcPr>
          <w:p w14:paraId="44CE1AFF" w14:textId="77777777" w:rsidR="00ED41A4" w:rsidRPr="00E27A8A" w:rsidRDefault="00ED41A4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color w:val="000000"/>
                <w:sz w:val="24"/>
              </w:rPr>
              <w:t>Stĺpec</w:t>
            </w:r>
          </w:p>
        </w:tc>
        <w:tc>
          <w:tcPr>
            <w:tcW w:w="4271" w:type="pct"/>
            <w:shd w:val="clear" w:color="auto" w:fill="D9D9D9"/>
            <w:vAlign w:val="center"/>
          </w:tcPr>
          <w:p w14:paraId="31EE78F6" w14:textId="4DAA8E61" w:rsidR="00ED41A4" w:rsidRPr="00E27A8A" w:rsidRDefault="00ED41A4" w:rsidP="001263B4">
            <w:pPr>
              <w:spacing w:before="0"/>
              <w:jc w:val="left"/>
              <w:rPr>
                <w:rFonts w:ascii="Times New Roman" w:hAnsi="Times New Roman"/>
                <w:sz w:val="24"/>
              </w:rPr>
            </w:pP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Odkazy na právne predpisy</w:t>
            </w:r>
            <w:r w:rsidR="00E27A8A">
              <w:rPr>
                <w:rStyle w:val="InstructionsTabelleText"/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Style w:val="InstructionsTabelleText"/>
                <w:rFonts w:ascii="Times New Roman" w:hAnsi="Times New Roman"/>
                <w:sz w:val="24"/>
              </w:rPr>
              <w:t>pokyny</w:t>
            </w:r>
          </w:p>
        </w:tc>
      </w:tr>
      <w:tr w:rsidR="00ED41A4" w:rsidRPr="00E27A8A" w14:paraId="1F75C2D4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2684888D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010 až 040</w:t>
            </w:r>
          </w:p>
        </w:tc>
        <w:tc>
          <w:tcPr>
            <w:tcW w:w="4271" w:type="pct"/>
            <w:shd w:val="clear" w:color="auto" w:fill="auto"/>
          </w:tcPr>
          <w:p w14:paraId="45774E3B" w14:textId="77777777" w:rsidR="00ED41A4" w:rsidRPr="00E27A8A" w:rsidRDefault="00BD24C1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Jednodňová splatnosť</w:t>
            </w:r>
          </w:p>
          <w:p w14:paraId="0D011271" w14:textId="5E30C5C0" w:rsidR="00B83BF9" w:rsidRPr="00E27A8A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jednodňovou pôvodnou splatnosťou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010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7D2D26D4" w14:textId="3C19E21D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jednodňovou pôvodnou splatnosťou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020 riadkovej položky 1.1 – 1.31.</w:t>
            </w:r>
          </w:p>
          <w:p w14:paraId="4837928B" w14:textId="3DBAFBF2" w:rsidR="00ED41A4" w:rsidRPr="00E27A8A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jednodňovou pôvodnou splatnosťou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030 riadkovej položky 1.1 – 1.31.</w:t>
            </w:r>
          </w:p>
          <w:p w14:paraId="16FDBE2F" w14:textId="5C128A55" w:rsidR="00ED41A4" w:rsidRPr="00E27A8A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financovaním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dennou splatnosťou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denným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040 riadkovej položky 1.1 – 1.31.</w:t>
            </w:r>
          </w:p>
        </w:tc>
      </w:tr>
      <w:tr w:rsidR="00ED41A4" w:rsidRPr="00E27A8A" w14:paraId="66A496F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03C009DF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050 až 080</w:t>
            </w:r>
          </w:p>
        </w:tc>
        <w:tc>
          <w:tcPr>
            <w:tcW w:w="4271" w:type="pct"/>
            <w:shd w:val="clear" w:color="auto" w:fill="auto"/>
          </w:tcPr>
          <w:p w14:paraId="79477518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1 deň ≤ 7 dní</w:t>
            </w:r>
          </w:p>
          <w:p w14:paraId="456405B1" w14:textId="19C86950" w:rsidR="00ED41A4" w:rsidRPr="00E27A8A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dňa do jedného týždňa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050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293B2767" w14:textId="49593A79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dňa do jedného týždňa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060 riadkovej položky 1.1 – 1.31.</w:t>
            </w:r>
          </w:p>
          <w:p w14:paraId="5D635490" w14:textId="406A3B63" w:rsidR="00ED41A4" w:rsidRPr="00E27A8A" w:rsidRDefault="00ED41A4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dňa do jedného týždňa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070 riadkovej položky 1.1 – 1.31.</w:t>
            </w:r>
          </w:p>
          <w:p w14:paraId="46AFF05A" w14:textId="33D71219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080 riadkovej položky 1.1 – 1.31.</w:t>
            </w:r>
          </w:p>
        </w:tc>
      </w:tr>
      <w:tr w:rsidR="00ED41A4" w:rsidRPr="00E27A8A" w14:paraId="7A4EE419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33F8B1E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090 až 120</w:t>
            </w:r>
          </w:p>
        </w:tc>
        <w:tc>
          <w:tcPr>
            <w:tcW w:w="4271" w:type="pct"/>
            <w:shd w:val="clear" w:color="auto" w:fill="auto"/>
          </w:tcPr>
          <w:p w14:paraId="47C8E97F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7 dní ≤ 14 dní</w:t>
            </w:r>
          </w:p>
          <w:p w14:paraId="01B280B0" w14:textId="28553E17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týždňa do dvoch týždňov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090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37FF815B" w14:textId="3DEFF32F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týždňa do dvoch týždňov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100 riadkovej položky 1.1 – 1.31.</w:t>
            </w:r>
          </w:p>
          <w:p w14:paraId="60125A59" w14:textId="5993E1D1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týždňa do dvoch týždňov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110 riadkovej položky 1.1 – 1.31.</w:t>
            </w:r>
          </w:p>
          <w:p w14:paraId="3B20F474" w14:textId="4F8459B3" w:rsidR="00ED41A4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120 riadkovej položky 1.1 – 1.31.</w:t>
            </w:r>
          </w:p>
        </w:tc>
      </w:tr>
      <w:tr w:rsidR="00ED41A4" w:rsidRPr="00E27A8A" w14:paraId="4111D59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F918ABE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130 až 160</w:t>
            </w:r>
          </w:p>
        </w:tc>
        <w:tc>
          <w:tcPr>
            <w:tcW w:w="4271" w:type="pct"/>
            <w:shd w:val="clear" w:color="auto" w:fill="auto"/>
          </w:tcPr>
          <w:p w14:paraId="4D847802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14 dní ≤ 1 mesiac</w:t>
            </w:r>
          </w:p>
          <w:p w14:paraId="6DFCCE86" w14:textId="3571CB8E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dvoch týždňov do jedného mesiaca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130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168BD6CE" w14:textId="68D47F8B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dvoch týždňov do jedného mesiaca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140 riadkovej položky 1.1 – 1.31.</w:t>
            </w:r>
          </w:p>
          <w:p w14:paraId="0DBC5483" w14:textId="35D2C6D7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dvoch týždňov do jedného mesiaca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150 riadkovej položky 1.1 – 1.31.</w:t>
            </w:r>
          </w:p>
          <w:p w14:paraId="0D02D77F" w14:textId="6AC0D0A9" w:rsidR="00ED41A4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160 riadkovej položky 1.1 – 1.31.</w:t>
            </w:r>
          </w:p>
        </w:tc>
      </w:tr>
      <w:tr w:rsidR="00ED41A4" w:rsidRPr="00E27A8A" w14:paraId="0A45C671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643AD884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170 až 200</w:t>
            </w:r>
          </w:p>
        </w:tc>
        <w:tc>
          <w:tcPr>
            <w:tcW w:w="4271" w:type="pct"/>
            <w:shd w:val="clear" w:color="auto" w:fill="auto"/>
          </w:tcPr>
          <w:p w14:paraId="40912CAD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1 mesiac ≤ 3 mesiace</w:t>
            </w:r>
          </w:p>
          <w:p w14:paraId="1C6BB1D5" w14:textId="73EE7ACB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mesiaca do troch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170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6A91E8B5" w14:textId="2E909E5B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mesiaca do troch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180 riadkovej položky 1.1 – 1.31.</w:t>
            </w:r>
          </w:p>
          <w:p w14:paraId="7A9947A9" w14:textId="57789EB4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jedného mesiaca do troch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190 riadkovej položky 1.1 – 1.31.</w:t>
            </w:r>
          </w:p>
          <w:p w14:paraId="655F0B6A" w14:textId="7EBAAB46" w:rsidR="00ED41A4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200 riadkovej položky 1.1 – 1.31.</w:t>
            </w:r>
          </w:p>
        </w:tc>
      </w:tr>
      <w:tr w:rsidR="00ED41A4" w:rsidRPr="00E27A8A" w14:paraId="0C7B73A0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31DA83DD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210 až 240</w:t>
            </w:r>
          </w:p>
        </w:tc>
        <w:tc>
          <w:tcPr>
            <w:tcW w:w="4271" w:type="pct"/>
            <w:shd w:val="clear" w:color="auto" w:fill="auto"/>
          </w:tcPr>
          <w:p w14:paraId="27019293" w14:textId="77777777" w:rsidR="005A40BE" w:rsidRPr="00E27A8A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3 mesiace ≤ 6 mesiacov</w:t>
            </w:r>
          </w:p>
          <w:p w14:paraId="0260CA5A" w14:textId="095C7744" w:rsidR="006044FF" w:rsidRPr="00E27A8A" w:rsidRDefault="005A40B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troch mesiacov do šiestich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210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563F93F8" w14:textId="5F75CEFC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troch mesiacov do šiestich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220 riadkovej položky 1.1 – 1.31.</w:t>
            </w:r>
          </w:p>
          <w:p w14:paraId="601C708E" w14:textId="1618EFAF" w:rsidR="005A40BE" w:rsidRPr="00E27A8A" w:rsidRDefault="005A40BE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rozmedzí od troch mesiacov do šiestich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230 riadkovej položky 1.1 – 1.31.</w:t>
            </w:r>
          </w:p>
          <w:p w14:paraId="3E16D1CD" w14:textId="5538D975" w:rsidR="00ED41A4" w:rsidRPr="00E27A8A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240 riadkovej položky 1.1 – 1.31.</w:t>
            </w:r>
          </w:p>
        </w:tc>
      </w:tr>
      <w:tr w:rsidR="00ED41A4" w:rsidRPr="00E27A8A" w14:paraId="3D6EC655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770F85E8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250 až 280</w:t>
            </w:r>
          </w:p>
        </w:tc>
        <w:tc>
          <w:tcPr>
            <w:tcW w:w="4271" w:type="pct"/>
            <w:shd w:val="clear" w:color="auto" w:fill="auto"/>
          </w:tcPr>
          <w:p w14:paraId="29910BBF" w14:textId="77777777" w:rsidR="00ED41A4" w:rsidRPr="00E27A8A" w:rsidRDefault="005A40BE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&gt; 6 mesiacov</w:t>
            </w:r>
          </w:p>
          <w:p w14:paraId="3C7C589B" w14:textId="3DDF22D3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splatného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 dlhšou ako šesť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250 riadkovej položky 1.1 – 1.31.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mesiacov, ktoré majú menej ako 31 dní, ako aj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prípade víkendov zostanú irelevantné riadky prázdne.</w:t>
            </w:r>
          </w:p>
          <w:p w14:paraId="09601152" w14:textId="3ED21698" w:rsidR="003E371A" w:rsidRPr="00E27A8A" w:rsidRDefault="003E371A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financovania obnoveného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 dlhšou ako šesť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260 riadkovej položky 1.1 – 1.31.</w:t>
            </w:r>
          </w:p>
          <w:p w14:paraId="4585368E" w14:textId="424BDE19" w:rsidR="007C6B89" w:rsidRPr="00E27A8A" w:rsidRDefault="007C6B89" w:rsidP="001263B4">
            <w:pPr>
              <w:spacing w:before="0"/>
              <w:rPr>
                <w:rFonts w:ascii="Times New Roman" w:hAnsi="Times New Roman"/>
                <w:sz w:val="24"/>
              </w:rPr>
            </w:pPr>
            <w:r w:rsidRPr="00E27A8A">
              <w:rPr>
                <w:rFonts w:ascii="Times New Roman" w:hAnsi="Times New Roman"/>
                <w:sz w:val="24"/>
              </w:rPr>
              <w:t>Celkový objem nového financovania získaného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príslušný deň obdobia vykazovania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pôvodnou splatnosťou dlhšou ako šesť mesiacov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270 riadkovej položky 1.1 – 1.31.</w:t>
            </w:r>
          </w:p>
          <w:p w14:paraId="228AAF2B" w14:textId="40B7DA71" w:rsidR="00ED41A4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Čistý rozdiel medzi splatným financovaním na jednej strane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obnoveným financovaním spolu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novým získaným financovaním na druhej strane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280 riadkovej položky 1.1 – 1.31.</w:t>
            </w:r>
          </w:p>
        </w:tc>
      </w:tr>
      <w:tr w:rsidR="00ED41A4" w:rsidRPr="00E27A8A" w14:paraId="26CA8238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5DBB902E" w14:textId="77777777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290</w:t>
            </w:r>
          </w:p>
        </w:tc>
        <w:tc>
          <w:tcPr>
            <w:tcW w:w="4271" w:type="pct"/>
            <w:shd w:val="clear" w:color="auto" w:fill="auto"/>
          </w:tcPr>
          <w:p w14:paraId="7F9724BA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Celkové čisté peňažné toky</w:t>
            </w:r>
          </w:p>
          <w:p w14:paraId="6468E29D" w14:textId="13EB6F3C" w:rsidR="007C6B89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Celkové čisté peňažné toky rovnajúce sa súčtu všetkých stĺpcov „Čisté“</w:t>
            </w:r>
            <w:r w:rsidR="00E27A8A">
              <w:rPr>
                <w:rFonts w:ascii="Times New Roman" w:hAnsi="Times New Roman"/>
                <w:sz w:val="24"/>
              </w:rPr>
              <w:t xml:space="preserve"> s </w:t>
            </w:r>
            <w:r w:rsidRPr="00E27A8A">
              <w:rPr>
                <w:rFonts w:ascii="Times New Roman" w:hAnsi="Times New Roman"/>
                <w:sz w:val="24"/>
              </w:rPr>
              <w:t>číslami 040, 080, 120, 160, 200, 240</w:t>
            </w:r>
            <w:r w:rsidR="00E27A8A">
              <w:rPr>
                <w:rFonts w:ascii="Times New Roman" w:hAnsi="Times New Roman"/>
                <w:sz w:val="24"/>
              </w:rPr>
              <w:t xml:space="preserve"> a </w:t>
            </w:r>
            <w:r w:rsidRPr="00E27A8A">
              <w:rPr>
                <w:rFonts w:ascii="Times New Roman" w:hAnsi="Times New Roman"/>
                <w:sz w:val="24"/>
              </w:rPr>
              <w:t>280 sa vykazujú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290.</w:t>
            </w:r>
          </w:p>
        </w:tc>
      </w:tr>
      <w:tr w:rsidR="00ED41A4" w:rsidRPr="00E27A8A" w14:paraId="18A531BD" w14:textId="77777777" w:rsidTr="001263B4">
        <w:trPr>
          <w:trHeight w:val="765"/>
        </w:trPr>
        <w:tc>
          <w:tcPr>
            <w:tcW w:w="729" w:type="pct"/>
            <w:shd w:val="clear" w:color="auto" w:fill="auto"/>
            <w:noWrap/>
          </w:tcPr>
          <w:p w14:paraId="41F26860" w14:textId="401B327E" w:rsidR="00ED41A4" w:rsidRPr="00E27A8A" w:rsidRDefault="00BD24C1" w:rsidP="001263B4">
            <w:pPr>
              <w:spacing w:before="0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E27A8A">
              <w:rPr>
                <w:rFonts w:ascii="Times New Roman" w:hAnsi="Times New Roman"/>
                <w:color w:val="000000"/>
                <w:sz w:val="24"/>
              </w:rPr>
              <w:t>300 až 320</w:t>
            </w:r>
          </w:p>
        </w:tc>
        <w:tc>
          <w:tcPr>
            <w:tcW w:w="4271" w:type="pct"/>
            <w:shd w:val="clear" w:color="auto" w:fill="auto"/>
          </w:tcPr>
          <w:p w14:paraId="0B9AF00A" w14:textId="77777777" w:rsidR="00ED41A4" w:rsidRPr="00E27A8A" w:rsidRDefault="00ED41A4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b/>
                <w:sz w:val="24"/>
                <w:u w:val="single"/>
              </w:rPr>
              <w:t>Priemerná doba (v dňoch)</w:t>
            </w:r>
          </w:p>
          <w:p w14:paraId="51F755D8" w14:textId="29B37213" w:rsidR="007C6B89" w:rsidRPr="00E27A8A" w:rsidRDefault="007C6B89" w:rsidP="001263B4">
            <w:pPr>
              <w:spacing w:before="0"/>
              <w:rPr>
                <w:rFonts w:ascii="Times New Roman" w:hAnsi="Times New Roman"/>
                <w:b/>
                <w:sz w:val="24"/>
                <w:u w:val="single"/>
              </w:rPr>
            </w:pPr>
            <w:r w:rsidRPr="00E27A8A">
              <w:rPr>
                <w:rFonts w:ascii="Times New Roman" w:hAnsi="Times New Roman"/>
                <w:sz w:val="24"/>
              </w:rPr>
              <w:t>Vážená priemerná doba (v dňoch) všetkých splatných prostriedkov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300. Vážená priemerná doba (v dňoch) všetkých obnovených prostriedkov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310, vážená priemerná doba (v dňoch) všetkých nových prostriedkov sa vykazuje</w:t>
            </w:r>
            <w:r w:rsidR="00E27A8A">
              <w:rPr>
                <w:rFonts w:ascii="Times New Roman" w:hAnsi="Times New Roman"/>
                <w:sz w:val="24"/>
              </w:rPr>
              <w:t xml:space="preserve"> v </w:t>
            </w:r>
            <w:r w:rsidRPr="00E27A8A">
              <w:rPr>
                <w:rFonts w:ascii="Times New Roman" w:hAnsi="Times New Roman"/>
                <w:sz w:val="24"/>
              </w:rPr>
              <w:t>stĺpci 320.</w:t>
            </w:r>
          </w:p>
        </w:tc>
      </w:tr>
    </w:tbl>
    <w:p w14:paraId="1471D337" w14:textId="431093FE" w:rsidR="00ED41A4" w:rsidRPr="00E27A8A" w:rsidRDefault="00ED41A4" w:rsidP="001263B4">
      <w:pPr>
        <w:pStyle w:val="InstructionsText2"/>
        <w:numPr>
          <w:ilvl w:val="0"/>
          <w:numId w:val="0"/>
        </w:numPr>
        <w:spacing w:after="120"/>
        <w:ind w:left="720"/>
        <w:rPr>
          <w:sz w:val="24"/>
          <w:u w:val="none"/>
        </w:rPr>
      </w:pPr>
    </w:p>
    <w:sectPr w:rsidR="00ED41A4" w:rsidRPr="00E27A8A" w:rsidSect="00EA0D1D">
      <w:headerReference w:type="default" r:id="rId8"/>
      <w:footerReference w:type="default" r:id="rId9"/>
      <w:footerReference w:type="first" r:id="rId10"/>
      <w:pgSz w:w="11906" w:h="16838"/>
      <w:pgMar w:top="1440" w:right="1800" w:bottom="1440" w:left="1800" w:header="1304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7EC5A" w14:textId="77777777" w:rsidR="00CB26EB" w:rsidRDefault="00CB26EB">
      <w:r>
        <w:separator/>
      </w:r>
    </w:p>
  </w:endnote>
  <w:endnote w:type="continuationSeparator" w:id="0">
    <w:p w14:paraId="5BC0C89D" w14:textId="77777777" w:rsidR="00CB26EB" w:rsidRDefault="00CB26EB">
      <w:r>
        <w:continuationSeparator/>
      </w:r>
    </w:p>
  </w:endnote>
  <w:endnote w:type="continuationNotice" w:id="1">
    <w:p w14:paraId="786A3457" w14:textId="77777777" w:rsidR="00CB26EB" w:rsidRDefault="00CB26E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76245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1434C3" w14:textId="1A110BBB" w:rsidR="003E009D" w:rsidRDefault="003E00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A8A">
          <w:rPr>
            <w:noProof/>
          </w:rPr>
          <w:t>9</w:t>
        </w:r>
        <w:r>
          <w:fldChar w:fldCharType="end"/>
        </w:r>
      </w:p>
    </w:sdtContent>
  </w:sdt>
  <w:p w14:paraId="4D75317D" w14:textId="77777777" w:rsidR="003E009D" w:rsidRDefault="003E00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9740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AAC0BA" w14:textId="4067E08F" w:rsidR="00EA0D1D" w:rsidRDefault="00EA0D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7A8A">
          <w:rPr>
            <w:noProof/>
          </w:rPr>
          <w:t>1</w:t>
        </w:r>
        <w:r>
          <w:fldChar w:fldCharType="end"/>
        </w:r>
      </w:p>
    </w:sdtContent>
  </w:sdt>
  <w:p w14:paraId="40D79854" w14:textId="77777777" w:rsidR="00F04F6C" w:rsidRDefault="00F04F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7E96B3" w14:textId="77777777" w:rsidR="00CB26EB" w:rsidRDefault="00CB26EB">
      <w:r>
        <w:separator/>
      </w:r>
    </w:p>
  </w:footnote>
  <w:footnote w:type="continuationSeparator" w:id="0">
    <w:p w14:paraId="3CFF0FC9" w14:textId="77777777" w:rsidR="00CB26EB" w:rsidRDefault="00CB26EB">
      <w:r>
        <w:continuationSeparator/>
      </w:r>
    </w:p>
  </w:footnote>
  <w:footnote w:type="continuationNotice" w:id="1">
    <w:p w14:paraId="3D5A2F52" w14:textId="77777777" w:rsidR="00CB26EB" w:rsidRDefault="00CB26E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D9897" w14:textId="77777777" w:rsidR="00CB26EB" w:rsidRDefault="00CB26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5A041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2E82F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C885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84EA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BB8C2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4DE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0480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96C5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630B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1AE66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3208F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1" w15:restartNumberingAfterBreak="0">
    <w:nsid w:val="043D5720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2" w15:restartNumberingAfterBreak="0">
    <w:nsid w:val="058D2501"/>
    <w:multiLevelType w:val="multilevel"/>
    <w:tmpl w:val="ABB242F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3" w15:restartNumberingAfterBreak="0">
    <w:nsid w:val="0BE619A9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4" w15:restartNumberingAfterBreak="0">
    <w:nsid w:val="11A94165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5" w15:restartNumberingAfterBreak="0">
    <w:nsid w:val="179E3A92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6" w15:restartNumberingAfterBreak="0">
    <w:nsid w:val="1B084130"/>
    <w:multiLevelType w:val="multilevel"/>
    <w:tmpl w:val="6B088E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F81BD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18" w15:restartNumberingAfterBreak="0">
    <w:nsid w:val="23674DE4"/>
    <w:multiLevelType w:val="multilevel"/>
    <w:tmpl w:val="3E1C1DA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19" w15:restartNumberingAfterBreak="0">
    <w:nsid w:val="24A74FA7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0" w15:restartNumberingAfterBreak="0">
    <w:nsid w:val="26387793"/>
    <w:multiLevelType w:val="multilevel"/>
    <w:tmpl w:val="574C786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1" w15:restartNumberingAfterBreak="0">
    <w:nsid w:val="2C29681E"/>
    <w:multiLevelType w:val="multilevel"/>
    <w:tmpl w:val="1C52F91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2" w15:restartNumberingAfterBreak="0">
    <w:nsid w:val="2F3E25B0"/>
    <w:multiLevelType w:val="hybridMultilevel"/>
    <w:tmpl w:val="13BC82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DA6993"/>
    <w:multiLevelType w:val="hybridMultilevel"/>
    <w:tmpl w:val="FE3E1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57CB8"/>
    <w:multiLevelType w:val="hybridMultilevel"/>
    <w:tmpl w:val="1BD64C78"/>
    <w:lvl w:ilvl="0" w:tplc="236EA62C">
      <w:start w:val="1"/>
      <w:numFmt w:val="decimal"/>
      <w:pStyle w:val="InstructionsText2"/>
      <w:lvlText w:val="%1."/>
      <w:lvlJc w:val="left"/>
      <w:pPr>
        <w:ind w:left="720" w:hanging="360"/>
      </w:pPr>
    </w:lvl>
    <w:lvl w:ilvl="1" w:tplc="DABE385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58287F7C">
      <w:start w:val="1"/>
      <w:numFmt w:val="lowerLetter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81F9C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6" w15:restartNumberingAfterBreak="0">
    <w:nsid w:val="45452DE3"/>
    <w:multiLevelType w:val="multilevel"/>
    <w:tmpl w:val="6D2CB84C"/>
    <w:lvl w:ilvl="0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7" w15:restartNumberingAfterBreak="0">
    <w:nsid w:val="48D975A2"/>
    <w:multiLevelType w:val="hybridMultilevel"/>
    <w:tmpl w:val="0F941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E02518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29" w15:restartNumberingAfterBreak="0">
    <w:nsid w:val="528A4FD9"/>
    <w:multiLevelType w:val="multilevel"/>
    <w:tmpl w:val="CF661F5E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0" w15:restartNumberingAfterBreak="0">
    <w:nsid w:val="55AB371B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1" w15:restartNumberingAfterBreak="0">
    <w:nsid w:val="5D194A08"/>
    <w:multiLevelType w:val="hybridMultilevel"/>
    <w:tmpl w:val="B7EC72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D85371"/>
    <w:multiLevelType w:val="hybridMultilevel"/>
    <w:tmpl w:val="B0E0EE44"/>
    <w:lvl w:ilvl="0" w:tplc="CD3AC596">
      <w:start w:val="1"/>
      <w:numFmt w:val="lowerLetter"/>
      <w:lvlText w:val="(%1)"/>
      <w:lvlJc w:val="left"/>
      <w:pPr>
        <w:ind w:left="107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794" w:hanging="360"/>
      </w:pPr>
    </w:lvl>
    <w:lvl w:ilvl="2" w:tplc="0809001B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3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4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</w:lvl>
    <w:lvl w:ilvl="3" w:tplc="21C6EF3C" w:tentative="1">
      <w:start w:val="1"/>
      <w:numFmt w:val="decimal"/>
      <w:lvlText w:val="%4."/>
      <w:lvlJc w:val="left"/>
      <w:pPr>
        <w:ind w:left="2880" w:hanging="360"/>
      </w:p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</w:lvl>
    <w:lvl w:ilvl="6" w:tplc="84CCF45A" w:tentative="1">
      <w:start w:val="1"/>
      <w:numFmt w:val="decimal"/>
      <w:lvlText w:val="%7."/>
      <w:lvlJc w:val="left"/>
      <w:pPr>
        <w:ind w:left="5040" w:hanging="360"/>
      </w:p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17771"/>
    <w:multiLevelType w:val="multilevel"/>
    <w:tmpl w:val="5BC4F584"/>
    <w:lvl w:ilvl="0">
      <w:start w:val="2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6" w15:restartNumberingAfterBreak="0">
    <w:nsid w:val="67E51AD2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7" w15:restartNumberingAfterBreak="0">
    <w:nsid w:val="68E61726"/>
    <w:multiLevelType w:val="multilevel"/>
    <w:tmpl w:val="5D4CC18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(%3)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38" w15:restartNumberingAfterBreak="0">
    <w:nsid w:val="69C97FF4"/>
    <w:multiLevelType w:val="multilevel"/>
    <w:tmpl w:val="6504BD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14" w:hanging="357"/>
      </w:p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39" w15:restartNumberingAfterBreak="0">
    <w:nsid w:val="70677C0B"/>
    <w:multiLevelType w:val="hybridMultilevel"/>
    <w:tmpl w:val="21566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3CB7C62"/>
    <w:multiLevelType w:val="multilevel"/>
    <w:tmpl w:val="1C28AC22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1" w15:restartNumberingAfterBreak="0">
    <w:nsid w:val="76DC309E"/>
    <w:multiLevelType w:val="multilevel"/>
    <w:tmpl w:val="9542A63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14" w:hanging="357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2" w15:restartNumberingAfterBreak="0">
    <w:nsid w:val="7970223E"/>
    <w:multiLevelType w:val="multilevel"/>
    <w:tmpl w:val="A98265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2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abstractNum w:abstractNumId="43" w15:restartNumberingAfterBreak="0">
    <w:nsid w:val="7F8E441D"/>
    <w:multiLevelType w:val="multilevel"/>
    <w:tmpl w:val="D7BE5498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14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4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4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14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4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4" w:hanging="357"/>
      </w:pPr>
      <w:rPr>
        <w:rFonts w:hint="default"/>
      </w:rPr>
    </w:lvl>
  </w:abstractNum>
  <w:num w:numId="1">
    <w:abstractNumId w:val="34"/>
  </w:num>
  <w:num w:numId="2">
    <w:abstractNumId w:val="33"/>
  </w:num>
  <w:num w:numId="3">
    <w:abstractNumId w:val="24"/>
  </w:num>
  <w:num w:numId="4">
    <w:abstractNumId w:val="43"/>
  </w:num>
  <w:num w:numId="5">
    <w:abstractNumId w:val="41"/>
  </w:num>
  <w:num w:numId="6">
    <w:abstractNumId w:val="28"/>
  </w:num>
  <w:num w:numId="7">
    <w:abstractNumId w:val="13"/>
  </w:num>
  <w:num w:numId="8">
    <w:abstractNumId w:val="25"/>
  </w:num>
  <w:num w:numId="9">
    <w:abstractNumId w:val="20"/>
  </w:num>
  <w:num w:numId="10">
    <w:abstractNumId w:val="38"/>
  </w:num>
  <w:num w:numId="11">
    <w:abstractNumId w:val="29"/>
  </w:num>
  <w:num w:numId="12">
    <w:abstractNumId w:val="18"/>
  </w:num>
  <w:num w:numId="13">
    <w:abstractNumId w:val="21"/>
  </w:num>
  <w:num w:numId="14">
    <w:abstractNumId w:val="37"/>
  </w:num>
  <w:num w:numId="15">
    <w:abstractNumId w:val="12"/>
  </w:num>
  <w:num w:numId="16">
    <w:abstractNumId w:val="17"/>
  </w:num>
  <w:num w:numId="17">
    <w:abstractNumId w:val="32"/>
  </w:num>
  <w:num w:numId="18">
    <w:abstractNumId w:val="40"/>
  </w:num>
  <w:num w:numId="19">
    <w:abstractNumId w:val="42"/>
  </w:num>
  <w:num w:numId="20">
    <w:abstractNumId w:val="35"/>
  </w:num>
  <w:num w:numId="21">
    <w:abstractNumId w:val="36"/>
  </w:num>
  <w:num w:numId="22">
    <w:abstractNumId w:val="14"/>
  </w:num>
  <w:num w:numId="23">
    <w:abstractNumId w:val="22"/>
  </w:num>
  <w:num w:numId="24">
    <w:abstractNumId w:val="26"/>
  </w:num>
  <w:num w:numId="25">
    <w:abstractNumId w:val="24"/>
  </w:num>
  <w:num w:numId="26">
    <w:abstractNumId w:val="24"/>
  </w:num>
  <w:num w:numId="27">
    <w:abstractNumId w:val="24"/>
  </w:num>
  <w:num w:numId="28">
    <w:abstractNumId w:val="19"/>
  </w:num>
  <w:num w:numId="29">
    <w:abstractNumId w:val="30"/>
  </w:num>
  <w:num w:numId="30">
    <w:abstractNumId w:val="24"/>
  </w:num>
  <w:num w:numId="31">
    <w:abstractNumId w:val="11"/>
  </w:num>
  <w:num w:numId="32">
    <w:abstractNumId w:val="10"/>
  </w:num>
  <w:num w:numId="33">
    <w:abstractNumId w:val="16"/>
  </w:num>
  <w:num w:numId="34">
    <w:abstractNumId w:val="15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  <w:num w:numId="41">
    <w:abstractNumId w:val="8"/>
  </w:num>
  <w:num w:numId="42">
    <w:abstractNumId w:val="3"/>
  </w:num>
  <w:num w:numId="43">
    <w:abstractNumId w:val="2"/>
  </w:num>
  <w:num w:numId="44">
    <w:abstractNumId w:val="1"/>
  </w:num>
  <w:num w:numId="45">
    <w:abstractNumId w:val="0"/>
  </w:num>
  <w:num w:numId="46">
    <w:abstractNumId w:val="27"/>
  </w:num>
  <w:num w:numId="47">
    <w:abstractNumId w:val="31"/>
  </w:num>
  <w:num w:numId="48">
    <w:abstractNumId w:val="39"/>
  </w:num>
  <w:num w:numId="49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efaultTabStop w:val="720"/>
  <w:hyphenationZone w:val="425"/>
  <w:drawingGridHorizontalSpacing w:val="10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8F90A0E3"/>
  </w:docVars>
  <w:rsids>
    <w:rsidRoot w:val="00D02FE4"/>
    <w:rsid w:val="00003323"/>
    <w:rsid w:val="00007D41"/>
    <w:rsid w:val="000109BC"/>
    <w:rsid w:val="0001172F"/>
    <w:rsid w:val="00016B30"/>
    <w:rsid w:val="00017710"/>
    <w:rsid w:val="000257D9"/>
    <w:rsid w:val="000275A3"/>
    <w:rsid w:val="00027E58"/>
    <w:rsid w:val="00032055"/>
    <w:rsid w:val="00032AC7"/>
    <w:rsid w:val="0003410D"/>
    <w:rsid w:val="000343B1"/>
    <w:rsid w:val="00036812"/>
    <w:rsid w:val="0004271F"/>
    <w:rsid w:val="00042E1E"/>
    <w:rsid w:val="000473FA"/>
    <w:rsid w:val="00047A6F"/>
    <w:rsid w:val="000502BD"/>
    <w:rsid w:val="0005060D"/>
    <w:rsid w:val="0005230B"/>
    <w:rsid w:val="00055633"/>
    <w:rsid w:val="00055E1B"/>
    <w:rsid w:val="00060360"/>
    <w:rsid w:val="00060467"/>
    <w:rsid w:val="00061951"/>
    <w:rsid w:val="000643F7"/>
    <w:rsid w:val="00070989"/>
    <w:rsid w:val="000761EA"/>
    <w:rsid w:val="00084050"/>
    <w:rsid w:val="0008780B"/>
    <w:rsid w:val="00093DE8"/>
    <w:rsid w:val="00094436"/>
    <w:rsid w:val="00095FE4"/>
    <w:rsid w:val="000A22EF"/>
    <w:rsid w:val="000A4E1D"/>
    <w:rsid w:val="000A676C"/>
    <w:rsid w:val="000A76B5"/>
    <w:rsid w:val="000B288B"/>
    <w:rsid w:val="000B2BA0"/>
    <w:rsid w:val="000B2DF2"/>
    <w:rsid w:val="000B45B9"/>
    <w:rsid w:val="000B5A28"/>
    <w:rsid w:val="000B7D7C"/>
    <w:rsid w:val="000B7DC9"/>
    <w:rsid w:val="000C3837"/>
    <w:rsid w:val="000C45A2"/>
    <w:rsid w:val="000D04E1"/>
    <w:rsid w:val="000D18F9"/>
    <w:rsid w:val="000D413D"/>
    <w:rsid w:val="000E01EA"/>
    <w:rsid w:val="000E16DD"/>
    <w:rsid w:val="000E2CA5"/>
    <w:rsid w:val="000E43D6"/>
    <w:rsid w:val="000E5F08"/>
    <w:rsid w:val="000F0DF9"/>
    <w:rsid w:val="000F32F6"/>
    <w:rsid w:val="00100F57"/>
    <w:rsid w:val="001020E8"/>
    <w:rsid w:val="00104F31"/>
    <w:rsid w:val="0011112D"/>
    <w:rsid w:val="001113B1"/>
    <w:rsid w:val="001126F1"/>
    <w:rsid w:val="001128AA"/>
    <w:rsid w:val="00112DBB"/>
    <w:rsid w:val="00121D11"/>
    <w:rsid w:val="00124814"/>
    <w:rsid w:val="0012571F"/>
    <w:rsid w:val="001263B4"/>
    <w:rsid w:val="00126802"/>
    <w:rsid w:val="0013252E"/>
    <w:rsid w:val="0013515D"/>
    <w:rsid w:val="00143B75"/>
    <w:rsid w:val="00144FB8"/>
    <w:rsid w:val="001456E6"/>
    <w:rsid w:val="00147C46"/>
    <w:rsid w:val="001507A4"/>
    <w:rsid w:val="0015358C"/>
    <w:rsid w:val="00155567"/>
    <w:rsid w:val="0016014D"/>
    <w:rsid w:val="00162424"/>
    <w:rsid w:val="00167536"/>
    <w:rsid w:val="0017142A"/>
    <w:rsid w:val="00172727"/>
    <w:rsid w:val="001741B0"/>
    <w:rsid w:val="00174208"/>
    <w:rsid w:val="00174660"/>
    <w:rsid w:val="001754E1"/>
    <w:rsid w:val="00181260"/>
    <w:rsid w:val="00181A4F"/>
    <w:rsid w:val="001861B7"/>
    <w:rsid w:val="0019013A"/>
    <w:rsid w:val="001922E6"/>
    <w:rsid w:val="00193B6D"/>
    <w:rsid w:val="001A331C"/>
    <w:rsid w:val="001B36EE"/>
    <w:rsid w:val="001B5CC0"/>
    <w:rsid w:val="001B6D1B"/>
    <w:rsid w:val="001B7C2B"/>
    <w:rsid w:val="001C1BA1"/>
    <w:rsid w:val="001C4004"/>
    <w:rsid w:val="001D08C2"/>
    <w:rsid w:val="001D2E2C"/>
    <w:rsid w:val="001D37A9"/>
    <w:rsid w:val="001E385E"/>
    <w:rsid w:val="001F2B49"/>
    <w:rsid w:val="001F5BAD"/>
    <w:rsid w:val="001F6807"/>
    <w:rsid w:val="001F6D35"/>
    <w:rsid w:val="001F787F"/>
    <w:rsid w:val="00203985"/>
    <w:rsid w:val="00206923"/>
    <w:rsid w:val="002113FD"/>
    <w:rsid w:val="00211C11"/>
    <w:rsid w:val="002126FB"/>
    <w:rsid w:val="00217076"/>
    <w:rsid w:val="002237BD"/>
    <w:rsid w:val="00223C2C"/>
    <w:rsid w:val="00223CEB"/>
    <w:rsid w:val="00224CAE"/>
    <w:rsid w:val="0023001A"/>
    <w:rsid w:val="002352E7"/>
    <w:rsid w:val="00235A84"/>
    <w:rsid w:val="00237D15"/>
    <w:rsid w:val="002403E3"/>
    <w:rsid w:val="00242FE4"/>
    <w:rsid w:val="00245F6F"/>
    <w:rsid w:val="00253D66"/>
    <w:rsid w:val="0026098F"/>
    <w:rsid w:val="00262B14"/>
    <w:rsid w:val="0026454F"/>
    <w:rsid w:val="00270986"/>
    <w:rsid w:val="00271F35"/>
    <w:rsid w:val="00274077"/>
    <w:rsid w:val="00274EE9"/>
    <w:rsid w:val="00275B8D"/>
    <w:rsid w:val="0027642B"/>
    <w:rsid w:val="0027646A"/>
    <w:rsid w:val="002812E3"/>
    <w:rsid w:val="00287BD7"/>
    <w:rsid w:val="0029485D"/>
    <w:rsid w:val="00294CE9"/>
    <w:rsid w:val="00296254"/>
    <w:rsid w:val="002A1620"/>
    <w:rsid w:val="002A24DB"/>
    <w:rsid w:val="002A575B"/>
    <w:rsid w:val="002A71AB"/>
    <w:rsid w:val="002A7582"/>
    <w:rsid w:val="002B09BC"/>
    <w:rsid w:val="002B49E8"/>
    <w:rsid w:val="002B660B"/>
    <w:rsid w:val="002C0AF3"/>
    <w:rsid w:val="002C0F1A"/>
    <w:rsid w:val="002C154A"/>
    <w:rsid w:val="002C34E6"/>
    <w:rsid w:val="002C5557"/>
    <w:rsid w:val="002D6BD8"/>
    <w:rsid w:val="002E06C8"/>
    <w:rsid w:val="002E0FBD"/>
    <w:rsid w:val="002E2F93"/>
    <w:rsid w:val="002F687B"/>
    <w:rsid w:val="00301708"/>
    <w:rsid w:val="00304092"/>
    <w:rsid w:val="003040AA"/>
    <w:rsid w:val="00313B00"/>
    <w:rsid w:val="00314E4D"/>
    <w:rsid w:val="00315C5E"/>
    <w:rsid w:val="00317DC4"/>
    <w:rsid w:val="00324A53"/>
    <w:rsid w:val="00325582"/>
    <w:rsid w:val="00327A13"/>
    <w:rsid w:val="00331993"/>
    <w:rsid w:val="0033279C"/>
    <w:rsid w:val="003354A5"/>
    <w:rsid w:val="00340393"/>
    <w:rsid w:val="003412B3"/>
    <w:rsid w:val="00341376"/>
    <w:rsid w:val="003439C5"/>
    <w:rsid w:val="00350137"/>
    <w:rsid w:val="0035239A"/>
    <w:rsid w:val="00366EC4"/>
    <w:rsid w:val="003719B4"/>
    <w:rsid w:val="00380C76"/>
    <w:rsid w:val="00381264"/>
    <w:rsid w:val="00385DC8"/>
    <w:rsid w:val="0038768C"/>
    <w:rsid w:val="00392C32"/>
    <w:rsid w:val="00397ABE"/>
    <w:rsid w:val="003A05A8"/>
    <w:rsid w:val="003A0D73"/>
    <w:rsid w:val="003A1E85"/>
    <w:rsid w:val="003A1FBA"/>
    <w:rsid w:val="003A2647"/>
    <w:rsid w:val="003A3AA0"/>
    <w:rsid w:val="003A4AA3"/>
    <w:rsid w:val="003A7E7D"/>
    <w:rsid w:val="003B2555"/>
    <w:rsid w:val="003B4362"/>
    <w:rsid w:val="003B54AC"/>
    <w:rsid w:val="003B5902"/>
    <w:rsid w:val="003B5E4E"/>
    <w:rsid w:val="003B5F96"/>
    <w:rsid w:val="003B7F4E"/>
    <w:rsid w:val="003C1F55"/>
    <w:rsid w:val="003C64F7"/>
    <w:rsid w:val="003C6A18"/>
    <w:rsid w:val="003D0976"/>
    <w:rsid w:val="003D2C8A"/>
    <w:rsid w:val="003D2F58"/>
    <w:rsid w:val="003D41F7"/>
    <w:rsid w:val="003D627C"/>
    <w:rsid w:val="003D6D3D"/>
    <w:rsid w:val="003E009D"/>
    <w:rsid w:val="003E371A"/>
    <w:rsid w:val="003E50B7"/>
    <w:rsid w:val="003F0706"/>
    <w:rsid w:val="003F09BA"/>
    <w:rsid w:val="003F1434"/>
    <w:rsid w:val="003F37A5"/>
    <w:rsid w:val="003F5D4F"/>
    <w:rsid w:val="00402D60"/>
    <w:rsid w:val="004072AF"/>
    <w:rsid w:val="004127AC"/>
    <w:rsid w:val="00416255"/>
    <w:rsid w:val="004173CF"/>
    <w:rsid w:val="00422131"/>
    <w:rsid w:val="00425AFD"/>
    <w:rsid w:val="0043033C"/>
    <w:rsid w:val="00432D9F"/>
    <w:rsid w:val="004359C5"/>
    <w:rsid w:val="00436A29"/>
    <w:rsid w:val="004379DA"/>
    <w:rsid w:val="00440C0A"/>
    <w:rsid w:val="00441A60"/>
    <w:rsid w:val="00445D5F"/>
    <w:rsid w:val="00455BBB"/>
    <w:rsid w:val="00455CE5"/>
    <w:rsid w:val="0046083F"/>
    <w:rsid w:val="004624E7"/>
    <w:rsid w:val="00462B4D"/>
    <w:rsid w:val="0046736B"/>
    <w:rsid w:val="00470033"/>
    <w:rsid w:val="00472557"/>
    <w:rsid w:val="00473407"/>
    <w:rsid w:val="004748D6"/>
    <w:rsid w:val="00476314"/>
    <w:rsid w:val="00476C32"/>
    <w:rsid w:val="00477625"/>
    <w:rsid w:val="004809B5"/>
    <w:rsid w:val="00481BB2"/>
    <w:rsid w:val="00486752"/>
    <w:rsid w:val="00487DD3"/>
    <w:rsid w:val="00490B62"/>
    <w:rsid w:val="00493BAC"/>
    <w:rsid w:val="00495614"/>
    <w:rsid w:val="00497AF4"/>
    <w:rsid w:val="004A3BCA"/>
    <w:rsid w:val="004A584F"/>
    <w:rsid w:val="004A5A92"/>
    <w:rsid w:val="004A6491"/>
    <w:rsid w:val="004B0B5A"/>
    <w:rsid w:val="004B0C66"/>
    <w:rsid w:val="004B11F8"/>
    <w:rsid w:val="004B1998"/>
    <w:rsid w:val="004B3AC2"/>
    <w:rsid w:val="004B4083"/>
    <w:rsid w:val="004B5FB9"/>
    <w:rsid w:val="004B7BE6"/>
    <w:rsid w:val="004C07D7"/>
    <w:rsid w:val="004C2178"/>
    <w:rsid w:val="004C3B19"/>
    <w:rsid w:val="004C3E5C"/>
    <w:rsid w:val="004C6B4F"/>
    <w:rsid w:val="004C7F74"/>
    <w:rsid w:val="004D0CA9"/>
    <w:rsid w:val="004D4244"/>
    <w:rsid w:val="004D51D0"/>
    <w:rsid w:val="004E185F"/>
    <w:rsid w:val="004E23F1"/>
    <w:rsid w:val="004E36B0"/>
    <w:rsid w:val="004E79EF"/>
    <w:rsid w:val="004F085D"/>
    <w:rsid w:val="004F50F4"/>
    <w:rsid w:val="004F6C3F"/>
    <w:rsid w:val="00500809"/>
    <w:rsid w:val="0050144D"/>
    <w:rsid w:val="00502876"/>
    <w:rsid w:val="005048E9"/>
    <w:rsid w:val="0050708F"/>
    <w:rsid w:val="00510426"/>
    <w:rsid w:val="00510487"/>
    <w:rsid w:val="00516E8A"/>
    <w:rsid w:val="00516EE0"/>
    <w:rsid w:val="0052095B"/>
    <w:rsid w:val="0052128F"/>
    <w:rsid w:val="005222CE"/>
    <w:rsid w:val="005237F1"/>
    <w:rsid w:val="005277AA"/>
    <w:rsid w:val="00530802"/>
    <w:rsid w:val="00534094"/>
    <w:rsid w:val="00540C96"/>
    <w:rsid w:val="00544A62"/>
    <w:rsid w:val="005537CE"/>
    <w:rsid w:val="00556DCD"/>
    <w:rsid w:val="00557135"/>
    <w:rsid w:val="00561DD9"/>
    <w:rsid w:val="00564FAC"/>
    <w:rsid w:val="00565D1E"/>
    <w:rsid w:val="00566674"/>
    <w:rsid w:val="00571F2D"/>
    <w:rsid w:val="00574D81"/>
    <w:rsid w:val="0057741E"/>
    <w:rsid w:val="005815BE"/>
    <w:rsid w:val="005816E8"/>
    <w:rsid w:val="00584AF0"/>
    <w:rsid w:val="00584FCE"/>
    <w:rsid w:val="005870D3"/>
    <w:rsid w:val="005873D9"/>
    <w:rsid w:val="005923E9"/>
    <w:rsid w:val="005A40BE"/>
    <w:rsid w:val="005B086D"/>
    <w:rsid w:val="005B0C3C"/>
    <w:rsid w:val="005B3F16"/>
    <w:rsid w:val="005B47BD"/>
    <w:rsid w:val="005B58D2"/>
    <w:rsid w:val="005B6F53"/>
    <w:rsid w:val="005C0634"/>
    <w:rsid w:val="005C26CD"/>
    <w:rsid w:val="005D249C"/>
    <w:rsid w:val="005D3964"/>
    <w:rsid w:val="005D5337"/>
    <w:rsid w:val="005D5C0B"/>
    <w:rsid w:val="005E07FE"/>
    <w:rsid w:val="005E3727"/>
    <w:rsid w:val="005E6140"/>
    <w:rsid w:val="005E6B42"/>
    <w:rsid w:val="005E7F28"/>
    <w:rsid w:val="005F3E51"/>
    <w:rsid w:val="005F4FE0"/>
    <w:rsid w:val="006000DF"/>
    <w:rsid w:val="00600B36"/>
    <w:rsid w:val="006044FF"/>
    <w:rsid w:val="006064E4"/>
    <w:rsid w:val="00606AA5"/>
    <w:rsid w:val="00607141"/>
    <w:rsid w:val="00610C25"/>
    <w:rsid w:val="00611852"/>
    <w:rsid w:val="0061365F"/>
    <w:rsid w:val="00613F86"/>
    <w:rsid w:val="00613FC0"/>
    <w:rsid w:val="00615E05"/>
    <w:rsid w:val="00616BFA"/>
    <w:rsid w:val="00616D31"/>
    <w:rsid w:val="0062073A"/>
    <w:rsid w:val="006242C9"/>
    <w:rsid w:val="006339CC"/>
    <w:rsid w:val="00635DC7"/>
    <w:rsid w:val="00636713"/>
    <w:rsid w:val="00640F5C"/>
    <w:rsid w:val="0064308D"/>
    <w:rsid w:val="006508B3"/>
    <w:rsid w:val="00652C73"/>
    <w:rsid w:val="00652D30"/>
    <w:rsid w:val="00657CA9"/>
    <w:rsid w:val="006624FA"/>
    <w:rsid w:val="00665B17"/>
    <w:rsid w:val="006661EC"/>
    <w:rsid w:val="00667FEE"/>
    <w:rsid w:val="0067111B"/>
    <w:rsid w:val="006761DC"/>
    <w:rsid w:val="00680C97"/>
    <w:rsid w:val="00681960"/>
    <w:rsid w:val="00684947"/>
    <w:rsid w:val="00684EB5"/>
    <w:rsid w:val="00685C79"/>
    <w:rsid w:val="00687C6A"/>
    <w:rsid w:val="006935AA"/>
    <w:rsid w:val="006942B2"/>
    <w:rsid w:val="006965F1"/>
    <w:rsid w:val="00696661"/>
    <w:rsid w:val="006A0084"/>
    <w:rsid w:val="006A5806"/>
    <w:rsid w:val="006A7234"/>
    <w:rsid w:val="006B3AAE"/>
    <w:rsid w:val="006C1A6F"/>
    <w:rsid w:val="006C4D88"/>
    <w:rsid w:val="006C6F24"/>
    <w:rsid w:val="006D1965"/>
    <w:rsid w:val="006D7758"/>
    <w:rsid w:val="006D7E61"/>
    <w:rsid w:val="006E1314"/>
    <w:rsid w:val="006E4C0A"/>
    <w:rsid w:val="006E50C4"/>
    <w:rsid w:val="006E6767"/>
    <w:rsid w:val="006F59C7"/>
    <w:rsid w:val="006F5ADF"/>
    <w:rsid w:val="006F651B"/>
    <w:rsid w:val="007031DF"/>
    <w:rsid w:val="00705BE3"/>
    <w:rsid w:val="007074DB"/>
    <w:rsid w:val="007103AD"/>
    <w:rsid w:val="00711871"/>
    <w:rsid w:val="00712B67"/>
    <w:rsid w:val="00714B02"/>
    <w:rsid w:val="007201EC"/>
    <w:rsid w:val="00723CCD"/>
    <w:rsid w:val="00727410"/>
    <w:rsid w:val="007352EA"/>
    <w:rsid w:val="007359FE"/>
    <w:rsid w:val="00735EFC"/>
    <w:rsid w:val="00737FA8"/>
    <w:rsid w:val="007462FE"/>
    <w:rsid w:val="0075288E"/>
    <w:rsid w:val="0075488E"/>
    <w:rsid w:val="00754ADB"/>
    <w:rsid w:val="007566B5"/>
    <w:rsid w:val="00756AD5"/>
    <w:rsid w:val="00763448"/>
    <w:rsid w:val="007672C3"/>
    <w:rsid w:val="0077329F"/>
    <w:rsid w:val="00775422"/>
    <w:rsid w:val="00775828"/>
    <w:rsid w:val="00775F73"/>
    <w:rsid w:val="007764E5"/>
    <w:rsid w:val="007778A0"/>
    <w:rsid w:val="0077793E"/>
    <w:rsid w:val="00780636"/>
    <w:rsid w:val="007809C6"/>
    <w:rsid w:val="007823C2"/>
    <w:rsid w:val="00783120"/>
    <w:rsid w:val="00783AE6"/>
    <w:rsid w:val="00784AE2"/>
    <w:rsid w:val="00784C4E"/>
    <w:rsid w:val="00786634"/>
    <w:rsid w:val="00792387"/>
    <w:rsid w:val="00792E65"/>
    <w:rsid w:val="00795808"/>
    <w:rsid w:val="00795B89"/>
    <w:rsid w:val="007A3F5F"/>
    <w:rsid w:val="007A5E1D"/>
    <w:rsid w:val="007A6BC6"/>
    <w:rsid w:val="007B18A5"/>
    <w:rsid w:val="007B1E78"/>
    <w:rsid w:val="007B5DF6"/>
    <w:rsid w:val="007B6E8C"/>
    <w:rsid w:val="007C1380"/>
    <w:rsid w:val="007C2CF7"/>
    <w:rsid w:val="007C6B89"/>
    <w:rsid w:val="007D3E81"/>
    <w:rsid w:val="007D7732"/>
    <w:rsid w:val="007E0FDF"/>
    <w:rsid w:val="007E1D00"/>
    <w:rsid w:val="007E35CC"/>
    <w:rsid w:val="007E4564"/>
    <w:rsid w:val="007E45CF"/>
    <w:rsid w:val="007E60E5"/>
    <w:rsid w:val="007F1A5A"/>
    <w:rsid w:val="007F2A5B"/>
    <w:rsid w:val="007F5684"/>
    <w:rsid w:val="0080226A"/>
    <w:rsid w:val="0081105A"/>
    <w:rsid w:val="00811DBC"/>
    <w:rsid w:val="00811F18"/>
    <w:rsid w:val="00822C02"/>
    <w:rsid w:val="00822CBC"/>
    <w:rsid w:val="0082643B"/>
    <w:rsid w:val="00830614"/>
    <w:rsid w:val="00830C80"/>
    <w:rsid w:val="0083376D"/>
    <w:rsid w:val="00834FEF"/>
    <w:rsid w:val="0084065D"/>
    <w:rsid w:val="008450BB"/>
    <w:rsid w:val="00845767"/>
    <w:rsid w:val="00847047"/>
    <w:rsid w:val="00847872"/>
    <w:rsid w:val="008509FB"/>
    <w:rsid w:val="00850B28"/>
    <w:rsid w:val="00853590"/>
    <w:rsid w:val="0085361D"/>
    <w:rsid w:val="008563C0"/>
    <w:rsid w:val="00856DF7"/>
    <w:rsid w:val="008572F0"/>
    <w:rsid w:val="00860F92"/>
    <w:rsid w:val="00861C38"/>
    <w:rsid w:val="00861F0B"/>
    <w:rsid w:val="00874AD1"/>
    <w:rsid w:val="0087541C"/>
    <w:rsid w:val="008805C2"/>
    <w:rsid w:val="00882C3B"/>
    <w:rsid w:val="008866F8"/>
    <w:rsid w:val="00895D8D"/>
    <w:rsid w:val="008A2179"/>
    <w:rsid w:val="008A3AEA"/>
    <w:rsid w:val="008A5A8E"/>
    <w:rsid w:val="008A6BEE"/>
    <w:rsid w:val="008A6DB0"/>
    <w:rsid w:val="008A7BBD"/>
    <w:rsid w:val="008B0FFF"/>
    <w:rsid w:val="008B5E16"/>
    <w:rsid w:val="008B6F84"/>
    <w:rsid w:val="008C0684"/>
    <w:rsid w:val="008C2A4F"/>
    <w:rsid w:val="008C5FE9"/>
    <w:rsid w:val="008C6044"/>
    <w:rsid w:val="008C6E36"/>
    <w:rsid w:val="008C7508"/>
    <w:rsid w:val="008D06D7"/>
    <w:rsid w:val="008E1558"/>
    <w:rsid w:val="008E1DE8"/>
    <w:rsid w:val="008E246F"/>
    <w:rsid w:val="008E6F7E"/>
    <w:rsid w:val="008F1100"/>
    <w:rsid w:val="008F713F"/>
    <w:rsid w:val="008F741B"/>
    <w:rsid w:val="009032C6"/>
    <w:rsid w:val="009033C4"/>
    <w:rsid w:val="00903920"/>
    <w:rsid w:val="00905BEA"/>
    <w:rsid w:val="00915FB9"/>
    <w:rsid w:val="00917EBF"/>
    <w:rsid w:val="00924773"/>
    <w:rsid w:val="00927DCB"/>
    <w:rsid w:val="0093588E"/>
    <w:rsid w:val="009406E9"/>
    <w:rsid w:val="00941293"/>
    <w:rsid w:val="00942656"/>
    <w:rsid w:val="009439F8"/>
    <w:rsid w:val="0094416B"/>
    <w:rsid w:val="0095349A"/>
    <w:rsid w:val="00953ED6"/>
    <w:rsid w:val="00967FEB"/>
    <w:rsid w:val="009716FC"/>
    <w:rsid w:val="00973AB9"/>
    <w:rsid w:val="00984332"/>
    <w:rsid w:val="00984E98"/>
    <w:rsid w:val="009858E2"/>
    <w:rsid w:val="00993639"/>
    <w:rsid w:val="00993FD7"/>
    <w:rsid w:val="00996171"/>
    <w:rsid w:val="00997FF8"/>
    <w:rsid w:val="009A007E"/>
    <w:rsid w:val="009A1AF1"/>
    <w:rsid w:val="009A1C01"/>
    <w:rsid w:val="009A329A"/>
    <w:rsid w:val="009A3C44"/>
    <w:rsid w:val="009A6003"/>
    <w:rsid w:val="009A7D3C"/>
    <w:rsid w:val="009B3023"/>
    <w:rsid w:val="009B6ECF"/>
    <w:rsid w:val="009C0493"/>
    <w:rsid w:val="009C059B"/>
    <w:rsid w:val="009C1A02"/>
    <w:rsid w:val="009C7466"/>
    <w:rsid w:val="009D10DD"/>
    <w:rsid w:val="009D253B"/>
    <w:rsid w:val="009D3AC9"/>
    <w:rsid w:val="009D4C95"/>
    <w:rsid w:val="009E271C"/>
    <w:rsid w:val="009E3431"/>
    <w:rsid w:val="009E68DD"/>
    <w:rsid w:val="009E6B2D"/>
    <w:rsid w:val="009F10A9"/>
    <w:rsid w:val="00A007A8"/>
    <w:rsid w:val="00A03A3D"/>
    <w:rsid w:val="00A047C0"/>
    <w:rsid w:val="00A05C63"/>
    <w:rsid w:val="00A101DF"/>
    <w:rsid w:val="00A11BBD"/>
    <w:rsid w:val="00A12862"/>
    <w:rsid w:val="00A16318"/>
    <w:rsid w:val="00A170B7"/>
    <w:rsid w:val="00A17921"/>
    <w:rsid w:val="00A20F92"/>
    <w:rsid w:val="00A211F3"/>
    <w:rsid w:val="00A344AA"/>
    <w:rsid w:val="00A34A28"/>
    <w:rsid w:val="00A366AF"/>
    <w:rsid w:val="00A37110"/>
    <w:rsid w:val="00A4093C"/>
    <w:rsid w:val="00A41693"/>
    <w:rsid w:val="00A422D1"/>
    <w:rsid w:val="00A439AE"/>
    <w:rsid w:val="00A45DCF"/>
    <w:rsid w:val="00A4773A"/>
    <w:rsid w:val="00A50B28"/>
    <w:rsid w:val="00A51CE6"/>
    <w:rsid w:val="00A52505"/>
    <w:rsid w:val="00A56552"/>
    <w:rsid w:val="00A6082D"/>
    <w:rsid w:val="00A70F42"/>
    <w:rsid w:val="00A73C82"/>
    <w:rsid w:val="00A7682F"/>
    <w:rsid w:val="00A7751A"/>
    <w:rsid w:val="00A84FD7"/>
    <w:rsid w:val="00A85919"/>
    <w:rsid w:val="00A86077"/>
    <w:rsid w:val="00A862BD"/>
    <w:rsid w:val="00A86C96"/>
    <w:rsid w:val="00A92645"/>
    <w:rsid w:val="00A93596"/>
    <w:rsid w:val="00A94567"/>
    <w:rsid w:val="00A97E02"/>
    <w:rsid w:val="00AA444D"/>
    <w:rsid w:val="00AB115A"/>
    <w:rsid w:val="00AB3F48"/>
    <w:rsid w:val="00AB511C"/>
    <w:rsid w:val="00AB5368"/>
    <w:rsid w:val="00AB571E"/>
    <w:rsid w:val="00AB5B18"/>
    <w:rsid w:val="00AC0317"/>
    <w:rsid w:val="00AC22EE"/>
    <w:rsid w:val="00AC39DB"/>
    <w:rsid w:val="00AC3BFE"/>
    <w:rsid w:val="00AC4973"/>
    <w:rsid w:val="00AC59C8"/>
    <w:rsid w:val="00AD2381"/>
    <w:rsid w:val="00AD3ACF"/>
    <w:rsid w:val="00AE0498"/>
    <w:rsid w:val="00AE1776"/>
    <w:rsid w:val="00AE4DC6"/>
    <w:rsid w:val="00AE57CE"/>
    <w:rsid w:val="00AE7A7C"/>
    <w:rsid w:val="00AF1439"/>
    <w:rsid w:val="00AF270F"/>
    <w:rsid w:val="00AF49BE"/>
    <w:rsid w:val="00B004BB"/>
    <w:rsid w:val="00B00D6E"/>
    <w:rsid w:val="00B01BCD"/>
    <w:rsid w:val="00B0397B"/>
    <w:rsid w:val="00B05DAC"/>
    <w:rsid w:val="00B06740"/>
    <w:rsid w:val="00B115F0"/>
    <w:rsid w:val="00B15576"/>
    <w:rsid w:val="00B25A1B"/>
    <w:rsid w:val="00B25A8F"/>
    <w:rsid w:val="00B261DB"/>
    <w:rsid w:val="00B36E31"/>
    <w:rsid w:val="00B37656"/>
    <w:rsid w:val="00B4190D"/>
    <w:rsid w:val="00B42977"/>
    <w:rsid w:val="00B44BEB"/>
    <w:rsid w:val="00B46A1C"/>
    <w:rsid w:val="00B47B29"/>
    <w:rsid w:val="00B5260F"/>
    <w:rsid w:val="00B53634"/>
    <w:rsid w:val="00B53EFA"/>
    <w:rsid w:val="00B61B93"/>
    <w:rsid w:val="00B664FB"/>
    <w:rsid w:val="00B7256A"/>
    <w:rsid w:val="00B75B03"/>
    <w:rsid w:val="00B77BC1"/>
    <w:rsid w:val="00B80BC8"/>
    <w:rsid w:val="00B83A09"/>
    <w:rsid w:val="00B83BF9"/>
    <w:rsid w:val="00B8464D"/>
    <w:rsid w:val="00B86EF3"/>
    <w:rsid w:val="00B8775C"/>
    <w:rsid w:val="00B90134"/>
    <w:rsid w:val="00B96CA8"/>
    <w:rsid w:val="00B96DDB"/>
    <w:rsid w:val="00BA7966"/>
    <w:rsid w:val="00BB076A"/>
    <w:rsid w:val="00BB3757"/>
    <w:rsid w:val="00BB59F4"/>
    <w:rsid w:val="00BC7B32"/>
    <w:rsid w:val="00BD24C1"/>
    <w:rsid w:val="00BD5CAC"/>
    <w:rsid w:val="00BF17A2"/>
    <w:rsid w:val="00BF1FBB"/>
    <w:rsid w:val="00BF2952"/>
    <w:rsid w:val="00BF3AAF"/>
    <w:rsid w:val="00BF7037"/>
    <w:rsid w:val="00C0050B"/>
    <w:rsid w:val="00C079B7"/>
    <w:rsid w:val="00C116F4"/>
    <w:rsid w:val="00C13077"/>
    <w:rsid w:val="00C14248"/>
    <w:rsid w:val="00C20ADC"/>
    <w:rsid w:val="00C21AFF"/>
    <w:rsid w:val="00C30367"/>
    <w:rsid w:val="00C31512"/>
    <w:rsid w:val="00C32630"/>
    <w:rsid w:val="00C334A1"/>
    <w:rsid w:val="00C40DC8"/>
    <w:rsid w:val="00C41BF6"/>
    <w:rsid w:val="00C439B6"/>
    <w:rsid w:val="00C43AE5"/>
    <w:rsid w:val="00C4472D"/>
    <w:rsid w:val="00C53C51"/>
    <w:rsid w:val="00C549F7"/>
    <w:rsid w:val="00C56B32"/>
    <w:rsid w:val="00C633BF"/>
    <w:rsid w:val="00C649CE"/>
    <w:rsid w:val="00C64C94"/>
    <w:rsid w:val="00C65E28"/>
    <w:rsid w:val="00C663BC"/>
    <w:rsid w:val="00C667B4"/>
    <w:rsid w:val="00C70407"/>
    <w:rsid w:val="00C70A5E"/>
    <w:rsid w:val="00C75284"/>
    <w:rsid w:val="00C7615B"/>
    <w:rsid w:val="00C81E99"/>
    <w:rsid w:val="00C84012"/>
    <w:rsid w:val="00C854E6"/>
    <w:rsid w:val="00C85FA6"/>
    <w:rsid w:val="00C93CDB"/>
    <w:rsid w:val="00CA22C7"/>
    <w:rsid w:val="00CA44A9"/>
    <w:rsid w:val="00CB26EB"/>
    <w:rsid w:val="00CB458B"/>
    <w:rsid w:val="00CB4B2D"/>
    <w:rsid w:val="00CB5391"/>
    <w:rsid w:val="00CC075F"/>
    <w:rsid w:val="00CC3091"/>
    <w:rsid w:val="00CC4622"/>
    <w:rsid w:val="00CC5F0C"/>
    <w:rsid w:val="00CC72E1"/>
    <w:rsid w:val="00CD0CF5"/>
    <w:rsid w:val="00CD20D9"/>
    <w:rsid w:val="00CD37EB"/>
    <w:rsid w:val="00CD413A"/>
    <w:rsid w:val="00CD5D3A"/>
    <w:rsid w:val="00CD7B74"/>
    <w:rsid w:val="00CE0E41"/>
    <w:rsid w:val="00CE333E"/>
    <w:rsid w:val="00CE34DF"/>
    <w:rsid w:val="00CE3BDB"/>
    <w:rsid w:val="00CE420B"/>
    <w:rsid w:val="00CE49E3"/>
    <w:rsid w:val="00CF0055"/>
    <w:rsid w:val="00CF04F0"/>
    <w:rsid w:val="00CF3ECE"/>
    <w:rsid w:val="00CF4286"/>
    <w:rsid w:val="00CF44ED"/>
    <w:rsid w:val="00D00A93"/>
    <w:rsid w:val="00D01436"/>
    <w:rsid w:val="00D018AE"/>
    <w:rsid w:val="00D02D53"/>
    <w:rsid w:val="00D02FE4"/>
    <w:rsid w:val="00D07684"/>
    <w:rsid w:val="00D079A1"/>
    <w:rsid w:val="00D1173F"/>
    <w:rsid w:val="00D12E38"/>
    <w:rsid w:val="00D15A94"/>
    <w:rsid w:val="00D248F3"/>
    <w:rsid w:val="00D30BA0"/>
    <w:rsid w:val="00D30E7B"/>
    <w:rsid w:val="00D34AC4"/>
    <w:rsid w:val="00D37B67"/>
    <w:rsid w:val="00D41A18"/>
    <w:rsid w:val="00D465FB"/>
    <w:rsid w:val="00D468AB"/>
    <w:rsid w:val="00D479FD"/>
    <w:rsid w:val="00D60611"/>
    <w:rsid w:val="00D60F58"/>
    <w:rsid w:val="00D71AC6"/>
    <w:rsid w:val="00D7280B"/>
    <w:rsid w:val="00D75947"/>
    <w:rsid w:val="00D77F26"/>
    <w:rsid w:val="00DA1AB6"/>
    <w:rsid w:val="00DA2E00"/>
    <w:rsid w:val="00DA44F7"/>
    <w:rsid w:val="00DA563A"/>
    <w:rsid w:val="00DA7531"/>
    <w:rsid w:val="00DA76E3"/>
    <w:rsid w:val="00DB0D87"/>
    <w:rsid w:val="00DB37D2"/>
    <w:rsid w:val="00DB3C37"/>
    <w:rsid w:val="00DC0505"/>
    <w:rsid w:val="00DC14B6"/>
    <w:rsid w:val="00DC4E51"/>
    <w:rsid w:val="00DC68D4"/>
    <w:rsid w:val="00DC7D6C"/>
    <w:rsid w:val="00DD0ADF"/>
    <w:rsid w:val="00DD136C"/>
    <w:rsid w:val="00DD1BB6"/>
    <w:rsid w:val="00DD34EA"/>
    <w:rsid w:val="00DD5897"/>
    <w:rsid w:val="00DD76F0"/>
    <w:rsid w:val="00DD7A78"/>
    <w:rsid w:val="00DE09C3"/>
    <w:rsid w:val="00DE0BC0"/>
    <w:rsid w:val="00DE1247"/>
    <w:rsid w:val="00DE2988"/>
    <w:rsid w:val="00DE7034"/>
    <w:rsid w:val="00DF1814"/>
    <w:rsid w:val="00DF4384"/>
    <w:rsid w:val="00DF637D"/>
    <w:rsid w:val="00E0539D"/>
    <w:rsid w:val="00E067B1"/>
    <w:rsid w:val="00E06CC2"/>
    <w:rsid w:val="00E122AF"/>
    <w:rsid w:val="00E13119"/>
    <w:rsid w:val="00E147D3"/>
    <w:rsid w:val="00E14DE5"/>
    <w:rsid w:val="00E179DF"/>
    <w:rsid w:val="00E17B5E"/>
    <w:rsid w:val="00E20AF6"/>
    <w:rsid w:val="00E23238"/>
    <w:rsid w:val="00E251C6"/>
    <w:rsid w:val="00E263EA"/>
    <w:rsid w:val="00E27A8A"/>
    <w:rsid w:val="00E332B3"/>
    <w:rsid w:val="00E40009"/>
    <w:rsid w:val="00E42487"/>
    <w:rsid w:val="00E438CE"/>
    <w:rsid w:val="00E45292"/>
    <w:rsid w:val="00E47DCC"/>
    <w:rsid w:val="00E53421"/>
    <w:rsid w:val="00E5380D"/>
    <w:rsid w:val="00E542C4"/>
    <w:rsid w:val="00E600BD"/>
    <w:rsid w:val="00E60FCF"/>
    <w:rsid w:val="00E61B2A"/>
    <w:rsid w:val="00E7382F"/>
    <w:rsid w:val="00E82B0B"/>
    <w:rsid w:val="00E83154"/>
    <w:rsid w:val="00E851E7"/>
    <w:rsid w:val="00E872E3"/>
    <w:rsid w:val="00E87A50"/>
    <w:rsid w:val="00E930DD"/>
    <w:rsid w:val="00E95ABE"/>
    <w:rsid w:val="00EA0D1D"/>
    <w:rsid w:val="00EA16D9"/>
    <w:rsid w:val="00EA295B"/>
    <w:rsid w:val="00EB2AD3"/>
    <w:rsid w:val="00EB6257"/>
    <w:rsid w:val="00EB74E5"/>
    <w:rsid w:val="00EC7812"/>
    <w:rsid w:val="00ED04E4"/>
    <w:rsid w:val="00ED28A5"/>
    <w:rsid w:val="00ED2EE2"/>
    <w:rsid w:val="00ED3FFF"/>
    <w:rsid w:val="00ED41A4"/>
    <w:rsid w:val="00ED6567"/>
    <w:rsid w:val="00EE1E64"/>
    <w:rsid w:val="00EE5268"/>
    <w:rsid w:val="00EF01F9"/>
    <w:rsid w:val="00EF0ADB"/>
    <w:rsid w:val="00EF3B32"/>
    <w:rsid w:val="00EF5386"/>
    <w:rsid w:val="00EF78E3"/>
    <w:rsid w:val="00F006B1"/>
    <w:rsid w:val="00F04F6C"/>
    <w:rsid w:val="00F1425C"/>
    <w:rsid w:val="00F16DD6"/>
    <w:rsid w:val="00F23C23"/>
    <w:rsid w:val="00F24D3D"/>
    <w:rsid w:val="00F26C5B"/>
    <w:rsid w:val="00F30436"/>
    <w:rsid w:val="00F341DC"/>
    <w:rsid w:val="00F35864"/>
    <w:rsid w:val="00F37CCE"/>
    <w:rsid w:val="00F40DDD"/>
    <w:rsid w:val="00F40FD4"/>
    <w:rsid w:val="00F4679A"/>
    <w:rsid w:val="00F60EBD"/>
    <w:rsid w:val="00F63871"/>
    <w:rsid w:val="00F641F7"/>
    <w:rsid w:val="00F66827"/>
    <w:rsid w:val="00F723C5"/>
    <w:rsid w:val="00F726D6"/>
    <w:rsid w:val="00F73C93"/>
    <w:rsid w:val="00F8179F"/>
    <w:rsid w:val="00F82329"/>
    <w:rsid w:val="00F90BC3"/>
    <w:rsid w:val="00F930B6"/>
    <w:rsid w:val="00F9633E"/>
    <w:rsid w:val="00F965A4"/>
    <w:rsid w:val="00F976A1"/>
    <w:rsid w:val="00FA3DF6"/>
    <w:rsid w:val="00FA4B50"/>
    <w:rsid w:val="00FA63BD"/>
    <w:rsid w:val="00FB0324"/>
    <w:rsid w:val="00FB19FD"/>
    <w:rsid w:val="00FB23B6"/>
    <w:rsid w:val="00FB62A2"/>
    <w:rsid w:val="00FB6A85"/>
    <w:rsid w:val="00FB793B"/>
    <w:rsid w:val="00FB7D8F"/>
    <w:rsid w:val="00FB7E07"/>
    <w:rsid w:val="00FC0D7C"/>
    <w:rsid w:val="00FC506E"/>
    <w:rsid w:val="00FD1CD2"/>
    <w:rsid w:val="00FD37BD"/>
    <w:rsid w:val="00FD4FDD"/>
    <w:rsid w:val="00FE09A8"/>
    <w:rsid w:val="00FE0A24"/>
    <w:rsid w:val="00FE1C81"/>
    <w:rsid w:val="00FE3C4C"/>
    <w:rsid w:val="00FE6E65"/>
    <w:rsid w:val="00FF20D9"/>
    <w:rsid w:val="00FF25FE"/>
    <w:rsid w:val="00FF4C8C"/>
    <w:rsid w:val="00FF6A8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D7F6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2FE4"/>
    <w:pPr>
      <w:spacing w:before="120" w:after="120"/>
      <w:jc w:val="both"/>
    </w:pPr>
    <w:rPr>
      <w:rFonts w:ascii="Verdana" w:hAnsi="Verdana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556DCD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color w:val="3E2E98"/>
      <w:kern w:val="36"/>
      <w:sz w:val="30"/>
      <w:szCs w:val="30"/>
      <w:lang w:eastAsia="en-GB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D02FE4"/>
    <w:pPr>
      <w:keepNext/>
      <w:spacing w:before="240"/>
      <w:outlineLvl w:val="1"/>
    </w:pPr>
    <w:rPr>
      <w:b/>
      <w:sz w:val="24"/>
    </w:rPr>
  </w:style>
  <w:style w:type="paragraph" w:styleId="Heading3">
    <w:name w:val="heading 3"/>
    <w:basedOn w:val="Normal"/>
    <w:link w:val="Heading3Char"/>
    <w:uiPriority w:val="9"/>
    <w:qFormat/>
    <w:rsid w:val="00556DCD"/>
    <w:pPr>
      <w:spacing w:before="100" w:beforeAutospacing="1" w:after="100" w:afterAutospacing="1"/>
      <w:jc w:val="left"/>
      <w:outlineLvl w:val="2"/>
    </w:pPr>
    <w:rPr>
      <w:rFonts w:ascii="Times New Roman" w:hAnsi="Times New Roman"/>
      <w:b/>
      <w:bCs/>
      <w:color w:val="777777"/>
      <w:sz w:val="26"/>
      <w:szCs w:val="26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556DCD"/>
    <w:pPr>
      <w:spacing w:before="100" w:beforeAutospacing="1" w:after="100" w:afterAutospacing="1"/>
      <w:jc w:val="left"/>
      <w:outlineLvl w:val="3"/>
    </w:pPr>
    <w:rPr>
      <w:rFonts w:ascii="Times New Roman" w:hAnsi="Times New Roman"/>
      <w:b/>
      <w:bCs/>
      <w:color w:val="444444"/>
      <w:sz w:val="24"/>
      <w:lang w:eastAsia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C30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D02FE4"/>
    <w:rPr>
      <w:rFonts w:ascii="Verdana" w:hAnsi="Verdana"/>
      <w:b/>
      <w:sz w:val="24"/>
      <w:szCs w:val="24"/>
      <w:lang w:val="sk-SK" w:eastAsia="en-US" w:bidi="ar-SA"/>
    </w:rPr>
  </w:style>
  <w:style w:type="paragraph" w:styleId="FootnoteText">
    <w:name w:val="footnote text"/>
    <w:aliases w:val="Fußnote, Char"/>
    <w:basedOn w:val="Normal"/>
    <w:link w:val="FootnoteTextChar"/>
    <w:rsid w:val="00D02FE4"/>
    <w:pPr>
      <w:spacing w:line="180" w:lineRule="exact"/>
      <w:ind w:left="142" w:hanging="142"/>
    </w:pPr>
    <w:rPr>
      <w:sz w:val="16"/>
      <w:szCs w:val="16"/>
    </w:rPr>
  </w:style>
  <w:style w:type="character" w:customStyle="1" w:styleId="FootnoteTextChar">
    <w:name w:val="Footnote Text Char"/>
    <w:aliases w:val="Fußnote Char1, Char Char"/>
    <w:link w:val="FootnoteText"/>
    <w:rsid w:val="00D02FE4"/>
    <w:rPr>
      <w:rFonts w:ascii="Verdana" w:hAnsi="Verdana"/>
      <w:sz w:val="16"/>
      <w:szCs w:val="16"/>
      <w:lang w:val="sk-SK" w:eastAsia="en-US" w:bidi="ar-SA"/>
    </w:rPr>
  </w:style>
  <w:style w:type="character" w:styleId="FootnoteReference">
    <w:name w:val="footnote reference"/>
    <w:rsid w:val="00D02FE4"/>
    <w:rPr>
      <w:rFonts w:ascii="Arial" w:hAnsi="Arial"/>
      <w:dstrike w:val="0"/>
      <w:kern w:val="0"/>
      <w:position w:val="4"/>
      <w:sz w:val="12"/>
      <w:szCs w:val="12"/>
      <w:vertAlign w:val="baseline"/>
    </w:rPr>
  </w:style>
  <w:style w:type="paragraph" w:customStyle="1" w:styleId="Instructionsberschrift2">
    <w:name w:val="Instructions Überschrift 2"/>
    <w:basedOn w:val="Heading2"/>
    <w:rsid w:val="00D02FE4"/>
    <w:pPr>
      <w:numPr>
        <w:numId w:val="1"/>
      </w:numPr>
      <w:spacing w:after="240"/>
    </w:pPr>
    <w:rPr>
      <w:rFonts w:cs="Arial"/>
      <w:b w:val="0"/>
      <w:sz w:val="20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CC3091"/>
    <w:pPr>
      <w:spacing w:before="0" w:after="0"/>
      <w:ind w:left="33"/>
    </w:pPr>
    <w:rPr>
      <w:rFonts w:ascii="Times New Roman" w:hAnsi="Times New Roman"/>
      <w:szCs w:val="17"/>
      <w:u w:val="single"/>
      <w:lang w:eastAsia="de-DE"/>
    </w:rPr>
  </w:style>
  <w:style w:type="character" w:customStyle="1" w:styleId="InstructionsTextChar">
    <w:name w:val="Instructions Text Char"/>
    <w:link w:val="InstructionsText"/>
    <w:locked/>
    <w:rsid w:val="00CC3091"/>
    <w:rPr>
      <w:szCs w:val="17"/>
      <w:u w:val="single"/>
      <w:lang w:val="sk-SK" w:eastAsia="de-DE"/>
    </w:rPr>
  </w:style>
  <w:style w:type="character" w:customStyle="1" w:styleId="InstructionsTabelleberschrift">
    <w:name w:val="Instructions Tabelle Überschrift"/>
    <w:qFormat/>
    <w:rsid w:val="00D02FE4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D02FE4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D02FE4"/>
    <w:rPr>
      <w:rFonts w:ascii="Verdana" w:hAnsi="Verdana" w:cs="Times New Roman"/>
      <w:bCs/>
      <w:sz w:val="20"/>
      <w:u w:val="none"/>
    </w:rPr>
  </w:style>
  <w:style w:type="paragraph" w:customStyle="1" w:styleId="InstructionsText2">
    <w:name w:val="Instructions Text 2"/>
    <w:basedOn w:val="InstructionsText"/>
    <w:qFormat/>
    <w:rsid w:val="00D02FE4"/>
    <w:pPr>
      <w:numPr>
        <w:numId w:val="3"/>
      </w:numPr>
      <w:spacing w:after="240"/>
    </w:pPr>
  </w:style>
  <w:style w:type="paragraph" w:customStyle="1" w:styleId="Paragraph">
    <w:name w:val="Paragraph"/>
    <w:basedOn w:val="Normal"/>
    <w:link w:val="ParagraphChar"/>
    <w:rsid w:val="009D253B"/>
    <w:pPr>
      <w:spacing w:before="0" w:after="240"/>
    </w:pPr>
    <w:rPr>
      <w:rFonts w:ascii="Arial" w:hAnsi="Arial"/>
      <w:sz w:val="22"/>
      <w:szCs w:val="20"/>
    </w:rPr>
  </w:style>
  <w:style w:type="character" w:customStyle="1" w:styleId="ParagraphChar">
    <w:name w:val="Paragraph Char"/>
    <w:link w:val="Paragraph"/>
    <w:rsid w:val="009D253B"/>
    <w:rPr>
      <w:rFonts w:ascii="Arial" w:hAnsi="Arial"/>
      <w:sz w:val="22"/>
      <w:lang w:val="sk-SK" w:eastAsia="en-US" w:bidi="ar-SA"/>
    </w:rPr>
  </w:style>
  <w:style w:type="character" w:customStyle="1" w:styleId="FunoteChar">
    <w:name w:val="Fußnote Char"/>
    <w:aliases w:val=" Char Char Char"/>
    <w:semiHidden/>
    <w:rsid w:val="009D253B"/>
    <w:rPr>
      <w:rFonts w:ascii="Arial" w:hAnsi="Arial"/>
      <w:sz w:val="18"/>
      <w:lang w:val="sk-SK" w:eastAsia="en-US" w:bidi="ar-SA"/>
    </w:rPr>
  </w:style>
  <w:style w:type="paragraph" w:customStyle="1" w:styleId="Bullets">
    <w:name w:val="Bullets"/>
    <w:basedOn w:val="Normal"/>
    <w:link w:val="BulletsChar"/>
    <w:rsid w:val="009D253B"/>
    <w:pPr>
      <w:tabs>
        <w:tab w:val="num" w:pos="851"/>
      </w:tabs>
      <w:spacing w:before="0"/>
      <w:ind w:left="851" w:hanging="851"/>
    </w:pPr>
    <w:rPr>
      <w:rFonts w:ascii="Arial" w:eastAsia="MS Mincho" w:hAnsi="Arial"/>
      <w:sz w:val="22"/>
      <w:szCs w:val="20"/>
      <w:lang w:eastAsia="ja-JP"/>
    </w:rPr>
  </w:style>
  <w:style w:type="character" w:customStyle="1" w:styleId="BulletsChar">
    <w:name w:val="Bullets Char"/>
    <w:link w:val="Bullets"/>
    <w:locked/>
    <w:rsid w:val="009D253B"/>
    <w:rPr>
      <w:rFonts w:ascii="Arial" w:eastAsia="MS Mincho" w:hAnsi="Arial"/>
      <w:sz w:val="22"/>
      <w:lang w:val="sk-SK" w:eastAsia="ja-JP" w:bidi="ar-SA"/>
    </w:rPr>
  </w:style>
  <w:style w:type="paragraph" w:customStyle="1" w:styleId="TableText">
    <w:name w:val="TableText"/>
    <w:basedOn w:val="Normal"/>
    <w:rsid w:val="00DD1BB6"/>
    <w:pPr>
      <w:keepNext/>
      <w:spacing w:before="60" w:after="60"/>
      <w:jc w:val="left"/>
    </w:pPr>
    <w:rPr>
      <w:rFonts w:ascii="Arial" w:hAnsi="Arial"/>
      <w:szCs w:val="20"/>
    </w:rPr>
  </w:style>
  <w:style w:type="paragraph" w:styleId="BalloonText">
    <w:name w:val="Balloon Text"/>
    <w:basedOn w:val="Normal"/>
    <w:link w:val="BalloonTextChar"/>
    <w:semiHidden/>
    <w:rsid w:val="00104F31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1128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128AA"/>
    <w:rPr>
      <w:szCs w:val="20"/>
    </w:rPr>
  </w:style>
  <w:style w:type="character" w:customStyle="1" w:styleId="CommentTextChar">
    <w:name w:val="Comment Text Char"/>
    <w:link w:val="CommentText"/>
    <w:uiPriority w:val="99"/>
    <w:rsid w:val="001128AA"/>
    <w:rPr>
      <w:rFonts w:ascii="Verdana" w:hAnsi="Verdana"/>
      <w:lang w:val="sk-SK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28AA"/>
    <w:rPr>
      <w:b/>
      <w:bCs/>
    </w:rPr>
  </w:style>
  <w:style w:type="character" w:customStyle="1" w:styleId="CommentSubjectChar">
    <w:name w:val="Comment Subject Char"/>
    <w:link w:val="CommentSubject"/>
    <w:rsid w:val="001128AA"/>
    <w:rPr>
      <w:rFonts w:ascii="Verdana" w:hAnsi="Verdana"/>
      <w:b/>
      <w:bCs/>
      <w:lang w:val="sk-SK" w:eastAsia="en-US"/>
    </w:rPr>
  </w:style>
  <w:style w:type="paragraph" w:styleId="PlainText">
    <w:name w:val="Plain Text"/>
    <w:basedOn w:val="Normal"/>
    <w:link w:val="PlainTextChar"/>
    <w:semiHidden/>
    <w:rsid w:val="00392C32"/>
    <w:pPr>
      <w:spacing w:before="0" w:after="0"/>
      <w:jc w:val="left"/>
    </w:pPr>
    <w:rPr>
      <w:rFonts w:ascii="Consolas" w:hAnsi="Consolas"/>
      <w:sz w:val="21"/>
      <w:szCs w:val="21"/>
    </w:rPr>
  </w:style>
  <w:style w:type="paragraph" w:styleId="Footer">
    <w:name w:val="footer"/>
    <w:basedOn w:val="Normal"/>
    <w:link w:val="FooterChar"/>
    <w:uiPriority w:val="99"/>
    <w:rsid w:val="00392C32"/>
    <w:pPr>
      <w:tabs>
        <w:tab w:val="center" w:pos="4536"/>
        <w:tab w:val="right" w:pos="9072"/>
      </w:tabs>
      <w:spacing w:before="0" w:after="0"/>
      <w:jc w:val="left"/>
    </w:pPr>
    <w:rPr>
      <w:rFonts w:ascii="Times New Roman" w:hAnsi="Times New Roman"/>
      <w:sz w:val="24"/>
      <w:lang w:eastAsia="de-AT"/>
    </w:rPr>
  </w:style>
  <w:style w:type="character" w:styleId="Hyperlink">
    <w:name w:val="Hyperlink"/>
    <w:basedOn w:val="DefaultParagraphFont"/>
    <w:uiPriority w:val="99"/>
    <w:unhideWhenUsed/>
    <w:rsid w:val="0035239A"/>
    <w:rPr>
      <w:color w:val="0000FF"/>
      <w:u w:val="single"/>
    </w:rPr>
  </w:style>
  <w:style w:type="table" w:styleId="TableGrid">
    <w:name w:val="Table Grid"/>
    <w:basedOn w:val="TableNormal"/>
    <w:rsid w:val="000C45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56DCD"/>
    <w:rPr>
      <w:b/>
      <w:bCs/>
      <w:color w:val="3E2E98"/>
      <w:kern w:val="36"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"/>
    <w:rsid w:val="00556DCD"/>
    <w:rPr>
      <w:b/>
      <w:bCs/>
      <w:color w:val="777777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56DCD"/>
    <w:rPr>
      <w:b/>
      <w:bCs/>
      <w:color w:val="444444"/>
      <w:sz w:val="24"/>
      <w:szCs w:val="24"/>
    </w:rPr>
  </w:style>
  <w:style w:type="paragraph" w:customStyle="1" w:styleId="Numberedheadinglevel1">
    <w:name w:val="Numbered heading level 1"/>
    <w:basedOn w:val="Normal"/>
    <w:next w:val="Normal"/>
    <w:qFormat/>
    <w:rsid w:val="004E36B0"/>
    <w:pPr>
      <w:numPr>
        <w:numId w:val="16"/>
      </w:numPr>
      <w:tabs>
        <w:tab w:val="left" w:pos="0"/>
      </w:tabs>
      <w:spacing w:before="360" w:after="360"/>
      <w:ind w:left="714" w:hanging="357"/>
    </w:pPr>
    <w:rPr>
      <w:rFonts w:ascii="Arial" w:hAnsi="Arial"/>
      <w:color w:val="4F81BD" w:themeColor="accent1"/>
      <w:sz w:val="28"/>
      <w:szCs w:val="28"/>
    </w:rPr>
  </w:style>
  <w:style w:type="paragraph" w:customStyle="1" w:styleId="Numberedheadinglevel2">
    <w:name w:val="Numbered heading level 2"/>
    <w:basedOn w:val="Normal"/>
    <w:next w:val="Normal"/>
    <w:link w:val="Numberedheadinglevel2Char"/>
    <w:qFormat/>
    <w:rsid w:val="00A56552"/>
    <w:pPr>
      <w:numPr>
        <w:ilvl w:val="1"/>
        <w:numId w:val="16"/>
      </w:numPr>
      <w:tabs>
        <w:tab w:val="left" w:pos="567"/>
      </w:tabs>
      <w:spacing w:before="360" w:after="240"/>
    </w:pPr>
    <w:rPr>
      <w:rFonts w:ascii="Arial" w:hAnsi="Arial"/>
      <w:color w:val="4F81BD" w:themeColor="accent1"/>
      <w:sz w:val="24"/>
    </w:rPr>
  </w:style>
  <w:style w:type="paragraph" w:customStyle="1" w:styleId="Numberedheadinglevel3">
    <w:name w:val="Numbered heading level 3"/>
    <w:basedOn w:val="Normal"/>
    <w:next w:val="Normal"/>
    <w:qFormat/>
    <w:rsid w:val="00A56552"/>
    <w:pPr>
      <w:numPr>
        <w:ilvl w:val="2"/>
        <w:numId w:val="16"/>
      </w:numPr>
      <w:tabs>
        <w:tab w:val="left" w:pos="567"/>
      </w:tabs>
      <w:spacing w:before="240"/>
    </w:pPr>
    <w:rPr>
      <w:rFonts w:ascii="Arial" w:hAnsi="Arial"/>
      <w:color w:val="4F81BD" w:themeColor="accent1"/>
      <w:szCs w:val="20"/>
    </w:rPr>
  </w:style>
  <w:style w:type="character" w:styleId="FollowedHyperlink">
    <w:name w:val="FollowedHyperlink"/>
    <w:basedOn w:val="DefaultParagraphFont"/>
    <w:uiPriority w:val="99"/>
    <w:rsid w:val="00FB7E0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4416B"/>
    <w:pPr>
      <w:ind w:left="720"/>
      <w:contextualSpacing/>
    </w:pPr>
  </w:style>
  <w:style w:type="paragraph" w:customStyle="1" w:styleId="DocTitle">
    <w:name w:val="Doc Title"/>
    <w:basedOn w:val="Normal"/>
    <w:qFormat/>
    <w:rsid w:val="00DC14B6"/>
    <w:pPr>
      <w:spacing w:before="3280" w:after="480"/>
      <w:jc w:val="left"/>
    </w:pPr>
    <w:rPr>
      <w:rFonts w:ascii="Arial" w:hAnsi="Arial"/>
      <w:color w:val="4F81BD" w:themeColor="accent1"/>
      <w:sz w:val="40"/>
      <w:szCs w:val="40"/>
    </w:rPr>
  </w:style>
  <w:style w:type="paragraph" w:customStyle="1" w:styleId="SubTitle">
    <w:name w:val="Sub Title"/>
    <w:basedOn w:val="Heading2"/>
    <w:qFormat/>
    <w:rsid w:val="00DC14B6"/>
    <w:pPr>
      <w:keepNext w:val="0"/>
      <w:spacing w:before="120" w:after="0"/>
      <w:contextualSpacing/>
      <w:jc w:val="left"/>
    </w:pPr>
    <w:rPr>
      <w:rFonts w:ascii="Arial" w:hAnsi="Arial"/>
      <w:b w:val="0"/>
      <w:color w:val="4F81BD" w:themeColor="accent1"/>
      <w:szCs w:val="20"/>
    </w:rPr>
  </w:style>
  <w:style w:type="paragraph" w:styleId="Header">
    <w:name w:val="header"/>
    <w:basedOn w:val="Normal"/>
    <w:link w:val="HeaderChar"/>
    <w:uiPriority w:val="99"/>
    <w:rsid w:val="00DC14B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C14B6"/>
    <w:rPr>
      <w:rFonts w:ascii="Verdana" w:hAnsi="Verdana"/>
      <w:szCs w:val="24"/>
      <w:lang w:val="sk-SK" w:eastAsia="en-US"/>
    </w:rPr>
  </w:style>
  <w:style w:type="paragraph" w:styleId="Revision">
    <w:name w:val="Revision"/>
    <w:hidden/>
    <w:uiPriority w:val="99"/>
    <w:semiHidden/>
    <w:rsid w:val="007462FE"/>
    <w:rPr>
      <w:rFonts w:ascii="Verdana" w:hAnsi="Verdana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F6C"/>
    <w:rPr>
      <w:sz w:val="24"/>
      <w:szCs w:val="24"/>
      <w:lang w:val="sk-SK" w:eastAsia="de-AT"/>
    </w:rPr>
  </w:style>
  <w:style w:type="character" w:customStyle="1" w:styleId="BalloonTextChar">
    <w:name w:val="Balloon Text Char"/>
    <w:link w:val="BalloonText"/>
    <w:semiHidden/>
    <w:rsid w:val="00167536"/>
    <w:rPr>
      <w:rFonts w:ascii="Tahoma" w:hAnsi="Tahoma" w:cs="Tahoma"/>
      <w:sz w:val="16"/>
      <w:szCs w:val="16"/>
      <w:lang w:val="sk-SK" w:eastAsia="en-US"/>
    </w:rPr>
  </w:style>
  <w:style w:type="character" w:customStyle="1" w:styleId="PlainTextChar">
    <w:name w:val="Plain Text Char"/>
    <w:link w:val="PlainText"/>
    <w:semiHidden/>
    <w:rsid w:val="00167536"/>
    <w:rPr>
      <w:rFonts w:ascii="Consolas" w:hAnsi="Consolas"/>
      <w:sz w:val="21"/>
      <w:szCs w:val="21"/>
      <w:lang w:val="sk-SK" w:eastAsia="en-US"/>
    </w:rPr>
  </w:style>
  <w:style w:type="character" w:customStyle="1" w:styleId="Marker">
    <w:name w:val="Marker"/>
    <w:rsid w:val="00167536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rsid w:val="00167536"/>
    <w:pPr>
      <w:spacing w:before="0" w:after="0"/>
    </w:pPr>
    <w:rPr>
      <w:rFonts w:ascii="Times New Roman" w:eastAsia="Calibr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167536"/>
    <w:pPr>
      <w:tabs>
        <w:tab w:val="center" w:pos="4535"/>
        <w:tab w:val="right" w:pos="9071"/>
        <w:tab w:val="right" w:pos="9921"/>
      </w:tabs>
      <w:spacing w:before="360" w:after="0"/>
      <w:ind w:left="-850" w:right="-850" w:hanging="567"/>
      <w:jc w:val="left"/>
    </w:pPr>
    <w:rPr>
      <w:rFonts w:ascii="Times New Roman" w:hAnsi="Times New Roman"/>
      <w:color w:val="4F81BD"/>
      <w:sz w:val="24"/>
    </w:rPr>
  </w:style>
  <w:style w:type="character" w:customStyle="1" w:styleId="Numberedheadinglevel2Char">
    <w:name w:val="Numbered heading level 2 Char"/>
    <w:link w:val="Numberedheadinglevel2"/>
    <w:rsid w:val="00167536"/>
    <w:rPr>
      <w:rFonts w:ascii="Arial" w:hAnsi="Arial"/>
      <w:color w:val="4F81BD" w:themeColor="accent1"/>
      <w:sz w:val="24"/>
      <w:szCs w:val="24"/>
      <w:lang w:val="sk-SK" w:eastAsia="en-US"/>
    </w:rPr>
  </w:style>
  <w:style w:type="character" w:customStyle="1" w:styleId="FooterCoverPageChar">
    <w:name w:val="Footer Cover Page Char"/>
    <w:link w:val="FooterCoverPage"/>
    <w:rsid w:val="00167536"/>
    <w:rPr>
      <w:color w:val="4F81BD"/>
      <w:sz w:val="24"/>
      <w:szCs w:val="24"/>
      <w:lang w:val="sk-SK" w:eastAsia="en-US"/>
    </w:rPr>
  </w:style>
  <w:style w:type="paragraph" w:customStyle="1" w:styleId="HeaderCoverPage">
    <w:name w:val="Header Cover Page"/>
    <w:basedOn w:val="Normal"/>
    <w:link w:val="HeaderCoverPageChar"/>
    <w:rsid w:val="00167536"/>
    <w:pPr>
      <w:tabs>
        <w:tab w:val="center" w:pos="4535"/>
        <w:tab w:val="right" w:pos="9071"/>
      </w:tabs>
      <w:spacing w:before="0"/>
      <w:ind w:hanging="567"/>
    </w:pPr>
    <w:rPr>
      <w:rFonts w:ascii="Times New Roman" w:hAnsi="Times New Roman"/>
      <w:color w:val="4F81BD"/>
      <w:sz w:val="24"/>
    </w:rPr>
  </w:style>
  <w:style w:type="character" w:customStyle="1" w:styleId="HeaderCoverPageChar">
    <w:name w:val="Header Cover Page Char"/>
    <w:link w:val="HeaderCoverPage"/>
    <w:rsid w:val="00167536"/>
    <w:rPr>
      <w:color w:val="4F81BD"/>
      <w:sz w:val="24"/>
      <w:szCs w:val="24"/>
      <w:lang w:val="sk-SK" w:eastAsia="en-US"/>
    </w:rPr>
  </w:style>
  <w:style w:type="character" w:customStyle="1" w:styleId="Heading6Char">
    <w:name w:val="Heading 6 Char"/>
    <w:basedOn w:val="DefaultParagraphFont"/>
    <w:link w:val="Heading6"/>
    <w:semiHidden/>
    <w:rsid w:val="00CC3091"/>
    <w:rPr>
      <w:rFonts w:asciiTheme="majorHAnsi" w:eastAsiaTheme="majorEastAsia" w:hAnsiTheme="majorHAnsi" w:cstheme="majorBidi"/>
      <w:color w:val="243F60" w:themeColor="accent1" w:themeShade="7F"/>
      <w:szCs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46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944066">
                      <w:marLeft w:val="1"/>
                      <w:marRight w:val="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45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4986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379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6800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99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565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71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4935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86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4797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0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7D3F7-7D09-4541-B115-3118006F6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4797</Words>
  <Characters>27635</Characters>
  <Application>Microsoft Office Word</Application>
  <DocSecurity>0</DocSecurity>
  <Lines>628</Lines>
  <Paragraphs>337</Paragraphs>
  <ScaleCrop>false</ScaleCrop>
  <Company/>
  <LinksUpToDate>false</LinksUpToDate>
  <CharactersWithSpaces>32095</CharactersWithSpaces>
  <SharedDoc>false</SharedDoc>
  <HLinks>
    <vt:vector size="6" baseType="variant">
      <vt:variant>
        <vt:i4>6422655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http://eur-lex.europa.eu/LexUriServ/LexUriServ.do?uri=COM:2011:0656:FIN:EN:PDF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2020-12-15T08:36:00Z</dcterms:created>
  <dcterms:modified xsi:type="dcterms:W3CDTF">2020-12-15T08:36:00Z</dcterms:modified>
</cp:coreProperties>
</file>