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ANEXA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INSTRUCȚIUNI PENTRU RAPORTAREA PRIVIND GREVAREA CU SARCINI A ACTIVELOR</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Cuprins</w:t>
      </w:r>
    </w:p>
    <w:p w:rsidR="00655970"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584761" w:history="1">
        <w:r w:rsidR="00655970" w:rsidRPr="00C82D8F">
          <w:rPr>
            <w:rStyle w:val="Hyperlink"/>
            <w:rFonts w:ascii="Times New Roman" w:hAnsi="Times New Roman"/>
          </w:rPr>
          <w:t>INSTRUCȚIUNI GENERALE</w:t>
        </w:r>
        <w:r w:rsidR="00655970">
          <w:rPr>
            <w:webHidden/>
          </w:rPr>
          <w:tab/>
        </w:r>
        <w:r w:rsidR="00655970">
          <w:rPr>
            <w:webHidden/>
          </w:rPr>
          <w:fldChar w:fldCharType="begin"/>
        </w:r>
        <w:r w:rsidR="00655970">
          <w:rPr>
            <w:webHidden/>
          </w:rPr>
          <w:instrText xml:space="preserve"> PAGEREF _Toc58584761 \h </w:instrText>
        </w:r>
        <w:r w:rsidR="00655970">
          <w:rPr>
            <w:webHidden/>
          </w:rPr>
        </w:r>
        <w:r w:rsidR="00655970">
          <w:rPr>
            <w:webHidden/>
          </w:rPr>
          <w:fldChar w:fldCharType="separate"/>
        </w:r>
        <w:r w:rsidR="00655970">
          <w:rPr>
            <w:webHidden/>
          </w:rPr>
          <w:t>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62" w:history="1">
        <w:r w:rsidR="00655970" w:rsidRPr="00C82D8F">
          <w:rPr>
            <w:rStyle w:val="Hyperlink"/>
            <w:rFonts w:ascii="Times New Roman" w:hAnsi="Times New Roman"/>
          </w:rPr>
          <w:t>1. Structură și convenții</w:t>
        </w:r>
        <w:r w:rsidR="00655970">
          <w:rPr>
            <w:webHidden/>
          </w:rPr>
          <w:tab/>
        </w:r>
        <w:r w:rsidR="00655970">
          <w:rPr>
            <w:webHidden/>
          </w:rPr>
          <w:fldChar w:fldCharType="begin"/>
        </w:r>
        <w:r w:rsidR="00655970">
          <w:rPr>
            <w:webHidden/>
          </w:rPr>
          <w:instrText xml:space="preserve"> PAGEREF _Toc58584762 \h </w:instrText>
        </w:r>
        <w:r w:rsidR="00655970">
          <w:rPr>
            <w:webHidden/>
          </w:rPr>
        </w:r>
        <w:r w:rsidR="00655970">
          <w:rPr>
            <w:webHidden/>
          </w:rPr>
          <w:fldChar w:fldCharType="separate"/>
        </w:r>
        <w:r w:rsidR="00655970">
          <w:rPr>
            <w:webHidden/>
          </w:rPr>
          <w:t>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63" w:history="1">
        <w:r w:rsidR="00655970" w:rsidRPr="00C82D8F">
          <w:rPr>
            <w:rStyle w:val="Hyperlink"/>
            <w:rFonts w:ascii="Times New Roman" w:hAnsi="Times New Roman"/>
          </w:rPr>
          <w:t>1.1.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Structură</w:t>
        </w:r>
        <w:r w:rsidR="00655970">
          <w:rPr>
            <w:webHidden/>
          </w:rPr>
          <w:tab/>
        </w:r>
        <w:r w:rsidR="00655970">
          <w:rPr>
            <w:webHidden/>
          </w:rPr>
          <w:fldChar w:fldCharType="begin"/>
        </w:r>
        <w:r w:rsidR="00655970">
          <w:rPr>
            <w:webHidden/>
          </w:rPr>
          <w:instrText xml:space="preserve"> PAGEREF _Toc58584763 \h </w:instrText>
        </w:r>
        <w:r w:rsidR="00655970">
          <w:rPr>
            <w:webHidden/>
          </w:rPr>
        </w:r>
        <w:r w:rsidR="00655970">
          <w:rPr>
            <w:webHidden/>
          </w:rPr>
          <w:fldChar w:fldCharType="separate"/>
        </w:r>
        <w:r w:rsidR="00655970">
          <w:rPr>
            <w:webHidden/>
          </w:rPr>
          <w:t>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64" w:history="1">
        <w:r w:rsidR="00655970" w:rsidRPr="00C82D8F">
          <w:rPr>
            <w:rStyle w:val="Hyperlink"/>
            <w:rFonts w:ascii="Times New Roman" w:hAnsi="Times New Roman"/>
          </w:rPr>
          <w:t>1.2.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Standard de contabilitate</w:t>
        </w:r>
        <w:r w:rsidR="00655970">
          <w:rPr>
            <w:webHidden/>
          </w:rPr>
          <w:tab/>
        </w:r>
        <w:r w:rsidR="00655970">
          <w:rPr>
            <w:webHidden/>
          </w:rPr>
          <w:fldChar w:fldCharType="begin"/>
        </w:r>
        <w:r w:rsidR="00655970">
          <w:rPr>
            <w:webHidden/>
          </w:rPr>
          <w:instrText xml:space="preserve"> PAGEREF _Toc58584764 \h </w:instrText>
        </w:r>
        <w:r w:rsidR="00655970">
          <w:rPr>
            <w:webHidden/>
          </w:rPr>
        </w:r>
        <w:r w:rsidR="00655970">
          <w:rPr>
            <w:webHidden/>
          </w:rPr>
          <w:fldChar w:fldCharType="separate"/>
        </w:r>
        <w:r w:rsidR="00655970">
          <w:rPr>
            <w:webHidden/>
          </w:rPr>
          <w:t>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65" w:history="1">
        <w:r w:rsidR="00655970" w:rsidRPr="00C82D8F">
          <w:rPr>
            <w:rStyle w:val="Hyperlink"/>
            <w:rFonts w:ascii="Times New Roman" w:hAnsi="Times New Roman"/>
          </w:rPr>
          <w:t>1.3.</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Convenție privind numerotarea</w:t>
        </w:r>
        <w:r w:rsidR="00655970">
          <w:rPr>
            <w:webHidden/>
          </w:rPr>
          <w:tab/>
        </w:r>
        <w:r w:rsidR="00655970">
          <w:rPr>
            <w:webHidden/>
          </w:rPr>
          <w:fldChar w:fldCharType="begin"/>
        </w:r>
        <w:r w:rsidR="00655970">
          <w:rPr>
            <w:webHidden/>
          </w:rPr>
          <w:instrText xml:space="preserve"> PAGEREF _Toc58584765 \h </w:instrText>
        </w:r>
        <w:r w:rsidR="00655970">
          <w:rPr>
            <w:webHidden/>
          </w:rPr>
        </w:r>
        <w:r w:rsidR="00655970">
          <w:rPr>
            <w:webHidden/>
          </w:rPr>
          <w:fldChar w:fldCharType="separate"/>
        </w:r>
        <w:r w:rsidR="00655970">
          <w:rPr>
            <w:webHidden/>
          </w:rPr>
          <w:t>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66" w:history="1">
        <w:r w:rsidR="00655970" w:rsidRPr="00C82D8F">
          <w:rPr>
            <w:rStyle w:val="Hyperlink"/>
            <w:rFonts w:ascii="Times New Roman" w:hAnsi="Times New Roman"/>
          </w:rPr>
          <w:t>1.4.</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Convenție privind semnele</w:t>
        </w:r>
        <w:r w:rsidR="00655970">
          <w:rPr>
            <w:webHidden/>
          </w:rPr>
          <w:tab/>
        </w:r>
        <w:r w:rsidR="00655970">
          <w:rPr>
            <w:webHidden/>
          </w:rPr>
          <w:fldChar w:fldCharType="begin"/>
        </w:r>
        <w:r w:rsidR="00655970">
          <w:rPr>
            <w:webHidden/>
          </w:rPr>
          <w:instrText xml:space="preserve"> PAGEREF _Toc58584766 \h </w:instrText>
        </w:r>
        <w:r w:rsidR="00655970">
          <w:rPr>
            <w:webHidden/>
          </w:rPr>
        </w:r>
        <w:r w:rsidR="00655970">
          <w:rPr>
            <w:webHidden/>
          </w:rPr>
          <w:fldChar w:fldCharType="separate"/>
        </w:r>
        <w:r w:rsidR="00655970">
          <w:rPr>
            <w:webHidden/>
          </w:rPr>
          <w:t>4</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67" w:history="1">
        <w:r w:rsidR="00655970" w:rsidRPr="00C82D8F">
          <w:rPr>
            <w:rStyle w:val="Hyperlink"/>
            <w:rFonts w:ascii="Times New Roman" w:hAnsi="Times New Roman"/>
          </w:rPr>
          <w:t>1.5.</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Nivelul de aplicare</w:t>
        </w:r>
        <w:r w:rsidR="00655970">
          <w:rPr>
            <w:webHidden/>
          </w:rPr>
          <w:tab/>
        </w:r>
        <w:r w:rsidR="00655970">
          <w:rPr>
            <w:webHidden/>
          </w:rPr>
          <w:fldChar w:fldCharType="begin"/>
        </w:r>
        <w:r w:rsidR="00655970">
          <w:rPr>
            <w:webHidden/>
          </w:rPr>
          <w:instrText xml:space="preserve"> PAGEREF _Toc58584767 \h </w:instrText>
        </w:r>
        <w:r w:rsidR="00655970">
          <w:rPr>
            <w:webHidden/>
          </w:rPr>
        </w:r>
        <w:r w:rsidR="00655970">
          <w:rPr>
            <w:webHidden/>
          </w:rPr>
          <w:fldChar w:fldCharType="separate"/>
        </w:r>
        <w:r w:rsidR="00655970">
          <w:rPr>
            <w:webHidden/>
          </w:rPr>
          <w:t>4</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68" w:history="1">
        <w:r w:rsidR="00655970" w:rsidRPr="00C82D8F">
          <w:rPr>
            <w:rStyle w:val="Hyperlink"/>
            <w:rFonts w:ascii="Times New Roman" w:hAnsi="Times New Roman"/>
          </w:rPr>
          <w:t>1.6.</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Proporționalitate</w:t>
        </w:r>
        <w:r w:rsidR="00655970">
          <w:rPr>
            <w:webHidden/>
          </w:rPr>
          <w:tab/>
        </w:r>
        <w:r w:rsidR="00655970">
          <w:rPr>
            <w:webHidden/>
          </w:rPr>
          <w:fldChar w:fldCharType="begin"/>
        </w:r>
        <w:r w:rsidR="00655970">
          <w:rPr>
            <w:webHidden/>
          </w:rPr>
          <w:instrText xml:space="preserve"> PAGEREF _Toc58584768 \h </w:instrText>
        </w:r>
        <w:r w:rsidR="00655970">
          <w:rPr>
            <w:webHidden/>
          </w:rPr>
        </w:r>
        <w:r w:rsidR="00655970">
          <w:rPr>
            <w:webHidden/>
          </w:rPr>
          <w:fldChar w:fldCharType="separate"/>
        </w:r>
        <w:r w:rsidR="00655970">
          <w:rPr>
            <w:webHidden/>
          </w:rPr>
          <w:t>4</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69" w:history="1">
        <w:r w:rsidR="00655970" w:rsidRPr="00C82D8F">
          <w:rPr>
            <w:rStyle w:val="Hyperlink"/>
            <w:rFonts w:ascii="Times New Roman" w:hAnsi="Times New Roman"/>
          </w:rPr>
          <w:t>1.7.</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Definiția grevării cu sarcini</w:t>
        </w:r>
        <w:r w:rsidR="00655970">
          <w:rPr>
            <w:webHidden/>
          </w:rPr>
          <w:tab/>
        </w:r>
        <w:r w:rsidR="00655970">
          <w:rPr>
            <w:webHidden/>
          </w:rPr>
          <w:fldChar w:fldCharType="begin"/>
        </w:r>
        <w:r w:rsidR="00655970">
          <w:rPr>
            <w:webHidden/>
          </w:rPr>
          <w:instrText xml:space="preserve"> PAGEREF _Toc58584769 \h </w:instrText>
        </w:r>
        <w:r w:rsidR="00655970">
          <w:rPr>
            <w:webHidden/>
          </w:rPr>
        </w:r>
        <w:r w:rsidR="00655970">
          <w:rPr>
            <w:webHidden/>
          </w:rPr>
          <w:fldChar w:fldCharType="separate"/>
        </w:r>
        <w:r w:rsidR="00655970">
          <w:rPr>
            <w:webHidden/>
          </w:rPr>
          <w:t>4</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70" w:history="1">
        <w:r w:rsidR="00655970" w:rsidRPr="00C82D8F">
          <w:rPr>
            <w:rStyle w:val="Hyperlink"/>
            <w:rFonts w:ascii="Times New Roman" w:hAnsi="Times New Roman"/>
          </w:rPr>
          <w:t>INSTRUCȚIUNI LEGATE DE FORMULARE</w:t>
        </w:r>
        <w:r w:rsidR="00655970">
          <w:rPr>
            <w:webHidden/>
          </w:rPr>
          <w:tab/>
        </w:r>
        <w:r w:rsidR="00655970">
          <w:rPr>
            <w:webHidden/>
          </w:rPr>
          <w:fldChar w:fldCharType="begin"/>
        </w:r>
        <w:r w:rsidR="00655970">
          <w:rPr>
            <w:webHidden/>
          </w:rPr>
          <w:instrText xml:space="preserve"> PAGEREF _Toc58584770 \h </w:instrText>
        </w:r>
        <w:r w:rsidR="00655970">
          <w:rPr>
            <w:webHidden/>
          </w:rPr>
        </w:r>
        <w:r w:rsidR="00655970">
          <w:rPr>
            <w:webHidden/>
          </w:rPr>
          <w:fldChar w:fldCharType="separate"/>
        </w:r>
        <w:r w:rsidR="00655970">
          <w:rPr>
            <w:webHidden/>
          </w:rPr>
          <w:t>5</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71" w:history="1">
        <w:r w:rsidR="00655970" w:rsidRPr="00C82D8F">
          <w:rPr>
            <w:rStyle w:val="Hyperlink"/>
            <w:rFonts w:ascii="Times New Roman" w:hAnsi="Times New Roman"/>
          </w:rPr>
          <w:t>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Partea A: Prezentare generală a grevării cu sarcini</w:t>
        </w:r>
        <w:r w:rsidR="00655970">
          <w:rPr>
            <w:webHidden/>
          </w:rPr>
          <w:tab/>
        </w:r>
        <w:r w:rsidR="00655970">
          <w:rPr>
            <w:webHidden/>
          </w:rPr>
          <w:fldChar w:fldCharType="begin"/>
        </w:r>
        <w:r w:rsidR="00655970">
          <w:rPr>
            <w:webHidden/>
          </w:rPr>
          <w:instrText xml:space="preserve"> PAGEREF _Toc58584771 \h </w:instrText>
        </w:r>
        <w:r w:rsidR="00655970">
          <w:rPr>
            <w:webHidden/>
          </w:rPr>
        </w:r>
        <w:r w:rsidR="00655970">
          <w:rPr>
            <w:webHidden/>
          </w:rPr>
          <w:fldChar w:fldCharType="separate"/>
        </w:r>
        <w:r w:rsidR="00655970">
          <w:rPr>
            <w:webHidden/>
          </w:rPr>
          <w:t>5</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72" w:history="1">
        <w:r w:rsidR="00655970" w:rsidRPr="00C82D8F">
          <w:rPr>
            <w:rStyle w:val="Hyperlink"/>
            <w:rFonts w:ascii="Times New Roman" w:hAnsi="Times New Roman"/>
          </w:rPr>
          <w:t>2.1.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Formularul AE-ASS. Activele instituției raportoare</w:t>
        </w:r>
        <w:r w:rsidR="00655970">
          <w:rPr>
            <w:webHidden/>
          </w:rPr>
          <w:tab/>
        </w:r>
        <w:r w:rsidR="00655970">
          <w:rPr>
            <w:webHidden/>
          </w:rPr>
          <w:fldChar w:fldCharType="begin"/>
        </w:r>
        <w:r w:rsidR="00655970">
          <w:rPr>
            <w:webHidden/>
          </w:rPr>
          <w:instrText xml:space="preserve"> PAGEREF _Toc58584772 \h </w:instrText>
        </w:r>
        <w:r w:rsidR="00655970">
          <w:rPr>
            <w:webHidden/>
          </w:rPr>
        </w:r>
        <w:r w:rsidR="00655970">
          <w:rPr>
            <w:webHidden/>
          </w:rPr>
          <w:fldChar w:fldCharType="separate"/>
        </w:r>
        <w:r w:rsidR="00655970">
          <w:rPr>
            <w:webHidden/>
          </w:rPr>
          <w:t>5</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73" w:history="1">
        <w:r w:rsidR="00655970" w:rsidRPr="00C82D8F">
          <w:rPr>
            <w:rStyle w:val="Hyperlink"/>
            <w:rFonts w:ascii="Times New Roman" w:hAnsi="Times New Roman"/>
          </w:rPr>
          <w:t>2.1.1.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Observații generale</w:t>
        </w:r>
        <w:r w:rsidR="00655970">
          <w:rPr>
            <w:webHidden/>
          </w:rPr>
          <w:tab/>
        </w:r>
        <w:r w:rsidR="00655970">
          <w:rPr>
            <w:webHidden/>
          </w:rPr>
          <w:fldChar w:fldCharType="begin"/>
        </w:r>
        <w:r w:rsidR="00655970">
          <w:rPr>
            <w:webHidden/>
          </w:rPr>
          <w:instrText xml:space="preserve"> PAGEREF _Toc58584773 \h </w:instrText>
        </w:r>
        <w:r w:rsidR="00655970">
          <w:rPr>
            <w:webHidden/>
          </w:rPr>
        </w:r>
        <w:r w:rsidR="00655970">
          <w:rPr>
            <w:webHidden/>
          </w:rPr>
          <w:fldChar w:fldCharType="separate"/>
        </w:r>
        <w:r w:rsidR="00655970">
          <w:rPr>
            <w:webHidden/>
          </w:rPr>
          <w:t>5</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74" w:history="1">
        <w:r w:rsidR="00655970" w:rsidRPr="00C82D8F">
          <w:rPr>
            <w:rStyle w:val="Hyperlink"/>
            <w:rFonts w:ascii="Times New Roman" w:hAnsi="Times New Roman"/>
          </w:rPr>
          <w:t>2.1.2.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pentru anumite rânduri</w:t>
        </w:r>
        <w:r w:rsidR="00655970">
          <w:rPr>
            <w:webHidden/>
          </w:rPr>
          <w:tab/>
        </w:r>
        <w:r w:rsidR="00655970">
          <w:rPr>
            <w:webHidden/>
          </w:rPr>
          <w:fldChar w:fldCharType="begin"/>
        </w:r>
        <w:r w:rsidR="00655970">
          <w:rPr>
            <w:webHidden/>
          </w:rPr>
          <w:instrText xml:space="preserve"> PAGEREF _Toc58584774 \h </w:instrText>
        </w:r>
        <w:r w:rsidR="00655970">
          <w:rPr>
            <w:webHidden/>
          </w:rPr>
        </w:r>
        <w:r w:rsidR="00655970">
          <w:rPr>
            <w:webHidden/>
          </w:rPr>
          <w:fldChar w:fldCharType="separate"/>
        </w:r>
        <w:r w:rsidR="00655970">
          <w:rPr>
            <w:webHidden/>
          </w:rPr>
          <w:t>8</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75" w:history="1">
        <w:r w:rsidR="00655970" w:rsidRPr="00C82D8F">
          <w:rPr>
            <w:rStyle w:val="Hyperlink"/>
            <w:rFonts w:ascii="Times New Roman" w:hAnsi="Times New Roman"/>
          </w:rPr>
          <w:t>2.1.3.</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privind anumite coloane</w:t>
        </w:r>
        <w:r w:rsidR="00655970">
          <w:rPr>
            <w:webHidden/>
          </w:rPr>
          <w:tab/>
        </w:r>
        <w:r w:rsidR="00655970">
          <w:rPr>
            <w:webHidden/>
          </w:rPr>
          <w:fldChar w:fldCharType="begin"/>
        </w:r>
        <w:r w:rsidR="00655970">
          <w:rPr>
            <w:webHidden/>
          </w:rPr>
          <w:instrText xml:space="preserve"> PAGEREF _Toc58584775 \h </w:instrText>
        </w:r>
        <w:r w:rsidR="00655970">
          <w:rPr>
            <w:webHidden/>
          </w:rPr>
        </w:r>
        <w:r w:rsidR="00655970">
          <w:rPr>
            <w:webHidden/>
          </w:rPr>
          <w:fldChar w:fldCharType="separate"/>
        </w:r>
        <w:r w:rsidR="00655970">
          <w:rPr>
            <w:webHidden/>
          </w:rPr>
          <w:t>9</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76" w:history="1">
        <w:r w:rsidR="00655970" w:rsidRPr="00C82D8F">
          <w:rPr>
            <w:rStyle w:val="Hyperlink"/>
            <w:rFonts w:ascii="Times New Roman" w:hAnsi="Times New Roman"/>
          </w:rPr>
          <w:t>2.2.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Formular: AE-COL. Garanții reale primite de instituția raportoare</w:t>
        </w:r>
        <w:r w:rsidR="00655970">
          <w:rPr>
            <w:webHidden/>
          </w:rPr>
          <w:tab/>
        </w:r>
        <w:r w:rsidR="00655970">
          <w:rPr>
            <w:webHidden/>
          </w:rPr>
          <w:fldChar w:fldCharType="begin"/>
        </w:r>
        <w:r w:rsidR="00655970">
          <w:rPr>
            <w:webHidden/>
          </w:rPr>
          <w:instrText xml:space="preserve"> PAGEREF _Toc58584776 \h </w:instrText>
        </w:r>
        <w:r w:rsidR="00655970">
          <w:rPr>
            <w:webHidden/>
          </w:rPr>
        </w:r>
        <w:r w:rsidR="00655970">
          <w:rPr>
            <w:webHidden/>
          </w:rPr>
          <w:fldChar w:fldCharType="separate"/>
        </w:r>
        <w:r w:rsidR="00655970">
          <w:rPr>
            <w:webHidden/>
          </w:rPr>
          <w:t>13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77" w:history="1">
        <w:r w:rsidR="00655970" w:rsidRPr="00C82D8F">
          <w:rPr>
            <w:rStyle w:val="Hyperlink"/>
            <w:rFonts w:ascii="Times New Roman" w:hAnsi="Times New Roman"/>
          </w:rPr>
          <w:t>2.2.1.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Observații generale</w:t>
        </w:r>
        <w:r w:rsidR="00655970">
          <w:rPr>
            <w:webHidden/>
          </w:rPr>
          <w:tab/>
        </w:r>
        <w:r w:rsidR="00655970">
          <w:rPr>
            <w:webHidden/>
          </w:rPr>
          <w:fldChar w:fldCharType="begin"/>
        </w:r>
        <w:r w:rsidR="00655970">
          <w:rPr>
            <w:webHidden/>
          </w:rPr>
          <w:instrText xml:space="preserve"> PAGEREF _Toc58584777 \h </w:instrText>
        </w:r>
        <w:r w:rsidR="00655970">
          <w:rPr>
            <w:webHidden/>
          </w:rPr>
        </w:r>
        <w:r w:rsidR="00655970">
          <w:rPr>
            <w:webHidden/>
          </w:rPr>
          <w:fldChar w:fldCharType="separate"/>
        </w:r>
        <w:r w:rsidR="00655970">
          <w:rPr>
            <w:webHidden/>
          </w:rPr>
          <w:t>13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78" w:history="1">
        <w:r w:rsidR="00655970" w:rsidRPr="00C82D8F">
          <w:rPr>
            <w:rStyle w:val="Hyperlink"/>
            <w:rFonts w:ascii="Times New Roman" w:hAnsi="Times New Roman"/>
          </w:rPr>
          <w:t>2.2.2.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pentru anumite rânduri</w:t>
        </w:r>
        <w:r w:rsidR="00655970">
          <w:rPr>
            <w:webHidden/>
          </w:rPr>
          <w:tab/>
        </w:r>
        <w:r w:rsidR="00655970">
          <w:rPr>
            <w:webHidden/>
          </w:rPr>
          <w:fldChar w:fldCharType="begin"/>
        </w:r>
        <w:r w:rsidR="00655970">
          <w:rPr>
            <w:webHidden/>
          </w:rPr>
          <w:instrText xml:space="preserve"> PAGEREF _Toc58584778 \h </w:instrText>
        </w:r>
        <w:r w:rsidR="00655970">
          <w:rPr>
            <w:webHidden/>
          </w:rPr>
        </w:r>
        <w:r w:rsidR="00655970">
          <w:rPr>
            <w:webHidden/>
          </w:rPr>
          <w:fldChar w:fldCharType="separate"/>
        </w:r>
        <w:r w:rsidR="00655970">
          <w:rPr>
            <w:webHidden/>
          </w:rPr>
          <w:t>13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79" w:history="1">
        <w:r w:rsidR="00655970" w:rsidRPr="00C82D8F">
          <w:rPr>
            <w:rStyle w:val="Hyperlink"/>
            <w:rFonts w:ascii="Times New Roman" w:hAnsi="Times New Roman"/>
          </w:rPr>
          <w:t>2.2.3.</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privind anumite coloane</w:t>
        </w:r>
        <w:r w:rsidR="00655970">
          <w:rPr>
            <w:webHidden/>
          </w:rPr>
          <w:tab/>
        </w:r>
        <w:r w:rsidR="00655970">
          <w:rPr>
            <w:webHidden/>
          </w:rPr>
          <w:fldChar w:fldCharType="begin"/>
        </w:r>
        <w:r w:rsidR="00655970">
          <w:rPr>
            <w:webHidden/>
          </w:rPr>
          <w:instrText xml:space="preserve"> PAGEREF _Toc58584779 \h </w:instrText>
        </w:r>
        <w:r w:rsidR="00655970">
          <w:rPr>
            <w:webHidden/>
          </w:rPr>
        </w:r>
        <w:r w:rsidR="00655970">
          <w:rPr>
            <w:webHidden/>
          </w:rPr>
          <w:fldChar w:fldCharType="separate"/>
        </w:r>
        <w:r w:rsidR="00655970">
          <w:rPr>
            <w:webHidden/>
          </w:rPr>
          <w:t>16</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80" w:history="1">
        <w:r w:rsidR="00655970" w:rsidRPr="00C82D8F">
          <w:rPr>
            <w:rStyle w:val="Hyperlink"/>
            <w:rFonts w:ascii="Times New Roman" w:hAnsi="Times New Roman"/>
          </w:rPr>
          <w:t>2.3.</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Formular: AE-NPL. Obligațiuni proprii garantate și securitizări proprii emise care nu au fost gajate încă</w:t>
        </w:r>
        <w:r w:rsidR="00655970">
          <w:rPr>
            <w:webHidden/>
          </w:rPr>
          <w:tab/>
        </w:r>
        <w:r w:rsidR="00655970">
          <w:rPr>
            <w:webHidden/>
          </w:rPr>
          <w:fldChar w:fldCharType="begin"/>
        </w:r>
        <w:r w:rsidR="00655970">
          <w:rPr>
            <w:webHidden/>
          </w:rPr>
          <w:instrText xml:space="preserve"> PAGEREF _Toc58584780 \h </w:instrText>
        </w:r>
        <w:r w:rsidR="00655970">
          <w:rPr>
            <w:webHidden/>
          </w:rPr>
        </w:r>
        <w:r w:rsidR="00655970">
          <w:rPr>
            <w:webHidden/>
          </w:rPr>
          <w:fldChar w:fldCharType="separate"/>
        </w:r>
        <w:r w:rsidR="00655970">
          <w:rPr>
            <w:webHidden/>
          </w:rPr>
          <w:t>18</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81" w:history="1">
        <w:r w:rsidR="00655970" w:rsidRPr="00C82D8F">
          <w:rPr>
            <w:rStyle w:val="Hyperlink"/>
            <w:rFonts w:ascii="Times New Roman" w:hAnsi="Times New Roman"/>
          </w:rPr>
          <w:t>2.3.1.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Observații generale</w:t>
        </w:r>
        <w:r w:rsidR="00655970">
          <w:rPr>
            <w:webHidden/>
          </w:rPr>
          <w:tab/>
        </w:r>
        <w:r w:rsidR="00655970">
          <w:rPr>
            <w:webHidden/>
          </w:rPr>
          <w:fldChar w:fldCharType="begin"/>
        </w:r>
        <w:r w:rsidR="00655970">
          <w:rPr>
            <w:webHidden/>
          </w:rPr>
          <w:instrText xml:space="preserve"> PAGEREF _Toc58584781 \h </w:instrText>
        </w:r>
        <w:r w:rsidR="00655970">
          <w:rPr>
            <w:webHidden/>
          </w:rPr>
        </w:r>
        <w:r w:rsidR="00655970">
          <w:rPr>
            <w:webHidden/>
          </w:rPr>
          <w:fldChar w:fldCharType="separate"/>
        </w:r>
        <w:r w:rsidR="00655970">
          <w:rPr>
            <w:webHidden/>
          </w:rPr>
          <w:t>18</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82" w:history="1">
        <w:r w:rsidR="00655970" w:rsidRPr="00C82D8F">
          <w:rPr>
            <w:rStyle w:val="Hyperlink"/>
            <w:rFonts w:ascii="Times New Roman" w:hAnsi="Times New Roman"/>
          </w:rPr>
          <w:t>2.3.2.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pentru anumite rânduri</w:t>
        </w:r>
        <w:r w:rsidR="00655970">
          <w:rPr>
            <w:webHidden/>
          </w:rPr>
          <w:tab/>
        </w:r>
        <w:r w:rsidR="00655970">
          <w:rPr>
            <w:webHidden/>
          </w:rPr>
          <w:fldChar w:fldCharType="begin"/>
        </w:r>
        <w:r w:rsidR="00655970">
          <w:rPr>
            <w:webHidden/>
          </w:rPr>
          <w:instrText xml:space="preserve"> PAGEREF _Toc58584782 \h </w:instrText>
        </w:r>
        <w:r w:rsidR="00655970">
          <w:rPr>
            <w:webHidden/>
          </w:rPr>
        </w:r>
        <w:r w:rsidR="00655970">
          <w:rPr>
            <w:webHidden/>
          </w:rPr>
          <w:fldChar w:fldCharType="separate"/>
        </w:r>
        <w:r w:rsidR="00655970">
          <w:rPr>
            <w:webHidden/>
          </w:rPr>
          <w:t>18</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83" w:history="1">
        <w:r w:rsidR="00655970" w:rsidRPr="00C82D8F">
          <w:rPr>
            <w:rStyle w:val="Hyperlink"/>
            <w:rFonts w:ascii="Times New Roman" w:hAnsi="Times New Roman"/>
          </w:rPr>
          <w:t>2.3.3.</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privind anumite coloane</w:t>
        </w:r>
        <w:r w:rsidR="00655970">
          <w:rPr>
            <w:webHidden/>
          </w:rPr>
          <w:tab/>
        </w:r>
        <w:r w:rsidR="00655970">
          <w:rPr>
            <w:webHidden/>
          </w:rPr>
          <w:fldChar w:fldCharType="begin"/>
        </w:r>
        <w:r w:rsidR="00655970">
          <w:rPr>
            <w:webHidden/>
          </w:rPr>
          <w:instrText xml:space="preserve"> PAGEREF _Toc58584783 \h </w:instrText>
        </w:r>
        <w:r w:rsidR="00655970">
          <w:rPr>
            <w:webHidden/>
          </w:rPr>
        </w:r>
        <w:r w:rsidR="00655970">
          <w:rPr>
            <w:webHidden/>
          </w:rPr>
          <w:fldChar w:fldCharType="separate"/>
        </w:r>
        <w:r w:rsidR="00655970">
          <w:rPr>
            <w:webHidden/>
          </w:rPr>
          <w:t>19</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84" w:history="1">
        <w:r w:rsidR="00655970" w:rsidRPr="00C82D8F">
          <w:rPr>
            <w:rStyle w:val="Hyperlink"/>
            <w:rFonts w:ascii="Times New Roman" w:hAnsi="Times New Roman"/>
          </w:rPr>
          <w:t>2.4.</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Formular: AE-SOU. Surse de grevare cu sarcini</w:t>
        </w:r>
        <w:r w:rsidR="00655970">
          <w:rPr>
            <w:webHidden/>
          </w:rPr>
          <w:tab/>
        </w:r>
        <w:r w:rsidR="00655970">
          <w:rPr>
            <w:webHidden/>
          </w:rPr>
          <w:fldChar w:fldCharType="begin"/>
        </w:r>
        <w:r w:rsidR="00655970">
          <w:rPr>
            <w:webHidden/>
          </w:rPr>
          <w:instrText xml:space="preserve"> PAGEREF _Toc58584784 \h </w:instrText>
        </w:r>
        <w:r w:rsidR="00655970">
          <w:rPr>
            <w:webHidden/>
          </w:rPr>
        </w:r>
        <w:r w:rsidR="00655970">
          <w:rPr>
            <w:webHidden/>
          </w:rPr>
          <w:fldChar w:fldCharType="separate"/>
        </w:r>
        <w:r w:rsidR="00655970">
          <w:rPr>
            <w:webHidden/>
          </w:rPr>
          <w:t>20</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85" w:history="1">
        <w:r w:rsidR="00655970" w:rsidRPr="00C82D8F">
          <w:rPr>
            <w:rStyle w:val="Hyperlink"/>
            <w:rFonts w:ascii="Times New Roman" w:hAnsi="Times New Roman"/>
          </w:rPr>
          <w:t>2.4.1.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Observații generale</w:t>
        </w:r>
        <w:r w:rsidR="00655970">
          <w:rPr>
            <w:webHidden/>
          </w:rPr>
          <w:tab/>
        </w:r>
        <w:r w:rsidR="00655970">
          <w:rPr>
            <w:webHidden/>
          </w:rPr>
          <w:fldChar w:fldCharType="begin"/>
        </w:r>
        <w:r w:rsidR="00655970">
          <w:rPr>
            <w:webHidden/>
          </w:rPr>
          <w:instrText xml:space="preserve"> PAGEREF _Toc58584785 \h </w:instrText>
        </w:r>
        <w:r w:rsidR="00655970">
          <w:rPr>
            <w:webHidden/>
          </w:rPr>
        </w:r>
        <w:r w:rsidR="00655970">
          <w:rPr>
            <w:webHidden/>
          </w:rPr>
          <w:fldChar w:fldCharType="separate"/>
        </w:r>
        <w:r w:rsidR="00655970">
          <w:rPr>
            <w:webHidden/>
          </w:rPr>
          <w:t>20</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86" w:history="1">
        <w:r w:rsidR="00655970" w:rsidRPr="00C82D8F">
          <w:rPr>
            <w:rStyle w:val="Hyperlink"/>
            <w:rFonts w:ascii="Times New Roman" w:hAnsi="Times New Roman"/>
          </w:rPr>
          <w:t>2.4.2.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pentru anumite rânduri</w:t>
        </w:r>
        <w:r w:rsidR="00655970">
          <w:rPr>
            <w:webHidden/>
          </w:rPr>
          <w:tab/>
        </w:r>
        <w:r w:rsidR="00655970">
          <w:rPr>
            <w:webHidden/>
          </w:rPr>
          <w:fldChar w:fldCharType="begin"/>
        </w:r>
        <w:r w:rsidR="00655970">
          <w:rPr>
            <w:webHidden/>
          </w:rPr>
          <w:instrText xml:space="preserve"> PAGEREF _Toc58584786 \h </w:instrText>
        </w:r>
        <w:r w:rsidR="00655970">
          <w:rPr>
            <w:webHidden/>
          </w:rPr>
        </w:r>
        <w:r w:rsidR="00655970">
          <w:rPr>
            <w:webHidden/>
          </w:rPr>
          <w:fldChar w:fldCharType="separate"/>
        </w:r>
        <w:r w:rsidR="00655970">
          <w:rPr>
            <w:webHidden/>
          </w:rPr>
          <w:t>20</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87" w:history="1">
        <w:r w:rsidR="00655970" w:rsidRPr="00C82D8F">
          <w:rPr>
            <w:rStyle w:val="Hyperlink"/>
            <w:rFonts w:ascii="Times New Roman" w:hAnsi="Times New Roman"/>
          </w:rPr>
          <w:t>2.4.3.</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privind anumite coloane</w:t>
        </w:r>
        <w:r w:rsidR="00655970">
          <w:rPr>
            <w:webHidden/>
          </w:rPr>
          <w:tab/>
        </w:r>
        <w:r w:rsidR="00655970">
          <w:rPr>
            <w:webHidden/>
          </w:rPr>
          <w:fldChar w:fldCharType="begin"/>
        </w:r>
        <w:r w:rsidR="00655970">
          <w:rPr>
            <w:webHidden/>
          </w:rPr>
          <w:instrText xml:space="preserve"> PAGEREF _Toc58584787 \h </w:instrText>
        </w:r>
        <w:r w:rsidR="00655970">
          <w:rPr>
            <w:webHidden/>
          </w:rPr>
        </w:r>
        <w:r w:rsidR="00655970">
          <w:rPr>
            <w:webHidden/>
          </w:rPr>
          <w:fldChar w:fldCharType="separate"/>
        </w:r>
        <w:r w:rsidR="00655970">
          <w:rPr>
            <w:webHidden/>
          </w:rPr>
          <w:t>22</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88" w:history="1">
        <w:r w:rsidR="00655970" w:rsidRPr="00C82D8F">
          <w:rPr>
            <w:rStyle w:val="Hyperlink"/>
            <w:rFonts w:ascii="Times New Roman" w:hAnsi="Times New Roman"/>
          </w:rPr>
          <w:t>3.</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Partea B: Date privind scadența</w:t>
        </w:r>
        <w:r w:rsidR="00655970">
          <w:rPr>
            <w:webHidden/>
          </w:rPr>
          <w:tab/>
        </w:r>
        <w:r w:rsidR="00655970">
          <w:rPr>
            <w:webHidden/>
          </w:rPr>
          <w:fldChar w:fldCharType="begin"/>
        </w:r>
        <w:r w:rsidR="00655970">
          <w:rPr>
            <w:webHidden/>
          </w:rPr>
          <w:instrText xml:space="preserve"> PAGEREF _Toc58584788 \h </w:instrText>
        </w:r>
        <w:r w:rsidR="00655970">
          <w:rPr>
            <w:webHidden/>
          </w:rPr>
        </w:r>
        <w:r w:rsidR="00655970">
          <w:rPr>
            <w:webHidden/>
          </w:rPr>
          <w:fldChar w:fldCharType="separate"/>
        </w:r>
        <w:r w:rsidR="00655970">
          <w:rPr>
            <w:webHidden/>
          </w:rPr>
          <w:t>23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89" w:history="1">
        <w:r w:rsidR="00655970" w:rsidRPr="00C82D8F">
          <w:rPr>
            <w:rStyle w:val="Hyperlink"/>
            <w:rFonts w:ascii="Times New Roman" w:hAnsi="Times New Roman"/>
          </w:rPr>
          <w:t>3.1.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Observații generale</w:t>
        </w:r>
        <w:r w:rsidR="00655970">
          <w:rPr>
            <w:webHidden/>
          </w:rPr>
          <w:tab/>
        </w:r>
        <w:r w:rsidR="00655970">
          <w:rPr>
            <w:webHidden/>
          </w:rPr>
          <w:fldChar w:fldCharType="begin"/>
        </w:r>
        <w:r w:rsidR="00655970">
          <w:rPr>
            <w:webHidden/>
          </w:rPr>
          <w:instrText xml:space="preserve"> PAGEREF _Toc58584789 \h </w:instrText>
        </w:r>
        <w:r w:rsidR="00655970">
          <w:rPr>
            <w:webHidden/>
          </w:rPr>
        </w:r>
        <w:r w:rsidR="00655970">
          <w:rPr>
            <w:webHidden/>
          </w:rPr>
          <w:fldChar w:fldCharType="separate"/>
        </w:r>
        <w:r w:rsidR="00655970">
          <w:rPr>
            <w:webHidden/>
          </w:rPr>
          <w:t>23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90" w:history="1">
        <w:r w:rsidR="00655970" w:rsidRPr="00C82D8F">
          <w:rPr>
            <w:rStyle w:val="Hyperlink"/>
            <w:rFonts w:ascii="Times New Roman" w:hAnsi="Times New Roman"/>
          </w:rPr>
          <w:t>3.2.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Formular: AE-MAT. Date privind scadența</w:t>
        </w:r>
        <w:r w:rsidR="00655970">
          <w:rPr>
            <w:webHidden/>
          </w:rPr>
          <w:tab/>
        </w:r>
        <w:r w:rsidR="00655970">
          <w:rPr>
            <w:webHidden/>
          </w:rPr>
          <w:fldChar w:fldCharType="begin"/>
        </w:r>
        <w:r w:rsidR="00655970">
          <w:rPr>
            <w:webHidden/>
          </w:rPr>
          <w:instrText xml:space="preserve"> PAGEREF _Toc58584790 \h </w:instrText>
        </w:r>
        <w:r w:rsidR="00655970">
          <w:rPr>
            <w:webHidden/>
          </w:rPr>
        </w:r>
        <w:r w:rsidR="00655970">
          <w:rPr>
            <w:webHidden/>
          </w:rPr>
          <w:fldChar w:fldCharType="separate"/>
        </w:r>
        <w:r w:rsidR="00655970">
          <w:rPr>
            <w:webHidden/>
          </w:rPr>
          <w:t>23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91" w:history="1">
        <w:r w:rsidR="00655970" w:rsidRPr="00C82D8F">
          <w:rPr>
            <w:rStyle w:val="Hyperlink"/>
            <w:rFonts w:ascii="Times New Roman" w:hAnsi="Times New Roman"/>
          </w:rPr>
          <w:t>3.2.1.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pentru anumite rânduri</w:t>
        </w:r>
        <w:r w:rsidR="00655970">
          <w:rPr>
            <w:webHidden/>
          </w:rPr>
          <w:tab/>
        </w:r>
        <w:r w:rsidR="00655970">
          <w:rPr>
            <w:webHidden/>
          </w:rPr>
          <w:fldChar w:fldCharType="begin"/>
        </w:r>
        <w:r w:rsidR="00655970">
          <w:rPr>
            <w:webHidden/>
          </w:rPr>
          <w:instrText xml:space="preserve"> PAGEREF _Toc58584791 \h </w:instrText>
        </w:r>
        <w:r w:rsidR="00655970">
          <w:rPr>
            <w:webHidden/>
          </w:rPr>
        </w:r>
        <w:r w:rsidR="00655970">
          <w:rPr>
            <w:webHidden/>
          </w:rPr>
          <w:fldChar w:fldCharType="separate"/>
        </w:r>
        <w:r w:rsidR="00655970">
          <w:rPr>
            <w:webHidden/>
          </w:rPr>
          <w:t>23</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92" w:history="1">
        <w:r w:rsidR="00655970" w:rsidRPr="00C82D8F">
          <w:rPr>
            <w:rStyle w:val="Hyperlink"/>
            <w:rFonts w:ascii="Times New Roman" w:hAnsi="Times New Roman"/>
          </w:rPr>
          <w:t>3.2.2.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privind anumite coloane</w:t>
        </w:r>
        <w:r w:rsidR="00655970">
          <w:rPr>
            <w:webHidden/>
          </w:rPr>
          <w:tab/>
        </w:r>
        <w:r w:rsidR="00655970">
          <w:rPr>
            <w:webHidden/>
          </w:rPr>
          <w:fldChar w:fldCharType="begin"/>
        </w:r>
        <w:r w:rsidR="00655970">
          <w:rPr>
            <w:webHidden/>
          </w:rPr>
          <w:instrText xml:space="preserve"> PAGEREF _Toc58584792 \h </w:instrText>
        </w:r>
        <w:r w:rsidR="00655970">
          <w:rPr>
            <w:webHidden/>
          </w:rPr>
        </w:r>
        <w:r w:rsidR="00655970">
          <w:rPr>
            <w:webHidden/>
          </w:rPr>
          <w:fldChar w:fldCharType="separate"/>
        </w:r>
        <w:r w:rsidR="00655970">
          <w:rPr>
            <w:webHidden/>
          </w:rPr>
          <w:t>24</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93" w:history="1">
        <w:r w:rsidR="00655970" w:rsidRPr="00C82D8F">
          <w:rPr>
            <w:rStyle w:val="Hyperlink"/>
            <w:rFonts w:ascii="Times New Roman" w:hAnsi="Times New Roman"/>
          </w:rPr>
          <w:t>4.</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Partea C: Grevarea cu sarcini contingentă</w:t>
        </w:r>
        <w:r w:rsidR="00655970">
          <w:rPr>
            <w:webHidden/>
          </w:rPr>
          <w:tab/>
        </w:r>
        <w:r w:rsidR="00655970">
          <w:rPr>
            <w:webHidden/>
          </w:rPr>
          <w:fldChar w:fldCharType="begin"/>
        </w:r>
        <w:r w:rsidR="00655970">
          <w:rPr>
            <w:webHidden/>
          </w:rPr>
          <w:instrText xml:space="preserve"> PAGEREF _Toc58584793 \h </w:instrText>
        </w:r>
        <w:r w:rsidR="00655970">
          <w:rPr>
            <w:webHidden/>
          </w:rPr>
        </w:r>
        <w:r w:rsidR="00655970">
          <w:rPr>
            <w:webHidden/>
          </w:rPr>
          <w:fldChar w:fldCharType="separate"/>
        </w:r>
        <w:r w:rsidR="00655970">
          <w:rPr>
            <w:webHidden/>
          </w:rPr>
          <w:t>25</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94" w:history="1">
        <w:r w:rsidR="00655970" w:rsidRPr="00C82D8F">
          <w:rPr>
            <w:rStyle w:val="Hyperlink"/>
            <w:rFonts w:ascii="Times New Roman" w:hAnsi="Times New Roman"/>
          </w:rPr>
          <w:t>4.1.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Observații generale</w:t>
        </w:r>
        <w:r w:rsidR="00655970">
          <w:rPr>
            <w:webHidden/>
          </w:rPr>
          <w:tab/>
        </w:r>
        <w:r w:rsidR="00655970">
          <w:rPr>
            <w:webHidden/>
          </w:rPr>
          <w:fldChar w:fldCharType="begin"/>
        </w:r>
        <w:r w:rsidR="00655970">
          <w:rPr>
            <w:webHidden/>
          </w:rPr>
          <w:instrText xml:space="preserve"> PAGEREF _Toc58584794 \h </w:instrText>
        </w:r>
        <w:r w:rsidR="00655970">
          <w:rPr>
            <w:webHidden/>
          </w:rPr>
        </w:r>
        <w:r w:rsidR="00655970">
          <w:rPr>
            <w:webHidden/>
          </w:rPr>
          <w:fldChar w:fldCharType="separate"/>
        </w:r>
        <w:r w:rsidR="00655970">
          <w:rPr>
            <w:webHidden/>
          </w:rPr>
          <w:t>25</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95" w:history="1">
        <w:r w:rsidR="00655970" w:rsidRPr="00C82D8F">
          <w:rPr>
            <w:rStyle w:val="Hyperlink"/>
            <w:rFonts w:ascii="Times New Roman" w:hAnsi="Times New Roman"/>
          </w:rPr>
          <w:t>4.1.1.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Scenariul A: scăderea cu 30 % a activelor grevate cu sarcini</w:t>
        </w:r>
        <w:r w:rsidR="00655970">
          <w:rPr>
            <w:webHidden/>
          </w:rPr>
          <w:tab/>
        </w:r>
        <w:r w:rsidR="00655970">
          <w:rPr>
            <w:webHidden/>
          </w:rPr>
          <w:fldChar w:fldCharType="begin"/>
        </w:r>
        <w:r w:rsidR="00655970">
          <w:rPr>
            <w:webHidden/>
          </w:rPr>
          <w:instrText xml:space="preserve"> PAGEREF _Toc58584795 \h </w:instrText>
        </w:r>
        <w:r w:rsidR="00655970">
          <w:rPr>
            <w:webHidden/>
          </w:rPr>
        </w:r>
        <w:r w:rsidR="00655970">
          <w:rPr>
            <w:webHidden/>
          </w:rPr>
          <w:fldChar w:fldCharType="separate"/>
        </w:r>
        <w:r w:rsidR="00655970">
          <w:rPr>
            <w:webHidden/>
          </w:rPr>
          <w:t>26</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96" w:history="1">
        <w:r w:rsidR="00655970" w:rsidRPr="00C82D8F">
          <w:rPr>
            <w:rStyle w:val="Hyperlink"/>
            <w:rFonts w:ascii="Times New Roman" w:hAnsi="Times New Roman"/>
          </w:rPr>
          <w:t>4.1.2.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Scenariul B: deprecierea cu 10 % a monedelor semnificative</w:t>
        </w:r>
        <w:r w:rsidR="00655970">
          <w:rPr>
            <w:webHidden/>
          </w:rPr>
          <w:tab/>
        </w:r>
        <w:r w:rsidR="00655970">
          <w:rPr>
            <w:webHidden/>
          </w:rPr>
          <w:fldChar w:fldCharType="begin"/>
        </w:r>
        <w:r w:rsidR="00655970">
          <w:rPr>
            <w:webHidden/>
          </w:rPr>
          <w:instrText xml:space="preserve"> PAGEREF _Toc58584796 \h </w:instrText>
        </w:r>
        <w:r w:rsidR="00655970">
          <w:rPr>
            <w:webHidden/>
          </w:rPr>
        </w:r>
        <w:r w:rsidR="00655970">
          <w:rPr>
            <w:webHidden/>
          </w:rPr>
          <w:fldChar w:fldCharType="separate"/>
        </w:r>
        <w:r w:rsidR="00655970">
          <w:rPr>
            <w:webHidden/>
          </w:rPr>
          <w:t>26</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97" w:history="1">
        <w:r w:rsidR="00655970" w:rsidRPr="00C82D8F">
          <w:rPr>
            <w:rStyle w:val="Hyperlink"/>
            <w:rFonts w:ascii="Times New Roman" w:hAnsi="Times New Roman"/>
          </w:rPr>
          <w:t>4.2.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Formular: AE-CONT. Grevarea cu sarcini contingentă</w:t>
        </w:r>
        <w:r w:rsidR="00655970">
          <w:rPr>
            <w:webHidden/>
          </w:rPr>
          <w:tab/>
        </w:r>
        <w:r w:rsidR="00655970">
          <w:rPr>
            <w:webHidden/>
          </w:rPr>
          <w:fldChar w:fldCharType="begin"/>
        </w:r>
        <w:r w:rsidR="00655970">
          <w:rPr>
            <w:webHidden/>
          </w:rPr>
          <w:instrText xml:space="preserve"> PAGEREF _Toc58584797 \h </w:instrText>
        </w:r>
        <w:r w:rsidR="00655970">
          <w:rPr>
            <w:webHidden/>
          </w:rPr>
        </w:r>
        <w:r w:rsidR="00655970">
          <w:rPr>
            <w:webHidden/>
          </w:rPr>
          <w:fldChar w:fldCharType="separate"/>
        </w:r>
        <w:r w:rsidR="00655970">
          <w:rPr>
            <w:webHidden/>
          </w:rPr>
          <w:t>26</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98" w:history="1">
        <w:r w:rsidR="00655970" w:rsidRPr="00C82D8F">
          <w:rPr>
            <w:rStyle w:val="Hyperlink"/>
            <w:rFonts w:ascii="Times New Roman" w:hAnsi="Times New Roman"/>
          </w:rPr>
          <w:t>4.2.1.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pentru anumite rânduri</w:t>
        </w:r>
        <w:r w:rsidR="00655970">
          <w:rPr>
            <w:webHidden/>
          </w:rPr>
          <w:tab/>
        </w:r>
        <w:r w:rsidR="00655970">
          <w:rPr>
            <w:webHidden/>
          </w:rPr>
          <w:fldChar w:fldCharType="begin"/>
        </w:r>
        <w:r w:rsidR="00655970">
          <w:rPr>
            <w:webHidden/>
          </w:rPr>
          <w:instrText xml:space="preserve"> PAGEREF _Toc58584798 \h </w:instrText>
        </w:r>
        <w:r w:rsidR="00655970">
          <w:rPr>
            <w:webHidden/>
          </w:rPr>
        </w:r>
        <w:r w:rsidR="00655970">
          <w:rPr>
            <w:webHidden/>
          </w:rPr>
          <w:fldChar w:fldCharType="separate"/>
        </w:r>
        <w:r w:rsidR="00655970">
          <w:rPr>
            <w:webHidden/>
          </w:rPr>
          <w:t>26</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799" w:history="1">
        <w:r w:rsidR="00655970" w:rsidRPr="00C82D8F">
          <w:rPr>
            <w:rStyle w:val="Hyperlink"/>
            <w:rFonts w:ascii="Times New Roman" w:hAnsi="Times New Roman"/>
          </w:rPr>
          <w:t>4.2.2.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privind anumite coloane</w:t>
        </w:r>
        <w:r w:rsidR="00655970">
          <w:rPr>
            <w:webHidden/>
          </w:rPr>
          <w:tab/>
        </w:r>
        <w:r w:rsidR="00655970">
          <w:rPr>
            <w:webHidden/>
          </w:rPr>
          <w:fldChar w:fldCharType="begin"/>
        </w:r>
        <w:r w:rsidR="00655970">
          <w:rPr>
            <w:webHidden/>
          </w:rPr>
          <w:instrText xml:space="preserve"> PAGEREF _Toc58584799 \h </w:instrText>
        </w:r>
        <w:r w:rsidR="00655970">
          <w:rPr>
            <w:webHidden/>
          </w:rPr>
        </w:r>
        <w:r w:rsidR="00655970">
          <w:rPr>
            <w:webHidden/>
          </w:rPr>
          <w:fldChar w:fldCharType="separate"/>
        </w:r>
        <w:r w:rsidR="00655970">
          <w:rPr>
            <w:webHidden/>
          </w:rPr>
          <w:t>26</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00" w:history="1">
        <w:r w:rsidR="00655970" w:rsidRPr="00C82D8F">
          <w:rPr>
            <w:rStyle w:val="Hyperlink"/>
            <w:rFonts w:ascii="Times New Roman" w:hAnsi="Times New Roman"/>
          </w:rPr>
          <w:t>5.</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Partea D: Obligațiuni garantate</w:t>
        </w:r>
        <w:r w:rsidR="00655970">
          <w:rPr>
            <w:webHidden/>
          </w:rPr>
          <w:tab/>
        </w:r>
        <w:r w:rsidR="00655970">
          <w:rPr>
            <w:webHidden/>
          </w:rPr>
          <w:fldChar w:fldCharType="begin"/>
        </w:r>
        <w:r w:rsidR="00655970">
          <w:rPr>
            <w:webHidden/>
          </w:rPr>
          <w:instrText xml:space="preserve"> PAGEREF _Toc58584800 \h </w:instrText>
        </w:r>
        <w:r w:rsidR="00655970">
          <w:rPr>
            <w:webHidden/>
          </w:rPr>
        </w:r>
        <w:r w:rsidR="00655970">
          <w:rPr>
            <w:webHidden/>
          </w:rPr>
          <w:fldChar w:fldCharType="separate"/>
        </w:r>
        <w:r w:rsidR="00655970">
          <w:rPr>
            <w:webHidden/>
          </w:rPr>
          <w:t>27</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01" w:history="1">
        <w:r w:rsidR="00655970" w:rsidRPr="00C82D8F">
          <w:rPr>
            <w:rStyle w:val="Hyperlink"/>
            <w:rFonts w:ascii="Times New Roman" w:hAnsi="Times New Roman"/>
          </w:rPr>
          <w:t>5.1.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Observații generale</w:t>
        </w:r>
        <w:r w:rsidR="00655970">
          <w:rPr>
            <w:webHidden/>
          </w:rPr>
          <w:tab/>
        </w:r>
        <w:r w:rsidR="00655970">
          <w:rPr>
            <w:webHidden/>
          </w:rPr>
          <w:fldChar w:fldCharType="begin"/>
        </w:r>
        <w:r w:rsidR="00655970">
          <w:rPr>
            <w:webHidden/>
          </w:rPr>
          <w:instrText xml:space="preserve"> PAGEREF _Toc58584801 \h </w:instrText>
        </w:r>
        <w:r w:rsidR="00655970">
          <w:rPr>
            <w:webHidden/>
          </w:rPr>
        </w:r>
        <w:r w:rsidR="00655970">
          <w:rPr>
            <w:webHidden/>
          </w:rPr>
          <w:fldChar w:fldCharType="separate"/>
        </w:r>
        <w:r w:rsidR="00655970">
          <w:rPr>
            <w:webHidden/>
          </w:rPr>
          <w:t>27</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02" w:history="1">
        <w:r w:rsidR="00655970" w:rsidRPr="00C82D8F">
          <w:rPr>
            <w:rStyle w:val="Hyperlink"/>
            <w:rFonts w:ascii="Times New Roman" w:hAnsi="Times New Roman"/>
          </w:rPr>
          <w:t>5.2.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Formular: AE-CB. Emisiunea de obligațiuni garantate</w:t>
        </w:r>
        <w:r w:rsidR="00655970">
          <w:rPr>
            <w:webHidden/>
          </w:rPr>
          <w:tab/>
        </w:r>
        <w:r w:rsidR="00655970">
          <w:rPr>
            <w:webHidden/>
          </w:rPr>
          <w:fldChar w:fldCharType="begin"/>
        </w:r>
        <w:r w:rsidR="00655970">
          <w:rPr>
            <w:webHidden/>
          </w:rPr>
          <w:instrText xml:space="preserve"> PAGEREF _Toc58584802 \h </w:instrText>
        </w:r>
        <w:r w:rsidR="00655970">
          <w:rPr>
            <w:webHidden/>
          </w:rPr>
        </w:r>
        <w:r w:rsidR="00655970">
          <w:rPr>
            <w:webHidden/>
          </w:rPr>
          <w:fldChar w:fldCharType="separate"/>
        </w:r>
        <w:r w:rsidR="00655970">
          <w:rPr>
            <w:webHidden/>
          </w:rPr>
          <w:t>28</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03" w:history="1">
        <w:r w:rsidR="00655970" w:rsidRPr="00C82D8F">
          <w:rPr>
            <w:rStyle w:val="Hyperlink"/>
            <w:rFonts w:ascii="Times New Roman" w:hAnsi="Times New Roman"/>
          </w:rPr>
          <w:t>5.2.1.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privind axa z</w:t>
        </w:r>
        <w:r w:rsidR="00655970">
          <w:rPr>
            <w:webHidden/>
          </w:rPr>
          <w:tab/>
        </w:r>
        <w:r w:rsidR="00655970">
          <w:rPr>
            <w:webHidden/>
          </w:rPr>
          <w:fldChar w:fldCharType="begin"/>
        </w:r>
        <w:r w:rsidR="00655970">
          <w:rPr>
            <w:webHidden/>
          </w:rPr>
          <w:instrText xml:space="preserve"> PAGEREF _Toc58584803 \h </w:instrText>
        </w:r>
        <w:r w:rsidR="00655970">
          <w:rPr>
            <w:webHidden/>
          </w:rPr>
        </w:r>
        <w:r w:rsidR="00655970">
          <w:rPr>
            <w:webHidden/>
          </w:rPr>
          <w:fldChar w:fldCharType="separate"/>
        </w:r>
        <w:r w:rsidR="00655970">
          <w:rPr>
            <w:webHidden/>
          </w:rPr>
          <w:t>28</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04" w:history="1">
        <w:r w:rsidR="00655970" w:rsidRPr="00C82D8F">
          <w:rPr>
            <w:rStyle w:val="Hyperlink"/>
            <w:rFonts w:ascii="Times New Roman" w:hAnsi="Times New Roman"/>
          </w:rPr>
          <w:t>5.2.2.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pentru anumite rânduri</w:t>
        </w:r>
        <w:r w:rsidR="00655970">
          <w:rPr>
            <w:webHidden/>
          </w:rPr>
          <w:tab/>
        </w:r>
        <w:r w:rsidR="00655970">
          <w:rPr>
            <w:webHidden/>
          </w:rPr>
          <w:fldChar w:fldCharType="begin"/>
        </w:r>
        <w:r w:rsidR="00655970">
          <w:rPr>
            <w:webHidden/>
          </w:rPr>
          <w:instrText xml:space="preserve"> PAGEREF _Toc58584804 \h </w:instrText>
        </w:r>
        <w:r w:rsidR="00655970">
          <w:rPr>
            <w:webHidden/>
          </w:rPr>
        </w:r>
        <w:r w:rsidR="00655970">
          <w:rPr>
            <w:webHidden/>
          </w:rPr>
          <w:fldChar w:fldCharType="separate"/>
        </w:r>
        <w:r w:rsidR="00655970">
          <w:rPr>
            <w:webHidden/>
          </w:rPr>
          <w:t>28</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05" w:history="1">
        <w:r w:rsidR="00655970" w:rsidRPr="00C82D8F">
          <w:rPr>
            <w:rStyle w:val="Hyperlink"/>
            <w:rFonts w:ascii="Times New Roman" w:hAnsi="Times New Roman"/>
          </w:rPr>
          <w:t>5.2.3.</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privind anumite coloane</w:t>
        </w:r>
        <w:r w:rsidR="00655970">
          <w:rPr>
            <w:webHidden/>
          </w:rPr>
          <w:tab/>
        </w:r>
        <w:r w:rsidR="00655970">
          <w:rPr>
            <w:webHidden/>
          </w:rPr>
          <w:fldChar w:fldCharType="begin"/>
        </w:r>
        <w:r w:rsidR="00655970">
          <w:rPr>
            <w:webHidden/>
          </w:rPr>
          <w:instrText xml:space="preserve"> PAGEREF _Toc58584805 \h </w:instrText>
        </w:r>
        <w:r w:rsidR="00655970">
          <w:rPr>
            <w:webHidden/>
          </w:rPr>
        </w:r>
        <w:r w:rsidR="00655970">
          <w:rPr>
            <w:webHidden/>
          </w:rPr>
          <w:fldChar w:fldCharType="separate"/>
        </w:r>
        <w:r w:rsidR="00655970">
          <w:rPr>
            <w:webHidden/>
          </w:rPr>
          <w:t>28</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06" w:history="1">
        <w:r w:rsidR="00655970" w:rsidRPr="00C82D8F">
          <w:rPr>
            <w:rStyle w:val="Hyperlink"/>
            <w:rFonts w:ascii="Times New Roman" w:hAnsi="Times New Roman"/>
          </w:rPr>
          <w:t>6.</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Partea E: Date avansate</w:t>
        </w:r>
        <w:r w:rsidR="00655970">
          <w:rPr>
            <w:webHidden/>
          </w:rPr>
          <w:tab/>
        </w:r>
        <w:r w:rsidR="00655970">
          <w:rPr>
            <w:webHidden/>
          </w:rPr>
          <w:fldChar w:fldCharType="begin"/>
        </w:r>
        <w:r w:rsidR="00655970">
          <w:rPr>
            <w:webHidden/>
          </w:rPr>
          <w:instrText xml:space="preserve"> PAGEREF _Toc58584806 \h </w:instrText>
        </w:r>
        <w:r w:rsidR="00655970">
          <w:rPr>
            <w:webHidden/>
          </w:rPr>
        </w:r>
        <w:r w:rsidR="00655970">
          <w:rPr>
            <w:webHidden/>
          </w:rPr>
          <w:fldChar w:fldCharType="separate"/>
        </w:r>
        <w:r w:rsidR="00655970">
          <w:rPr>
            <w:webHidden/>
          </w:rPr>
          <w:t>32</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07" w:history="1">
        <w:r w:rsidR="00655970" w:rsidRPr="00C82D8F">
          <w:rPr>
            <w:rStyle w:val="Hyperlink"/>
            <w:rFonts w:ascii="Times New Roman" w:hAnsi="Times New Roman"/>
          </w:rPr>
          <w:t>6.1.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Observații generale</w:t>
        </w:r>
        <w:r w:rsidR="00655970">
          <w:rPr>
            <w:webHidden/>
          </w:rPr>
          <w:tab/>
        </w:r>
        <w:r w:rsidR="00655970">
          <w:rPr>
            <w:webHidden/>
          </w:rPr>
          <w:fldChar w:fldCharType="begin"/>
        </w:r>
        <w:r w:rsidR="00655970">
          <w:rPr>
            <w:webHidden/>
          </w:rPr>
          <w:instrText xml:space="preserve"> PAGEREF _Toc58584807 \h </w:instrText>
        </w:r>
        <w:r w:rsidR="00655970">
          <w:rPr>
            <w:webHidden/>
          </w:rPr>
        </w:r>
        <w:r w:rsidR="00655970">
          <w:rPr>
            <w:webHidden/>
          </w:rPr>
          <w:fldChar w:fldCharType="separate"/>
        </w:r>
        <w:r w:rsidR="00655970">
          <w:rPr>
            <w:webHidden/>
          </w:rPr>
          <w:t>32</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08" w:history="1">
        <w:r w:rsidR="00655970" w:rsidRPr="00C82D8F">
          <w:rPr>
            <w:rStyle w:val="Hyperlink"/>
            <w:rFonts w:ascii="Times New Roman" w:hAnsi="Times New Roman"/>
          </w:rPr>
          <w:t>6.2.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Formular: AE-ADV1. Formular avansat pentru activele instituției raportoare</w:t>
        </w:r>
        <w:r w:rsidR="00655970">
          <w:rPr>
            <w:webHidden/>
          </w:rPr>
          <w:tab/>
        </w:r>
        <w:r w:rsidR="00655970">
          <w:rPr>
            <w:webHidden/>
          </w:rPr>
          <w:fldChar w:fldCharType="begin"/>
        </w:r>
        <w:r w:rsidR="00655970">
          <w:rPr>
            <w:webHidden/>
          </w:rPr>
          <w:instrText xml:space="preserve"> PAGEREF _Toc58584808 \h </w:instrText>
        </w:r>
        <w:r w:rsidR="00655970">
          <w:rPr>
            <w:webHidden/>
          </w:rPr>
        </w:r>
        <w:r w:rsidR="00655970">
          <w:rPr>
            <w:webHidden/>
          </w:rPr>
          <w:fldChar w:fldCharType="separate"/>
        </w:r>
        <w:r w:rsidR="00655970">
          <w:rPr>
            <w:webHidden/>
          </w:rPr>
          <w:t>32</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09" w:history="1">
        <w:r w:rsidR="00655970" w:rsidRPr="00C82D8F">
          <w:rPr>
            <w:rStyle w:val="Hyperlink"/>
            <w:rFonts w:ascii="Times New Roman" w:hAnsi="Times New Roman"/>
          </w:rPr>
          <w:t>6.2.1.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pentru anumite rânduri</w:t>
        </w:r>
        <w:r w:rsidR="00655970">
          <w:rPr>
            <w:webHidden/>
          </w:rPr>
          <w:tab/>
        </w:r>
        <w:r w:rsidR="00655970">
          <w:rPr>
            <w:webHidden/>
          </w:rPr>
          <w:fldChar w:fldCharType="begin"/>
        </w:r>
        <w:r w:rsidR="00655970">
          <w:rPr>
            <w:webHidden/>
          </w:rPr>
          <w:instrText xml:space="preserve"> PAGEREF _Toc58584809 \h </w:instrText>
        </w:r>
        <w:r w:rsidR="00655970">
          <w:rPr>
            <w:webHidden/>
          </w:rPr>
        </w:r>
        <w:r w:rsidR="00655970">
          <w:rPr>
            <w:webHidden/>
          </w:rPr>
          <w:fldChar w:fldCharType="separate"/>
        </w:r>
        <w:r w:rsidR="00655970">
          <w:rPr>
            <w:webHidden/>
          </w:rPr>
          <w:t>32</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10" w:history="1">
        <w:r w:rsidR="00655970" w:rsidRPr="00C82D8F">
          <w:rPr>
            <w:rStyle w:val="Hyperlink"/>
            <w:rFonts w:ascii="Times New Roman" w:hAnsi="Times New Roman"/>
          </w:rPr>
          <w:t>6.2.2.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privind anumite coloane</w:t>
        </w:r>
        <w:r w:rsidR="00655970">
          <w:rPr>
            <w:webHidden/>
          </w:rPr>
          <w:tab/>
        </w:r>
        <w:r w:rsidR="00655970">
          <w:rPr>
            <w:webHidden/>
          </w:rPr>
          <w:fldChar w:fldCharType="begin"/>
        </w:r>
        <w:r w:rsidR="00655970">
          <w:rPr>
            <w:webHidden/>
          </w:rPr>
          <w:instrText xml:space="preserve"> PAGEREF _Toc58584810 \h </w:instrText>
        </w:r>
        <w:r w:rsidR="00655970">
          <w:rPr>
            <w:webHidden/>
          </w:rPr>
        </w:r>
        <w:r w:rsidR="00655970">
          <w:rPr>
            <w:webHidden/>
          </w:rPr>
          <w:fldChar w:fldCharType="separate"/>
        </w:r>
        <w:r w:rsidR="00655970">
          <w:rPr>
            <w:webHidden/>
          </w:rPr>
          <w:t>34</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11" w:history="1">
        <w:r w:rsidR="00655970" w:rsidRPr="00C82D8F">
          <w:rPr>
            <w:rStyle w:val="Hyperlink"/>
            <w:rFonts w:ascii="Times New Roman" w:hAnsi="Times New Roman"/>
          </w:rPr>
          <w:t>6.3.</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Formular: AE-ADV2. Formular avansat pentru garanțiile reale primite de instituția raportoare</w:t>
        </w:r>
        <w:r w:rsidR="00655970">
          <w:rPr>
            <w:webHidden/>
          </w:rPr>
          <w:tab/>
        </w:r>
        <w:r w:rsidR="00655970">
          <w:rPr>
            <w:webHidden/>
          </w:rPr>
          <w:fldChar w:fldCharType="begin"/>
        </w:r>
        <w:r w:rsidR="00655970">
          <w:rPr>
            <w:webHidden/>
          </w:rPr>
          <w:instrText xml:space="preserve"> PAGEREF _Toc58584811 \h </w:instrText>
        </w:r>
        <w:r w:rsidR="00655970">
          <w:rPr>
            <w:webHidden/>
          </w:rPr>
        </w:r>
        <w:r w:rsidR="00655970">
          <w:rPr>
            <w:webHidden/>
          </w:rPr>
          <w:fldChar w:fldCharType="separate"/>
        </w:r>
        <w:r w:rsidR="00655970">
          <w:rPr>
            <w:webHidden/>
          </w:rPr>
          <w:t>35</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12" w:history="1">
        <w:r w:rsidR="00655970" w:rsidRPr="00C82D8F">
          <w:rPr>
            <w:rStyle w:val="Hyperlink"/>
            <w:rFonts w:ascii="Times New Roman" w:hAnsi="Times New Roman"/>
          </w:rPr>
          <w:t>6.3.1.</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pentru anumite rânduri</w:t>
        </w:r>
        <w:r w:rsidR="00655970">
          <w:rPr>
            <w:webHidden/>
          </w:rPr>
          <w:tab/>
        </w:r>
        <w:r w:rsidR="00655970">
          <w:rPr>
            <w:webHidden/>
          </w:rPr>
          <w:fldChar w:fldCharType="begin"/>
        </w:r>
        <w:r w:rsidR="00655970">
          <w:rPr>
            <w:webHidden/>
          </w:rPr>
          <w:instrText xml:space="preserve"> PAGEREF _Toc58584812 \h </w:instrText>
        </w:r>
        <w:r w:rsidR="00655970">
          <w:rPr>
            <w:webHidden/>
          </w:rPr>
        </w:r>
        <w:r w:rsidR="00655970">
          <w:rPr>
            <w:webHidden/>
          </w:rPr>
          <w:fldChar w:fldCharType="separate"/>
        </w:r>
        <w:r w:rsidR="00655970">
          <w:rPr>
            <w:webHidden/>
          </w:rPr>
          <w:t>35</w:t>
        </w:r>
        <w:r w:rsidR="00655970">
          <w:rPr>
            <w:webHidden/>
          </w:rPr>
          <w:fldChar w:fldCharType="end"/>
        </w:r>
      </w:hyperlink>
    </w:p>
    <w:p w:rsidR="00655970" w:rsidRDefault="008D19B6">
      <w:pPr>
        <w:pStyle w:val="TOC2"/>
        <w:rPr>
          <w:rFonts w:asciiTheme="minorHAnsi" w:eastAsiaTheme="minorEastAsia" w:hAnsiTheme="minorHAnsi" w:cstheme="minorBidi"/>
          <w:b w:val="0"/>
          <w:smallCaps w:val="0"/>
          <w:sz w:val="22"/>
          <w:lang w:val="en-US"/>
        </w:rPr>
      </w:pPr>
      <w:hyperlink w:anchor="_Toc58584813" w:history="1">
        <w:r w:rsidR="00655970" w:rsidRPr="00C82D8F">
          <w:rPr>
            <w:rStyle w:val="Hyperlink"/>
            <w:rFonts w:ascii="Times New Roman" w:hAnsi="Times New Roman"/>
          </w:rPr>
          <w:t>6.3.2.</w:t>
        </w:r>
        <w:r w:rsidR="00655970">
          <w:rPr>
            <w:rFonts w:asciiTheme="minorHAnsi" w:eastAsiaTheme="minorEastAsia" w:hAnsiTheme="minorHAnsi" w:cstheme="minorBidi"/>
            <w:b w:val="0"/>
            <w:smallCaps w:val="0"/>
            <w:sz w:val="22"/>
            <w:lang w:val="en-US"/>
          </w:rPr>
          <w:tab/>
        </w:r>
        <w:r w:rsidR="00655970" w:rsidRPr="00C82D8F">
          <w:rPr>
            <w:rStyle w:val="Hyperlink"/>
            <w:rFonts w:ascii="Times New Roman" w:hAnsi="Times New Roman"/>
          </w:rPr>
          <w:t>Instrucțiuni privind anumite coloane</w:t>
        </w:r>
        <w:r w:rsidR="00655970">
          <w:rPr>
            <w:webHidden/>
          </w:rPr>
          <w:tab/>
        </w:r>
        <w:r w:rsidR="00655970">
          <w:rPr>
            <w:webHidden/>
          </w:rPr>
          <w:fldChar w:fldCharType="begin"/>
        </w:r>
        <w:r w:rsidR="00655970">
          <w:rPr>
            <w:webHidden/>
          </w:rPr>
          <w:instrText xml:space="preserve"> PAGEREF _Toc58584813 \h </w:instrText>
        </w:r>
        <w:r w:rsidR="00655970">
          <w:rPr>
            <w:webHidden/>
          </w:rPr>
        </w:r>
        <w:r w:rsidR="00655970">
          <w:rPr>
            <w:webHidden/>
          </w:rPr>
          <w:fldChar w:fldCharType="separate"/>
        </w:r>
        <w:r w:rsidR="00655970">
          <w:rPr>
            <w:webHidden/>
          </w:rPr>
          <w:t>35</w:t>
        </w:r>
        <w:r w:rsidR="00655970">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584761"/>
      <w:r>
        <w:rPr>
          <w:rFonts w:ascii="Times New Roman" w:hAnsi="Times New Roman"/>
        </w:rPr>
        <w:lastRenderedPageBreak/>
        <w:t>INSTRUCȚIUNI GENERALE</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584762"/>
      <w:r>
        <w:rPr>
          <w:rFonts w:ascii="Times New Roman" w:hAnsi="Times New Roman"/>
        </w:rPr>
        <w:t>1. Structură și convenții</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8584763"/>
      <w:bookmarkStart w:id="7" w:name="_Toc264038399"/>
      <w:bookmarkStart w:id="8" w:name="_Toc294018834"/>
      <w:r>
        <w:rPr>
          <w:rFonts w:ascii="Times New Roman" w:hAnsi="Times New Roman"/>
          <w:sz w:val="24"/>
          <w:u w:val="none"/>
        </w:rPr>
        <w:t>Structură</w:t>
      </w:r>
      <w:bookmarkEnd w:id="5"/>
      <w:bookmarkEnd w:id="6"/>
    </w:p>
    <w:p w:rsidR="00941FAE" w:rsidRPr="00E6052D" w:rsidRDefault="00941FAE" w:rsidP="00941FAE">
      <w:pPr>
        <w:pStyle w:val="InstructionsText2"/>
        <w:shd w:val="clear" w:color="auto" w:fill="FFFFFF"/>
        <w:spacing w:after="120"/>
        <w:rPr>
          <w:sz w:val="24"/>
        </w:rPr>
      </w:pPr>
      <w:r>
        <w:rPr>
          <w:sz w:val="24"/>
        </w:rPr>
        <w:t>Cadrul este compus din cinci seturi de formulare, care cuprind în total nouă formulare, structurate după cum urmează:</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Partea A: Prezentare generală a grevării cu sarcini:</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Formularul AE-ASS. Activele instituției raportoare;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Formularul AE-COL. Garanții reale primite de instituția raportoare;</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Formularul AE-NPL. Obligațiuni proprii garantate și securitizări proprii emise care nu au fost gajate încă;</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Formularul AE-SOU. Surse de grevare cu sarcini;</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Partea B: Date privind scadența:</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Formularul AE-MAT. Date privind scadența;</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Partea C: Grevarea cu sarcini contingentă:</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Formularul AE-CONT. Grevarea cu sarcini contingentă;</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Partea D: Obligațiuni garantate:</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Formularul AE-CB. Emisiunea de obligațiuni garantate;</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Partea E: Date avansate:</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Formularul AE-ADV-1. Formular avansat pentru activele instituției raportoare;</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Formularul AE-ADV-2. Formular avansat pentru garanțiile reale primite de instituția raportoare.</w:t>
      </w:r>
    </w:p>
    <w:p w:rsidR="00941FAE" w:rsidRPr="005F7E60" w:rsidRDefault="00941FAE" w:rsidP="00941FAE">
      <w:pPr>
        <w:pStyle w:val="InstructionsText2"/>
        <w:shd w:val="clear" w:color="auto" w:fill="FFFFFF"/>
        <w:spacing w:after="120"/>
        <w:rPr>
          <w:sz w:val="24"/>
        </w:rPr>
      </w:pPr>
      <w:r>
        <w:rPr>
          <w:sz w:val="24"/>
        </w:rPr>
        <w:t>Pentru fiecare formular sunt furnizate referințe juridice, precum și informații suplimentare detaliate cu privire la aspectele mai generale ale raportării.</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584764"/>
      <w:r>
        <w:rPr>
          <w:rFonts w:ascii="Times New Roman" w:hAnsi="Times New Roman"/>
          <w:sz w:val="24"/>
          <w:u w:val="none"/>
        </w:rPr>
        <w:t>Standard de contabilitate</w:t>
      </w:r>
      <w:bookmarkEnd w:id="9"/>
    </w:p>
    <w:p w:rsidR="00941FAE" w:rsidRPr="000F059F" w:rsidRDefault="00941FAE" w:rsidP="00941FAE">
      <w:pPr>
        <w:pStyle w:val="InstructionsText2"/>
        <w:shd w:val="clear" w:color="auto" w:fill="FFFFFF"/>
        <w:spacing w:after="120"/>
        <w:rPr>
          <w:sz w:val="24"/>
        </w:rPr>
      </w:pPr>
      <w:r>
        <w:rPr>
          <w:sz w:val="24"/>
        </w:rPr>
        <w:t>Instituțiile trebuie să raporteze valorile contabile în temeiul cadrului contabil pe care îl utilizează pentru raportarea informațiilor financiare în conformitate cu articolele 9-11. Instituțiile care nu au obligația de a raporta informații financiare trebuie să utilizeze propriul lor cadru contabil. În formularul AE-SOU, instituțiile raportează în general valorile contabile fără eventuala compensare contabilă, în concordanță cu raportarea la valoarea brută a grevării cu sarcini a activelor și a garanțiilor reale.</w:t>
      </w:r>
    </w:p>
    <w:p w:rsidR="00941FAE" w:rsidRPr="000F059F" w:rsidRDefault="00941FAE" w:rsidP="00941FAE">
      <w:pPr>
        <w:pStyle w:val="InstructionsText2"/>
        <w:shd w:val="clear" w:color="auto" w:fill="FFFFFF"/>
        <w:spacing w:after="120"/>
        <w:rPr>
          <w:sz w:val="24"/>
        </w:rPr>
      </w:pPr>
      <w:r>
        <w:rPr>
          <w:sz w:val="24"/>
        </w:rPr>
        <w:t xml:space="preserve">În sensul prezentei anexe, „IAS” și „IFRS” se referă la standardele internaționale de contabilitate, astfel cum sunt definite la articolul 2 din Regulamentul (CE) nr. 1606/2002. Pentru instituțiile care efectuează raportarea în temeiul standardelor IFRS, au fost introduse trimiteri la standardele IFRS relevante.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8584765"/>
      <w:bookmarkStart w:id="11" w:name="_Toc322687867"/>
      <w:r>
        <w:rPr>
          <w:rFonts w:ascii="Times New Roman" w:hAnsi="Times New Roman"/>
          <w:sz w:val="24"/>
          <w:u w:val="none"/>
        </w:rPr>
        <w:t>Convenție privind numerotarea</w:t>
      </w:r>
      <w:bookmarkEnd w:id="10"/>
    </w:p>
    <w:p w:rsidR="00941FAE" w:rsidRPr="000F059F" w:rsidRDefault="00941FAE" w:rsidP="00941FAE">
      <w:pPr>
        <w:pStyle w:val="InstructionsText2"/>
        <w:shd w:val="clear" w:color="auto" w:fill="FFFFFF"/>
        <w:spacing w:after="120"/>
        <w:rPr>
          <w:sz w:val="24"/>
        </w:rPr>
      </w:pPr>
      <w:r>
        <w:rPr>
          <w:sz w:val="24"/>
        </w:rPr>
        <w:t>În aceste instrucțiuni se utilizează următoarea notație generală pentru a face trimitere la coloanele, rândurile și celulele dintr-un formular: {formular; rând; coloană}. Pentru a indica faptul că validarea este efectuată pentru întregul rând sau întreaga coloană, se utilizează un asterisc. De exemplu {AE-ASS; *; 2} se referă la punctul de date de pe orice rând din coloana 2 a formularului AE-ASS.</w:t>
      </w:r>
    </w:p>
    <w:p w:rsidR="00941FAE" w:rsidRPr="000F059F" w:rsidRDefault="00941FAE" w:rsidP="00941FAE">
      <w:pPr>
        <w:pStyle w:val="InstructionsText2"/>
        <w:shd w:val="clear" w:color="auto" w:fill="FFFFFF"/>
        <w:spacing w:after="120"/>
        <w:rPr>
          <w:sz w:val="24"/>
        </w:rPr>
      </w:pPr>
      <w:r>
        <w:rPr>
          <w:sz w:val="24"/>
        </w:rPr>
        <w:t>În cazul validărilor în cadrul unui formular, se utilizează următoarea notație pentru a face referire la punctele de date din formularul respectiv: {rând; coloană}.</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584766"/>
      <w:r>
        <w:rPr>
          <w:rFonts w:ascii="Times New Roman" w:hAnsi="Times New Roman"/>
          <w:sz w:val="24"/>
          <w:u w:val="none"/>
        </w:rPr>
        <w:lastRenderedPageBreak/>
        <w:t>Convenție privind semnele</w:t>
      </w:r>
      <w:bookmarkEnd w:id="12"/>
      <w:bookmarkEnd w:id="13"/>
    </w:p>
    <w:p w:rsidR="00941FAE" w:rsidRPr="00655970" w:rsidRDefault="00941FAE" w:rsidP="00941FAE">
      <w:pPr>
        <w:pStyle w:val="InstructionsText2"/>
        <w:shd w:val="clear" w:color="auto" w:fill="FFFFFF"/>
        <w:spacing w:after="120"/>
        <w:rPr>
          <w:sz w:val="24"/>
          <w:szCs w:val="24"/>
        </w:rPr>
      </w:pPr>
      <w:r w:rsidRPr="00655970">
        <w:rPr>
          <w:sz w:val="24"/>
          <w:szCs w:val="24"/>
        </w:rPr>
        <w:t>Pentru formularele din anexa XVI se respectă convenția privind semnele descrisă la punctele 9 și 10 din partea 1 a anexei V</w:t>
      </w:r>
      <w:bookmarkStart w:id="14" w:name="_Toc264033192"/>
      <w:bookmarkEnd w:id="14"/>
      <w:r w:rsidRPr="00655970">
        <w:rPr>
          <w:sz w:val="24"/>
          <w:szCs w:val="24"/>
        </w:rP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584767"/>
      <w:r>
        <w:rPr>
          <w:rFonts w:ascii="Times New Roman" w:hAnsi="Times New Roman"/>
          <w:sz w:val="24"/>
          <w:u w:val="none"/>
        </w:rPr>
        <w:t>Nivelul de aplicare</w:t>
      </w:r>
      <w:bookmarkEnd w:id="15"/>
    </w:p>
    <w:p w:rsidR="00941FAE" w:rsidRPr="000F059F" w:rsidRDefault="00941FAE" w:rsidP="00941FAE">
      <w:pPr>
        <w:pStyle w:val="InstructionsText2"/>
        <w:spacing w:after="120"/>
        <w:rPr>
          <w:sz w:val="24"/>
        </w:rPr>
      </w:pPr>
      <w:r>
        <w:rPr>
          <w:sz w:val="24"/>
        </w:rPr>
        <w:t>Nivelul de aplicare al raportării privind grevarea cu sarcini a activelor este cel al raportării cerințelor de fonduri proprii în conformitate cu articolul 99 alineatul (1) primul paragraf din Regulamentul (UE) nr. 575/2013 (CRR). Prin urmare, instituțiile care nu fac obiectul cerințelor prudențiale în conformitate cu articolul 7 din CRR nu au obligația de a raporta informații cu privire la grevarea cu sarcini a activelor.</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584768"/>
      <w:r>
        <w:rPr>
          <w:rFonts w:ascii="Times New Roman" w:hAnsi="Times New Roman"/>
          <w:sz w:val="24"/>
          <w:u w:val="none"/>
        </w:rPr>
        <w:t>Proporționalitate</w:t>
      </w:r>
      <w:bookmarkEnd w:id="16"/>
    </w:p>
    <w:p w:rsidR="00941FAE" w:rsidRPr="000F059F" w:rsidRDefault="00941FAE" w:rsidP="00941FAE">
      <w:pPr>
        <w:pStyle w:val="InstructionsText2"/>
        <w:spacing w:after="120"/>
        <w:rPr>
          <w:sz w:val="24"/>
        </w:rPr>
      </w:pPr>
      <w:r>
        <w:rPr>
          <w:sz w:val="24"/>
        </w:rPr>
        <w:t>În sensul articolului 16a alineatul (2) litera (b), nivelul grevării cu sarcini a activelor se calculează după cum urmează:</w:t>
      </w:r>
    </w:p>
    <w:p w:rsidR="00941FAE" w:rsidRPr="00A67D5A" w:rsidRDefault="00941FAE" w:rsidP="00941FAE">
      <w:pPr>
        <w:pStyle w:val="InstructionsText2"/>
        <w:numPr>
          <w:ilvl w:val="1"/>
          <w:numId w:val="2"/>
        </w:numPr>
        <w:spacing w:after="120"/>
        <w:rPr>
          <w:sz w:val="24"/>
        </w:rPr>
      </w:pPr>
      <w:r>
        <w:rPr>
          <w:sz w:val="24"/>
        </w:rPr>
        <w:t>valoarea contabilă a activelor grevate cu sarcini și a garanțiilor reale = {AE-ASS;010;010} + {AE-COL;130;010};</w:t>
      </w:r>
    </w:p>
    <w:p w:rsidR="00941FAE" w:rsidRPr="00A67D5A" w:rsidRDefault="00941FAE" w:rsidP="00941FAE">
      <w:pPr>
        <w:pStyle w:val="InstructionsText2"/>
        <w:numPr>
          <w:ilvl w:val="1"/>
          <w:numId w:val="2"/>
        </w:numPr>
        <w:spacing w:after="120"/>
        <w:rPr>
          <w:sz w:val="24"/>
        </w:rPr>
      </w:pPr>
      <w:r>
        <w:rPr>
          <w:sz w:val="24"/>
        </w:rPr>
        <w:t>totalul activelor și garanțiilor reale = {AE-ASS;010;010} + {AE-ASS;010;060} + {AE-COL;130;010} + {AE-COL;130;040};</w:t>
      </w:r>
    </w:p>
    <w:p w:rsidR="00941FAE" w:rsidRPr="00A67D5A" w:rsidRDefault="00941FAE" w:rsidP="00941FAE">
      <w:pPr>
        <w:pStyle w:val="InstructionsText2"/>
        <w:numPr>
          <w:ilvl w:val="1"/>
          <w:numId w:val="2"/>
        </w:numPr>
        <w:spacing w:after="120"/>
        <w:rPr>
          <w:sz w:val="24"/>
        </w:rPr>
      </w:pPr>
      <w:r>
        <w:rPr>
          <w:sz w:val="24"/>
        </w:rPr>
        <w:t>rata de grevare cu sarcini a activelor = (valoarea contabilă a activelor grevate cu sarcini și a garanțiilor reale)/(totalul activelor și garanțiilor reale).</w:t>
      </w:r>
    </w:p>
    <w:p w:rsidR="00941FAE" w:rsidRPr="00E6052D" w:rsidRDefault="00941FAE" w:rsidP="00941FAE">
      <w:pPr>
        <w:pStyle w:val="InstructionsText2"/>
        <w:spacing w:after="120"/>
        <w:rPr>
          <w:sz w:val="24"/>
        </w:rPr>
      </w:pPr>
      <w:r>
        <w:rPr>
          <w:sz w:val="24"/>
        </w:rPr>
        <w:t>În sensul articolului 16a alineatul (2) litera (a), suma activelor totale se calculează după cum urmează:</w:t>
      </w:r>
    </w:p>
    <w:p w:rsidR="00941FAE" w:rsidRPr="005F7E60" w:rsidRDefault="00941FAE" w:rsidP="00941FAE">
      <w:pPr>
        <w:pStyle w:val="InstructionsText2"/>
        <w:numPr>
          <w:ilvl w:val="1"/>
          <w:numId w:val="2"/>
        </w:numPr>
        <w:spacing w:after="120"/>
        <w:rPr>
          <w:sz w:val="24"/>
        </w:rPr>
      </w:pPr>
      <w:r>
        <w:rPr>
          <w:sz w:val="24"/>
        </w:rPr>
        <w:t>total active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584769"/>
      <w:r>
        <w:rPr>
          <w:rFonts w:ascii="Times New Roman" w:hAnsi="Times New Roman"/>
          <w:sz w:val="24"/>
          <w:u w:val="none"/>
        </w:rPr>
        <w:t>Definiția grevării cu sarcini</w:t>
      </w:r>
      <w:bookmarkEnd w:id="17"/>
    </w:p>
    <w:p w:rsidR="00941FAE" w:rsidRPr="000F059F" w:rsidRDefault="00941FAE" w:rsidP="00941FAE">
      <w:pPr>
        <w:pStyle w:val="InstructionsText2"/>
        <w:spacing w:after="120"/>
        <w:rPr>
          <w:sz w:val="24"/>
        </w:rPr>
      </w:pPr>
      <w:r>
        <w:rPr>
          <w:sz w:val="24"/>
        </w:rPr>
        <w:t>În sensul prezentei anexe și al anexei XVI, un activ trebuie tratat ca fiind grevat cu sarcini dacă a fost gajat sau dacă face obiectul oricărei forme de acord de asigurare, garantare sau îmbunătățire a calității creditului în legătură cu orice tranzacție din care nu poate fi retras în mod liber.</w:t>
      </w:r>
    </w:p>
    <w:p w:rsidR="00941FAE" w:rsidRPr="000F059F" w:rsidRDefault="00941FAE" w:rsidP="00941FAE">
      <w:pPr>
        <w:pStyle w:val="InstructionsText2"/>
        <w:numPr>
          <w:ilvl w:val="0"/>
          <w:numId w:val="0"/>
        </w:numPr>
        <w:spacing w:after="120"/>
        <w:ind w:left="720"/>
        <w:rPr>
          <w:sz w:val="24"/>
        </w:rPr>
      </w:pPr>
      <w:r>
        <w:rPr>
          <w:sz w:val="24"/>
        </w:rPr>
        <w:t xml:space="preserve">Este important de remarcat faptul că activele gajate care fac obiectul unei restricții în ceea ce privește retragerea, cum ar fi activele care necesită o autorizare prealabilă înainte de a putea fi retrase sau înlocuite cu alte active, trebuie să fie considerate ca fiind grevate cu sarcini. Definiția nu se bazează pe o definiție juridică explicită, cum ar fi transferul de proprietate, ci mai degrabă pe principii economice, deoarece pot exista diferențe între cadrele juridice din diversele țări. Cu toate acestea, definiția este strâns legată de condițiile contractuale. ABE consideră că următoarele tipuri de contracte intră în sfera de aplicare a definiției (lista nu este exhaustivă): </w:t>
      </w:r>
    </w:p>
    <w:p w:rsidR="00941FAE" w:rsidRPr="000F059F" w:rsidRDefault="00941FAE" w:rsidP="00941FAE">
      <w:pPr>
        <w:pStyle w:val="InstructionsText2"/>
        <w:numPr>
          <w:ilvl w:val="0"/>
          <w:numId w:val="21"/>
        </w:numPr>
        <w:spacing w:after="120"/>
        <w:rPr>
          <w:sz w:val="24"/>
        </w:rPr>
      </w:pPr>
      <w:r>
        <w:rPr>
          <w:sz w:val="24"/>
        </w:rPr>
        <w:t>operațiunile de finanțare garantate, inclusiv contractele și acordurile de răscumpărare, împrumuturile de titluri de valoare și alte forme de creditare garantată;</w:t>
      </w:r>
    </w:p>
    <w:p w:rsidR="00941FAE" w:rsidRPr="000F059F" w:rsidRDefault="00941FAE" w:rsidP="00941FAE">
      <w:pPr>
        <w:pStyle w:val="InstructionsText2"/>
        <w:numPr>
          <w:ilvl w:val="0"/>
          <w:numId w:val="21"/>
        </w:numPr>
        <w:spacing w:after="120"/>
        <w:rPr>
          <w:sz w:val="24"/>
        </w:rPr>
      </w:pPr>
      <w:r>
        <w:rPr>
          <w:sz w:val="24"/>
        </w:rPr>
        <w:t>diverse acorduri de garanție, de exemplu garanțiile reale constituite pentru valoarea de piață a tranzacțiilor cu instrumente financiare derivate;</w:t>
      </w:r>
    </w:p>
    <w:p w:rsidR="00941FAE" w:rsidRPr="000F059F" w:rsidRDefault="00941FAE" w:rsidP="00941FAE">
      <w:pPr>
        <w:pStyle w:val="InstructionsText2"/>
        <w:numPr>
          <w:ilvl w:val="0"/>
          <w:numId w:val="21"/>
        </w:numPr>
        <w:spacing w:after="120"/>
        <w:rPr>
          <w:sz w:val="24"/>
        </w:rPr>
      </w:pPr>
      <w:r>
        <w:rPr>
          <w:sz w:val="24"/>
        </w:rPr>
        <w:t>garanțiile financiare pentru care sunt constituite garanții reale. Trebuie remarcat faptul că, în cazul în care nu există niciun impediment în calea retragerii garanției reale, cum ar fi aprobarea prealabilă, pentru partea neutilizată a garanției, se alocă numai cuantumul utilizat (alocare proporțională);</w:t>
      </w:r>
    </w:p>
    <w:p w:rsidR="00941FAE" w:rsidRPr="000F059F" w:rsidRDefault="00941FAE" w:rsidP="00941FAE">
      <w:pPr>
        <w:pStyle w:val="InstructionsText2"/>
        <w:numPr>
          <w:ilvl w:val="0"/>
          <w:numId w:val="21"/>
        </w:numPr>
        <w:spacing w:after="120"/>
        <w:rPr>
          <w:sz w:val="24"/>
        </w:rPr>
      </w:pPr>
      <w:r>
        <w:rPr>
          <w:sz w:val="24"/>
        </w:rPr>
        <w:lastRenderedPageBreak/>
        <w:t>garanțiile reale constituite în cadrul sistemelor de compensare, al contrapărților centrale (CPC) și al altor instituții de infrastructură ca o condiție de acces la serviciu. Printre acestea se numără fondurile de garantare și marjele inițiale;</w:t>
      </w:r>
    </w:p>
    <w:p w:rsidR="00941FAE" w:rsidRPr="005F7E60" w:rsidRDefault="00941FAE" w:rsidP="00941FAE">
      <w:pPr>
        <w:pStyle w:val="InstructionsText2"/>
        <w:numPr>
          <w:ilvl w:val="0"/>
          <w:numId w:val="21"/>
        </w:numPr>
        <w:spacing w:after="120"/>
        <w:rPr>
          <w:sz w:val="24"/>
        </w:rPr>
      </w:pPr>
      <w:r>
        <w:rPr>
          <w:sz w:val="24"/>
        </w:rPr>
        <w:t>facilitățile băncilor centrale. Activele prepoziționate nu sunt considerate ca fiind grevate cu sarcini, cu excepția cazului în care banca centrală nu permite retragerea activelor plasate fără o autorizare prealabilă. În ceea ce privește garanțiile financiare neutilizate, partea neutilizată, și anume partea care depășește suma minimă impusă de banca centrală, se alocă pe bază proporțională între activele plasate la banca centrală;</w:t>
      </w:r>
    </w:p>
    <w:p w:rsidR="00941FAE" w:rsidRPr="000F059F" w:rsidRDefault="00941FAE" w:rsidP="00941FAE">
      <w:pPr>
        <w:pStyle w:val="InstructionsText2"/>
        <w:numPr>
          <w:ilvl w:val="0"/>
          <w:numId w:val="21"/>
        </w:numPr>
        <w:spacing w:after="120"/>
        <w:rPr>
          <w:sz w:val="24"/>
        </w:rPr>
      </w:pPr>
      <w:r>
        <w:rPr>
          <w:sz w:val="24"/>
        </w:rPr>
        <w:t>activele-suport din structurile de securitizare, în cazul în care activele financiare nu au fost derecunoscute din activele financiare ale instituției. Activele-suport pentru titlurile de valoare reținute nu sunt considerate ca fiind grevate cu sarcini, cu excepția cazului în care aceste titluri de valoare sunt gajate sau constituite drept garanții reale, în orice mod, pentru a garanta o tranzacție;</w:t>
      </w:r>
    </w:p>
    <w:p w:rsidR="00941FAE" w:rsidRPr="000F059F" w:rsidRDefault="00941FAE" w:rsidP="00941FAE">
      <w:pPr>
        <w:pStyle w:val="InstructionsText2"/>
        <w:numPr>
          <w:ilvl w:val="0"/>
          <w:numId w:val="21"/>
        </w:numPr>
        <w:spacing w:after="120"/>
        <w:rPr>
          <w:sz w:val="24"/>
        </w:rPr>
      </w:pPr>
      <w:r>
        <w:rPr>
          <w:sz w:val="24"/>
        </w:rPr>
        <w:t xml:space="preserve">activele din portofoliile de acoperire utilizate pentru emisiunea de obligațiuni garantate. Activele-suport pentru obligațiunile garantate sunt considerate ca fiind grevate cu sarcini, cu excepția anumitor situații în care instituția deține obligațiunile garantate corespunzătoare („obligațiuni proprii emise”); </w:t>
      </w:r>
    </w:p>
    <w:p w:rsidR="00941FAE" w:rsidRPr="00B93E25" w:rsidRDefault="00941FAE" w:rsidP="00941FAE">
      <w:pPr>
        <w:pStyle w:val="InstructionsText2"/>
        <w:numPr>
          <w:ilvl w:val="0"/>
          <w:numId w:val="21"/>
        </w:numPr>
        <w:spacing w:after="120"/>
        <w:rPr>
          <w:sz w:val="24"/>
        </w:rPr>
      </w:pPr>
      <w:r>
        <w:rPr>
          <w:sz w:val="24"/>
        </w:rPr>
        <w:t>ca principiu general, activele plasate în facilități care nu sunt utilizate și care pot fi retrase în mod liber nu sunt considerate ca fiind grevate cu sarcini.</w:t>
      </w:r>
    </w:p>
    <w:p w:rsidR="00941FAE" w:rsidRPr="000F059F" w:rsidRDefault="00941FAE" w:rsidP="00941FAE">
      <w:pPr>
        <w:pStyle w:val="Heading2"/>
        <w:spacing w:before="0"/>
        <w:rPr>
          <w:rFonts w:ascii="Times New Roman" w:hAnsi="Times New Roman"/>
        </w:rPr>
      </w:pPr>
      <w:bookmarkStart w:id="18" w:name="_Toc58584770"/>
      <w:bookmarkEnd w:id="7"/>
      <w:bookmarkEnd w:id="8"/>
      <w:bookmarkEnd w:id="11"/>
      <w:r>
        <w:rPr>
          <w:rFonts w:ascii="Times New Roman" w:hAnsi="Times New Roman"/>
        </w:rPr>
        <w:t>INSTRUCȚIUNI LEGATE DE FORMULARE</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584771"/>
      <w:r>
        <w:rPr>
          <w:rFonts w:ascii="Times New Roman" w:hAnsi="Times New Roman"/>
          <w:b/>
          <w:sz w:val="24"/>
          <w:u w:val="none"/>
        </w:rPr>
        <w:t>Partea A: Prezentare generală a grevării cu sarcini</w:t>
      </w:r>
      <w:bookmarkEnd w:id="19"/>
    </w:p>
    <w:p w:rsidR="00941FAE" w:rsidRPr="000F059F" w:rsidRDefault="00941FAE" w:rsidP="00941FAE">
      <w:pPr>
        <w:pStyle w:val="InstructionsText2"/>
        <w:spacing w:after="120"/>
        <w:rPr>
          <w:sz w:val="24"/>
        </w:rPr>
      </w:pPr>
      <w:r>
        <w:rPr>
          <w:sz w:val="24"/>
        </w:rPr>
        <w:t xml:space="preserve">Formularele aferente prezentării generale a grevării cu sarcini fac distincție între activele care sunt utilizate pentru a sprijini necesitățile în materie de finanțare sau de garanții reale la data bilanțului („grevare la un moment dat”) și activele care sunt disponibile pentru eventuale necesități de finanțare. </w:t>
      </w:r>
    </w:p>
    <w:p w:rsidR="00941FAE" w:rsidRPr="000F059F" w:rsidRDefault="00941FAE" w:rsidP="00941FAE">
      <w:pPr>
        <w:pStyle w:val="InstructionsText2"/>
        <w:spacing w:after="120"/>
        <w:rPr>
          <w:sz w:val="24"/>
        </w:rPr>
      </w:pPr>
      <w:r>
        <w:rPr>
          <w:sz w:val="24"/>
        </w:rPr>
        <w:t>Formularul privind prezentarea generală precizează cuantumul activelor grevate și negrevate cu sarcini ale instituției raportoare în format tabelar și în funcție de produse. Aceeași defalcare se aplică și în cazul garanțiilor reale primite și al titlurilor proprii de datorie emise, altele decât obligațiunile garantate și securitizările.</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584772"/>
      <w:r>
        <w:rPr>
          <w:rFonts w:ascii="Times New Roman" w:hAnsi="Times New Roman"/>
          <w:sz w:val="24"/>
          <w:u w:val="none"/>
        </w:rPr>
        <w:t>Formularul AE-ASS. Activele instituției raportoare</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8584773"/>
      <w:bookmarkStart w:id="24" w:name="_Toc348096564"/>
      <w:bookmarkStart w:id="25" w:name="_Toc348097325"/>
      <w:bookmarkStart w:id="26" w:name="_Toc348101345"/>
      <w:r>
        <w:rPr>
          <w:rFonts w:ascii="Times New Roman" w:hAnsi="Times New Roman"/>
          <w:sz w:val="24"/>
          <w:u w:val="none"/>
        </w:rPr>
        <w:t>Observații generale</w:t>
      </w:r>
      <w:bookmarkEnd w:id="21"/>
      <w:bookmarkEnd w:id="22"/>
      <w:bookmarkEnd w:id="23"/>
    </w:p>
    <w:p w:rsidR="00941FAE" w:rsidRPr="000F059F" w:rsidRDefault="00941FAE" w:rsidP="00941FAE">
      <w:pPr>
        <w:pStyle w:val="InstructionsText2"/>
        <w:shd w:val="clear" w:color="auto" w:fill="FFFFFF"/>
        <w:spacing w:after="120"/>
        <w:rPr>
          <w:sz w:val="24"/>
        </w:rPr>
      </w:pPr>
      <w:r>
        <w:rPr>
          <w:sz w:val="24"/>
        </w:rPr>
        <w:t>Acest paragraf prezintă instrucțiunile care se aplică principalelor tipuri de tranzacții relevante pentru completarea formularelor AE.</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Toate tranzacțiile care duc la creșterea nivelul grevării cu sarcini pentru o instituție prezintă două aspecte care trebuie raportate în mod independent în toate formularele AE. Astfel de tranzacții trebuie raportate atât ca sursă de grevare cu sarcini, cât și ca activ grevat sau garanție reală grevată cu sarcini.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Următoarele exemple descriu modul în care se raportează un tip de tranzacție din această parte, însă aceleași reguli se aplică și celorlalte formulare AE.</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Depozite garantate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depozit garantat este raportat după cum urmează:</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valoarea contabilă a depozitului se înregistrează ca sursă de grevare cu sarcini în </w:t>
            </w:r>
            <w:r>
              <w:rPr>
                <w:rStyle w:val="InstructionsTabelleberschrift"/>
                <w:rFonts w:ascii="Times New Roman" w:hAnsi="Times New Roman"/>
                <w:b w:val="0"/>
                <w:sz w:val="24"/>
                <w:u w:val="none"/>
              </w:rPr>
              <w:lastRenderedPageBreak/>
              <w:t>{AE-SOU;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garanția reală este un activ al instituției raportoare: valoarea sa contabilă se raportează în {AE-ASS; *; c010} și {AE-SOU; r070; c030}; valoarea sa justă se raportează în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garanția reală a fost primită de instituția raportoare, valoarea sa justă se raportează în {AE-COL; *; c010}, {AE-SOU; r070; c030} și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Acorduri repo/Acorduri repo puse în corespondență (</w:t>
            </w:r>
            <w:r>
              <w:rPr>
                <w:rStyle w:val="InstructionsTabelleberschrift"/>
                <w:rFonts w:ascii="Times New Roman" w:hAnsi="Times New Roman"/>
                <w:i/>
                <w:sz w:val="24"/>
              </w:rPr>
              <w:t>matching repos</w:t>
            </w:r>
            <w:r>
              <w:rPr>
                <w:rStyle w:val="InstructionsTabelleberschrift"/>
                <w:rFonts w:ascii="Times New Roman" w:hAnsi="Times New Roman"/>
                <w:sz w:val="24"/>
              </w:rPr>
              <w:t>)</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 acord de răscumpărare (denumit în continuare „acord repo”) este raportat după cum urmează:</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valoarea contabilă brută a acordului repo se raportează ca sursă de grevare cu sarcini în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garanția reală a acordului repo este raportată după cum urmează:</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garanția reală este un activ al instituției raportoare: valoarea sa contabilă se raportează în {AE-ASS; *; c010} și {AE-SOU; r050; c030}; valoarea sa justă se raportează în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garanția reală a fost primită de instituția raportoare printr-un acord reverse repo precedent (</w:t>
            </w:r>
            <w:r>
              <w:rPr>
                <w:rStyle w:val="InstructionsTabelleberschrift"/>
                <w:rFonts w:ascii="Times New Roman" w:hAnsi="Times New Roman"/>
                <w:b w:val="0"/>
                <w:i/>
                <w:sz w:val="24"/>
                <w:u w:val="none"/>
              </w:rPr>
              <w:t>matching repo</w:t>
            </w:r>
            <w:r>
              <w:rPr>
                <w:rStyle w:val="InstructionsTabelleberschrift"/>
                <w:rFonts w:ascii="Times New Roman" w:hAnsi="Times New Roman"/>
                <w:b w:val="0"/>
                <w:sz w:val="24"/>
                <w:u w:val="none"/>
              </w:rPr>
              <w:t>): valoarea sa justă se raportează în {AE-COL; *; c010}, {AE-SOU; r050; c030} și în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Finanțare de la banca centrală</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Dat fiind că finanțarea garantată de la banca centrală reprezintă numai un caz specific de depozit garantat sau de tranzacție repo în care contrapartea este o bancă centrală, se aplică regulile de la punctele (i) și (ii) de mai sus.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Pentru operațiunile în cazul cărora nu se poate identifica garanția reală specifică fiecărei operațiuni, întrucât garanțiile reale sunt reunite într-un portofoliu, garanțiile reale trebuie defalcate pe bază proporțională, în funcție de componența respectivului portofoliu de garanții reale.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Activele care au fost prepoziționate la bănci centrale nu sunt active grevate cu sarcini decât dacă banca centrală nu permite retragerea niciun activ plasat fără o autorizare prealabilă. Pentru garanțiile financiare neutilizate, partea neutilizată, și anume cuantumul care depășește suma minimă impusă de banca centrală, se alocă pe bază proporțională între activele plasate la banca centrală.</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Dare cu împrumut de titluri de valoare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dării cu împrumut de titluri de valoare cu garanții în numerar, se aplică regulile pentru acordurile repo/matching repo.</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Darea cu împrumut de titluri de valoare fără garanții în numerar este raportată după cum urmează:</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valoarea justă a titlurilor de valoare luate cu împrumut se raportează ca sursă de grevare cu sarcini în {AE-SOU; r150; c010}. Atunci când creditorul nu primește niciun titlu de valoare în schimbul titlurilor de valoare date cu împrumut, ci primește în schimb un comision, în {AE-SOU; r150; c010} se raportează zero;</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în cazul în care titlurile de valoare date cu împrumut drept garanție reală sunt un activ </w:t>
            </w:r>
            <w:r>
              <w:rPr>
                <w:rStyle w:val="InstructionsTabelleberschrift"/>
                <w:rFonts w:ascii="Times New Roman" w:hAnsi="Times New Roman"/>
                <w:b w:val="0"/>
                <w:sz w:val="24"/>
                <w:u w:val="none"/>
              </w:rPr>
              <w:lastRenderedPageBreak/>
              <w:t>al instituției raportoare: valoarea lor contabilă se raportează în {AE-ASS; *; c010} și {AE-SOU; r150; c030}; valoarea lor justă se raportează în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titlurile de valoare date cu împrumut drept garanție reală sunt primite de instituția raportoare, valoarea lor justă se raportează în {AE-COL; *; c010}, {AE-SOU; r150; c030} și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Instrumente financiare derivate (datorii)</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Instrumentele financiare derivate garantate cu o valoare justă negativă se raportează după cum urmează:</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valoarea contabilă a instrumentului financiar derivat se raportează ca sursă de grevare cu sarcini în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garanțiile reale (marjele inițiale necesare pentru a deschide poziția și orice garanție reală constituită pentru valoarea de piață a tranzacțiilor cu instrumente financiare derivate) se raportează după cum urmează:</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sunt active ale instituției raportoare: valoarea sa contabilă se raportează în {AE-ASS; *; c010} și {AE-SOU; r020; c030}; valoarea sa justă se raportează în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este o garanție reală primită de instituția raportoare: valoarea sa justă se raportează în {AE-COL; *; c010}, {AE-SOU; r020; c030} și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Obligațiuni garantate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scopul întregii raportări a grevării cu sarcini a activelor, obligațiunile garantate sunt instrumentele la care se face referire la articolul 52 alineatul (4) primul paragraf din Directiva 2009/65/UE, indiferent dacă aceste instrumente iau sau nu forma juridică a unui titlu de valoare.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 se aplică reguli specifice în cazul obligațiunilor garantate atunci când nu se reține nicio parte din titlurile de valoare emise de instituția raportoare.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se reține o parte a emisiunii și pentru a evita dubla contabilizare, se aplică tratamentul propus în cele ce urmează:</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obligațiunile proprii garantate nu sunt gajate, cuantumul portofoliului de acoperire care garantează titlurile de valoare reținute, dar negajate încă, se raportează în formularele AE-ASS ca active negrevate. Informațiile suplimentare referitoare la obligațiunile garantate reținute care nu au fost încă gajate (activele-suport, valoarea justă și eligibilitatea celor care sunt disponibile pentru a fi grevate cu sarcini și valoarea nominală a celor care nu sunt disponibile pentru a fi grevate cu sarcini) se raportează în formularul AE-NPL;</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în cazul în care obligațiunile proprii garantate sunt gajate, cuantumul portofoliului de acoperire care garantează titlurile de valoare reținute și gajate se include în formularul AE-ASS ca active grevate.</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Tabelul de mai jos prezintă modul în care se raportează o emisiune de obligațiuni garantate în valoare de 100 EUR, din care 15 % sunt reținute și negajate și 10 % sunt reținute și gajate drept garanții reale în cadrul unei tranzacții repo de 11 EUR cu o bancă centrală, atunci când portofoliul de acoperire cuprinde împrumuturi negarantate și valoarea contabilă a împrumuturilor este de 150 EUR.</w:t>
            </w:r>
          </w:p>
          <w:tbl>
            <w:tblPr>
              <w:tblStyle w:val="TableGrid"/>
              <w:tblW w:w="0" w:type="auto"/>
              <w:tblLook w:val="04A0" w:firstRow="1" w:lastRow="0" w:firstColumn="1" w:lastColumn="0" w:noHBand="0" w:noVBand="1"/>
            </w:tblPr>
            <w:tblGrid>
              <w:gridCol w:w="1555"/>
              <w:gridCol w:w="1274"/>
              <w:gridCol w:w="1986"/>
              <w:gridCol w:w="1841"/>
              <w:gridCol w:w="2268"/>
            </w:tblGrid>
            <w:tr w:rsidR="00655970" w:rsidRPr="00B4170F" w:rsidTr="00655970">
              <w:tc>
                <w:tcPr>
                  <w:tcW w:w="8924" w:type="dxa"/>
                  <w:gridSpan w:val="5"/>
                  <w:tcBorders>
                    <w:bottom w:val="single" w:sz="4" w:space="0" w:color="auto"/>
                  </w:tcBorders>
                  <w:shd w:val="clear" w:color="auto" w:fill="EEECE1" w:themeFill="background2"/>
                  <w:vAlign w:val="center"/>
                </w:tcPr>
                <w:p w:rsidR="00655970" w:rsidRPr="00655970" w:rsidRDefault="00655970" w:rsidP="00655970">
                  <w:pPr>
                    <w:spacing w:before="40" w:after="40"/>
                    <w:jc w:val="center"/>
                    <w:rPr>
                      <w:rStyle w:val="InstructionsTabelleberschrift"/>
                      <w:rFonts w:asciiTheme="minorHAnsi" w:hAnsiTheme="minorHAnsi" w:cstheme="minorHAnsi"/>
                      <w:b w:val="0"/>
                      <w:sz w:val="16"/>
                      <w:szCs w:val="16"/>
                      <w:lang w:val="fr-BE" w:eastAsia="de-DE"/>
                    </w:rPr>
                  </w:pPr>
                  <w:r w:rsidRPr="00655970">
                    <w:rPr>
                      <w:rFonts w:asciiTheme="minorHAnsi" w:hAnsiTheme="minorHAnsi" w:cstheme="minorHAnsi"/>
                      <w:b/>
                      <w:sz w:val="16"/>
                      <w:szCs w:val="16"/>
                      <w:lang w:val="fr-FR"/>
                    </w:rPr>
                    <w:lastRenderedPageBreak/>
                    <w:t>SURSE DE GREVARE CU SARCINI</w:t>
                  </w:r>
                </w:p>
              </w:tc>
            </w:tr>
            <w:tr w:rsidR="00655970" w:rsidRPr="00B4170F" w:rsidTr="00655970">
              <w:trPr>
                <w:trHeight w:val="469"/>
              </w:trPr>
              <w:tc>
                <w:tcPr>
                  <w:tcW w:w="1555" w:type="dxa"/>
                  <w:tcBorders>
                    <w:bottom w:val="single" w:sz="8" w:space="0" w:color="auto"/>
                  </w:tcBorders>
                  <w:shd w:val="clear" w:color="auto" w:fill="EEECE1" w:themeFill="background2"/>
                </w:tcPr>
                <w:p w:rsidR="00655970" w:rsidRPr="00B4170F" w:rsidRDefault="00655970" w:rsidP="00655970">
                  <w:pPr>
                    <w:spacing w:before="0" w:after="0"/>
                    <w:jc w:val="center"/>
                    <w:rPr>
                      <w:rFonts w:asciiTheme="minorHAnsi" w:hAnsiTheme="minorHAnsi" w:cstheme="minorHAnsi"/>
                      <w:b/>
                      <w:sz w:val="16"/>
                      <w:szCs w:val="16"/>
                      <w:lang w:val="fr-FR"/>
                    </w:rPr>
                  </w:pPr>
                  <w:r w:rsidRPr="00B4170F">
                    <w:rPr>
                      <w:rFonts w:asciiTheme="minorHAnsi" w:hAnsiTheme="minorHAnsi" w:cstheme="minorHAnsi"/>
                      <w:b/>
                      <w:sz w:val="16"/>
                      <w:szCs w:val="16"/>
                      <w:lang w:val="fr-FR"/>
                    </w:rPr>
                    <w:t>Tip</w:t>
                  </w:r>
                </w:p>
              </w:tc>
              <w:tc>
                <w:tcPr>
                  <w:tcW w:w="1274" w:type="dxa"/>
                  <w:tcBorders>
                    <w:bottom w:val="single" w:sz="8" w:space="0" w:color="auto"/>
                  </w:tcBorders>
                  <w:shd w:val="clear" w:color="auto" w:fill="EEECE1" w:themeFill="background2"/>
                </w:tcPr>
                <w:p w:rsidR="00655970" w:rsidRPr="00B4170F" w:rsidRDefault="00655970" w:rsidP="00655970">
                  <w:pPr>
                    <w:spacing w:before="0" w:after="0"/>
                    <w:jc w:val="center"/>
                    <w:rPr>
                      <w:rFonts w:asciiTheme="minorHAnsi" w:hAnsiTheme="minorHAnsi" w:cstheme="minorHAnsi"/>
                      <w:b/>
                      <w:sz w:val="16"/>
                      <w:szCs w:val="16"/>
                      <w:lang w:val="fr-FR"/>
                    </w:rPr>
                  </w:pPr>
                  <w:r w:rsidRPr="00B4170F">
                    <w:rPr>
                      <w:rFonts w:asciiTheme="minorHAnsi" w:hAnsiTheme="minorHAnsi" w:cstheme="minorHAnsi"/>
                      <w:b/>
                      <w:sz w:val="16"/>
                      <w:szCs w:val="16"/>
                      <w:lang w:val="fr-FR"/>
                    </w:rPr>
                    <w:t>Cuantum</w:t>
                  </w:r>
                </w:p>
              </w:tc>
              <w:tc>
                <w:tcPr>
                  <w:tcW w:w="1986" w:type="dxa"/>
                  <w:tcBorders>
                    <w:bottom w:val="single" w:sz="8" w:space="0" w:color="auto"/>
                  </w:tcBorders>
                  <w:shd w:val="clear" w:color="auto" w:fill="EEECE1" w:themeFill="background2"/>
                </w:tcPr>
                <w:p w:rsidR="00655970" w:rsidRPr="00B4170F" w:rsidRDefault="00655970" w:rsidP="00655970">
                  <w:pPr>
                    <w:spacing w:before="0" w:after="0"/>
                    <w:jc w:val="center"/>
                    <w:rPr>
                      <w:rFonts w:asciiTheme="minorHAnsi" w:hAnsiTheme="minorHAnsi" w:cstheme="minorHAnsi"/>
                      <w:b/>
                      <w:sz w:val="16"/>
                      <w:szCs w:val="16"/>
                      <w:lang w:val="fr-FR"/>
                    </w:rPr>
                  </w:pPr>
                  <w:r w:rsidRPr="00B4170F">
                    <w:rPr>
                      <w:rFonts w:asciiTheme="minorHAnsi" w:hAnsiTheme="minorHAnsi" w:cstheme="minorHAnsi"/>
                      <w:b/>
                      <w:sz w:val="16"/>
                      <w:szCs w:val="16"/>
                      <w:lang w:val="fr-FR"/>
                    </w:rPr>
                    <w:t>Celule</w:t>
                  </w:r>
                </w:p>
              </w:tc>
              <w:tc>
                <w:tcPr>
                  <w:tcW w:w="1841" w:type="dxa"/>
                  <w:tcBorders>
                    <w:bottom w:val="single" w:sz="8" w:space="0" w:color="auto"/>
                  </w:tcBorders>
                  <w:shd w:val="clear" w:color="auto" w:fill="EEECE1" w:themeFill="background2"/>
                </w:tcPr>
                <w:p w:rsidR="00655970" w:rsidRPr="00B4170F" w:rsidRDefault="00655970" w:rsidP="00655970">
                  <w:pPr>
                    <w:spacing w:before="0" w:after="0"/>
                    <w:jc w:val="center"/>
                    <w:rPr>
                      <w:rFonts w:asciiTheme="minorHAnsi" w:hAnsiTheme="minorHAnsi" w:cstheme="minorHAnsi"/>
                      <w:b/>
                      <w:sz w:val="16"/>
                      <w:szCs w:val="16"/>
                      <w:lang w:val="fr-FR"/>
                    </w:rPr>
                  </w:pPr>
                  <w:r w:rsidRPr="00B4170F">
                    <w:rPr>
                      <w:rFonts w:asciiTheme="minorHAnsi" w:hAnsiTheme="minorHAnsi" w:cstheme="minorHAnsi"/>
                      <w:b/>
                      <w:sz w:val="16"/>
                      <w:szCs w:val="16"/>
                      <w:lang w:val="fr-FR"/>
                    </w:rPr>
                    <w:t>Împrumuturi grevate cu sarcini</w:t>
                  </w:r>
                </w:p>
              </w:tc>
              <w:tc>
                <w:tcPr>
                  <w:tcW w:w="2268" w:type="dxa"/>
                  <w:tcBorders>
                    <w:bottom w:val="single" w:sz="8" w:space="0" w:color="auto"/>
                  </w:tcBorders>
                  <w:shd w:val="clear" w:color="auto" w:fill="EEECE1" w:themeFill="background2"/>
                </w:tcPr>
                <w:p w:rsidR="00655970" w:rsidRPr="00B4170F" w:rsidRDefault="00655970" w:rsidP="00655970">
                  <w:pPr>
                    <w:spacing w:before="0" w:after="0"/>
                    <w:jc w:val="center"/>
                    <w:rPr>
                      <w:rFonts w:asciiTheme="minorHAnsi" w:hAnsiTheme="minorHAnsi" w:cstheme="minorHAnsi"/>
                      <w:b/>
                      <w:sz w:val="16"/>
                      <w:szCs w:val="16"/>
                      <w:lang w:val="fr-FR"/>
                    </w:rPr>
                  </w:pPr>
                  <w:r w:rsidRPr="00B4170F">
                    <w:rPr>
                      <w:rFonts w:asciiTheme="minorHAnsi" w:hAnsiTheme="minorHAnsi" w:cstheme="minorHAnsi"/>
                      <w:b/>
                      <w:sz w:val="16"/>
                      <w:szCs w:val="16"/>
                      <w:lang w:val="fr-FR"/>
                    </w:rPr>
                    <w:t>Celule</w:t>
                  </w:r>
                </w:p>
              </w:tc>
            </w:tr>
            <w:tr w:rsidR="00655970" w:rsidRPr="00B4170F" w:rsidTr="00655970">
              <w:tc>
                <w:tcPr>
                  <w:tcW w:w="1555" w:type="dxa"/>
                  <w:tcBorders>
                    <w:top w:val="single" w:sz="8" w:space="0" w:color="auto"/>
                  </w:tcBorders>
                </w:tcPr>
                <w:p w:rsidR="00655970" w:rsidRPr="00B4170F" w:rsidRDefault="00655970" w:rsidP="00655970">
                  <w:pPr>
                    <w:rPr>
                      <w:rFonts w:asciiTheme="minorHAnsi" w:hAnsiTheme="minorHAnsi" w:cstheme="minorHAnsi"/>
                      <w:b/>
                      <w:sz w:val="16"/>
                      <w:szCs w:val="16"/>
                      <w:lang w:val="fr-FR"/>
                    </w:rPr>
                  </w:pPr>
                  <w:r w:rsidRPr="00B4170F">
                    <w:rPr>
                      <w:rFonts w:asciiTheme="minorHAnsi" w:hAnsiTheme="minorHAnsi" w:cstheme="minorHAnsi"/>
                      <w:b/>
                      <w:sz w:val="16"/>
                      <w:szCs w:val="16"/>
                      <w:lang w:val="fr-FR"/>
                    </w:rPr>
                    <w:t>Obligațiuni garantate</w:t>
                  </w:r>
                </w:p>
              </w:tc>
              <w:tc>
                <w:tcPr>
                  <w:tcW w:w="1274" w:type="dxa"/>
                  <w:tcBorders>
                    <w:top w:val="single" w:sz="8" w:space="0" w:color="auto"/>
                  </w:tcBorders>
                </w:tcPr>
                <w:p w:rsidR="00655970" w:rsidRPr="00B4170F" w:rsidRDefault="00655970" w:rsidP="00655970">
                  <w:pPr>
                    <w:rPr>
                      <w:rFonts w:asciiTheme="minorHAnsi" w:hAnsiTheme="minorHAnsi" w:cstheme="minorHAnsi"/>
                      <w:sz w:val="16"/>
                      <w:szCs w:val="16"/>
                      <w:lang w:val="fr-FR"/>
                    </w:rPr>
                  </w:pPr>
                  <w:r w:rsidRPr="00B4170F">
                    <w:rPr>
                      <w:rFonts w:asciiTheme="minorHAnsi" w:hAnsiTheme="minorHAnsi" w:cstheme="minorHAnsi"/>
                      <w:sz w:val="16"/>
                      <w:szCs w:val="16"/>
                      <w:lang w:val="fr-FR"/>
                    </w:rPr>
                    <w:t>75 % (100) = 75</w:t>
                  </w:r>
                </w:p>
              </w:tc>
              <w:tc>
                <w:tcPr>
                  <w:tcW w:w="1986" w:type="dxa"/>
                  <w:tcBorders>
                    <w:top w:val="single" w:sz="8" w:space="0" w:color="auto"/>
                  </w:tcBorders>
                </w:tcPr>
                <w:p w:rsidR="00655970" w:rsidRPr="00B4170F" w:rsidRDefault="00655970" w:rsidP="00655970">
                  <w:pPr>
                    <w:rPr>
                      <w:rFonts w:asciiTheme="minorHAnsi" w:hAnsiTheme="minorHAnsi" w:cstheme="minorHAnsi"/>
                      <w:sz w:val="16"/>
                      <w:szCs w:val="16"/>
                      <w:lang w:val="fr-FR"/>
                    </w:rPr>
                  </w:pPr>
                  <w:r w:rsidRPr="00B4170F">
                    <w:rPr>
                      <w:rFonts w:asciiTheme="minorHAnsi" w:hAnsiTheme="minorHAnsi" w:cstheme="minorHAnsi"/>
                      <w:sz w:val="16"/>
                      <w:szCs w:val="16"/>
                      <w:lang w:val="fr-FR"/>
                    </w:rPr>
                    <w:t>{AE-SOU, r110, c010}</w:t>
                  </w:r>
                </w:p>
              </w:tc>
              <w:tc>
                <w:tcPr>
                  <w:tcW w:w="1841" w:type="dxa"/>
                  <w:tcBorders>
                    <w:top w:val="single" w:sz="8" w:space="0" w:color="auto"/>
                  </w:tcBorders>
                </w:tcPr>
                <w:p w:rsidR="00655970" w:rsidRPr="00B4170F" w:rsidRDefault="00655970" w:rsidP="00655970">
                  <w:pPr>
                    <w:rPr>
                      <w:rFonts w:asciiTheme="minorHAnsi" w:hAnsiTheme="minorHAnsi" w:cstheme="minorHAnsi"/>
                      <w:sz w:val="16"/>
                      <w:szCs w:val="16"/>
                      <w:lang w:val="fr-FR"/>
                    </w:rPr>
                  </w:pPr>
                  <w:r w:rsidRPr="00B4170F">
                    <w:rPr>
                      <w:rFonts w:asciiTheme="minorHAnsi" w:hAnsiTheme="minorHAnsi" w:cstheme="minorHAnsi"/>
                      <w:sz w:val="16"/>
                      <w:szCs w:val="16"/>
                      <w:lang w:val="fr-FR"/>
                    </w:rPr>
                    <w:t>75 % (150) = 112,5</w:t>
                  </w:r>
                </w:p>
              </w:tc>
              <w:tc>
                <w:tcPr>
                  <w:tcW w:w="2268" w:type="dxa"/>
                  <w:tcBorders>
                    <w:top w:val="single" w:sz="8" w:space="0" w:color="auto"/>
                  </w:tcBorders>
                </w:tcPr>
                <w:p w:rsidR="00655970" w:rsidRPr="00B4170F" w:rsidRDefault="00655970" w:rsidP="00655970">
                  <w:pPr>
                    <w:spacing w:after="0"/>
                    <w:rPr>
                      <w:rFonts w:asciiTheme="minorHAnsi" w:hAnsiTheme="minorHAnsi" w:cstheme="minorHAnsi"/>
                      <w:sz w:val="16"/>
                      <w:szCs w:val="16"/>
                      <w:lang w:val="fr-FR"/>
                    </w:rPr>
                  </w:pPr>
                  <w:r w:rsidRPr="00B4170F">
                    <w:rPr>
                      <w:rFonts w:asciiTheme="minorHAnsi" w:hAnsiTheme="minorHAnsi" w:cstheme="minorHAnsi"/>
                      <w:sz w:val="16"/>
                      <w:szCs w:val="16"/>
                      <w:lang w:val="fr-FR"/>
                    </w:rPr>
                    <w:t>{AE-ASS, r100, c10}</w:t>
                  </w:r>
                </w:p>
                <w:p w:rsidR="00655970" w:rsidRPr="00B4170F" w:rsidRDefault="00655970" w:rsidP="00655970">
                  <w:pPr>
                    <w:spacing w:before="0" w:after="0"/>
                    <w:rPr>
                      <w:rFonts w:asciiTheme="minorHAnsi" w:hAnsiTheme="minorHAnsi" w:cstheme="minorHAnsi"/>
                      <w:sz w:val="16"/>
                      <w:szCs w:val="16"/>
                      <w:lang w:val="fr-FR"/>
                    </w:rPr>
                  </w:pPr>
                  <w:r w:rsidRPr="00B4170F">
                    <w:rPr>
                      <w:rFonts w:asciiTheme="minorHAnsi" w:hAnsiTheme="minorHAnsi" w:cstheme="minorHAnsi"/>
                      <w:sz w:val="16"/>
                      <w:szCs w:val="16"/>
                      <w:lang w:val="fr-FR"/>
                    </w:rPr>
                    <w:t>{AE-SOU, r110, c030}</w:t>
                  </w:r>
                </w:p>
              </w:tc>
            </w:tr>
            <w:tr w:rsidR="00655970" w:rsidRPr="00B4170F" w:rsidTr="00655970">
              <w:tc>
                <w:tcPr>
                  <w:tcW w:w="1555" w:type="dxa"/>
                </w:tcPr>
                <w:p w:rsidR="00655970" w:rsidRPr="00B4170F" w:rsidRDefault="00655970" w:rsidP="00655970">
                  <w:pPr>
                    <w:rPr>
                      <w:rFonts w:asciiTheme="minorHAnsi" w:hAnsiTheme="minorHAnsi" w:cstheme="minorHAnsi"/>
                      <w:b/>
                      <w:sz w:val="16"/>
                      <w:szCs w:val="16"/>
                      <w:lang w:val="fr-FR"/>
                    </w:rPr>
                  </w:pPr>
                  <w:r w:rsidRPr="00B4170F">
                    <w:rPr>
                      <w:rFonts w:asciiTheme="minorHAnsi" w:hAnsiTheme="minorHAnsi" w:cstheme="minorHAnsi"/>
                      <w:b/>
                      <w:sz w:val="16"/>
                      <w:szCs w:val="16"/>
                      <w:lang w:val="fr-FR"/>
                    </w:rPr>
                    <w:t>Finanțare de la banca centrală</w:t>
                  </w:r>
                </w:p>
              </w:tc>
              <w:tc>
                <w:tcPr>
                  <w:tcW w:w="1274" w:type="dxa"/>
                </w:tcPr>
                <w:p w:rsidR="00655970" w:rsidRPr="00B4170F" w:rsidRDefault="00655970" w:rsidP="00655970">
                  <w:pPr>
                    <w:rPr>
                      <w:rFonts w:asciiTheme="minorHAnsi" w:hAnsiTheme="minorHAnsi" w:cstheme="minorHAnsi"/>
                      <w:sz w:val="16"/>
                      <w:szCs w:val="16"/>
                      <w:lang w:val="fr-FR"/>
                    </w:rPr>
                  </w:pPr>
                  <w:r w:rsidRPr="00B4170F">
                    <w:rPr>
                      <w:rFonts w:asciiTheme="minorHAnsi" w:hAnsiTheme="minorHAnsi" w:cstheme="minorHAnsi"/>
                      <w:sz w:val="16"/>
                      <w:szCs w:val="16"/>
                      <w:lang w:val="fr-FR"/>
                    </w:rPr>
                    <w:t>11</w:t>
                  </w:r>
                </w:p>
              </w:tc>
              <w:tc>
                <w:tcPr>
                  <w:tcW w:w="1986" w:type="dxa"/>
                </w:tcPr>
                <w:p w:rsidR="00655970" w:rsidRPr="00B4170F" w:rsidRDefault="00655970" w:rsidP="00655970">
                  <w:pPr>
                    <w:rPr>
                      <w:rFonts w:asciiTheme="minorHAnsi" w:hAnsiTheme="minorHAnsi" w:cstheme="minorHAnsi"/>
                      <w:sz w:val="16"/>
                      <w:szCs w:val="16"/>
                      <w:lang w:val="fr-FR"/>
                    </w:rPr>
                  </w:pPr>
                  <w:r w:rsidRPr="00B4170F">
                    <w:rPr>
                      <w:rFonts w:asciiTheme="minorHAnsi" w:hAnsiTheme="minorHAnsi" w:cstheme="minorHAnsi"/>
                      <w:sz w:val="16"/>
                      <w:szCs w:val="16"/>
                      <w:lang w:val="fr-FR"/>
                    </w:rPr>
                    <w:t>{AE-SOU, r060, c010}</w:t>
                  </w:r>
                </w:p>
              </w:tc>
              <w:tc>
                <w:tcPr>
                  <w:tcW w:w="1841" w:type="dxa"/>
                </w:tcPr>
                <w:p w:rsidR="00655970" w:rsidRPr="00B4170F" w:rsidRDefault="00655970" w:rsidP="00655970">
                  <w:pPr>
                    <w:rPr>
                      <w:rFonts w:asciiTheme="minorHAnsi" w:hAnsiTheme="minorHAnsi" w:cstheme="minorHAnsi"/>
                      <w:sz w:val="16"/>
                      <w:szCs w:val="16"/>
                      <w:lang w:val="fr-FR"/>
                    </w:rPr>
                  </w:pPr>
                  <w:r w:rsidRPr="00B4170F">
                    <w:rPr>
                      <w:rFonts w:asciiTheme="minorHAnsi" w:hAnsiTheme="minorHAnsi" w:cstheme="minorHAnsi"/>
                      <w:sz w:val="16"/>
                      <w:szCs w:val="16"/>
                      <w:lang w:val="fr-FR"/>
                    </w:rPr>
                    <w:t>10 % (150) = 15</w:t>
                  </w:r>
                </w:p>
              </w:tc>
              <w:tc>
                <w:tcPr>
                  <w:tcW w:w="2268" w:type="dxa"/>
                </w:tcPr>
                <w:p w:rsidR="00655970" w:rsidRPr="00B4170F" w:rsidRDefault="00655970" w:rsidP="00655970">
                  <w:pPr>
                    <w:spacing w:after="0"/>
                    <w:rPr>
                      <w:rFonts w:asciiTheme="minorHAnsi" w:hAnsiTheme="minorHAnsi" w:cstheme="minorHAnsi"/>
                      <w:sz w:val="16"/>
                      <w:szCs w:val="16"/>
                      <w:lang w:val="fr-FR"/>
                    </w:rPr>
                  </w:pPr>
                  <w:r w:rsidRPr="00B4170F">
                    <w:rPr>
                      <w:rFonts w:asciiTheme="minorHAnsi" w:hAnsiTheme="minorHAnsi" w:cstheme="minorHAnsi"/>
                      <w:sz w:val="16"/>
                      <w:szCs w:val="16"/>
                      <w:lang w:val="fr-FR"/>
                    </w:rPr>
                    <w:t>{AE-ASS, r100, c10}</w:t>
                  </w:r>
                </w:p>
                <w:p w:rsidR="00655970" w:rsidRPr="00B4170F" w:rsidRDefault="00655970" w:rsidP="00655970">
                  <w:pPr>
                    <w:spacing w:before="0"/>
                    <w:rPr>
                      <w:rFonts w:asciiTheme="minorHAnsi" w:hAnsiTheme="minorHAnsi" w:cstheme="minorHAnsi"/>
                      <w:sz w:val="16"/>
                      <w:szCs w:val="16"/>
                      <w:lang w:val="fr-FR"/>
                    </w:rPr>
                  </w:pPr>
                  <w:r w:rsidRPr="00B4170F">
                    <w:rPr>
                      <w:rFonts w:asciiTheme="minorHAnsi" w:hAnsiTheme="minorHAnsi" w:cstheme="minorHAnsi"/>
                      <w:sz w:val="16"/>
                      <w:szCs w:val="16"/>
                      <w:lang w:val="fr-FR"/>
                    </w:rPr>
                    <w:t>{AE-SOU, r060, c030}</w:t>
                  </w:r>
                </w:p>
              </w:tc>
            </w:tr>
            <w:tr w:rsidR="00655970" w:rsidRPr="00107630" w:rsidTr="00655970">
              <w:tc>
                <w:tcPr>
                  <w:tcW w:w="8924" w:type="dxa"/>
                  <w:gridSpan w:val="5"/>
                  <w:shd w:val="clear" w:color="auto" w:fill="EEECE1" w:themeFill="background2"/>
                  <w:vAlign w:val="center"/>
                </w:tcPr>
                <w:p w:rsidR="00655970" w:rsidRPr="00655970" w:rsidRDefault="00655970" w:rsidP="00655970">
                  <w:pPr>
                    <w:spacing w:before="0" w:after="0"/>
                    <w:jc w:val="center"/>
                    <w:rPr>
                      <w:rFonts w:asciiTheme="minorHAnsi" w:hAnsiTheme="minorHAnsi" w:cstheme="minorHAnsi"/>
                      <w:b/>
                      <w:color w:val="000000"/>
                      <w:sz w:val="16"/>
                      <w:szCs w:val="16"/>
                    </w:rPr>
                  </w:pPr>
                  <w:r w:rsidRPr="00655970">
                    <w:rPr>
                      <w:rFonts w:asciiTheme="minorHAnsi" w:hAnsiTheme="minorHAnsi" w:cstheme="minorHAnsi"/>
                      <w:b/>
                      <w:sz w:val="16"/>
                      <w:szCs w:val="16"/>
                      <w:lang w:val="fr-FR"/>
                    </w:rPr>
                    <w:t>NEGREVARE CU SARCINI</w:t>
                  </w:r>
                </w:p>
              </w:tc>
            </w:tr>
            <w:tr w:rsidR="00655970" w:rsidRPr="00107630" w:rsidTr="00655970">
              <w:tc>
                <w:tcPr>
                  <w:tcW w:w="1555" w:type="dxa"/>
                  <w:shd w:val="clear" w:color="auto" w:fill="EEECE1" w:themeFill="background2"/>
                </w:tcPr>
                <w:p w:rsidR="00655970" w:rsidRPr="00B4170F" w:rsidRDefault="00655970" w:rsidP="00655970">
                  <w:pPr>
                    <w:jc w:val="center"/>
                    <w:rPr>
                      <w:rFonts w:asciiTheme="minorHAnsi" w:hAnsiTheme="minorHAnsi" w:cstheme="minorHAnsi"/>
                      <w:b/>
                      <w:sz w:val="16"/>
                      <w:szCs w:val="16"/>
                      <w:lang w:val="fr-FR"/>
                    </w:rPr>
                  </w:pPr>
                  <w:r w:rsidRPr="00B4170F">
                    <w:rPr>
                      <w:rFonts w:asciiTheme="minorHAnsi" w:hAnsiTheme="minorHAnsi" w:cstheme="minorHAnsi"/>
                      <w:b/>
                      <w:sz w:val="16"/>
                      <w:szCs w:val="16"/>
                      <w:lang w:val="fr-FR"/>
                    </w:rPr>
                    <w:t>Tip</w:t>
                  </w:r>
                </w:p>
              </w:tc>
              <w:tc>
                <w:tcPr>
                  <w:tcW w:w="1274" w:type="dxa"/>
                  <w:shd w:val="clear" w:color="auto" w:fill="EEECE1" w:themeFill="background2"/>
                </w:tcPr>
                <w:p w:rsidR="00655970" w:rsidRPr="00B4170F" w:rsidRDefault="00655970" w:rsidP="00655970">
                  <w:pPr>
                    <w:jc w:val="center"/>
                    <w:rPr>
                      <w:rFonts w:asciiTheme="minorHAnsi" w:hAnsiTheme="minorHAnsi" w:cstheme="minorHAnsi"/>
                      <w:b/>
                      <w:sz w:val="16"/>
                      <w:szCs w:val="16"/>
                      <w:lang w:val="fr-FR"/>
                    </w:rPr>
                  </w:pPr>
                  <w:r w:rsidRPr="00B4170F">
                    <w:rPr>
                      <w:rFonts w:asciiTheme="minorHAnsi" w:hAnsiTheme="minorHAnsi" w:cstheme="minorHAnsi"/>
                      <w:b/>
                      <w:sz w:val="16"/>
                      <w:szCs w:val="16"/>
                      <w:lang w:val="fr-FR"/>
                    </w:rPr>
                    <w:t>Cuantum</w:t>
                  </w:r>
                </w:p>
              </w:tc>
              <w:tc>
                <w:tcPr>
                  <w:tcW w:w="1986" w:type="dxa"/>
                  <w:shd w:val="clear" w:color="auto" w:fill="EEECE1" w:themeFill="background2"/>
                </w:tcPr>
                <w:p w:rsidR="00655970" w:rsidRPr="00B4170F" w:rsidRDefault="00655970" w:rsidP="00655970">
                  <w:pPr>
                    <w:jc w:val="center"/>
                    <w:rPr>
                      <w:rFonts w:asciiTheme="minorHAnsi" w:hAnsiTheme="minorHAnsi" w:cstheme="minorHAnsi"/>
                      <w:b/>
                      <w:sz w:val="16"/>
                      <w:szCs w:val="16"/>
                      <w:lang w:val="fr-FR"/>
                    </w:rPr>
                  </w:pPr>
                  <w:r w:rsidRPr="00B4170F">
                    <w:rPr>
                      <w:rFonts w:asciiTheme="minorHAnsi" w:hAnsiTheme="minorHAnsi" w:cstheme="minorHAnsi"/>
                      <w:b/>
                      <w:sz w:val="16"/>
                      <w:szCs w:val="16"/>
                      <w:lang w:val="fr-FR"/>
                    </w:rPr>
                    <w:t>Celule</w:t>
                  </w:r>
                </w:p>
              </w:tc>
              <w:tc>
                <w:tcPr>
                  <w:tcW w:w="1841" w:type="dxa"/>
                  <w:shd w:val="clear" w:color="auto" w:fill="EEECE1" w:themeFill="background2"/>
                </w:tcPr>
                <w:p w:rsidR="00655970" w:rsidRPr="00B4170F" w:rsidRDefault="00655970" w:rsidP="00655970">
                  <w:pPr>
                    <w:jc w:val="center"/>
                    <w:rPr>
                      <w:rFonts w:asciiTheme="minorHAnsi" w:hAnsiTheme="minorHAnsi" w:cstheme="minorHAnsi"/>
                      <w:b/>
                      <w:sz w:val="16"/>
                      <w:szCs w:val="16"/>
                      <w:lang w:val="fr-FR"/>
                    </w:rPr>
                  </w:pPr>
                  <w:r w:rsidRPr="00B4170F">
                    <w:rPr>
                      <w:rFonts w:asciiTheme="minorHAnsi" w:hAnsiTheme="minorHAnsi" w:cstheme="minorHAnsi"/>
                      <w:b/>
                      <w:sz w:val="16"/>
                      <w:szCs w:val="16"/>
                      <w:lang w:val="fr-FR"/>
                    </w:rPr>
                    <w:t>Împrumuturi negrevate cu sarcini</w:t>
                  </w:r>
                </w:p>
              </w:tc>
              <w:tc>
                <w:tcPr>
                  <w:tcW w:w="2268" w:type="dxa"/>
                  <w:shd w:val="clear" w:color="auto" w:fill="EEECE1" w:themeFill="background2"/>
                </w:tcPr>
                <w:p w:rsidR="00655970" w:rsidRPr="00B4170F" w:rsidRDefault="00655970" w:rsidP="00655970">
                  <w:pPr>
                    <w:jc w:val="center"/>
                    <w:rPr>
                      <w:rFonts w:asciiTheme="minorHAnsi" w:hAnsiTheme="minorHAnsi" w:cstheme="minorHAnsi"/>
                      <w:b/>
                      <w:sz w:val="16"/>
                      <w:szCs w:val="16"/>
                      <w:lang w:val="fr-FR"/>
                    </w:rPr>
                  </w:pPr>
                  <w:r w:rsidRPr="00B4170F">
                    <w:rPr>
                      <w:rFonts w:asciiTheme="minorHAnsi" w:hAnsiTheme="minorHAnsi" w:cstheme="minorHAnsi"/>
                      <w:b/>
                      <w:sz w:val="16"/>
                      <w:szCs w:val="16"/>
                      <w:lang w:val="fr-FR"/>
                    </w:rPr>
                    <w:t>Celule</w:t>
                  </w:r>
                </w:p>
              </w:tc>
            </w:tr>
            <w:tr w:rsidR="00655970" w:rsidRPr="00B4170F" w:rsidTr="00655970">
              <w:trPr>
                <w:trHeight w:val="370"/>
              </w:trPr>
              <w:tc>
                <w:tcPr>
                  <w:tcW w:w="1555" w:type="dxa"/>
                </w:tcPr>
                <w:p w:rsidR="00655970" w:rsidRPr="00B4170F" w:rsidRDefault="00655970" w:rsidP="00655970">
                  <w:pPr>
                    <w:rPr>
                      <w:rFonts w:asciiTheme="minorHAnsi" w:hAnsiTheme="minorHAnsi" w:cstheme="minorHAnsi"/>
                      <w:b/>
                      <w:sz w:val="16"/>
                      <w:szCs w:val="16"/>
                      <w:lang w:val="fr-FR"/>
                    </w:rPr>
                  </w:pPr>
                  <w:r w:rsidRPr="00B4170F">
                    <w:rPr>
                      <w:rFonts w:asciiTheme="minorHAnsi" w:hAnsiTheme="minorHAnsi" w:cstheme="minorHAnsi"/>
                      <w:b/>
                      <w:sz w:val="16"/>
                      <w:szCs w:val="16"/>
                      <w:lang w:val="fr-FR"/>
                    </w:rPr>
                    <w:t>Obligațiuni proprii garantate reținute</w:t>
                  </w:r>
                </w:p>
              </w:tc>
              <w:tc>
                <w:tcPr>
                  <w:tcW w:w="1274" w:type="dxa"/>
                </w:tcPr>
                <w:p w:rsidR="00655970" w:rsidRPr="00B4170F" w:rsidRDefault="00655970" w:rsidP="00655970">
                  <w:pPr>
                    <w:rPr>
                      <w:rFonts w:asciiTheme="minorHAnsi" w:hAnsiTheme="minorHAnsi" w:cstheme="minorHAnsi"/>
                      <w:sz w:val="16"/>
                      <w:szCs w:val="16"/>
                      <w:lang w:val="fr-FR"/>
                    </w:rPr>
                  </w:pPr>
                  <w:r w:rsidRPr="00B4170F">
                    <w:rPr>
                      <w:rFonts w:asciiTheme="minorHAnsi" w:hAnsiTheme="minorHAnsi" w:cstheme="minorHAnsi"/>
                      <w:sz w:val="16"/>
                      <w:szCs w:val="16"/>
                      <w:lang w:val="fr-FR"/>
                    </w:rPr>
                    <w:t>15 % (100) = 15</w:t>
                  </w:r>
                </w:p>
              </w:tc>
              <w:tc>
                <w:tcPr>
                  <w:tcW w:w="1986" w:type="dxa"/>
                </w:tcPr>
                <w:p w:rsidR="00655970" w:rsidRPr="00B4170F" w:rsidRDefault="00655970" w:rsidP="00655970">
                  <w:pPr>
                    <w:rPr>
                      <w:rFonts w:asciiTheme="minorHAnsi" w:hAnsiTheme="minorHAnsi" w:cstheme="minorHAnsi"/>
                      <w:sz w:val="16"/>
                      <w:szCs w:val="16"/>
                      <w:lang w:val="fr-FR"/>
                    </w:rPr>
                  </w:pPr>
                  <w:r w:rsidRPr="00B4170F">
                    <w:rPr>
                      <w:rFonts w:asciiTheme="minorHAnsi" w:hAnsiTheme="minorHAnsi" w:cstheme="minorHAnsi"/>
                      <w:sz w:val="16"/>
                      <w:szCs w:val="16"/>
                      <w:lang w:val="fr-FR"/>
                    </w:rPr>
                    <w:t>{AE-NPL, r010, c040}</w:t>
                  </w:r>
                </w:p>
              </w:tc>
              <w:tc>
                <w:tcPr>
                  <w:tcW w:w="1841" w:type="dxa"/>
                </w:tcPr>
                <w:p w:rsidR="00655970" w:rsidRPr="00B4170F" w:rsidRDefault="00655970" w:rsidP="00655970">
                  <w:pPr>
                    <w:rPr>
                      <w:rFonts w:asciiTheme="minorHAnsi" w:hAnsiTheme="minorHAnsi" w:cstheme="minorHAnsi"/>
                      <w:sz w:val="16"/>
                      <w:szCs w:val="16"/>
                      <w:lang w:val="fr-FR"/>
                    </w:rPr>
                  </w:pPr>
                  <w:r w:rsidRPr="00B4170F">
                    <w:rPr>
                      <w:rFonts w:asciiTheme="minorHAnsi" w:hAnsiTheme="minorHAnsi" w:cstheme="minorHAnsi"/>
                      <w:sz w:val="16"/>
                      <w:szCs w:val="16"/>
                      <w:lang w:val="fr-FR"/>
                    </w:rPr>
                    <w:t>15 % (150) = 22,5</w:t>
                  </w:r>
                </w:p>
              </w:tc>
              <w:tc>
                <w:tcPr>
                  <w:tcW w:w="2268" w:type="dxa"/>
                </w:tcPr>
                <w:p w:rsidR="00655970" w:rsidRPr="00B4170F" w:rsidRDefault="00655970" w:rsidP="00655970">
                  <w:pPr>
                    <w:spacing w:after="0"/>
                    <w:rPr>
                      <w:rFonts w:asciiTheme="minorHAnsi" w:hAnsiTheme="minorHAnsi" w:cstheme="minorHAnsi"/>
                      <w:sz w:val="16"/>
                      <w:szCs w:val="16"/>
                      <w:lang w:val="fr-FR"/>
                    </w:rPr>
                  </w:pPr>
                  <w:r w:rsidRPr="00B4170F">
                    <w:rPr>
                      <w:rFonts w:asciiTheme="minorHAnsi" w:hAnsiTheme="minorHAnsi" w:cstheme="minorHAnsi"/>
                      <w:sz w:val="16"/>
                      <w:szCs w:val="16"/>
                      <w:lang w:val="fr-FR"/>
                    </w:rPr>
                    <w:t>{AE-ASS, r100, c60}</w:t>
                  </w:r>
                </w:p>
                <w:p w:rsidR="00655970" w:rsidRPr="00B4170F" w:rsidRDefault="00655970" w:rsidP="00655970">
                  <w:pPr>
                    <w:spacing w:before="0"/>
                    <w:rPr>
                      <w:rFonts w:asciiTheme="minorHAnsi" w:hAnsiTheme="minorHAnsi" w:cstheme="minorHAnsi"/>
                      <w:sz w:val="16"/>
                      <w:szCs w:val="16"/>
                      <w:lang w:val="fr-FR"/>
                    </w:rPr>
                  </w:pPr>
                  <w:r w:rsidRPr="00B4170F">
                    <w:rPr>
                      <w:rFonts w:asciiTheme="minorHAnsi" w:hAnsiTheme="minorHAnsi" w:cstheme="minorHAnsi"/>
                      <w:sz w:val="16"/>
                      <w:szCs w:val="16"/>
                      <w:lang w:val="fr-FR"/>
                    </w:rPr>
                    <w:t>{AE-NPL, r020, c010}</w:t>
                  </w:r>
                </w:p>
              </w:tc>
            </w:tr>
          </w:tbl>
          <w:p w:rsidR="00941FAE" w:rsidRPr="00655970" w:rsidRDefault="00941FAE" w:rsidP="005150E8">
            <w:pPr>
              <w:spacing w:before="0"/>
              <w:rPr>
                <w:rStyle w:val="InstructionsTabelleberschrift"/>
                <w:rFonts w:ascii="Times New Roman" w:hAnsi="Times New Roman"/>
                <w:b w:val="0"/>
                <w:sz w:val="24"/>
                <w:u w:val="none"/>
                <w:lang w:val="fr-FR"/>
              </w:rPr>
            </w:pP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Securitizări</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Securitizările înseamnă titluri de datorie deținute de instituția raportoare care rezultă în urma unei tranzacții de securitizare, astfel cum sunt definite la articolul 4 punctul 61 din CRR.</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securitizările care rămân în bilanț (care nu sunt derecunoscute), se aplică regulile pentru obligațiunile garantate.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Pentru securitizările derecunoscute, nu există nicio grevare cu sarcini în cazul în care unele titluri de valoare sunt deținute de instituție. Aceste titluri de valoare vor figura în portofoliul de tranzacționare sau în portofoliul bancar al instituțiilor raportoare ca orice alt titlu de valoare emis de o parte terță.</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7" w:name="_Toc58584774"/>
      <w:r>
        <w:rPr>
          <w:rFonts w:ascii="Times New Roman" w:hAnsi="Times New Roman"/>
          <w:sz w:val="24"/>
          <w:u w:val="none"/>
        </w:rPr>
        <w:lastRenderedPageBreak/>
        <w:t>Instrucțiuni pentru anumite rânduri</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7999"/>
      </w:tblGrid>
      <w:tr w:rsidR="00941FAE" w:rsidRPr="000F059F" w:rsidTr="00655970">
        <w:tc>
          <w:tcPr>
            <w:tcW w:w="107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799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655970">
        <w:tc>
          <w:tcPr>
            <w:tcW w:w="107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9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Activele instituției raportoare</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Îndrumări de implementare (IG) 6; totalul activelor instituției raportoare înregistrate în bilanț.</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Împrumuturi la vedere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raportează soldurile de încasat la vedere de la băncile centrale și alte instituții. Disponibilul în casă și la bănci, și anume deținerile de bancnote și monede naționale sau străine în circulație care sunt utilizate în mod obișnuit ca mijloc de plată, este inclus pe rândul „Alte active”.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Instrumentele de capitaluri proprii deținute de instituția raportoare, astfel cum sunt definite în IAS 32.1.</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Anexa V partea 1 punctul 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Instituțiile raportează instrumentele de datorie deținute de instituția raportoare, </w:t>
            </w:r>
            <w:r>
              <w:rPr>
                <w:rStyle w:val="InstructionsTabelleberschrift"/>
                <w:rFonts w:ascii="Times New Roman" w:hAnsi="Times New Roman"/>
                <w:b w:val="0"/>
                <w:sz w:val="24"/>
                <w:u w:val="none"/>
              </w:rPr>
              <w:lastRenderedPageBreak/>
              <w:t>emise ca titluri de valoare care nu sunt împrumuturi conform regulamentului BCE BSI.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obligațiuni garantate</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Titlurile de datorie deținute de instituția raportoare care sunt obligațiuni de tipul celor menționate la articolul 52 alineatul (4) primul paragraf din Directiva 2009/65/CE.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securitizări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Titlurile de datorie deținute de instituția raportoare care sunt securitizări, astfel cum sunt definite la articolul 4 punctul 61 din CRR.</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Din care: emise de administrații publice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Titlurile de datorie deținute de instituția raportoare care sunt emise de administrații publice.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emise de societăți 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Titlurile de datorie deținute de instituția raportoare, emise de societăți financiare, astfel cum sunt definite în anexa V partea 1 punctul 42 literele (c) și (d).</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nefinanciare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Titlurile de datorie deținute de instituția raportoare, emise de societăți nefinanciare, astfel cum sunt definite în anexa V partea 1 punctul 42 litera (e).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Credite și avansuri, altele decât împrumuturile la vedere</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Creditele și avansurile care sunt titluri de datorie, altele decât titluri de valoare, deținute de instituțiile raportoare; altele decât soldurile de încasat la vedere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Din care: Credite garantate cu bunuri imobile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Creditele și avansurile, altele decât împrumuturile la vedere, care sunt garantate cu bunuri imobile în conformitate cu anexa V partea 2 punctul 86.</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active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Alte active ale instituției raportoare înregistrate în bilanț, altele decât cele menționate pe rândurile de mai sus și diferite de titlurile proprii de datorie și de instrumentele proprii de capitaluri proprii care nu pot fi derecunoscute din bilanț de o instituție care nu aplică IFRS.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acest caz, instrumentele proprii de datorie trebuie să fie incluse pe rândul 240 din formularul AE-COL, iar instrumentele proprii de capitaluri proprii trebuie să fie excluse din raportarea grevării cu sarcini.</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348096565"/>
      <w:bookmarkStart w:id="29" w:name="_Toc348097326"/>
      <w:bookmarkStart w:id="30" w:name="_Toc348101346"/>
      <w:bookmarkStart w:id="31" w:name="_Toc58584775"/>
      <w:r>
        <w:rPr>
          <w:rFonts w:ascii="Times New Roman" w:hAnsi="Times New Roman"/>
          <w:sz w:val="24"/>
          <w:u w:val="none"/>
        </w:rPr>
        <w:t>Instrucțiuni privind anumite coloane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7999"/>
      </w:tblGrid>
      <w:tr w:rsidR="00941FAE" w:rsidRPr="000F059F" w:rsidTr="00AA32A6">
        <w:tc>
          <w:tcPr>
            <w:tcW w:w="107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Coloane</w:t>
            </w:r>
          </w:p>
        </w:tc>
        <w:tc>
          <w:tcPr>
            <w:tcW w:w="799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 a activelor grevate cu sarcini</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valoarea contabilă a activelor lor care sunt grevate cu sarcini în conformitate cu definiția grevării cu sarcini a activelor menționate la punctul 11 din prezenta anexă.</w:t>
            </w:r>
            <w:r>
              <w:rPr>
                <w:rStyle w:val="InstructionsTabelleberschrift"/>
                <w:rFonts w:ascii="Times New Roman" w:hAnsi="Times New Roman"/>
                <w:b w:val="0"/>
                <w:color w:val="auto"/>
                <w:sz w:val="24"/>
                <w:u w:val="none"/>
              </w:rPr>
              <w:t xml:space="preserve"> Valoarea contabilă înseamnă cuantumul înregistrat la secțiunea din bilanț corespunzătoare activelor.</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activelor grevate cu sarcini deținute de instituția raportoare care sunt emise de orice entitate inclusă în perimetrul de consolidare prudențial.</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contabilă a activelor grevate cu sarcini, deținute de instituția raportoare, care sunt eligibile pentru operațiuni cu băncile centrale la care instituția raportoare are acces. </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sz w:val="24"/>
              </w:rPr>
              <w:t>lăsând câmpul de raportare necompletat</w:t>
            </w:r>
            <w:r>
              <w:rPr>
                <w:rFonts w:ascii="Times New Roman" w:hAnsi="Times New Roman"/>
                <w:sz w:val="24"/>
              </w:rPr>
              <w:t>.</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 eligibile din punct de vedere noțional</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contabilă a activelor grevate cu sarcini care sunt eligibile în mod noțional ca active cu un nivel extrem de ridicat de lichiditate și de calitate a creditului (EHQLA) și ca active cu un nivel ridicat de lichiditate și de calitate a creditului (HQLA).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În sensul prezentului regulament, EHQLA grevate cu sarcini eligibile din punct de vedere noțional și HQLA grevate cu sarcini eligibile din punct de vedere noțional sunt activele enumerate la articolele 10, 11, 12 și 13 din Regulamentul delegat (UE) 2015/61 și care respectă cerințele generale și operaționale stabilite la articolele 7 și 8 din respectivul regulament delegat, mai puțin în ceea ce privește statutul lor de active grevate cu sarcini în conformitate cu anexa XVII la Regulamentul de punere în aplicare (UE) nr. 680/2014.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EHQLA grevate cu sarcini eligibile din punct de vedere noțional și HQLA grevate cu sarcini eligibile din punct de vedere noțional trebuie să respecte, de asemenea, cerințele specifice claselor de expuneri prevăzute la articolele 10-16 și 35-37 din Regulamentul delegat (UE) 2015/61. Valoarea contabilă a EHQLA grevate cu sarcini eligibile din punct de vedere noțional și a HQLA grevate cu sarcini eligibile din punct de vedere noțional este valoarea contabilă înainte de aplicarea ajustărilor prevăzute la articolele 10-16 din Regulamentul delegat (UE) 2015/61.</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activelor grevate cu sarcini</w:t>
            </w:r>
          </w:p>
          <w:p w:rsidR="00941FAE" w:rsidRPr="00361B13" w:rsidRDefault="00941FAE" w:rsidP="005150E8">
            <w:pPr>
              <w:spacing w:before="0"/>
              <w:rPr>
                <w:rStyle w:val="InstructionsTabelleberschrift"/>
                <w:rFonts w:ascii="Times New Roman" w:hAnsi="Times New Roman"/>
                <w:b w:val="0"/>
                <w:bCs w:val="0"/>
                <w:sz w:val="24"/>
                <w:u w:val="none"/>
              </w:rPr>
            </w:pPr>
            <w:r>
              <w:rPr>
                <w:rFonts w:ascii="Times New Roman" w:hAnsi="Times New Roman"/>
                <w:sz w:val="24"/>
              </w:rPr>
              <w:t>IFRS 13 și articolul 8 din Directiva 2013/34/UE a Parlamentului European și a Consiliului</w:t>
            </w:r>
            <w:r>
              <w:rPr>
                <w:rStyle w:val="FootnoteReference"/>
                <w:rFonts w:ascii="Times New Roman" w:hAnsi="Times New Roman"/>
                <w:sz w:val="24"/>
                <w:lang w:eastAsia="de-DE"/>
              </w:rPr>
              <w:footnoteReference w:id="1"/>
            </w:r>
            <w:r>
              <w:rPr>
                <w:rFonts w:ascii="Times New Roman" w:hAnsi="Times New Roman"/>
                <w:sz w:val="24"/>
              </w:rPr>
              <w:t xml:space="preserve"> pentru instituțiile care nu aplică IFRS.</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Instituțiile raportează valoarea justă a titlurilor lor de datorie care sunt grevate cu sarcini în conformitate cu definiția grevării cu sarcini a activelor menționate la punctul 11 din prezenta anexă.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justă a unui instrument financiar reprezintă prețul care ar fi încasat </w:t>
            </w:r>
            <w:r>
              <w:rPr>
                <w:rStyle w:val="InstructionsTabelleberschrift"/>
                <w:rFonts w:ascii="Times New Roman" w:hAnsi="Times New Roman"/>
                <w:b w:val="0"/>
                <w:sz w:val="24"/>
                <w:u w:val="none"/>
              </w:rPr>
              <w:lastRenderedPageBreak/>
              <w:t>pentru vânzarea unui activ sau plătit pentru transferul unei datorii într-o tranzacție normală între participanții de pe piață, la data evaluării (a se vedea IFRS 13 - Evaluarea la valoarea justă).</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justă a titlurilor de datorie grevate cu sarcini, deținute de instituția raportoare, care sunt eligibile pentru operațiuni cu băncile centrale la care instituția raportoare are acces.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sz w:val="24"/>
              </w:rPr>
              <w:t>lăsând câmpul de raportare necompletat</w:t>
            </w:r>
            <w:r>
              <w:rPr>
                <w:rFonts w:ascii="Times New Roman" w:hAnsi="Times New Roman"/>
                <w:sz w:val="24"/>
              </w:rPr>
              <w:t>.</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 eligibile din punct de vedere noțional</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Valoarea justă a activelor grevate cu sarcini care sunt eligibile din punct de vedere noțional ca EHQLA și HQLA. </w:t>
            </w:r>
          </w:p>
          <w:p w:rsidR="00941FAE" w:rsidRPr="00A67D5A" w:rsidRDefault="00941FAE" w:rsidP="005150E8">
            <w:pPr>
              <w:spacing w:before="0"/>
              <w:rPr>
                <w:rStyle w:val="InstructionsTabelleberschrift"/>
                <w:b w:val="0"/>
                <w:bCs w:val="0"/>
                <w:u w:val="none"/>
              </w:rPr>
            </w:pPr>
            <w:r>
              <w:rPr>
                <w:rStyle w:val="TeksttreciTimesNewRoman105ptOdstpy0pt"/>
                <w:sz w:val="24"/>
              </w:rPr>
              <w:t>În sensul prezentului regulament, EHQLA grevate cu sarcini eligibile din punct de vedere noțional și HQLA grevate cu sarcini eligibile din punct de vedere noțional sunt activele enumerate la articolele 10, 11, 12 și 13 din Regulamentul delegat (UE) 2015/61 și care respectă cerințele generale și operaționale stabilite la articolele 7 și 8 din respectivul regulament delegat, mai puțin în ceea ce privește statutul lor de active grevate cu sarcini în conformitate cu anexa XVII la Regulamentul de punere în aplicare (UE) nr. 680/2014. EHQLA grevate cu sarcini eligibile din punct de vedere noțional și HQLA grevate cu sarcini eligibile din punct de vedere noțional trebuie să respecte, de asemenea, cerințele specifice claselor de expuneri prevăzute la articolele 10-16 și 35-37 din Regulamentul delegat (UE) 2015/61. Valoarea justă a EHQLA grevate cu sarcini eligibile din punct de vedere noțional și a HQLA grevate cu sarcini eligibile din punct de vedere noțional este valoarea justă înainte de aplicarea ajustărilor prevăzute la articolele 10-16 din Regulamentul delegat (UE) 2015/61.</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 a activelor negrevate cu sarcini</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valoarea contabilă a activelor lor care nu sunt grevate cu sarcini în conformitate cu definiția grevării cu sarcini a activelor menționate la punctul 11 din prezenta anexă.</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Valoarea contabilă înseamnă cuantumul înregistrat la secțiunea din bilanț corespunzătoare activelor.</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activelor negrevate cu sarcini deținute de instituția raportoare care sunt emise de orice entitate inclusă în perimetrul de consolidare prudențial.</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contabilă a activelor negrevate cu sarcini, deținute de instituția raportoare, care sunt eligibile pentru operațiuni cu băncile centrale la care </w:t>
            </w:r>
            <w:r>
              <w:rPr>
                <w:rStyle w:val="InstructionsTabelleberschrift"/>
                <w:rFonts w:ascii="Times New Roman" w:hAnsi="Times New Roman"/>
                <w:b w:val="0"/>
                <w:sz w:val="24"/>
                <w:u w:val="none"/>
              </w:rPr>
              <w:lastRenderedPageBreak/>
              <w:t xml:space="preserve">instituția raportoare are acces. </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sz w:val="24"/>
              </w:rPr>
              <w:t>lăsând câmpul de raportare necompletat</w:t>
            </w:r>
            <w:r>
              <w:rPr>
                <w:rFonts w:ascii="Times New Roman" w:hAnsi="Times New Roman"/>
                <w:sz w:val="24"/>
              </w:rPr>
              <w:t>.</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085</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w:t>
            </w:r>
          </w:p>
          <w:p w:rsidR="00941FAE" w:rsidRDefault="00941FAE" w:rsidP="005150E8">
            <w:pPr>
              <w:spacing w:before="0"/>
              <w:rPr>
                <w:rStyle w:val="TeksttreciTimesNewRoman105ptOdstpy0pt"/>
                <w:rFonts w:eastAsia="Calibri"/>
                <w:sz w:val="24"/>
              </w:rPr>
            </w:pPr>
            <w:r>
              <w:rPr>
                <w:rStyle w:val="TeksttreciTimesNewRoman105ptOdstpy0pt"/>
                <w:sz w:val="24"/>
              </w:rPr>
              <w:t>Valoarea contabilă a EHQLA și HQLA negrevate cu sarcini care sunt enumerate la articolele 10, 11, 12 și 13 din Regulamentul delegat (UE) 2015/61 și care respectă cerințele generale și operaționale stabilite la articolele 7 și 8 din respectivul regulament delegat, precum și cerințele specifice claselor de expuneri prevăzute la articolele 10-16 și 35-37 din respectivul regulament delegat.</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Valoarea contabilă a EHQLA și a HQLA este valoarea contabilă înainte de aplicarea ajustărilor prevăzute la articolele 10-16 din Regulamentul delegat (UE) 2015/61.</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activelor negrevate cu sarcini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și articolul 8 din Directiva 2013/34/UE pentru instituțiile care nu aplică IFRS.</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valoarea justă a titlurilor lor de datorie care nu sunt grevate cu sarcini în conformitate cu definiția grevării cu sarcini a activelor menționate la punctul 11 din prezenta anexă.</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unui instrument financiar reprezintă prețul care ar fi încasat pentru vânzarea unui activ sau plătit pentru transferul unei datorii într-o tranzacție normală între participanții de pe piață, la data evaluării (a se vedea IFRS 13 - Evaluarea la valoarea justă).</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justă a titlurilor de datorie negrevate cu sarcini, deținute de instituția raportoare, care sunt eligibile pentru operațiuni cu băncile centrale la care instituția raportoare are acces.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sz w:val="24"/>
              </w:rPr>
              <w:t>lăsând câmpul de raportare necompletat</w:t>
            </w:r>
            <w:r>
              <w:rPr>
                <w:rFonts w:ascii="Times New Roman" w:hAnsi="Times New Roman"/>
                <w:sz w:val="24"/>
              </w:rPr>
              <w:t>.</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Valoarea justă a EHQLA și HQLA negrevate cu sarcini care sunt enumerate la articolele 10, 11, 12 și 13 din Regulamentul delegat (UE) 2015/61 și care respectă cerințele generale și operaționale stabilite la articolele 7 și 8 din respectivul regulament delegat, precum și cerințele specifice claselor de expuneri prevăzute la articolele 10-16 și 35-37 din respectivul regulament </w:t>
            </w:r>
            <w:r>
              <w:rPr>
                <w:rStyle w:val="TeksttreciTimesNewRoman105ptOdstpy0pt"/>
                <w:sz w:val="24"/>
              </w:rPr>
              <w:lastRenderedPageBreak/>
              <w:t>delegat.</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Valoarea justă a EHQLA și a HQLA este valoarea justă înainte de aplicarea ajustărilor prevăzute la articolele 10-16 din Regulamentul delegat (UE) 2015/61.</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58584776"/>
      <w:r>
        <w:rPr>
          <w:rFonts w:ascii="Times New Roman" w:hAnsi="Times New Roman"/>
          <w:sz w:val="24"/>
          <w:u w:val="none"/>
        </w:rPr>
        <w:lastRenderedPageBreak/>
        <w:t>Formular: AE-COL. Garanții reale primite de instituția raportoare</w:t>
      </w:r>
      <w:bookmarkEnd w:id="32"/>
      <w:bookmarkEnd w:id="3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4" w:name="_Toc58584777"/>
      <w:bookmarkStart w:id="35" w:name="_Toc348096567"/>
      <w:bookmarkStart w:id="36" w:name="_Toc348097328"/>
      <w:r>
        <w:rPr>
          <w:rFonts w:ascii="Times New Roman" w:hAnsi="Times New Roman"/>
          <w:sz w:val="24"/>
          <w:u w:val="none"/>
        </w:rPr>
        <w:t>Observații generale</w:t>
      </w:r>
      <w:bookmarkEnd w:id="34"/>
    </w:p>
    <w:p w:rsidR="00941FAE" w:rsidRPr="000F059F" w:rsidRDefault="00941FAE" w:rsidP="00941FAE">
      <w:pPr>
        <w:pStyle w:val="InstructionsText2"/>
        <w:shd w:val="clear" w:color="auto" w:fill="FFFFFF"/>
        <w:spacing w:after="120"/>
        <w:rPr>
          <w:sz w:val="24"/>
        </w:rPr>
      </w:pPr>
      <w:r>
        <w:rPr>
          <w:sz w:val="24"/>
        </w:rPr>
        <w:t>Pentru garanțiile reale primite de instituția raportoare și pentru titlurile proprii de datorie emise, altele decât obligațiunile proprii garantate sau securitizările proprii, categoria „activelor negrevate” este împărțită între activele „disponibile pentru a fi grevate cu sarcini” sau cele potențial eligibile pentru a fi grevate cu sarcini și activele „nedisponibile pentru a fi grevate cu sarcini”.</w:t>
      </w:r>
    </w:p>
    <w:p w:rsidR="00941FAE" w:rsidRPr="000F059F" w:rsidRDefault="00941FAE" w:rsidP="00941FAE">
      <w:pPr>
        <w:pStyle w:val="InstructionsText2"/>
        <w:shd w:val="clear" w:color="auto" w:fill="FFFFFF"/>
        <w:spacing w:after="120"/>
        <w:rPr>
          <w:sz w:val="24"/>
        </w:rPr>
      </w:pPr>
      <w:r>
        <w:rPr>
          <w:sz w:val="24"/>
        </w:rPr>
        <w:t>Activele sunt „nedisponibile pentru a fi grevate cu sarcini” în cazul în care au fost primite cu titlu de garanție reală și instituția raportoare nu are dreptul de a vinde sau de a gaja din nou garanția reală, cu excepția cazului în care proprietarul garanției reale nu își îndeplinește obligațiile de plată. Titlurile proprii de datorie emise, altele decât obligațiunile proprii garantate sau securitizările proprii, sunt nedisponibile pentru a fi grevate cu sarcini în cazul în care condițiile privind emisiunea prevăd orice restricție referitoare la vânzarea sau reutilizarea drept gaj a titlurilor de valoare deținute.</w:t>
      </w:r>
    </w:p>
    <w:p w:rsidR="00941FAE" w:rsidRPr="005F7E60" w:rsidRDefault="00941FAE" w:rsidP="00941FAE">
      <w:pPr>
        <w:pStyle w:val="InstructionsText2"/>
        <w:shd w:val="clear" w:color="auto" w:fill="FFFFFF"/>
        <w:spacing w:after="120"/>
        <w:rPr>
          <w:sz w:val="24"/>
        </w:rPr>
      </w:pPr>
      <w:r>
        <w:rPr>
          <w:sz w:val="24"/>
        </w:rPr>
        <w:t>În scopul raportării activelor grevate cu sarcini, titlurile de valoare luate cu împrumut în schimbul unui comision fără furnizarea de garanții reale în numerar sau de altă natură se raportează ca garanții reale primite.</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58584778"/>
      <w:r>
        <w:rPr>
          <w:rFonts w:ascii="Times New Roman" w:hAnsi="Times New Roman"/>
          <w:sz w:val="24"/>
          <w:u w:val="none"/>
        </w:rPr>
        <w:t>Instrucțiuni pentru anumite rânduri</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7999"/>
      </w:tblGrid>
      <w:tr w:rsidR="00941FAE" w:rsidRPr="000F059F" w:rsidTr="00655970">
        <w:tc>
          <w:tcPr>
            <w:tcW w:w="107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799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655970">
        <w:tc>
          <w:tcPr>
            <w:tcW w:w="107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799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Garanții reale primite de instituția raportoare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categoriile de garanții reale primite de instituția raportoare.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Împrumuturi la vedere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împrumuturi la vedere.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020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instrumente de capitaluri proprii.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u w:val="none"/>
              </w:rPr>
              <w:t>(A se vedea referințele juridice și instrucțiunile privind rândul 030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040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obligațiuni garantate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Garanțiile reale primite de instituția raportoare care cuprind obligațiuni </w:t>
            </w:r>
            <w:r>
              <w:rPr>
                <w:rStyle w:val="InstructionsTabelleberschrift"/>
                <w:rFonts w:ascii="Times New Roman" w:hAnsi="Times New Roman"/>
                <w:b w:val="0"/>
                <w:sz w:val="24"/>
                <w:u w:val="none"/>
              </w:rPr>
              <w:lastRenderedPageBreak/>
              <w:t>garantate.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050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180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securitizări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securitizări.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060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administrații publice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 emise de administrații publice.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070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799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financiare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 emise de societăți 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080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799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nefinanciare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titluri de datorie emise de societăți nefinanciare.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090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Credite și avansuri, altele decât împrumuturile la vedere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credite și avansuri, altele decât împrumuturile la vedere.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100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garanții reale primite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Garanțiile reale primite de instituția raportoare care cuprind alte active.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referințele juridice și instrucțiunile privind rândul 120 din formularul AE-ASS.)</w:t>
            </w:r>
          </w:p>
        </w:tc>
      </w:tr>
      <w:tr w:rsidR="00941FAE" w:rsidRPr="000F059F" w:rsidTr="00655970">
        <w:tc>
          <w:tcPr>
            <w:tcW w:w="107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799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proprii de datorie emise, altele decât obligațiunile proprii garantate sau securitizările proprii</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Titlurile proprii de datorie emise reținute de instituția raportoare care nu sunt obligațiuni proprii garantate emise sau securitizări proprii emise.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Având în vedere că titlurile proprii de datorie emise reținute sau răscumpărate, în conformitate cu IAS 39.42, duc la reducerea datoriilor financiare aferente, aceste titluri nu se includ în categoria activelor instituției raportoare (rândul 010 din formularul AE-ASS). Titlurile proprii de datorie care nu pot fi derecunoscute </w:t>
            </w:r>
            <w:r>
              <w:rPr>
                <w:rStyle w:val="InstructionsTabelleberschrift"/>
                <w:rFonts w:ascii="Times New Roman" w:hAnsi="Times New Roman"/>
                <w:b w:val="0"/>
                <w:sz w:val="24"/>
                <w:u w:val="none"/>
              </w:rPr>
              <w:lastRenderedPageBreak/>
              <w:t>din bilanț de o instituție care nu aplică IFRS sunt incluse pe acest rând.</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Obligațiunile proprii garantate emise sau securitizările proprii emise nu se raportează în această categorie deoarece în cazurile respective se aplică reguli diferite pentru a se evita dubla contabilizare:</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cazul în care titlurile proprii de datorie sunt gajate, cuantumul portofoliului de acoperire/activelor-suport care garantează aceste titluri de valoare reținute și gajate se raportează în formularul AEASS ca active grevate cu sarcini;</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cazul în care titlurile proprii de datorie nu sunt încă gajate, cuantumul portofoliului de acoperire/activelor-suport care garantează aceste titluri de valoare reținute, dar negajate încă</w:t>
            </w:r>
            <w:r w:rsidR="00655970">
              <w:rPr>
                <w:rStyle w:val="InstructionsTabelleberschrift"/>
                <w:rFonts w:ascii="Times New Roman" w:hAnsi="Times New Roman"/>
                <w:b w:val="0"/>
                <w:sz w:val="24"/>
                <w:u w:val="none"/>
              </w:rPr>
              <w:t xml:space="preserve"> se raportează în formularul AE­</w:t>
            </w:r>
            <w:r>
              <w:rPr>
                <w:rStyle w:val="InstructionsTabelleberschrift"/>
                <w:rFonts w:ascii="Times New Roman" w:hAnsi="Times New Roman"/>
                <w:b w:val="0"/>
                <w:sz w:val="24"/>
                <w:u w:val="none"/>
              </w:rPr>
              <w:t>ASS ca active negrevate cu sarcini. Informațiile suplimentare referitoare la acest al doilea tip de titluri proprii de datorie care nu au fost încă gajate (activele-suport, valoarea justă și eligibilitatea celor care sunt disponibile pentru a fi grevate cu sarcini și valoarea nominală a celor care nu sunt disponibile pentru a fi grevate cu sarcini) se raportează în formularul AE-NPL.</w:t>
            </w:r>
          </w:p>
        </w:tc>
      </w:tr>
      <w:tr w:rsidR="00941FAE" w:rsidRPr="000F059F" w:rsidTr="00655970">
        <w:tc>
          <w:tcPr>
            <w:tcW w:w="107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799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Obligațiuni proprii garantate și securitizări proprii emise care nu au fost gajate încă</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Obligațiunile proprii garantate și securitizările proprii emise care sunt reținute de instituția raportoare și care nu sunt grevate cu sarcini.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a se evita dubla contabilizare, se aplică următoarea regulă în ceea ce privește obligațiunile proprii garantate și securitizările proprii emise și reținute de instituția raportoare:</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în cazul în care aceste titluri de valoare sunt gajate, cuantumul portofoliului de acoperire/activelor-suport care le garantează se raportează în formularul AE-ASS (F32.01) ca active grevate cu sarcini. În cazul în care obligațiunile proprii garantate și securitizările proprii sunt gajate, sursa de finanțare este noua tranzacție în care titlurile de valoare sunt gajate (finanțare de la banca centrală sau alt tip de finanțare garantată), și nu emisiunea inițială a obligațiunilor garantate sau a securitizărilor;</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în cazul în care aceste titluri de valoare nu sunt încă gajate, cuantumul portofoliului de acoperire/activelor-suport care garantează aceste titluri se raportează în formularul AE-ASS (F32.01) ca active negrevate cu sarcini.</w:t>
            </w:r>
          </w:p>
        </w:tc>
      </w:tr>
      <w:tr w:rsidR="00941FAE" w:rsidRPr="000F059F" w:rsidTr="00655970">
        <w:tc>
          <w:tcPr>
            <w:tcW w:w="107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799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ACTIVE, GARANȚII REALE PRIMITE ȘI TITLURI PROPRII DE DATORIE EMISE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activele instituției raportoare înregistrate în bilanțul acesteia, toate categoriile de garanții reale primite de instituția raportoare și titlurile proprii de datorie emise reținute de instituția raportoare care nu sunt obligațiuni proprii garantate emise sau securitizări proprii emise.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58584779"/>
      <w:r>
        <w:rPr>
          <w:rFonts w:ascii="Times New Roman" w:hAnsi="Times New Roman"/>
          <w:sz w:val="24"/>
          <w:u w:val="none"/>
        </w:rPr>
        <w:lastRenderedPageBreak/>
        <w:t>Instrucțiuni privind anumite coloane</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7999"/>
      </w:tblGrid>
      <w:tr w:rsidR="00941FAE" w:rsidRPr="000F059F" w:rsidTr="00AA32A6">
        <w:tc>
          <w:tcPr>
            <w:tcW w:w="107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Coloane</w:t>
            </w:r>
          </w:p>
        </w:tc>
        <w:tc>
          <w:tcPr>
            <w:tcW w:w="799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garanțiilor reale primite și grevate cu sarcini sau a titlurilor proprii de datorie emise și grevate cu sarcini</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Instituțiile raportează valoarea justă a garanțiilor reale primite sau a titlurilor proprii de datorie pe care le dețin/rețin și care sunt grevate cu sarcini în conformitate cu definiția grevării cu sarcini a activelor menționate la punctul 11 din prezenta anexă.</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unui instrument financiar reprezintă prețul care ar fi încasat pentru vânzarea unui activ sau plătit pentru transferul unei datorii într-o tranzacție normală între participanții de pe piață, la data evaluării (a se vedea IFRS 13 - Evaluarea la valoarea justă).</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primite sau a titlurilor proprii de datorie deținute/reținute de instituția raportoare și grevate cu sarcini care sunt emise de orice entitate inclusă în perimetrul de consolidare prudențial.</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primite sau a titlurilor proprii de datorie emise deținute/reținute de instituția raportoare și grevate cu sarcini care sunt eligibile pentru operațiuni cu băncile centrale la care instituția raportoare are acces.</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sz w:val="24"/>
              </w:rPr>
              <w:t>lăsând câmpul de raportare necompletat</w:t>
            </w:r>
            <w:r>
              <w:rPr>
                <w:rFonts w:ascii="Times New Roman" w:hAnsi="Times New Roman"/>
                <w:sz w:val="24"/>
              </w:rPr>
              <w:t>.</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 eligibile din punct de vedere noțional</w:t>
            </w:r>
          </w:p>
          <w:p w:rsidR="00941FAE" w:rsidRDefault="00941FAE" w:rsidP="005150E8">
            <w:pPr>
              <w:spacing w:before="0"/>
              <w:rPr>
                <w:rStyle w:val="TeksttreciTimesNewRoman105ptOdstpy0pt"/>
                <w:rFonts w:eastAsia="Calibri"/>
                <w:sz w:val="24"/>
              </w:rPr>
            </w:pPr>
            <w:r>
              <w:rPr>
                <w:rStyle w:val="TeksttreciTimesNewRoman105ptOdstpy0pt"/>
                <w:sz w:val="24"/>
              </w:rPr>
              <w:t>Valoarea justă a garanțiilor reale grevate cu sarcini primite, inclusiv în cadrul oricărei operațiuni de luare cu împrumut de titluri, sau a titlurilor proprii de datorie emise deținute/reținute de instituție care sunt eligibile din punct de vedere noțional ca EHQLA și HQLA.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 xml:space="preserve">În sensul prezentului regulament, EHQLA grevate cu sarcini eligibile din punct de vedere noțional și HQLA grevate cu sarcini eligibile din punct de vedere noțional sunt elementele de garanții reale primite sau titlurile proprii de datorie emise deținute/reținute de instituție care sunt enumerate la articolele 10, 11, 12 și 13 din Regulamentul delegat (UE) 2015/61 și care respectă cerințele generale și operaționale stabilite la articolele 7 și 8 din respectivul regulament delegat, mai puțin în ceea ce privește statutul lor de active grevate cu sarcini în conformitate cu anexa XVII la Regulamentul de punere în aplicare (UE) nr. 680/2014. EHQLA grevate cu sarcini și HQLA grevate cu sarcini eligibile din punct de vedere noțional trebuie să respecte, de asemenea, cerințele specifice claselor de expuneri prevăzute la articolele 10-16 și 35-37 din Regulamentul delegat (UE) 2015/61. Valoarea justă a EHQLA grevate cu sarcini eligibile din punct de vedere noțional și a HQLA </w:t>
            </w:r>
            <w:r>
              <w:rPr>
                <w:rStyle w:val="TeksttreciTimesNewRoman105ptOdstpy0pt"/>
                <w:sz w:val="24"/>
              </w:rPr>
              <w:lastRenderedPageBreak/>
              <w:t>grevate cu sarcini eligibile din punct de vedere noțional este valoarea justă înainte de aplicarea ajustărilor prevăzute la articolele 10-16 din Regulamentul delegat (UE) 2015/61.</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garanțiilor reale primite sau a titlurilor proprii de datorie emise disponibile pentru a fi grevate cu sarcini</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primite de instituția raportoare care nu sunt grevate cu sarcini, dar care sunt disponibile pentru a fi grevate cu sarcini deoarece instituția raportoare are dreptul de a le vinde sau de a le gaja din nou, cu excepția cazului în care proprietarul garanției reale nu își îndeplinește obligațiile de plată. Este inclusă, de asemenea, valoarea justă a titlurilor proprii de datorie emise, altele decât obligațiunile proprii garantate sau securitizările proprii care nu sunt grevate cu sarcini, dar care sunt disponibile pentru a fi grevate cu sarcini.</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emise de alte entități ale grupului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primite sau a titlurilor proprii de datorie emise, altele decât obligațiunile proprii garantate sau securitizările proprii, disponibile pentru a fi grevate cu sarcini care sunt emise de orice entitate inclusă în perimetrul de consolidare prudențial.</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eligibile pentru operațiuni cu banca centrală</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justă a garanțiilor reale primite sau a titlurilor proprii de datorie emise, altele decât obligațiunile proprii garantate sau securitizările proprii disponibile pentru a fi grevate cu sarcini, care sunt eligibile pentru operațiuni cu băncile centrale la care instituția raportoare are acces. </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sz w:val="24"/>
              </w:rPr>
              <w:t>lăsând câmpul de raportare necompletat</w:t>
            </w:r>
            <w:r>
              <w:rPr>
                <w:rFonts w:ascii="Times New Roman" w:hAnsi="Times New Roman"/>
                <w:sz w:val="24"/>
              </w:rPr>
              <w:t>.</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Valoarea justă a garanțiilor reale negrevate cu sarcini primite sau a titlurilor proprii de datorie emise deținute/reținute de instituție, altele decât propriile obligațiuni garantate sau poziții din securitizare care sunt disponibile pentru a fi grevate cu sarcini, care îndeplinesc criteriile pentru a fi considerate EHQLA și HQLA enumerate la articolele 10, 11, 12 și 13 din Regulamentul delegat (UE) 2015/61 și care respectă cerințele generale și operaționale stabilite la articolele 7 și 8 din respectivul regulament delegat, precum și cerințele specifice claselor de expuneri prevăzute la articolele 10-16 și 35-37 din respectivul regulament delegat.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Valoarea justă a EHQLA și a HQLA este valoarea justă înainte de aplicarea ajustărilor prevăzute la articolele 10-16 din Regulamentul delegat (UE) 2015/61.</w:t>
            </w:r>
          </w:p>
        </w:tc>
      </w:tr>
      <w:tr w:rsidR="00941FAE" w:rsidRPr="000F059F" w:rsidTr="00AA32A6">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garanțiilor reale primite sau a titlurilor proprii de datorie emise care nu sunt disponibile pentru a fi grevate cu sarcini</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Valoarea nominală a garanțiilor reale deținute de instituția raportoare care nu sunt grevate cu sarcini și care nu sunt disponibile pentru a fi grevate cu sarcini.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Este inclusă, de asemenea, valoarea nominală a titlurilor proprii de datorie emise, altele decât obligațiunile proprii garantate sau securitizările proprii reținute de instituția raportoare, care nu sunt grevate cu sarcini și nici nu sunt disponibile pentru a fi grevate cu sarcini.</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3" w:name="_Toc58584780"/>
      <w:r>
        <w:rPr>
          <w:rFonts w:ascii="Times New Roman" w:hAnsi="Times New Roman"/>
          <w:sz w:val="24"/>
          <w:u w:val="none"/>
        </w:rPr>
        <w:lastRenderedPageBreak/>
        <w:t>Formular: AE-NPL. Obligațiuni proprii garantate și securitizări proprii emise care nu au fost gajate încă</w:t>
      </w:r>
      <w:bookmarkEnd w:id="4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4" w:name="_Toc58584781"/>
      <w:r>
        <w:rPr>
          <w:rFonts w:ascii="Times New Roman" w:hAnsi="Times New Roman"/>
          <w:sz w:val="24"/>
          <w:u w:val="none"/>
        </w:rPr>
        <w:t>Observații generale</w:t>
      </w:r>
      <w:bookmarkEnd w:id="44"/>
    </w:p>
    <w:p w:rsidR="00941FAE" w:rsidRPr="000F059F" w:rsidRDefault="00941FAE" w:rsidP="00941FAE">
      <w:pPr>
        <w:pStyle w:val="InstructionsText2"/>
        <w:shd w:val="clear" w:color="auto" w:fill="FFFFFF"/>
        <w:spacing w:after="120"/>
        <w:rPr>
          <w:sz w:val="24"/>
        </w:rPr>
      </w:pPr>
      <w:r>
        <w:rPr>
          <w:sz w:val="24"/>
        </w:rPr>
        <w:t>Pentru a se evita dubla contabilizare, se aplică următoarea regulă în ceea ce privește obligațiunile proprii garantate și securitizările proprii emise și reținute de instituția raportoare:</w:t>
      </w:r>
    </w:p>
    <w:p w:rsidR="00941FAE" w:rsidRPr="000F059F" w:rsidRDefault="00941FAE" w:rsidP="00941FAE">
      <w:pPr>
        <w:pStyle w:val="InstructionsText2"/>
        <w:numPr>
          <w:ilvl w:val="0"/>
          <w:numId w:val="5"/>
        </w:numPr>
        <w:shd w:val="clear" w:color="auto" w:fill="FFFFFF"/>
        <w:spacing w:after="120"/>
        <w:rPr>
          <w:sz w:val="24"/>
        </w:rPr>
      </w:pPr>
      <w:r>
        <w:rPr>
          <w:sz w:val="24"/>
        </w:rPr>
        <w:t>în cazul în care aceste titluri de valoare sunt gajate, cuantumul portofoliului de acoperire/activelor-suport care le garantează</w:t>
      </w:r>
      <w:r w:rsidR="00655970">
        <w:rPr>
          <w:sz w:val="24"/>
        </w:rPr>
        <w:t xml:space="preserve"> se raportează în formularul AE­</w:t>
      </w:r>
      <w:r>
        <w:rPr>
          <w:sz w:val="24"/>
        </w:rPr>
        <w:t>ASS ca active grevate cu sarcini. În cazul în care obligațiunile proprii garantate și securitizările proprii sunt gajate, sursa de finanțare este noua tranzacție în care titlurile de valoare sunt gajate (finanțare de la banca centrală sau alt tip de finanțare garantată), și nu emisiunea inițială a obligațiunilor garantate sau a securitizărilor;</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în cazul în care aceste titluri de valoare nu sunt încă gajate, cuantumul portofoliului de acoperire/activelor-suport care garantează aceste titluri se raportează în formularul AE-ASS ca active negrevate cu sarcini.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58584782"/>
      <w:r>
        <w:rPr>
          <w:rFonts w:ascii="Times New Roman" w:hAnsi="Times New Roman"/>
          <w:sz w:val="24"/>
          <w:u w:val="none"/>
        </w:rPr>
        <w:t>Instrucțiuni pentru anumite rânduri</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7999"/>
      </w:tblGrid>
      <w:tr w:rsidR="00941FAE" w:rsidRPr="000F059F" w:rsidTr="00655970">
        <w:tc>
          <w:tcPr>
            <w:tcW w:w="107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799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655970">
        <w:tc>
          <w:tcPr>
            <w:tcW w:w="107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9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Obligațiuni proprii garantate și securitizări proprii emise care nu au fost gajate încă</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Obligațiunile proprii garantate și securitizările proprii emise care sunt reținute de instituția raportoare și care nu sunt grevate cu sarcini.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Obligațiuni garantate emise reținute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Obligațiunile proprii garantate emise care sunt reținute de instituția raportoare și care nu sunt grevate cu sarcini.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Securitizări emise reținute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Securitizările proprii emise care sunt reținute de instituția raportoare și care nu sunt grevate cu sarcini.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Rang superior</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Tranșele de rang superior din securitizările proprii emise care sunt reținute de instituția raportoare și care nu sunt grevate cu sarcini.</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A se vedea articolul 4 punctul 67 din CRR.</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Tip mezanin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Tranșele de tip mezanin din securitizările proprii emise care sunt reținute de </w:t>
            </w:r>
            <w:r>
              <w:rPr>
                <w:rStyle w:val="InstructionsTabelleberschrift"/>
                <w:rFonts w:ascii="Times New Roman" w:hAnsi="Times New Roman"/>
                <w:b w:val="0"/>
                <w:sz w:val="24"/>
                <w:u w:val="none"/>
              </w:rPr>
              <w:lastRenderedPageBreak/>
              <w:t xml:space="preserve">instituția raportoare și care nu sunt grevate cu sarcini.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tranșele care nu sunt nici tranșe de rang superior, și anume ultimele care absorb pierderea, nici tranșe care suportă prima pierdere, sunt considerate tranșe de tip mezanin.</w:t>
            </w:r>
            <w:r>
              <w:rPr>
                <w:rStyle w:val="InstructionsTabelleberschrift"/>
                <w:rFonts w:ascii="Times New Roman" w:hAnsi="Times New Roman"/>
                <w:b w:val="0"/>
                <w:bCs w:val="0"/>
                <w:sz w:val="24"/>
                <w:u w:val="none"/>
              </w:rPr>
              <w:t xml:space="preserve"> A se vedea articolul 4 punctul 67 din CRR.</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Prima pierdere</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Tranșele care suportă prima pierdere din securitizările proprii emise care sunt reținute de instituția raportoare și care nu sunt grevate cu sarcini.</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A se vedea articolul 4 punctul 67 din CRR.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58584783"/>
      <w:r>
        <w:rPr>
          <w:rFonts w:ascii="Times New Roman" w:hAnsi="Times New Roman"/>
          <w:sz w:val="24"/>
          <w:u w:val="none"/>
        </w:rPr>
        <w:t>Instrucțiuni privind anumite coloane</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7999"/>
      </w:tblGrid>
      <w:tr w:rsidR="00941FAE" w:rsidRPr="000F059F" w:rsidTr="00655970">
        <w:tc>
          <w:tcPr>
            <w:tcW w:w="107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Coloane</w:t>
            </w:r>
          </w:p>
        </w:tc>
        <w:tc>
          <w:tcPr>
            <w:tcW w:w="799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 a portofoliului de active-suport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portofoliului de acoperire/activelor-suport care garantează obligațiunile proprii garantate și securitizările proprii reținute, care nu au fost încă gajate.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titlurilor proprii de datorie emise disponibile pentru a fi grevate cu sarcini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obligațiunilor proprii garantate și a securitizărilor proprii reținute care nu sunt grevate cu sarcini, dar care sunt disponibile pentru a fi grevate cu sarcini.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eligibile pentru operațiuni cu banca centrală</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obligațiunilor proprii garantate și a securitizărilor proprii reținute care îndeplinesc toate criteriile următoare:</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nu sunt grevate cu sarcini;</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sunt disponibile pentru a fi grevate cu sarcini;</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sunt eligibile pentru operațiuni cu băncile centrale la care instituția raportoare are acces.</w:t>
            </w:r>
          </w:p>
          <w:p w:rsidR="00941FAE" w:rsidRPr="000F059F" w:rsidRDefault="00941FAE" w:rsidP="005150E8">
            <w:pPr>
              <w:spacing w:before="0"/>
              <w:rPr>
                <w:rStyle w:val="InstructionsTabelleberschrift"/>
                <w:rFonts w:ascii="Times New Roman" w:hAnsi="Times New Roman"/>
                <w:b w:val="0"/>
                <w:sz w:val="24"/>
                <w:u w:val="none"/>
              </w:rPr>
            </w:pPr>
            <w:r>
              <w:rPr>
                <w:rFonts w:ascii="Times New Roman" w:hAnsi="Times New Roman"/>
                <w:sz w:val="24"/>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sz w:val="24"/>
              </w:rPr>
              <w:t>lăsând câmpul de raportare necompletat</w:t>
            </w:r>
            <w:r>
              <w:rPr>
                <w:rFonts w:ascii="Times New Roman" w:hAnsi="Times New Roman"/>
                <w:sz w:val="24"/>
              </w:rPr>
              <w:t>.</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EHQLA și HQLA eligibile din punct de vedere noțional</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justă a garanțiilor reale grevate cu sarcini primite, inclusiv în cadrul oricărei operațiuni de luare cu împrumut de titluri, sau a titlurilor proprii de datorie emise deținute/reținute de instituție care sunt eligibile din punct de vedere noțional ca EHQLA și HQLA.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În sensul prezentului regulament, EHQLA grevate cu sarcini eligibile din punct de vedere noțional și HQLA grevate cu sarcini eligibile din punct de vedere noțional sunt elementele de garanții reale primite sau titlurile proprii de datorie emise deținute/reținute de instituție care sunt enumerate la articolele 10, 11, 12 </w:t>
            </w:r>
            <w:r>
              <w:rPr>
                <w:rStyle w:val="InstructionsTabelleberschrift"/>
                <w:rFonts w:ascii="Times New Roman" w:hAnsi="Times New Roman"/>
                <w:b w:val="0"/>
                <w:sz w:val="24"/>
                <w:u w:val="none"/>
              </w:rPr>
              <w:lastRenderedPageBreak/>
              <w:t>și 13 din Regulamentul delegat (UE) 2015/61 și care respectă cerințele generale și operaționale stabilite la articolele 7 și 8 din respectivul regulament delegat, mai puțin în ceea ce privește statutul lor de active grevate cu sarcini în conformitate cu anexa XVII la Regulamentul</w:t>
            </w:r>
            <w:r w:rsidR="00655970">
              <w:rPr>
                <w:rStyle w:val="InstructionsTabelleberschrift"/>
                <w:rFonts w:ascii="Times New Roman" w:hAnsi="Times New Roman"/>
                <w:b w:val="0"/>
                <w:sz w:val="24"/>
                <w:u w:val="none"/>
              </w:rPr>
              <w:t xml:space="preserve"> de punere în aplicare (UE) nr. </w:t>
            </w:r>
            <w:r>
              <w:rPr>
                <w:rStyle w:val="InstructionsTabelleberschrift"/>
                <w:rFonts w:ascii="Times New Roman" w:hAnsi="Times New Roman"/>
                <w:b w:val="0"/>
                <w:sz w:val="24"/>
                <w:u w:val="none"/>
              </w:rPr>
              <w:t>680/2014. EHQLA grevate cu sarcini și HQLA grevate cu sarcini eligibile din punct de vedere noțional trebuie să respecte, de asemenea, cerințele specifice claselor de expuneri prevăzute la articolele 10-16 și 35-37 din Regulamentul delegat (UE) 2015/61. Valoarea justă a EHQLA grevate cu sarcini eligibile din punct de vedere noțional și a HQLA grevate cu sarcini eligibile din punct de vedere noțional este valoarea justă înainte de aplicarea ajustărilor prevăzute la articolele 10-16 din Regulamentul delegat (UE) 2015/61.</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titlurilor proprii de datorie emise care nu sunt disponibile pentru a fi grevate cu sarcini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nominală a obligațiunilor proprii garantate și a securitizărilor proprii reținute care nu sunt grevate cu sarcini și nici nu sunt disponibile pentru a fi grevate cu sarcini.</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3" w:name="_Toc58584784"/>
      <w:r>
        <w:rPr>
          <w:rFonts w:ascii="Times New Roman" w:hAnsi="Times New Roman"/>
          <w:sz w:val="24"/>
          <w:u w:val="none"/>
        </w:rPr>
        <w:t>Formular: AE-SOU. Surse de grevare cu sarcini</w:t>
      </w:r>
      <w:bookmarkEnd w:id="5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4" w:name="_Toc58584785"/>
      <w:bookmarkStart w:id="55" w:name="_Toc348096573"/>
      <w:bookmarkStart w:id="56" w:name="_Toc348097334"/>
      <w:bookmarkStart w:id="57" w:name="_Toc348101355"/>
      <w:r>
        <w:rPr>
          <w:rFonts w:ascii="Times New Roman" w:hAnsi="Times New Roman"/>
          <w:sz w:val="24"/>
          <w:u w:val="none"/>
        </w:rPr>
        <w:t>Observații generale</w:t>
      </w:r>
      <w:bookmarkEnd w:id="54"/>
    </w:p>
    <w:p w:rsidR="00941FAE" w:rsidRPr="000F059F" w:rsidRDefault="00941FAE" w:rsidP="00941FAE">
      <w:pPr>
        <w:pStyle w:val="InstructionsText2"/>
        <w:shd w:val="clear" w:color="auto" w:fill="FFFFFF"/>
        <w:spacing w:after="120"/>
        <w:rPr>
          <w:sz w:val="24"/>
        </w:rPr>
      </w:pPr>
      <w:r>
        <w:rPr>
          <w:sz w:val="24"/>
        </w:rPr>
        <w:t>Acest formular oferă informații cu privire la importanța pentru instituția raportoare a diferitelor surse de grevare cu sarcini, inclusiv a celor fără o finanțare aferentă, cum ar fi angajamentele de creditare sau garanțiile financiare primite și darea cu împrumut de titluri de valoare cu alte garanții decât cele în numerar.</w:t>
      </w:r>
    </w:p>
    <w:p w:rsidR="00941FAE" w:rsidRPr="000F059F" w:rsidRDefault="00941FAE" w:rsidP="00941FAE">
      <w:pPr>
        <w:pStyle w:val="InstructionsText2"/>
        <w:shd w:val="clear" w:color="auto" w:fill="FFFFFF"/>
        <w:spacing w:after="120"/>
        <w:rPr>
          <w:sz w:val="24"/>
        </w:rPr>
      </w:pPr>
      <w:r>
        <w:rPr>
          <w:sz w:val="24"/>
        </w:rPr>
        <w:t>Cuantumurile totale ale activelor și ale garanțiilor r</w:t>
      </w:r>
      <w:r w:rsidR="00655970">
        <w:rPr>
          <w:sz w:val="24"/>
        </w:rPr>
        <w:t>eale primite din formularele AE­</w:t>
      </w:r>
      <w:r>
        <w:rPr>
          <w:sz w:val="24"/>
        </w:rPr>
        <w:t xml:space="preserve">ASS și AE-COL trebuie să respecte următoare regulă de validare: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8" w:name="_Toc58584786"/>
      <w:r>
        <w:rPr>
          <w:rFonts w:ascii="Times New Roman" w:hAnsi="Times New Roman"/>
          <w:sz w:val="24"/>
          <w:u w:val="none"/>
        </w:rPr>
        <w:t>Instrucțiuni pentru anumite rânduri</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7999"/>
      </w:tblGrid>
      <w:tr w:rsidR="00941FAE" w:rsidRPr="000F059F" w:rsidTr="00655970">
        <w:tc>
          <w:tcPr>
            <w:tcW w:w="107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Rânduri</w:t>
            </w:r>
          </w:p>
        </w:tc>
        <w:tc>
          <w:tcPr>
            <w:tcW w:w="799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655970">
        <w:tc>
          <w:tcPr>
            <w:tcW w:w="107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9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Valoarea contabilă a datoriilor financiare selectate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datoriilor financiare garantate și selectate ale instituției raportoare în măsura în care aceste datorii implică o grevare cu sarcini a activelor instituției respective.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financiare derivate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adică au o valoare justă negativă, în măsura în care aceste instrumente financiare derivate implică o grevare cu sarcini a activelor instituției respective.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Din care: </w:t>
            </w:r>
            <w:r>
              <w:rPr>
                <w:rStyle w:val="InstructionsTabelleberschrift"/>
                <w:rFonts w:ascii="Times New Roman" w:hAnsi="Times New Roman"/>
                <w:bCs w:val="0"/>
                <w:sz w:val="24"/>
              </w:rPr>
              <w:t xml:space="preserve">extrabursiere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și care sunt tranzacționate pe piețele extrabursiere, în măsura în care aceste instrumente financiare derivate implică o grevare cu sarcini a activelor.</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Depozite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depozitelor garantate ale instituției raportoare în măsura în care aceste depozite implică o grevare cu sarcini a activelor instituției respective.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Acorduri de răscumpărare</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t>Valoarea contabilă brută (fără nicio compensare permisă de cadrul contabil) a acordurilor de răscumpărare ale instituției raportoare în măsura în care aceste tranzacții implică o grevare cu sarcini a activelor instituției respective.</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Acordurile de răscumpărare (repo) sunt tranzacții în care instituția raportoare primește numerar în schimbul activelor financiare vândute la un preț dat, cu un angajament de a răscumpăra aceleași active (sau active identice) la un preț fix la o dată viitoare specificată. Toate variantele următoare ale tranzacțiilor de tip repo trebuie să fie raportate ca acorduri de răscumpărare: - sumele primite în schimbul titlurilor de valoare transferate temporar unei părți terțe sub forma dării cu împrumut de titluri de valoare cu garanții în numerar și - sumele primite în schimbul titlurilor de valoare transferate temporar unei părți terțe sub forma unui contract de vânzare/răscumpărare.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bănci centrale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acordurilor de răscumpărare ale instituției raportoare cu bănci centrale, în măsura în care aceste tranzacții implică o grevare cu sarcini a activelor.</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Depozite garantate, altele decât acordurile de răscumpărare</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depozitelor garantate, altele decât acordurile de răscumpărare ale instituției raportoare, în măsura în care aceste depozite implică o grevare cu sarcini a activelor instituției respective.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bănci centrale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depozitelor garantate, altele decât acordurile de răscumpărare ale instituției raportoare cu bănci centrale, în măsura în care aceste depozite implică o grevare cu sarcini a activelor instituției respective.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 emise</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titlurilor de datorie emise de instituția raportoare, în măsura în care aceste titluri emise implică o grevare cu sarcini a activelor instituției respective.</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Partea reținută din orice emisiune face obiectul tratamentului specific prevăzut în partea A punctul 14 litera (f), astfel încât numai procentul de titluri de datorie plasat în afara entităților grupului trebuie inclus în această categorie.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obligațiuni garantate emise</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obligațiunilor garantate ale căror active sunt emise de instituția raportoare, în măsura în care aceste titluri emise implică o grevare cu sarcini a activelor instituției respective.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securitizări emise</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contabilă a securitizărilor emise de instituția raportoare, în măsura în care aceste titluri emise implică o grevare cu sarcini a activelor instituției </w:t>
            </w:r>
            <w:r>
              <w:rPr>
                <w:rStyle w:val="InstructionsTabelleberschrift"/>
                <w:rFonts w:ascii="Times New Roman" w:hAnsi="Times New Roman"/>
                <w:b w:val="0"/>
                <w:sz w:val="24"/>
                <w:u w:val="none"/>
              </w:rPr>
              <w:lastRenderedPageBreak/>
              <w:t>respective.</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655970">
        <w:tc>
          <w:tcPr>
            <w:tcW w:w="107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120</w:t>
            </w:r>
          </w:p>
        </w:tc>
        <w:tc>
          <w:tcPr>
            <w:tcW w:w="799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surse de grevare cu sarcini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Cuantumul tranzacțiilor garantate ale instituției raportoare, altele decât datoriile financiare, în măsura în care aceste tranzacții implică o grevare cu sarcini a activelor instituției respective.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angajamentelor de creditare primite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nominală a angajamentelor de creditare primite de instituția raportoare, în măsura în care aceste angajamente primite implică o grevare cu sarcini a activelor instituției respective.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 a garanțiilor financiare primite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nominală a garanțiilor financiare primite de instituția raportoare, în măsura în care aceste garanții primite implică o grevare cu sarcini a activelor instituției respective.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justă a titlurilor de valoare luate cu împrumut cu garanții de altă natură decât numerarul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justă a titlurilor de valoare luate cu împrumut de instituția raportoare fără garanții în numerar, în măsura în care aceste tranzacții implică o grevare cu sarcini a activelor instituției respective.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Altele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Cuantumul tranzacțiilor garantate ale instituției raportoare, altele decât datoriile financiare, care nu se încadrează în categoriile menționate mai sus, în măsura în care aceste tranzacții implică o grevare cu sarcini a activelor instituției respective.</w:t>
            </w:r>
          </w:p>
        </w:tc>
      </w:tr>
      <w:tr w:rsidR="00941FAE" w:rsidRPr="000F059F" w:rsidTr="00655970">
        <w:tc>
          <w:tcPr>
            <w:tcW w:w="107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799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SURSE DE GREVARE CU SARCINI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Cuantumul tuturor tranzacțiilor garantate ale instituției raportoare în măsura în care aceste tranzacții implică o grevare cu sarcini a activelor instituției respective.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58584787"/>
      <w:r>
        <w:rPr>
          <w:rFonts w:ascii="Times New Roman" w:hAnsi="Times New Roman"/>
          <w:sz w:val="24"/>
          <w:u w:val="none"/>
        </w:rPr>
        <w:t>Instrucțiuni privind anumite coloane</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
        <w:gridCol w:w="7999"/>
      </w:tblGrid>
      <w:tr w:rsidR="00941FAE" w:rsidRPr="000F059F" w:rsidTr="00655970">
        <w:tc>
          <w:tcPr>
            <w:tcW w:w="1073" w:type="dxa"/>
            <w:gridSpan w:val="2"/>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Coloane</w:t>
            </w:r>
          </w:p>
        </w:tc>
        <w:tc>
          <w:tcPr>
            <w:tcW w:w="799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gridSpan w:val="2"/>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Datorii corespunzătoare, datorii contingente sau titluri de valoare date cu împrumut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datoriilor financiare corespunzătoare, al datoriilor contingente (angajamente de creditare primite și garanții financiare primite) și al titlurilor de valoare date cu împrumut cu garanții de altă natură decât numerarul, în măsura în care aceste tranzacții implică o grevare cu sarcini a activelor instituției respective.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Datoriile financiare se raportează la valoarea lor contabilă, datoriile contingente se raportează la valoarea lor nominală, iar titlurile de valoare date cu împrumut cu garanții de altă natură decât numerarul se raportează la valoarea lor justă.</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gridSpan w:val="2"/>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de la alte entități ale grupului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Cuantumul datoriilor financiare corespunzătoare, al datoriilor contingente (angajamente de creditare primite și garanții financiare primite) și al titlurilor de valoare date cu împrumut cu garanții de altă natură decât numerarul, în măsura în care contrapartea este orice altă entitate inclusă în perimetrul de consolidare prudențial, iar tranzacția implică o grevare cu sarcini a activelor instituției raportoare.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regulile care se aplică tipurilor de cuantumuri, a se vedea instrucțiunile pentru coloana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gridSpan w:val="2"/>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Active, garanții reale primite și titluri de valoare proprii emise, altele decât obligațiunile garantate și securitizările grevate cu sarcini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activelor, al garanțiilor reale primite și al titlurilor de valoare proprii emise, altele decât obligațiunile garantate și securitizările care sunt grevate cu sarcini ca urmare a diferitelor tipuri de tranzacții specificate în cadrul rândurilor.</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Pentru a asigura coerența cu criteriile din formularele AE-ASS și AE-COL, activele instituției raportoare înregistrate în bilanț se raportează la valoarea contabilă, iar garanțiile reale primite reutilizate și titlurile de valoare proprii emise care sunt grevate cu sarcini, altele decât obligațiunile garantate și securitizările, se raportează la valoarea justă.</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gridSpan w:val="2"/>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garanții reale primite reutilizate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justă a garanțiilor reale primite care sunt reutilizate/grevate cu sarcini ca urmare a diferitelor tipuri de tranzacții specificate în cadrul rândurilor.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gridSpan w:val="2"/>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titluri proprii de datorie grevate cu sarcini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Valoarea justă a titlurilor de valoare proprii emise, altele decât obligațiunile garantate și securitizările, care sunt grevate cu sarcini ca urmare a diferitelor tipuri de tranzacții specificate în cadrul rândurilor.</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3" w:name="_Toc58584788"/>
      <w:r>
        <w:rPr>
          <w:rFonts w:ascii="Times New Roman" w:hAnsi="Times New Roman"/>
          <w:b/>
          <w:sz w:val="24"/>
          <w:u w:val="none"/>
        </w:rPr>
        <w:t>Partea B: Date privind scadența</w:t>
      </w:r>
      <w:bookmarkEnd w:id="63"/>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58584789"/>
      <w:r>
        <w:rPr>
          <w:rFonts w:ascii="Times New Roman" w:hAnsi="Times New Roman"/>
          <w:sz w:val="24"/>
          <w:u w:val="none"/>
        </w:rPr>
        <w:t>Observații generale</w:t>
      </w:r>
      <w:bookmarkEnd w:id="64"/>
    </w:p>
    <w:p w:rsidR="00941FAE" w:rsidRPr="000F059F" w:rsidRDefault="00941FAE" w:rsidP="00941FAE">
      <w:pPr>
        <w:pStyle w:val="InstructionsText2"/>
        <w:shd w:val="clear" w:color="auto" w:fill="FFFFFF"/>
        <w:spacing w:after="120"/>
        <w:rPr>
          <w:sz w:val="24"/>
        </w:rPr>
      </w:pPr>
      <w:r>
        <w:rPr>
          <w:sz w:val="24"/>
        </w:rPr>
        <w:t>Formularul inclus în Partea B prezintă o imagine de ansamblu a cuantumului activelor grevate cu sarcini și al garanțiilor reale primite reutilizate care se încadrează în intervalele definite ale scadenței reziduale a datoriilor corespunzătoare.</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5" w:name="_Toc58584790"/>
      <w:r>
        <w:rPr>
          <w:rFonts w:ascii="Times New Roman" w:hAnsi="Times New Roman"/>
          <w:sz w:val="24"/>
          <w:u w:val="none"/>
        </w:rPr>
        <w:t>Formular: AE-MAT. Date privind scadența</w:t>
      </w:r>
      <w:bookmarkEnd w:id="6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58584791"/>
      <w:r>
        <w:rPr>
          <w:rFonts w:ascii="Times New Roman" w:hAnsi="Times New Roman"/>
          <w:sz w:val="24"/>
          <w:u w:val="none"/>
        </w:rPr>
        <w:t>Instrucțiuni pentru anumite rânduri</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Active grevate cu sarcini</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În scopul acestui formular, activele grevate cu sarcini includ toate elementele următoare:</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activele instituției raportoare (a se vedea instrucțiunile pentru rândul 010 din formularul AE-ASS), care se raportează la valoarea lor contabilă;</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titlurile proprii de datorie emise, altele decât obligațiunile garantate sau securitizările (a se vedea instrucțiunile pent</w:t>
            </w:r>
            <w:r w:rsidR="00655970">
              <w:rPr>
                <w:rStyle w:val="InstructionsTabelleberschrift"/>
                <w:rFonts w:ascii="Times New Roman" w:hAnsi="Times New Roman"/>
                <w:b w:val="0"/>
                <w:sz w:val="24"/>
                <w:u w:val="none"/>
              </w:rPr>
              <w:t>ru rândul 240 din formularul AE­</w:t>
            </w:r>
            <w:r>
              <w:rPr>
                <w:rStyle w:val="InstructionsTabelleberschrift"/>
                <w:rFonts w:ascii="Times New Roman" w:hAnsi="Times New Roman"/>
                <w:b w:val="0"/>
                <w:sz w:val="24"/>
                <w:u w:val="none"/>
              </w:rPr>
              <w:t>COL), care se raportează la valoarea lor justă.</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Aceste cuantumuri se repartizează între seturile de tranșe de scadență reziduală specificate în cadrul coloanelor în funcție de scadența reziduală a sursei grevării lor cu sarcini (datorii corespunzătoare, datorii contingente sau tranzacție de dare cu împrumut de titluri de valoare).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Garanții reale primite reutilizate (partea care primește)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se vedea instrucțiunile pentru rândul 130 din formularul AE-COL și coloana 040 din formularul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raportează cuantumurile la valoarea lor justă și le repartizează între seturile de tranșe de scadență reziduală specificate în cadrul coloanelor în funcție de scadența reziduală a tranzacției care a generat pentru entitate primirea garanției reale care este reutilizată (partea care primește).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Garanții reale primite reutilizate (partea care reutilizează)</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se vedea instrucțiunile pentru rândul 130 din formularul AE-COL și coloana 040 din formularul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raportează cuantumurile la valoarea lor justă și le repartizează între seturile de tranșe de scadență reziduală specificate în cadrul coloanelor în funcție de scadența reziduală a sursei grevării lor cu sarcini (partea care reutilizează): datorii corespunzătoare, datorii contingente sau tranzacție de dare cu împrumut de titluri de valoare.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58584792"/>
      <w:r>
        <w:rPr>
          <w:rFonts w:ascii="Times New Roman" w:hAnsi="Times New Roman"/>
          <w:sz w:val="24"/>
          <w:u w:val="none"/>
        </w:rPr>
        <w:t>Instrucțiuni privind anumite coloane</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7999"/>
      </w:tblGrid>
      <w:tr w:rsidR="00941FAE" w:rsidRPr="000F059F" w:rsidTr="00655970">
        <w:tc>
          <w:tcPr>
            <w:tcW w:w="107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799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9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Scadență deschisă</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 vedere, fără o dată de scadență specificată</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Overnight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mică sau egală cu 1 zi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zi&lt;=1 săptămână</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zi și mai mică sau egală cu 1 săptămână</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săptămână&lt;=2 săptămâni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săptămână și mai mică sau egală cu 2 săptămâni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săptămâni&lt;=1 lună</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2 săptămână și mai mică sau egală cu 1 lună</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lună &lt;= 3 luni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lună și mai mică sau egală cu 3 luni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luni &lt;=6 luni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3 luni și mai mică sau egală cu 6 luni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luni&lt;=1 an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6 luni și mai mică sau egală cu 1 an</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an&lt;=2 ani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 an și mai mică sau egală cu 2 ani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ani &lt;=3 ani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2 ani și mai mică sau egală cu 3 ani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ani &lt;=5 ani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3 ani și mai mică sau egală cu 5 ani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ani &lt;=10 ani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5 ani și mai mică sau egală cu 10 ani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ani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Scadență mai mare de 10 ani</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4" w:name="_Toc58584793"/>
      <w:r>
        <w:rPr>
          <w:rFonts w:ascii="Times New Roman" w:hAnsi="Times New Roman"/>
          <w:b/>
          <w:sz w:val="24"/>
          <w:u w:val="none"/>
        </w:rPr>
        <w:t>Partea C: Grevarea cu sarcini contingentă</w:t>
      </w:r>
      <w:bookmarkEnd w:id="7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58584794"/>
      <w:r>
        <w:rPr>
          <w:rFonts w:ascii="Times New Roman" w:hAnsi="Times New Roman"/>
          <w:sz w:val="24"/>
          <w:u w:val="none"/>
        </w:rPr>
        <w:t>Observații generale</w:t>
      </w:r>
      <w:bookmarkEnd w:id="75"/>
    </w:p>
    <w:p w:rsidR="00941FAE" w:rsidRPr="000F059F" w:rsidRDefault="00941FAE" w:rsidP="00941FAE">
      <w:pPr>
        <w:pStyle w:val="InstructionsText2"/>
        <w:shd w:val="clear" w:color="auto" w:fill="FFFFFF"/>
        <w:spacing w:after="120"/>
        <w:rPr>
          <w:sz w:val="24"/>
        </w:rPr>
      </w:pPr>
      <w:r>
        <w:rPr>
          <w:sz w:val="24"/>
        </w:rPr>
        <w:t>În acest formular li se solicită instituțiilor să calculeze nivelul de grevare cu sarcini a activelor într-o serie de scenarii de criză.</w:t>
      </w:r>
    </w:p>
    <w:p w:rsidR="00941FAE" w:rsidRPr="000F059F" w:rsidRDefault="00941FAE" w:rsidP="00941FAE">
      <w:pPr>
        <w:pStyle w:val="InstructionsText2"/>
        <w:shd w:val="clear" w:color="auto" w:fill="FFFFFF"/>
        <w:spacing w:after="120"/>
        <w:rPr>
          <w:sz w:val="24"/>
        </w:rPr>
      </w:pPr>
      <w:r>
        <w:rPr>
          <w:sz w:val="24"/>
        </w:rPr>
        <w:t>Grevarea cu sarcini contingentă se referă la activele suplimentare care ar putea necesita o grevare cu sarcini atunci când instituțiile raportoare se confruntă cu evoluții negative declanșate de un eveniment extern asupra căruia instituția raportoare nu are niciun control (inclusiv reducerea ratingului, scăderea valorii juste a activelor grevate cu sarcini sau o pierdere generală a încrederii). În aceste cazuri, instituția raportoare va trebui să greveze cu sarcini active suplimentare ca urmare a tranzacțiilor deja existente. Cuantumul suplimentar al activelor grevate cu sarcini nu include impactul tranzacțiilor de acoperire ale instituției împotriva evenimentelor descrise în scenariile de criză menționate anterior.</w:t>
      </w:r>
    </w:p>
    <w:p w:rsidR="00941FAE" w:rsidRPr="000F059F" w:rsidRDefault="00941FAE" w:rsidP="00941FAE">
      <w:pPr>
        <w:pStyle w:val="InstructionsText2"/>
        <w:shd w:val="clear" w:color="auto" w:fill="FFFFFF"/>
        <w:spacing w:after="120"/>
        <w:rPr>
          <w:sz w:val="24"/>
        </w:rPr>
      </w:pPr>
      <w:r>
        <w:rPr>
          <w:sz w:val="24"/>
        </w:rPr>
        <w:t>Acest formular cuprinde următoarele două scenarii pentru raportarea grevării cu sarcini contingente, care sunt prezentate în detaliu la punctele 4.1.1 și 4.1.2. Informațiile raportate trebuie să reprezinte estimările rezonabile efectuate de instituție pe baza celor mai fiabile informații disponibile.</w:t>
      </w:r>
    </w:p>
    <w:p w:rsidR="00941FAE" w:rsidRPr="000F059F" w:rsidRDefault="00941FAE" w:rsidP="00941FAE">
      <w:pPr>
        <w:pStyle w:val="InstructionsText2"/>
        <w:numPr>
          <w:ilvl w:val="0"/>
          <w:numId w:val="7"/>
        </w:numPr>
        <w:shd w:val="clear" w:color="auto" w:fill="FFFFFF"/>
        <w:spacing w:after="120"/>
        <w:rPr>
          <w:sz w:val="24"/>
        </w:rPr>
      </w:pPr>
      <w:r>
        <w:rPr>
          <w:sz w:val="24"/>
        </w:rPr>
        <w:t>Scăderea cu 30 % a valorii juste a activelor grevate cu sarcini. Acest scenariu acoperă numai modificarea valorii juste a activelor-suport, fără a lua în calcul nicio altă modificare care ar putea afecta valoarea lor contabilă, precum câștigurile sau pierderile rezultate din schimbul valutar sau posibila depreciere. În acest caz, este posibil ca instituția raportoare să trebuiască să furnizeze mai multe garanții reale pentru a menține valoarea garanțiilor reale la un nivel constant.</w:t>
      </w:r>
    </w:p>
    <w:p w:rsidR="00941FAE" w:rsidRPr="000F059F" w:rsidRDefault="00941FAE" w:rsidP="00941FAE">
      <w:pPr>
        <w:pStyle w:val="InstructionsText2"/>
        <w:numPr>
          <w:ilvl w:val="0"/>
          <w:numId w:val="7"/>
        </w:numPr>
        <w:shd w:val="clear" w:color="auto" w:fill="FFFFFF"/>
        <w:spacing w:after="120"/>
        <w:rPr>
          <w:sz w:val="24"/>
        </w:rPr>
      </w:pPr>
      <w:r>
        <w:rPr>
          <w:sz w:val="24"/>
        </w:rPr>
        <w:t>Deprecierea cu 10 % a fiecărei monede în care instituția are datorii cu o valoare totală egală sau mai mare de 5 % din datoriile totale ale instituției.</w:t>
      </w:r>
    </w:p>
    <w:p w:rsidR="00941FAE" w:rsidRPr="000F059F" w:rsidRDefault="00941FAE" w:rsidP="00941FAE">
      <w:pPr>
        <w:pStyle w:val="InstructionsText2"/>
        <w:spacing w:after="120"/>
        <w:rPr>
          <w:sz w:val="24"/>
        </w:rPr>
      </w:pPr>
      <w:bookmarkStart w:id="76" w:name="_Toc348096583"/>
      <w:bookmarkStart w:id="77" w:name="_Toc348097344"/>
      <w:bookmarkStart w:id="78" w:name="_Toc348101365"/>
      <w:r>
        <w:rPr>
          <w:sz w:val="24"/>
        </w:rPr>
        <w:t>Aceste scenarii se raportează în mod independent unul față de celălalt, iar deprecierile semnificative ale monedelor se raportează, de asemenea, independent de deprecierile altor monede semnificative. Prin urmare, instituțiile nu trebuie să ia în considerare corelațiile dintre scenarii.</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79" w:name="_Toc58584795"/>
      <w:r>
        <w:rPr>
          <w:rFonts w:ascii="Times New Roman" w:hAnsi="Times New Roman"/>
          <w:sz w:val="24"/>
          <w:u w:val="none"/>
        </w:rPr>
        <w:lastRenderedPageBreak/>
        <w:t>Scenariul A: scăderea cu 30 % a activelor grevate cu sarcini</w:t>
      </w:r>
      <w:bookmarkEnd w:id="79"/>
    </w:p>
    <w:p w:rsidR="00941FAE" w:rsidRPr="000F059F" w:rsidRDefault="00941FAE" w:rsidP="00941FAE">
      <w:pPr>
        <w:pStyle w:val="InstructionsText2"/>
        <w:spacing w:after="120"/>
        <w:rPr>
          <w:sz w:val="24"/>
        </w:rPr>
      </w:pPr>
      <w:r>
        <w:rPr>
          <w:sz w:val="24"/>
        </w:rPr>
        <w:t>Se presupune că valoarea tuturor activelor grevate cu sarcini scade cu 30 %. Pentru calcularea nevoii de garanții reale suplimentare care decurge din această scădere se ține seama de nivelurile existente de supragarantare, astfel încât să fie menținut numai nivelul minim de garantare. Pentru calcularea nevoii de garanții reale suplimentare se ține seama, de asemenea, de cerințele contractuale prevăzute în contractele și acordurile afectate, inclusiv de pragurile de declanșare.</w:t>
      </w:r>
    </w:p>
    <w:p w:rsidR="00941FAE" w:rsidRPr="000F059F" w:rsidRDefault="00941FAE" w:rsidP="00941FAE">
      <w:pPr>
        <w:pStyle w:val="InstructionsText2"/>
        <w:spacing w:after="120"/>
        <w:rPr>
          <w:sz w:val="24"/>
        </w:rPr>
      </w:pPr>
      <w:r>
        <w:rPr>
          <w:sz w:val="24"/>
        </w:rPr>
        <w:t>Se iau în considerare numai contractele și acordurile care prevăd o obligație juridică de a furniza garanții reale suplimentare. Printre acestea se numără obligațiunile garantate emise pentru care există o obligație juridică de a menține niveluri minime de supragarantare, dar nu există nicio obligație de a menține nivelurile de rating existente pentru obligațiunile garantate.</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584796"/>
      <w:r>
        <w:rPr>
          <w:rFonts w:ascii="Times New Roman" w:hAnsi="Times New Roman"/>
          <w:sz w:val="24"/>
          <w:u w:val="none"/>
        </w:rPr>
        <w:t>Scenariul B: deprecierea cu 10 % a monedelor semnificative</w:t>
      </w:r>
      <w:bookmarkEnd w:id="80"/>
    </w:p>
    <w:p w:rsidR="00941FAE" w:rsidRPr="00B93E25" w:rsidRDefault="00941FAE" w:rsidP="00941FAE">
      <w:pPr>
        <w:pStyle w:val="InstructionsText2"/>
        <w:spacing w:after="120"/>
        <w:rPr>
          <w:sz w:val="24"/>
        </w:rPr>
      </w:pPr>
      <w:r>
        <w:rPr>
          <w:sz w:val="24"/>
        </w:rPr>
        <w:t>O monedă este o monedă semnificativă în cazul în care instituția raportoare are datorii în moneda respectivă cu o valoare totală egală sau mai mare de 5 % din datoriile totale ale instituției.</w:t>
      </w:r>
    </w:p>
    <w:p w:rsidR="00941FAE" w:rsidRPr="000F059F" w:rsidRDefault="00941FAE" w:rsidP="00941FAE">
      <w:pPr>
        <w:pStyle w:val="InstructionsText2"/>
        <w:spacing w:after="120"/>
        <w:rPr>
          <w:sz w:val="24"/>
        </w:rPr>
      </w:pPr>
      <w:r>
        <w:rPr>
          <w:sz w:val="24"/>
        </w:rPr>
        <w:t>Calcularea unei deprecieri cu 10 % trebuie să țină seama de schimbările care se produc atât în ceea ce privește activele, cât și datoriile, și anume să se concentreze pe neconcordanțele dintre active și datorii. De exemplu, o tranzacție de tip repo în USD bazată pe active în USD nu generează o grevare cu sarcini suplimentară, în timp ce o tranzacție de tip repo în USD bazată pe active în EUR generează o grevare cu sarcini suplimentară.</w:t>
      </w:r>
    </w:p>
    <w:p w:rsidR="00941FAE" w:rsidRPr="000F059F" w:rsidRDefault="00941FAE" w:rsidP="00941FAE">
      <w:pPr>
        <w:pStyle w:val="InstructionsText2"/>
        <w:spacing w:after="120"/>
        <w:rPr>
          <w:sz w:val="24"/>
        </w:rPr>
      </w:pPr>
      <w:r>
        <w:rPr>
          <w:sz w:val="24"/>
        </w:rPr>
        <w:t>Acest calcul se aplică tuturor tranzacțiilor care conțin un element caracterizat de monede diferite.</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1" w:name="_Toc58584797"/>
      <w:r>
        <w:rPr>
          <w:rFonts w:ascii="Times New Roman" w:hAnsi="Times New Roman"/>
          <w:sz w:val="24"/>
          <w:u w:val="none"/>
        </w:rPr>
        <w:t>Formular: AE-CONT. Grevarea cu sarcini contingentă</w:t>
      </w:r>
      <w:bookmarkEnd w:id="8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2" w:name="_Toc58584798"/>
      <w:r>
        <w:rPr>
          <w:rFonts w:ascii="Times New Roman" w:hAnsi="Times New Roman"/>
          <w:sz w:val="24"/>
          <w:u w:val="none"/>
        </w:rPr>
        <w:t>Instrucțiuni pentru anumite rânduri</w:t>
      </w:r>
      <w:bookmarkEnd w:id="76"/>
      <w:bookmarkEnd w:id="77"/>
      <w:bookmarkEnd w:id="78"/>
      <w:bookmarkEnd w:id="82"/>
    </w:p>
    <w:p w:rsidR="00941FAE" w:rsidRPr="000F059F" w:rsidRDefault="00941FAE" w:rsidP="00941FAE">
      <w:pPr>
        <w:pStyle w:val="InstructionsText2"/>
        <w:shd w:val="clear" w:color="auto" w:fill="FFFFFF"/>
        <w:spacing w:after="120"/>
        <w:rPr>
          <w:sz w:val="24"/>
        </w:rPr>
      </w:pPr>
      <w:bookmarkStart w:id="83" w:name="_Toc348096584"/>
      <w:r>
        <w:rPr>
          <w:sz w:val="24"/>
        </w:rPr>
        <w:t>A se vedea instrucțiunile privind anumite rânduri ale formularului AE-SOU de la punctul 2.4.2. Conținutul rândurilor din formularul AE-CONT nu diferă de cel din formularul AE-SOU.</w:t>
      </w:r>
      <w:bookmarkEnd w:id="8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58584799"/>
      <w:r>
        <w:rPr>
          <w:rFonts w:ascii="Times New Roman" w:hAnsi="Times New Roman"/>
          <w:sz w:val="24"/>
          <w:u w:val="none"/>
        </w:rPr>
        <w:t>Instrucțiuni privind anumite coloane</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Datorii corespunzătoare, datorii contingente sau titluri de valoare date cu împrumut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Aceleași instrucțiuni și date ca pentru coloana 010 din formularul AESOU; cuantumul datoriilor financiare corespunzătoare, al datoriilor contingente (angajamente de creditare primite și garanții financiare primite) și al titlurilor de valoare date cu împrumut cu garanții de altă natură decât numerarul, în măsura în care aceste tranzacții implică o grevare cu sarcini a activelor instituției respective.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Astfel cum se precizează pentru fiecare rând din formular, instituțiile raportează datoriile financiare la valoarea lor contabilă, datoriile contingente la valoarea lor nominală și titlurile de valoare date cu împrumut cu garanții de altă natură decât numerarul la valoarea lor justă.</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Cuantumul suplimentar al activelor grevate cu sarcini</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suplimentar al activelor care ar deveni grevate cu sarcini în urma unei dispoziții juridice, de reglementare sau contractuale care ar putea fi declanșată în cazul producerii scenariului 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conformitate cu instrucțiunile stabilite în partea A din prezenta anexă, instituțiile raportează aceste cuantumuri la valoarea lor contabilă în cazul în care cuantumul se referă la activele instituției raportoare sau la valoarea lor justă în cazul în care se referă la garanțiile reale primite. Cuantumurile care depășesc activele negrevate cu sarcini și garanțiile reale ale instituției se raportează la valoarea lor justă.</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Cuantumul suplimentar al activelor grevate cu sarcini. Moneda semnificativă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suplimentar al activelor care ar deveni grevate cu sarcini în urma unei dispoziții juridice, de reglementare sau contractuale care ar putea fi declanșată în cazul unei deprecieri a monedei semnificative numărul 1 din scenariul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se vedea regulile aplicabile tipurilor de cuantumuri de pe rândul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Cuantumul suplimentar al activelor grevate cu sarcini. Moneda semnificativă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Cuantumul suplimentar al activelor care ar deveni grevate cu sarcini în urma unei dispoziții juridice, de reglementare sau contractuale care ar putea fi declanșată în cazul unei deprecieri a monedei semnificative numărul 2 din scenariul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se vedea regulile aplicabile tipurilor de cuantumuri de pe rândul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8" w:name="_Toc58584800"/>
      <w:r>
        <w:rPr>
          <w:rFonts w:ascii="Times New Roman" w:hAnsi="Times New Roman"/>
          <w:b/>
          <w:sz w:val="24"/>
          <w:u w:val="none"/>
        </w:rPr>
        <w:t>Partea D: Obligațiuni garantate</w:t>
      </w:r>
      <w:bookmarkEnd w:id="88"/>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58584801"/>
      <w:r>
        <w:rPr>
          <w:rFonts w:ascii="Times New Roman" w:hAnsi="Times New Roman"/>
          <w:sz w:val="24"/>
          <w:u w:val="none"/>
        </w:rPr>
        <w:t>Observații generale</w:t>
      </w:r>
      <w:bookmarkEnd w:id="89"/>
    </w:p>
    <w:p w:rsidR="00941FAE" w:rsidRPr="000F059F" w:rsidRDefault="00941FAE" w:rsidP="00941FAE">
      <w:pPr>
        <w:pStyle w:val="InstructionsText2"/>
        <w:shd w:val="clear" w:color="auto" w:fill="FFFFFF"/>
        <w:spacing w:after="120"/>
        <w:rPr>
          <w:sz w:val="24"/>
        </w:rPr>
      </w:pPr>
      <w:r>
        <w:rPr>
          <w:sz w:val="24"/>
        </w:rPr>
        <w:t>Informațiile din acest formular se raportează pentru toate obligațiunile garantate conforme cu Directiva privind OPCVM emise de instituția raportoare. Obligațiunile garantate conforme cu Directiva privind OPCVM sunt obligațiunile menționate la articolul 52 alineatul (4) primul paragraf din Directiva 2009/65/CE. Acestea sunt obligațiuni garantate emise de instituția raportoare dacă instituția raportoare este supusă în mod legal, în legătură cu obligațiunile garantate, unei supravegheri speciale efectuate de către autoritățile publice și destinate protejării deținătorilor de obligațiuni și dacă, pentru aceste obligațiuni garantate, sumele derivate din emisiunea acestora trebuie investite, conform legislației, în active care, pe toată durata de valabilitate a obligațiunilor, pot acoperi creanțele rezultate din obligațiuni și care, în caz de faliment al emitentului, vor fi utilizate cu prioritate pentru a rambursa principalul și a plăti dobânzile acumulate.</w:t>
      </w:r>
    </w:p>
    <w:p w:rsidR="00941FAE" w:rsidRPr="000F059F" w:rsidRDefault="00941FAE" w:rsidP="00941FAE">
      <w:pPr>
        <w:pStyle w:val="InstructionsText2"/>
        <w:shd w:val="clear" w:color="auto" w:fill="FFFFFF"/>
        <w:spacing w:after="120"/>
        <w:rPr>
          <w:sz w:val="24"/>
        </w:rPr>
      </w:pPr>
      <w:r>
        <w:rPr>
          <w:sz w:val="24"/>
        </w:rPr>
        <w:t>Obligațiunile garantate emise de instituția raportoare sau în numele acesteia care nu sunt obligațiuni garantate conforme cu Directiva privind OPCVM nu se raportează în formularele AE-CB.</w:t>
      </w:r>
    </w:p>
    <w:p w:rsidR="00941FAE" w:rsidRPr="000F059F" w:rsidRDefault="00941FAE" w:rsidP="00941FAE">
      <w:pPr>
        <w:pStyle w:val="InstructionsText2"/>
        <w:shd w:val="clear" w:color="auto" w:fill="FFFFFF"/>
        <w:spacing w:after="120"/>
        <w:rPr>
          <w:sz w:val="24"/>
        </w:rPr>
      </w:pPr>
      <w:r>
        <w:rPr>
          <w:sz w:val="24"/>
        </w:rPr>
        <w:t>Raportarea se bazează pe regimul statutar relevant al obligațiunii garantate, și anume pe cadrul juridic care se aplică programului de obligațiuni garantate.</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0" w:name="_Toc58584802"/>
      <w:r>
        <w:rPr>
          <w:rFonts w:ascii="Times New Roman" w:hAnsi="Times New Roman"/>
          <w:sz w:val="24"/>
          <w:u w:val="none"/>
        </w:rPr>
        <w:lastRenderedPageBreak/>
        <w:t>Formular: AE-CB. Emisiunea de obligațiuni garantate</w:t>
      </w:r>
      <w:bookmarkEnd w:id="9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1" w:name="_Toc58584803"/>
      <w:bookmarkStart w:id="92" w:name="_Toc348096589"/>
      <w:bookmarkStart w:id="93" w:name="_Toc348097349"/>
      <w:bookmarkStart w:id="94" w:name="_Toc348101370"/>
      <w:r>
        <w:rPr>
          <w:rFonts w:ascii="Times New Roman" w:hAnsi="Times New Roman"/>
          <w:sz w:val="24"/>
          <w:u w:val="none"/>
        </w:rPr>
        <w:t>Instrucțiuni privind axa z</w:t>
      </w:r>
      <w:bookmarkEnd w:id="91"/>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Axa z</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Identificatorul portofoliului de acoperire (deschis)</w:t>
            </w:r>
          </w:p>
          <w:p w:rsidR="00941FAE" w:rsidRPr="00B93E25" w:rsidRDefault="00941FAE" w:rsidP="005150E8">
            <w:pPr>
              <w:spacing w:before="0"/>
              <w:rPr>
                <w:rFonts w:ascii="Times New Roman" w:hAnsi="Times New Roman"/>
                <w:sz w:val="24"/>
              </w:rPr>
            </w:pPr>
            <w:r>
              <w:rPr>
                <w:rFonts w:ascii="Times New Roman" w:hAnsi="Times New Roman"/>
                <w:sz w:val="24"/>
              </w:rPr>
              <w:t>Identificatorul portofoliului de acoperire constă în numele sau abrevierea lipsită de ambiguitate a entității care emite portofoliul de acoperire și în denumirea portofoliului de acoperire care face în mod individual obiectul măsurilor de protecție relevante privind obligațiunile garantate.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5" w:name="_Toc58584804"/>
      <w:r>
        <w:rPr>
          <w:rFonts w:ascii="Times New Roman" w:hAnsi="Times New Roman"/>
          <w:sz w:val="24"/>
          <w:u w:val="none"/>
        </w:rPr>
        <w:t>Instrucțiuni pentru anumite rânduri</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nominală</w:t>
            </w:r>
          </w:p>
          <w:p w:rsidR="00941FAE" w:rsidRPr="000F059F" w:rsidRDefault="00941FAE" w:rsidP="005150E8">
            <w:pPr>
              <w:spacing w:before="0"/>
              <w:rPr>
                <w:rFonts w:ascii="Times New Roman" w:hAnsi="Times New Roman"/>
                <w:sz w:val="24"/>
              </w:rPr>
            </w:pPr>
            <w:r>
              <w:rPr>
                <w:rFonts w:ascii="Times New Roman" w:hAnsi="Times New Roman"/>
                <w:sz w:val="24"/>
              </w:rPr>
              <w:t>Valoarea nominală este suma cererilor de plată a principalului, stabilită în conformitate cu normele regimului statutar relevant al obligațiunii garantate care se aplică pentru determinarea acoperirii suficiente.</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actualizată (swap)/Valoarea de piață</w:t>
            </w:r>
          </w:p>
          <w:p w:rsidR="00941FAE" w:rsidRPr="000F059F" w:rsidRDefault="00941FAE" w:rsidP="005150E8">
            <w:pPr>
              <w:spacing w:before="0"/>
              <w:rPr>
                <w:rFonts w:ascii="Times New Roman" w:hAnsi="Times New Roman"/>
                <w:sz w:val="24"/>
              </w:rPr>
            </w:pPr>
            <w:r>
              <w:rPr>
                <w:rFonts w:ascii="Times New Roman" w:hAnsi="Times New Roman"/>
                <w:sz w:val="24"/>
              </w:rPr>
              <w:t>Valoarea actualizată (swap) este suma cererilor de plată a principalului și a dobânzilor, actualizată conform unei curbe de randament fără riscuri specifice unei valute, stabilită în conformitate cu normele regimului statutar relevant al obligațiunii garantate care se aplică pentru determinarea acoperirii suficiente.</w:t>
            </w:r>
          </w:p>
          <w:p w:rsidR="00941FAE" w:rsidRPr="000F059F" w:rsidRDefault="00941FAE" w:rsidP="005150E8">
            <w:pPr>
              <w:spacing w:before="0"/>
              <w:rPr>
                <w:rFonts w:ascii="Times New Roman" w:hAnsi="Times New Roman"/>
                <w:sz w:val="24"/>
              </w:rPr>
            </w:pPr>
            <w:r>
              <w:rPr>
                <w:rFonts w:ascii="Times New Roman" w:hAnsi="Times New Roman"/>
                <w:sz w:val="24"/>
              </w:rPr>
              <w:t>Pentru coloanele 080 și 210, care se referă la pozițiile pe instrumente financiare derivate din portofoliul de acoperire, se raportează valoarea de piață.</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specifică a activului</w:t>
            </w:r>
          </w:p>
          <w:p w:rsidR="00941FAE" w:rsidRPr="000F059F" w:rsidRDefault="00941FAE" w:rsidP="005150E8">
            <w:pPr>
              <w:spacing w:before="0"/>
              <w:rPr>
                <w:rFonts w:ascii="Times New Roman" w:hAnsi="Times New Roman"/>
                <w:sz w:val="24"/>
              </w:rPr>
            </w:pPr>
            <w:r>
              <w:rPr>
                <w:rFonts w:ascii="Times New Roman" w:hAnsi="Times New Roman"/>
                <w:sz w:val="24"/>
              </w:rPr>
              <w:t>Valoarea specifică a activului este valoarea economică a activelor din portofoliul de acoperire, astfel cum poate fi descrisă printr-o valoare justă în conformitate cu IFRS 13, o valoare de piață care poate fi observată din tranzacțiile executate pe piețele lichide sau o valoare actualizată care ar actualiza fluxurile viitoare de numerar ale unui activ conform unei curbe a ratei dobânzii specifice activului respectiv.</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Valoarea contabilă</w:t>
            </w:r>
          </w:p>
          <w:p w:rsidR="00941FAE" w:rsidRPr="005F7E60" w:rsidRDefault="00941FAE" w:rsidP="005150E8">
            <w:pPr>
              <w:spacing w:before="0"/>
              <w:rPr>
                <w:rFonts w:ascii="Times New Roman" w:hAnsi="Times New Roman"/>
                <w:sz w:val="24"/>
              </w:rPr>
            </w:pPr>
            <w:r>
              <w:rPr>
                <w:rFonts w:ascii="Times New Roman" w:hAnsi="Times New Roman"/>
                <w:sz w:val="24"/>
              </w:rPr>
              <w:t>Valoarea contabilă a unei datorii aferente unei obligațiuni garantate sau a unui activ din portofoliul de acoperire este valoarea contabilă înregistrată de emitentul obligațiunii garantate.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58584805"/>
      <w:r>
        <w:rPr>
          <w:rFonts w:ascii="Times New Roman" w:hAnsi="Times New Roman"/>
          <w:sz w:val="24"/>
          <w:u w:val="none"/>
        </w:rPr>
        <w:t>Instrucțiuni privind anumite coloane</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Conformitate cu articolul 129 din CRR? [DA/NU]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Instituțiile trebuie să precizeze dacă portofoliul de acoperire îndeplinește cerințele stabilite la articolul 129 din CRR pentru a fi eligibile pentru tratamentul preferențial prevăzut la articolul 129 alineatele (4) și (5) din regulamentul respectiv.</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Dacă DA, indicați principala clasă de active din portofoliul de acoperire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În cazul în care portofoliul de acoperire este eligibil pentru tratamentul preferențial prevăzut la articolul 129 alineatele (4) și (5) din CRR (răspuns DA în coloana 011), principala clasă de active din portofoliul de acoperire trebuie indicată în această celulă. În acest scop, se utilizează clasificarea de la articolul 129 alineatul (1) din respectivul regulament, iar codurile „a”, „b”, „c”, „d”, „e”, „f” și „g” trebuie indicate în mod corespunzător. Codul „h” se aplică în cazul în care principala clasă de active din portofoliul de acoperire nu se încadrează în niciuna din categoriile precedente.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Datoriile aferente obligațiunilor garantate</w:t>
            </w:r>
          </w:p>
          <w:p w:rsidR="00941FAE" w:rsidRPr="000F059F" w:rsidRDefault="00941FAE" w:rsidP="005150E8">
            <w:pPr>
              <w:spacing w:before="0"/>
              <w:rPr>
                <w:rFonts w:ascii="Times New Roman" w:hAnsi="Times New Roman"/>
                <w:sz w:val="24"/>
              </w:rPr>
            </w:pPr>
            <w:r>
              <w:rPr>
                <w:rFonts w:ascii="Times New Roman" w:hAnsi="Times New Roman"/>
                <w:sz w:val="24"/>
              </w:rPr>
              <w:t>Datoriile aferente obligațiunilor garantate sunt datoriile entității emitente care rezultă din emisiunea de obligațiuni garantate și se extind la toate pozițiile, astfel cum sunt definite în regimul statutar relevant al obligațiunii garantate, care fac obiectul măsurilor de protecție relevante privind obligațiunile garantate (printre acestea se pot număra, de exemplu, titlurile de valoare în circulație și pozițiile pe instrumente financiare derivate ale contrapărților emitentului de obligațiuni garantate care au, din perspectiva emitentului de obligațiuni garantate, o valoare de piață negativă atribuită portofoliului de acoperire și care sunt tratate ca datorii aferente obligațiunilor garantate în conformitate cu regimul statutar relevant al obligațiunii garantate).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Data de raportare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datoriilor aferente obligațiunilor garantate, excluzând pozițiile pe instrumente financiare derivate din portofoliul de acoperire, în funcție de diversele intervale viitoare.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luni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Data de „+ 6 luni” este momentul care marchează 6 luni după data de referință a raportării. Cuantumurile sunt prezentate presupunând că nu apare nicio schimbare a datoriilor aferente obligațiunilor garantate în comparație cu data de referință a raportării, cu excepția amortizării. În lipsa unui grafic al plăților fix, pentru sumele restante la date viitoare, scadența preconizată trebuie să fie utilizată în mod consecvent.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luni - + 10 ani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data de „+ 6 luni” (coloana 030), pentru momentul respectiv în raport cu data de referință a raportării.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Poziții pe instrumente financiare derivate din portofoliul de acoperire cu valoare de piață netă negativă</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de piață netă negativă a pozițiilor pe instrumente financiare derivate din portofoliul de acoperire care au, din perspectiva emitentului de obligațiuni garantate, o valoare de piață netă negativă.</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Pozițiile pe instrumente financiare derivate din portofoliul de acoperire sunt pozițiile nete pe instrumente financiare care au fost incluse, în conformitate cu regimul statutar relevant al obligațiunii garantate, în portofoliul de acoperire și care fac obiectul măsurilor de protecție relevante privind obligațiunile garantate, în sensul că aceste poziții pe instrumente financiare derivate cu o valoare de piață </w:t>
            </w:r>
            <w:r>
              <w:rPr>
                <w:rStyle w:val="InstructionsTabelleberschrift"/>
                <w:rFonts w:ascii="Times New Roman" w:hAnsi="Times New Roman"/>
                <w:b w:val="0"/>
                <w:sz w:val="24"/>
                <w:u w:val="none"/>
              </w:rPr>
              <w:lastRenderedPageBreak/>
              <w:t>negativă necesită o acoperire prin active eligibile din portofoliul de acoperire.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Valoarea de piață netă negativă se raportează numai pentru data de referință a raportării.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Ratingul de credit extern al unei obligațiuni garantate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Instituțiile furnizează informații privind ratingurile de credit externe ale obligațiunii garantate respective existente la data raportării.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Dacă la data raportării există un rating de credit acordat de cel puțin o agenție de rating de credit, instituțiile furnizează denumirea uneia dintre aceste agenții de rating de credit. Dacă la data raportării există ratinguri de credit acordate de mai mult de trei agenții de rating de credit, cele trei agenții de rating de credit cărora le sunt furnizate informații sunt selectate pe baza importanței lor respective pe piață.</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Ratingul de credit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Ratingul de credit acordat de agenția de rating de credit care este raportat în coloana 090 pentru obligațiunea garantată, la data de referință a raportării.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În cazul în care există ratinguri de credit pe termen lung și pe termen scurt acordate de aceeași agenție de rating de credit, se raportează ratingul de credit pe termen lung. Ratingul de credit care trebuie raportat include orice modificator.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2 și agenția de rating de credit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agenția de rating de credit 1 (coloana 090), pentru alte agenții de rating de credit care au acordat ratinguri de credit pentru obligațiunea garantată la data de referință a raportării.</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Ratingul de credit 2 și ratingul de credit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ratingul de credit 1 (coloana 100), pentru alte ratinguri de credit acordate de agențiile de rating de credit 2 și 3 pentru obligațiunea garantată existente la data de referință a raportării.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Portofoliul de acoperire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Portofoliul de acoperire este alcătuit din toate pozițiile, inclusiv pozițiile pe instrumente financiare derivate din portofoliul de acoperire, care au, din perspectiva emitentului obligațiunii garantate, o valoare de piață netă pozitivă și care fac obiectul măsurilor de protecție relevante privind obligațiunile garantate.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Data de raportare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Cuantumurile activelor din portofoliul de acoperire, cu excepția pozițiilor pe instrumente financiare derivate din portofoliul de acoperire.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Acest cuantum include cerințele minime de supragarantare, plus orice altă supragarantare care depășește cerințele minime, în măsura în care aceasta face obiectul măsurilor de protecție relevante privind obligațiunile garantate.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luni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Data de raportare de „+ 6 luni” este momentul care marchează 6 luni după data de referință a raportării. Instituțiile raportează cuantumurile presupunând că nu </w:t>
            </w:r>
            <w:r>
              <w:rPr>
                <w:rStyle w:val="InstructionsTabelleberschrift"/>
                <w:rFonts w:ascii="Times New Roman" w:hAnsi="Times New Roman"/>
                <w:b w:val="0"/>
                <w:sz w:val="24"/>
                <w:u w:val="none"/>
              </w:rPr>
              <w:lastRenderedPageBreak/>
              <w:t>apare nicio schimbare în portofoliul de acoperire în comparație cu data de raportare, cu excepția amortizării. În lipsa unui grafic al plăților fix, pentru sumele restante la date viitoare, scadența preconizată trebuie să fie utilizată în mod consecvent.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luni - + 10 ani</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Aceleași instrucțiuni ca cele pentru data de „+ 6 luni” (coloana 160), pentru momentul respectiv în raport cu data de referință a raportării.</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Poziții pe instrumente financiare derivate din portofoliul de acoperire cu valoare de piață netă pozitivă</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Valoarea de piață netă pozitivă a pozițiilor pe instrumente financiare derivate din portofoliul de acoperire care au, din perspectiva emitentului de obligațiuni garantate, o valoare de piață netă pozitivă.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Pozițiile pe instrumente financiare derivate din portofoliul de acoperire sunt pozițiile nete pe instrumente financiare care au fost incluse, în conformitate cu regimul statutar relevant al obligațiunii garantate, în portofoliul de acoperire și care fac obiectul măsurilor de protecție relevante privind obligațiunile garantate, în sensul că aceste poziții pe instrumente financiare derivate cu o valoare de piață pozitivă nu ar face parte din masa credală generală a emitentului obligațiunii garantate.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Valoarea de piață netă pozitivă de raportează numai pentru data de raportare.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Cuantumurile portofoliului de acoperire care depășesc cerințele de acoperire minimă</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portofoliului de acoperire, inclusiv ale pozițiilor pe instrumente financiare derivate din portofoliul de acoperire cu valoare de piață netă pozitivă, care depășesc cerințele de acoperire minimă (supragarantare).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Conform regimului statutar relevant al obligațiunii garantate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supragarantării în comparație cu cerințele de acoperire minimă impuse de regimul statutar relevant al obligațiunii garantate.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Conform metodologiei aplicate de agențiile de rating de credit pentru a menține ratingurile de credit extern actuale pentru obligațiunea garantată</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supragarantării în comparație cu nivelul care, în conformitate cu informațiile privind metodologia aplicată de respectiva agenție de rating de credit de care dispune emitentul obligațiunii garantate, ar fi impus ca nivel minim pentru a sprijini ratingul de credit existent acordat de respectiva agenție de rating de credit.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Cuantumurile supragarantării în comparație cu nivelul care, în conformitate cu informațiile privind metodologia aplicată de agenția de rating de credit 1 (coloana 090) de care dispune emitentul obligațiunii garantate, ar fi impus ca nivel minim pentru a sprijini ratingul de credit 1 (coloana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Agenția de rating de credit 2 și agenția de rating de credit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Instrucțiunile pentru agenția de rating de credit 1 (coloana 230) se aplică și pentru </w:t>
            </w:r>
            <w:r>
              <w:rPr>
                <w:rStyle w:val="InstructionsTabelleberschrift"/>
                <w:rFonts w:ascii="Times New Roman" w:hAnsi="Times New Roman"/>
                <w:b w:val="0"/>
                <w:sz w:val="24"/>
                <w:u w:val="none"/>
              </w:rPr>
              <w:lastRenderedPageBreak/>
              <w:t>agenția de rating de credit 2 (coloana 110) și agenția de rating de credit 3 (coloana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58584806"/>
      <w:bookmarkEnd w:id="100"/>
      <w:bookmarkEnd w:id="101"/>
      <w:bookmarkEnd w:id="102"/>
      <w:bookmarkEnd w:id="103"/>
      <w:bookmarkEnd w:id="104"/>
      <w:bookmarkEnd w:id="105"/>
      <w:r>
        <w:rPr>
          <w:rFonts w:ascii="Times New Roman" w:hAnsi="Times New Roman"/>
          <w:b/>
          <w:sz w:val="24"/>
          <w:u w:val="none"/>
        </w:rPr>
        <w:lastRenderedPageBreak/>
        <w:t>Partea E: Date avansate</w:t>
      </w:r>
      <w:bookmarkEnd w:id="106"/>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58584807"/>
      <w:r>
        <w:rPr>
          <w:rFonts w:ascii="Times New Roman" w:hAnsi="Times New Roman"/>
          <w:sz w:val="24"/>
          <w:u w:val="none"/>
        </w:rPr>
        <w:t>Observații generale</w:t>
      </w:r>
      <w:bookmarkEnd w:id="107"/>
    </w:p>
    <w:p w:rsidR="00941FAE" w:rsidRPr="000F059F" w:rsidRDefault="00941FAE" w:rsidP="00941FAE">
      <w:pPr>
        <w:pStyle w:val="InstructionsText2"/>
        <w:shd w:val="clear" w:color="auto" w:fill="FFFFFF"/>
        <w:spacing w:after="120"/>
        <w:rPr>
          <w:sz w:val="24"/>
        </w:rPr>
      </w:pPr>
      <w:r>
        <w:rPr>
          <w:sz w:val="24"/>
        </w:rPr>
        <w:t>Partea E are aceeași structură ca și formularele privind prezentarea generală a grevării cu sarcini din partea A, cu formulare diferite pentru grevarea cu sarcini a activelor instituției raportoare și pentru garanțiile reale primite: AE-ADV1 și, respectiv,</w:t>
      </w:r>
      <w:r w:rsidR="00655970">
        <w:rPr>
          <w:sz w:val="24"/>
        </w:rPr>
        <w:t xml:space="preserve"> AE­</w:t>
      </w:r>
      <w:r>
        <w:rPr>
          <w:sz w:val="24"/>
        </w:rPr>
        <w:t>ADV2. În consecință, datoriile corespunzătoare corespund datoriilor care sunt garantate cu activele grevate cu sarcini și nu este necesar să existe o corelație punct cu punct.</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8" w:name="_Toc58584808"/>
      <w:r>
        <w:rPr>
          <w:rFonts w:ascii="Times New Roman" w:hAnsi="Times New Roman"/>
          <w:sz w:val="24"/>
          <w:u w:val="none"/>
        </w:rPr>
        <w:t>Formular: AE-ADV1. Formular avansat pentru activele instituției raportoare</w:t>
      </w:r>
      <w:bookmarkEnd w:id="10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58584809"/>
      <w:r>
        <w:rPr>
          <w:rFonts w:ascii="Times New Roman" w:hAnsi="Times New Roman"/>
          <w:sz w:val="24"/>
          <w:u w:val="none"/>
        </w:rPr>
        <w:t>Instrucțiuni pentru anumite rânduri</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Rânduri</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Finanțarea de la banca centrală (de toate tipurile, inclusiv contractele repo)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Toate tipurile de datorii ale instituției raportoare în care contrapartea la tranzacție este o bancă centrală.</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Activele care au fost prepoziționate la bănci centrale nu sunt tratate ca active grevate decât dacă banca centrală nu permite retragerea niciun activ plasat fără o autorizare prealabilă. Pentru garanțiile financiare neutilizate, partea neutilizată, și anume partea care depășește suma minimă impusă de banca centrală, se alocă pe bază proporțională între activele plasate la banca centrală.</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financiare derivate tranzacționate la bursă</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în măsura în care aceste instrumente financiare derivate sunt cotate sau tranzacționate la o bursă de investiții recunoscută sau desemnată și presupun o grevare cu sarcini a activelor instituției respective.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financiare derivate extrabursiere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Valoarea contabilă a instrumentelor financiare derivate garantate ale instituției raportoare care sunt datorii financiare, în măsura în care aceste instrumente financiare derivate sunt tranzacționate pe piețe extrabursiere și presupun o grevare cu sarcini a activelor instituției respective; aceleași instrucțiuni ca cele pentru rândul 030 din formularul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Acorduri de răscumpărare</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Valoarea contabilă a acordurile de răscumpărare ale instituției raportoare în care contrapartea la tranzacție nu este o bancă centrală, în măsura în care aceste tranzacții implică o grevare cu sarcini a activelor instituției respective.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Pentru acordurile de răscumpărare tripartite, se aplică același tratament ca și în cazul acordurilor de răscumpărare, în măsura în care aceste tranzacții implică o grevare cu sarcini a activelor instituției raportoare.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lastRenderedPageBreak/>
              <w:t>Depozite garantate, altele decât acordurile de răscumpărare</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Valoarea contabilă a depozitelor garantate, altele decât acordurile de răscumpărare, ale instituției raportoare în care contrapartea la tranzacție nu este o bancă centrală, în măsura în care aceste depozite implică o grevare cu sarcini a activelor instituției respective.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emise reprezentând obligațiuni garantate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100 din formularul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Securitizări emise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110 din formularul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Titluri de datorie emise, altele decât obligațiunile garantate și securitizările</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Valoarea contabilă a titlurilor de datorie emise de instituția raportoare, altele decât obligațiunile garantate și securitizările, în măsura în care aceste titluri emise implică o grevare cu sarcini a activelor instituției respective.</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În cazul în care instituția raportoare reținuse o parte din titlurile de datorie emise, de la data emisiunii sau de la o dată ulterioară în urma unei răscumpărări, aceste titluri reținute nu se includ la acest element. În plus, garanțiile reale atribuite acestora trebuie clasificate ca negrevate cu sarcini în scopul acestui formular.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surse de grevare cu sarcini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120 din formularul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active grevate cu sarcini</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Pentru fiecare tip de active menționate pe rândurile din formularul AE-ADV1, valoarea contabilă a activelor deținute de instituția raportoare care sunt grevate cu sarcini.</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Pentru fiecare tip de active menționate pe rândurile din formularul AE-ADV1, valoarea contabilă a activelor deținute de instituția raportoare care sunt grevate cu sarcini și care sunt eligibile pentru operațiuni cu băncile centrale la care instituția raportoare are acces.</w:t>
            </w:r>
          </w:p>
          <w:p w:rsidR="00941FAE" w:rsidRPr="000F059F" w:rsidRDefault="00941FAE" w:rsidP="005150E8">
            <w:pPr>
              <w:spacing w:before="0"/>
              <w:rPr>
                <w:rStyle w:val="InstructionsTabelleberschrift"/>
                <w:rFonts w:ascii="Times New Roman" w:hAnsi="Times New Roman"/>
                <w:sz w:val="24"/>
              </w:rPr>
            </w:pPr>
            <w:r>
              <w:rPr>
                <w:rFonts w:ascii="Times New Roman" w:hAnsi="Times New Roman"/>
                <w:sz w:val="24"/>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sz w:val="24"/>
              </w:rPr>
              <w:t>lăsând câmpul de raportare necompletat</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active negrevate cu sarcini</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Pentru fiecare tip de active menționate pe rândurile din formularul AE-ADV1, valoarea contabilă a activelor deținute de instituția raportoare care sunt negrevate cu sarcini.</w:t>
            </w:r>
          </w:p>
          <w:p w:rsidR="00941FAE" w:rsidRPr="005F7E60" w:rsidRDefault="00941FAE" w:rsidP="005150E8">
            <w:pPr>
              <w:pStyle w:val="Default"/>
              <w:spacing w:after="120"/>
              <w:jc w:val="both"/>
              <w:rPr>
                <w:rStyle w:val="InstructionsTabelleberschrift"/>
                <w:rFonts w:ascii="Times New Roman" w:hAnsi="Times New Roman"/>
                <w:sz w:val="24"/>
              </w:rPr>
            </w:pPr>
            <w:r>
              <w:t>Valoarea contabilă înseamnă cuantumul înregistrat la secțiunea din bilanț corespunzătoare activelor.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eligibile pentru operațiuni cu banca centrală</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Pentru fiecare tip de active menționate pe rândurile din formularul AE-ADV1, </w:t>
            </w:r>
            <w:r>
              <w:rPr>
                <w:rStyle w:val="InstructionsTabelleberschrift"/>
                <w:rFonts w:ascii="Times New Roman" w:hAnsi="Times New Roman"/>
                <w:b w:val="0"/>
                <w:sz w:val="24"/>
                <w:u w:val="none"/>
              </w:rPr>
              <w:lastRenderedPageBreak/>
              <w:t xml:space="preserve">valoarea contabilă a activelor deținute de instituția raportoare care sunt negrevate cu sarcini și care sunt eligibile pentru operațiuni cu băncile centrale la care instituția raportoare are acces. </w:t>
            </w:r>
          </w:p>
          <w:p w:rsidR="00941FAE" w:rsidRPr="00353E1E" w:rsidRDefault="00941FAE" w:rsidP="005150E8">
            <w:pPr>
              <w:spacing w:before="0"/>
              <w:rPr>
                <w:rStyle w:val="InstructionsTabelleberschrift"/>
                <w:rFonts w:ascii="Times New Roman" w:hAnsi="Times New Roman"/>
                <w:sz w:val="24"/>
              </w:rPr>
            </w:pPr>
            <w:r>
              <w:rPr>
                <w:rFonts w:ascii="Times New Roman" w:hAnsi="Times New Roman"/>
                <w:sz w:val="24"/>
              </w:rPr>
              <w:t xml:space="preserve">Instituțiile raportoare care nu pot stabili clar eligibilitatea unui element pentru operațiunile cu banca centrală, de exemplu jurisdicțiile care funcționează fără o definiție clară a activelor eligibile pentru tranzacțiile repo cu banca centrală sau care nu au acces la piața repo a băncii centrale cu funcționare permanentă, au dreptul să nu raporteze cuantumul asociat elementului respectiv, </w:t>
            </w:r>
            <w:r>
              <w:rPr>
                <w:rStyle w:val="instructionstabelleberschrift0"/>
                <w:rFonts w:ascii="Times New Roman" w:hAnsi="Times New Roman"/>
                <w:sz w:val="24"/>
              </w:rPr>
              <w:t>lăsând câmpul de raportare necompletat</w:t>
            </w:r>
            <w:r>
              <w:rPr>
                <w:rFonts w:ascii="Times New Roman" w:hAnsi="Times New Roman"/>
                <w:sz w:val="24"/>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Active grevate + negrevate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Pentru fiecare tip de active menționate pe rândurile din formularul AE-ADV1, valoarea contabilă a activelor deținute de instituția raportoare.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58584810"/>
      <w:r>
        <w:rPr>
          <w:rFonts w:ascii="Times New Roman" w:hAnsi="Times New Roman"/>
          <w:sz w:val="24"/>
          <w:u w:val="none"/>
        </w:rPr>
        <w:t>Instrucțiuni privind anumite coloane</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3"/>
        <w:gridCol w:w="7999"/>
      </w:tblGrid>
      <w:tr w:rsidR="00941FAE" w:rsidRPr="000F059F" w:rsidTr="00655970">
        <w:tc>
          <w:tcPr>
            <w:tcW w:w="107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799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9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Împrumuturi la vedere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020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030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040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obligațiuni garantate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050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799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Din care: emise de alte entități ale grupului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Obligațiunile garantate descrise în instrucțiunile pentru rândul 050 din formularul AE-ASS care sunt emise de orice entitate inclusă în perimetrul de consolidare prudențial.</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securitizări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060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Securitizările descrise în instrucțiunile pent</w:t>
            </w:r>
            <w:r w:rsidR="00655970">
              <w:rPr>
                <w:rStyle w:val="InstructionsTabelleberschrift"/>
                <w:rFonts w:ascii="Times New Roman" w:hAnsi="Times New Roman"/>
                <w:b w:val="0"/>
                <w:sz w:val="24"/>
                <w:u w:val="none"/>
              </w:rPr>
              <w:t>ru rândul 060 din formularul AE­</w:t>
            </w:r>
            <w:r>
              <w:rPr>
                <w:rStyle w:val="InstructionsTabelleberschrift"/>
                <w:rFonts w:ascii="Times New Roman" w:hAnsi="Times New Roman"/>
                <w:b w:val="0"/>
                <w:sz w:val="24"/>
                <w:u w:val="none"/>
              </w:rPr>
              <w:t>ASS care sunt emise de orice entitate inclusă în perimetrul de consolidare prudențial.</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administrații publice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070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080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nefinanciare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 se vedea instrucțiunile pentru rândul 090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Bănci centrale și administrații publice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pentru o bancă centrală sau o administrație publică.</w:t>
            </w:r>
          </w:p>
        </w:tc>
      </w:tr>
      <w:tr w:rsidR="00941FAE" w:rsidRPr="000F059F" w:rsidTr="00655970">
        <w:tc>
          <w:tcPr>
            <w:tcW w:w="107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799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pentru societăți financiare.</w:t>
            </w:r>
          </w:p>
        </w:tc>
      </w:tr>
      <w:tr w:rsidR="00941FAE" w:rsidRPr="000F059F" w:rsidTr="00655970">
        <w:tc>
          <w:tcPr>
            <w:tcW w:w="107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799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nefinanciare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pentru societăți nefinanciare.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w:t>
            </w:r>
            <w:r w:rsidR="008D19B6">
              <w:rPr>
                <w:rStyle w:val="InstructionsTabelleberschrift"/>
                <w:rFonts w:ascii="Times New Roman" w:hAnsi="Times New Roman"/>
                <w:sz w:val="24"/>
              </w:rPr>
              <w:t xml:space="preserve"> </w:t>
            </w:r>
            <w:r>
              <w:rPr>
                <w:rStyle w:val="InstructionsTabelleberschrift"/>
                <w:rFonts w:ascii="Times New Roman" w:hAnsi="Times New Roman"/>
                <w:sz w:val="24"/>
              </w:rPr>
              <w:t>Credite garantate cu bunuri imobile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garantate cu un credit garantat cu bunuri imobile, acordate societăților nefinanciare.</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Gospodării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acordate gospodăriilor.</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Credite garantate cu bunuri imobile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Credite și avansuri, altele decât împrumuturile la vedere, garantate cu un credit garantat cu bunuri imobile, acordate gospodăriilor.</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Alte active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120 din formularul AE-ASS.</w:t>
            </w:r>
          </w:p>
        </w:tc>
      </w:tr>
      <w:tr w:rsidR="00941FAE" w:rsidRPr="000F059F" w:rsidTr="00655970">
        <w:tc>
          <w:tcPr>
            <w:tcW w:w="107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799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010 din formularul AE-ASS.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7" w:name="_Toc58584811"/>
      <w:r>
        <w:rPr>
          <w:rFonts w:ascii="Times New Roman" w:hAnsi="Times New Roman"/>
          <w:sz w:val="24"/>
          <w:u w:val="none"/>
        </w:rPr>
        <w:t>Formular: AE-ADV2. Formular avansat pentru garanțiile reale primite de instituția raportoare</w:t>
      </w:r>
      <w:bookmarkEnd w:id="117"/>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58584812"/>
      <w:r>
        <w:rPr>
          <w:rFonts w:ascii="Times New Roman" w:hAnsi="Times New Roman"/>
          <w:sz w:val="24"/>
          <w:u w:val="none"/>
        </w:rPr>
        <w:t>Instrucțiuni pentru anumite rânduri</w:t>
      </w:r>
      <w:bookmarkEnd w:id="118"/>
      <w:bookmarkEnd w:id="119"/>
      <w:bookmarkEnd w:id="120"/>
      <w:bookmarkEnd w:id="121"/>
    </w:p>
    <w:p w:rsidR="00941FAE" w:rsidRPr="000F059F" w:rsidRDefault="00941FAE" w:rsidP="00941FAE">
      <w:pPr>
        <w:pStyle w:val="InstructionsText2"/>
        <w:shd w:val="clear" w:color="auto" w:fill="FFFFFF"/>
        <w:spacing w:after="120"/>
        <w:rPr>
          <w:sz w:val="24"/>
        </w:rPr>
      </w:pPr>
      <w:r>
        <w:rPr>
          <w:sz w:val="24"/>
        </w:rPr>
        <w:t>A se vedea punctul 6.2.1, deoarece instrucțiunile sunt similare pentru ambele formulare.</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58584813"/>
      <w:r>
        <w:rPr>
          <w:rFonts w:ascii="Times New Roman" w:hAnsi="Times New Roman"/>
          <w:sz w:val="24"/>
          <w:u w:val="none"/>
        </w:rPr>
        <w:t>Instrucțiuni privind anumite coloane</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Coloane</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Referințe juridice și instrucțiuni</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Împrumuturi la vedere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140 din formularul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Instrumente de capitaluri proprii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150 din formularul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160 din formularul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obligațiuni garantate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 se vedea instrucțiunile pentru rândul 170 din formularul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obligațiuni garantate emise de orice entitate inclusă în perimetrul de consolidare prudențial.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securitizări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180 din formularul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alte entități ale grupului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securitizări emise de orice entitate inclusă în perimetrul de consolidare prudențial.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administrații publice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190 din formularul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200 din formularul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emise de societăți nefinanciare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210 din formularul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Bănci centrale și administrații publice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pentru o bancă centrală sau o administrație publică.</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pentru societăți financiare.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Societăți nefinanciare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pentru societăți nefinanciare.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Din care: Credite garantate cu bunuri imobile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garantate cu bunuri imobile și acordate societăților nefinanciare.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Gospodării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acordate gospodăriilor.</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Din care: Credite garantate cu bunuri imobile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Garanții reale primite de instituția raportoare care sunt credite și avansuri, altele decât împrumuturile la vedere, garantate cu bunuri imobile, acordate gospodăriilor.</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Alte active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 se vedea instrucțiunile pentru rândul 230 din formularul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Titluri proprii de datorie emise, altele decât obligațiunile proprii garantate sau securitizările proprii</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se vedea instrucțiunile pentru rândul 240 din formularul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 se vedea </w:t>
            </w:r>
            <w:r>
              <w:rPr>
                <w:rStyle w:val="InstructionsTabelleberschrift"/>
                <w:rFonts w:ascii="Times New Roman" w:hAnsi="Times New Roman"/>
                <w:b w:val="0"/>
                <w:bCs w:val="0"/>
                <w:sz w:val="24"/>
                <w:u w:val="none"/>
              </w:rPr>
              <w:t>instrucțiunile</w:t>
            </w:r>
            <w:r>
              <w:rPr>
                <w:rStyle w:val="InstructionsTabelleberschrift"/>
                <w:rFonts w:ascii="Times New Roman" w:hAnsi="Times New Roman"/>
                <w:b w:val="0"/>
                <w:sz w:val="24"/>
                <w:u w:val="none"/>
              </w:rPr>
              <w:t xml:space="preserve"> pentru rândurile 130 și 140 din formularul AE</w:t>
            </w:r>
            <w:r w:rsidR="008D19B6">
              <w:rPr>
                <w:rStyle w:val="InstructionsTabelleberschrift"/>
                <w:rFonts w:ascii="Times New Roman" w:hAnsi="Times New Roman"/>
                <w:b w:val="0"/>
                <w:sz w:val="24"/>
                <w:u w:val="none"/>
              </w:rPr>
              <w:t>-</w:t>
            </w:r>
            <w:bookmarkStart w:id="126" w:name="_GoBack"/>
            <w:bookmarkEnd w:id="126"/>
            <w:r>
              <w:rPr>
                <w:rStyle w:val="InstructionsTabelleberschrift"/>
                <w:rFonts w:ascii="Times New Roman" w:hAnsi="Times New Roman"/>
                <w:b w:val="0"/>
                <w:sz w:val="24"/>
                <w:u w:val="none"/>
              </w:rPr>
              <w:t>COL.</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5970" w:rsidRDefault="00655970" w:rsidP="00941FAE">
      <w:pPr>
        <w:spacing w:before="0" w:after="0"/>
      </w:pPr>
      <w:r>
        <w:separator/>
      </w:r>
    </w:p>
  </w:endnote>
  <w:endnote w:type="continuationSeparator" w:id="0">
    <w:p w:rsidR="00655970" w:rsidRDefault="00655970"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970" w:rsidRDefault="006559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970" w:rsidRDefault="00655970">
    <w:pPr>
      <w:pStyle w:val="Footer"/>
      <w:jc w:val="center"/>
    </w:pPr>
    <w:r>
      <w:fldChar w:fldCharType="begin"/>
    </w:r>
    <w:r>
      <w:instrText xml:space="preserve"> PAGE   \* MERGEFORMAT </w:instrText>
    </w:r>
    <w:r>
      <w:fldChar w:fldCharType="separate"/>
    </w:r>
    <w:r w:rsidR="008D19B6">
      <w:rPr>
        <w:noProof/>
      </w:rPr>
      <w:t>37</w:t>
    </w:r>
    <w:r>
      <w:fldChar w:fldCharType="end"/>
    </w:r>
  </w:p>
  <w:p w:rsidR="00655970" w:rsidRDefault="0065597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970" w:rsidRDefault="00655970">
    <w:pPr>
      <w:pStyle w:val="Footer"/>
      <w:jc w:val="center"/>
    </w:pPr>
    <w:r>
      <w:fldChar w:fldCharType="begin"/>
    </w:r>
    <w:r>
      <w:instrText xml:space="preserve"> PAGE   \* MERGEFORMAT </w:instrText>
    </w:r>
    <w:r>
      <w:fldChar w:fldCharType="separate"/>
    </w:r>
    <w:r w:rsidR="008D19B6">
      <w:rPr>
        <w:noProof/>
      </w:rPr>
      <w:t>1</w:t>
    </w:r>
    <w:r>
      <w:fldChar w:fldCharType="end"/>
    </w:r>
  </w:p>
  <w:p w:rsidR="00655970" w:rsidRDefault="006559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5970" w:rsidRDefault="00655970" w:rsidP="00941FAE">
      <w:pPr>
        <w:spacing w:before="0" w:after="0"/>
      </w:pPr>
      <w:r>
        <w:separator/>
      </w:r>
    </w:p>
  </w:footnote>
  <w:footnote w:type="continuationSeparator" w:id="0">
    <w:p w:rsidR="00655970" w:rsidRDefault="00655970" w:rsidP="00941FAE">
      <w:pPr>
        <w:spacing w:before="0" w:after="0"/>
      </w:pPr>
      <w:r>
        <w:continuationSeparator/>
      </w:r>
    </w:p>
  </w:footnote>
  <w:footnote w:id="1">
    <w:p w:rsidR="00655970" w:rsidRPr="00C87407" w:rsidRDefault="00655970" w:rsidP="00941FAE">
      <w:pPr>
        <w:pStyle w:val="FootnoteText"/>
      </w:pPr>
      <w:r>
        <w:rPr>
          <w:rStyle w:val="FootnoteReference"/>
        </w:rPr>
        <w:footnoteRef/>
      </w:r>
      <w:r>
        <w:t xml:space="preserve"> </w:t>
      </w:r>
      <w:r>
        <w:tab/>
      </w:r>
      <w:r>
        <w:rPr>
          <w:rFonts w:ascii="Times New Roman" w:hAnsi="Times New Roman"/>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 (JO L 182, 29.6.2013, p.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970" w:rsidRDefault="006559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970" w:rsidRPr="00D862D4" w:rsidRDefault="00655970" w:rsidP="005150E8">
    <w:pPr>
      <w:spacing w:before="0" w:after="0"/>
      <w:jc w:val="center"/>
      <w:rPr>
        <w:rFonts w:ascii="Times New Roman" w:hAnsi="Times New Roman"/>
        <w:sz w:val="22"/>
        <w:szCs w:val="22"/>
      </w:rPr>
    </w:pPr>
  </w:p>
  <w:p w:rsidR="00655970" w:rsidRDefault="006559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5970" w:rsidRPr="00EE37DC" w:rsidRDefault="00655970">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5150E8"/>
    <w:rsid w:val="0063019A"/>
    <w:rsid w:val="00655970"/>
    <w:rsid w:val="008D19B6"/>
    <w:rsid w:val="00941FAE"/>
    <w:rsid w:val="00AA32A6"/>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C740B3"/>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ro-RO"/>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37</Pages>
  <Words>13799</Words>
  <Characters>81005</Characters>
  <Application>Microsoft Office Word</Application>
  <DocSecurity>0</DocSecurity>
  <Lines>1760</Lines>
  <Paragraphs>1077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POPOVICI Ioana (DGT)</cp:lastModifiedBy>
  <cp:revision>5</cp:revision>
  <dcterms:created xsi:type="dcterms:W3CDTF">2020-12-02T17:28:00Z</dcterms:created>
  <dcterms:modified xsi:type="dcterms:W3CDTF">2020-12-11T12:35:00Z</dcterms:modified>
</cp:coreProperties>
</file>