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1D4D426"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ANEXO II</w:t>
      </w:r>
    </w:p>
    <w:p w14:paraId="644BA8AC" w14:textId="4CE24361" w:rsidR="002648B0" w:rsidRPr="00661595" w:rsidRDefault="00D11E4C" w:rsidP="00C87CEE">
      <w:pPr>
        <w:jc w:val="center"/>
        <w:rPr>
          <w:rFonts w:ascii="Times New Roman" w:hAnsi="Times New Roman"/>
          <w:b/>
          <w:sz w:val="24"/>
        </w:rPr>
      </w:pPr>
      <w:r>
        <w:rPr>
          <w:rFonts w:ascii="Times New Roman" w:hAnsi="Times New Roman"/>
          <w:b/>
          <w:sz w:val="24"/>
        </w:rPr>
        <w:t>INSTRUCCIONES PARA LA COMUNICACIÓN DE INFORMACIÓN SOBRE LOS FONDOS PROPIOS Y LOS REQUISITOS DE FONDOS PROPIOS</w:t>
      </w:r>
    </w:p>
    <w:p w14:paraId="4592BD27" w14:textId="77777777" w:rsidR="00436204" w:rsidRPr="00661595" w:rsidRDefault="00436204" w:rsidP="00C87CEE">
      <w:pPr>
        <w:jc w:val="center"/>
        <w:rPr>
          <w:rFonts w:ascii="Times New Roman" w:hAnsi="Times New Roman"/>
          <w:b/>
          <w:sz w:val="24"/>
          <w:lang w:eastAsia="de-DE"/>
        </w:rPr>
      </w:pPr>
    </w:p>
    <w:p w14:paraId="296F65E0" w14:textId="77777777" w:rsidR="00783881" w:rsidRPr="00661595" w:rsidRDefault="002648B0" w:rsidP="00487A02">
      <w:pPr>
        <w:pStyle w:val="InstructionsText"/>
      </w:pPr>
      <w:r>
        <w:t>Índice</w:t>
      </w:r>
    </w:p>
    <w:p w14:paraId="4DD2C946" w14:textId="2858EE93" w:rsidR="00FC5875"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491731" w:history="1">
        <w:r w:rsidR="00FC5875" w:rsidRPr="005A61B0">
          <w:rPr>
            <w:rStyle w:val="Hyperlink"/>
            <w:rFonts w:ascii="Times New Roman" w:hAnsi="Times New Roman"/>
          </w:rPr>
          <w:t>PARTE I: INSTRUCCIONES GENERALES</w:t>
        </w:r>
        <w:r w:rsidR="00FC5875">
          <w:rPr>
            <w:webHidden/>
          </w:rPr>
          <w:tab/>
        </w:r>
        <w:r w:rsidR="00FC5875">
          <w:rPr>
            <w:webHidden/>
          </w:rPr>
          <w:fldChar w:fldCharType="begin"/>
        </w:r>
        <w:r w:rsidR="00FC5875">
          <w:rPr>
            <w:webHidden/>
          </w:rPr>
          <w:instrText xml:space="preserve"> PAGEREF _Toc58491731 \h </w:instrText>
        </w:r>
        <w:r w:rsidR="00FC5875">
          <w:rPr>
            <w:webHidden/>
          </w:rPr>
        </w:r>
        <w:r w:rsidR="00FC5875">
          <w:rPr>
            <w:webHidden/>
          </w:rPr>
          <w:fldChar w:fldCharType="separate"/>
        </w:r>
        <w:r w:rsidR="00FC5875">
          <w:rPr>
            <w:webHidden/>
          </w:rPr>
          <w:t>7</w:t>
        </w:r>
        <w:r w:rsidR="00FC5875">
          <w:rPr>
            <w:webHidden/>
          </w:rPr>
          <w:fldChar w:fldCharType="end"/>
        </w:r>
      </w:hyperlink>
    </w:p>
    <w:p w14:paraId="2A804E1C" w14:textId="65A1282B" w:rsidR="00FC5875" w:rsidRDefault="00FC5875">
      <w:pPr>
        <w:pStyle w:val="TOC2"/>
        <w:rPr>
          <w:rFonts w:asciiTheme="minorHAnsi" w:eastAsiaTheme="minorEastAsia" w:hAnsiTheme="minorHAnsi" w:cstheme="minorBidi"/>
          <w:b w:val="0"/>
          <w:smallCaps w:val="0"/>
          <w:sz w:val="22"/>
          <w:lang w:val="en-GB" w:eastAsia="en-GB"/>
        </w:rPr>
      </w:pPr>
      <w:hyperlink w:anchor="_Toc58491732" w:history="1">
        <w:r w:rsidRPr="005A61B0">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Estructura y convenciones</w:t>
        </w:r>
        <w:r>
          <w:rPr>
            <w:webHidden/>
          </w:rPr>
          <w:tab/>
        </w:r>
        <w:r>
          <w:rPr>
            <w:webHidden/>
          </w:rPr>
          <w:fldChar w:fldCharType="begin"/>
        </w:r>
        <w:r>
          <w:rPr>
            <w:webHidden/>
          </w:rPr>
          <w:instrText xml:space="preserve"> PAGEREF _Toc58491732 \h </w:instrText>
        </w:r>
        <w:r>
          <w:rPr>
            <w:webHidden/>
          </w:rPr>
        </w:r>
        <w:r>
          <w:rPr>
            <w:webHidden/>
          </w:rPr>
          <w:fldChar w:fldCharType="separate"/>
        </w:r>
        <w:r>
          <w:rPr>
            <w:webHidden/>
          </w:rPr>
          <w:t>7</w:t>
        </w:r>
        <w:r>
          <w:rPr>
            <w:webHidden/>
          </w:rPr>
          <w:fldChar w:fldCharType="end"/>
        </w:r>
      </w:hyperlink>
    </w:p>
    <w:p w14:paraId="17414D2F" w14:textId="552A7E26" w:rsidR="00FC5875" w:rsidRDefault="00FC5875">
      <w:pPr>
        <w:pStyle w:val="TOC2"/>
        <w:rPr>
          <w:rFonts w:asciiTheme="minorHAnsi" w:eastAsiaTheme="minorEastAsia" w:hAnsiTheme="minorHAnsi" w:cstheme="minorBidi"/>
          <w:b w:val="0"/>
          <w:smallCaps w:val="0"/>
          <w:sz w:val="22"/>
          <w:lang w:val="en-GB" w:eastAsia="en-GB"/>
        </w:rPr>
      </w:pPr>
      <w:hyperlink w:anchor="_Toc58491733" w:history="1">
        <w:r w:rsidRPr="005A61B0">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Estructura</w:t>
        </w:r>
        <w:r>
          <w:rPr>
            <w:webHidden/>
          </w:rPr>
          <w:tab/>
        </w:r>
        <w:r>
          <w:rPr>
            <w:webHidden/>
          </w:rPr>
          <w:fldChar w:fldCharType="begin"/>
        </w:r>
        <w:r>
          <w:rPr>
            <w:webHidden/>
          </w:rPr>
          <w:instrText xml:space="preserve"> PAGEREF _Toc58491733 \h </w:instrText>
        </w:r>
        <w:r>
          <w:rPr>
            <w:webHidden/>
          </w:rPr>
        </w:r>
        <w:r>
          <w:rPr>
            <w:webHidden/>
          </w:rPr>
          <w:fldChar w:fldCharType="separate"/>
        </w:r>
        <w:r>
          <w:rPr>
            <w:webHidden/>
          </w:rPr>
          <w:t>7</w:t>
        </w:r>
        <w:r>
          <w:rPr>
            <w:webHidden/>
          </w:rPr>
          <w:fldChar w:fldCharType="end"/>
        </w:r>
      </w:hyperlink>
    </w:p>
    <w:p w14:paraId="3F3AC2B7" w14:textId="4CFF18DE" w:rsidR="00FC5875" w:rsidRDefault="00FC5875">
      <w:pPr>
        <w:pStyle w:val="TOC2"/>
        <w:rPr>
          <w:rFonts w:asciiTheme="minorHAnsi" w:eastAsiaTheme="minorEastAsia" w:hAnsiTheme="minorHAnsi" w:cstheme="minorBidi"/>
          <w:b w:val="0"/>
          <w:smallCaps w:val="0"/>
          <w:sz w:val="22"/>
          <w:lang w:val="en-GB" w:eastAsia="en-GB"/>
        </w:rPr>
      </w:pPr>
      <w:hyperlink w:anchor="_Toc58491734" w:history="1">
        <w:r w:rsidRPr="005A61B0">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Conv</w:t>
        </w:r>
        <w:r w:rsidRPr="005A61B0">
          <w:rPr>
            <w:rStyle w:val="Hyperlink"/>
            <w:rFonts w:ascii="Times New Roman" w:hAnsi="Times New Roman"/>
          </w:rPr>
          <w:t>e</w:t>
        </w:r>
        <w:r w:rsidRPr="005A61B0">
          <w:rPr>
            <w:rStyle w:val="Hyperlink"/>
            <w:rFonts w:ascii="Times New Roman" w:hAnsi="Times New Roman"/>
          </w:rPr>
          <w:t>nción sobre la numeración</w:t>
        </w:r>
        <w:r>
          <w:rPr>
            <w:webHidden/>
          </w:rPr>
          <w:tab/>
        </w:r>
        <w:r>
          <w:rPr>
            <w:webHidden/>
          </w:rPr>
          <w:fldChar w:fldCharType="begin"/>
        </w:r>
        <w:r>
          <w:rPr>
            <w:webHidden/>
          </w:rPr>
          <w:instrText xml:space="preserve"> PAGEREF _Toc58491734 \h </w:instrText>
        </w:r>
        <w:r>
          <w:rPr>
            <w:webHidden/>
          </w:rPr>
        </w:r>
        <w:r>
          <w:rPr>
            <w:webHidden/>
          </w:rPr>
          <w:fldChar w:fldCharType="separate"/>
        </w:r>
        <w:r>
          <w:rPr>
            <w:webHidden/>
          </w:rPr>
          <w:t>7</w:t>
        </w:r>
        <w:r>
          <w:rPr>
            <w:webHidden/>
          </w:rPr>
          <w:fldChar w:fldCharType="end"/>
        </w:r>
      </w:hyperlink>
    </w:p>
    <w:p w14:paraId="4C4CBAA0" w14:textId="155CAEC3" w:rsidR="00FC5875" w:rsidRDefault="00FC5875">
      <w:pPr>
        <w:pStyle w:val="TOC2"/>
        <w:rPr>
          <w:rFonts w:asciiTheme="minorHAnsi" w:eastAsiaTheme="minorEastAsia" w:hAnsiTheme="minorHAnsi" w:cstheme="minorBidi"/>
          <w:b w:val="0"/>
          <w:smallCaps w:val="0"/>
          <w:sz w:val="22"/>
          <w:lang w:val="en-GB" w:eastAsia="en-GB"/>
        </w:rPr>
      </w:pPr>
      <w:hyperlink w:anchor="_Toc58491735" w:history="1">
        <w:r w:rsidRPr="005A61B0">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Convención sobre los signos</w:t>
        </w:r>
        <w:r>
          <w:rPr>
            <w:webHidden/>
          </w:rPr>
          <w:tab/>
        </w:r>
        <w:r>
          <w:rPr>
            <w:webHidden/>
          </w:rPr>
          <w:fldChar w:fldCharType="begin"/>
        </w:r>
        <w:r>
          <w:rPr>
            <w:webHidden/>
          </w:rPr>
          <w:instrText xml:space="preserve"> PAGEREF _Toc58491735 \h </w:instrText>
        </w:r>
        <w:r>
          <w:rPr>
            <w:webHidden/>
          </w:rPr>
        </w:r>
        <w:r>
          <w:rPr>
            <w:webHidden/>
          </w:rPr>
          <w:fldChar w:fldCharType="separate"/>
        </w:r>
        <w:r>
          <w:rPr>
            <w:webHidden/>
          </w:rPr>
          <w:t>8</w:t>
        </w:r>
        <w:r>
          <w:rPr>
            <w:webHidden/>
          </w:rPr>
          <w:fldChar w:fldCharType="end"/>
        </w:r>
      </w:hyperlink>
    </w:p>
    <w:p w14:paraId="36A0654A" w14:textId="6F42E994" w:rsidR="00FC5875" w:rsidRDefault="00FC5875">
      <w:pPr>
        <w:pStyle w:val="TOC2"/>
        <w:rPr>
          <w:rFonts w:asciiTheme="minorHAnsi" w:eastAsiaTheme="minorEastAsia" w:hAnsiTheme="minorHAnsi" w:cstheme="minorBidi"/>
          <w:b w:val="0"/>
          <w:smallCaps w:val="0"/>
          <w:sz w:val="22"/>
          <w:lang w:val="en-GB" w:eastAsia="en-GB"/>
        </w:rPr>
      </w:pPr>
      <w:hyperlink w:anchor="_Toc58491736" w:history="1">
        <w:r w:rsidRPr="005A61B0">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Abreviaturas</w:t>
        </w:r>
        <w:r>
          <w:rPr>
            <w:webHidden/>
          </w:rPr>
          <w:tab/>
        </w:r>
        <w:r>
          <w:rPr>
            <w:webHidden/>
          </w:rPr>
          <w:fldChar w:fldCharType="begin"/>
        </w:r>
        <w:r>
          <w:rPr>
            <w:webHidden/>
          </w:rPr>
          <w:instrText xml:space="preserve"> PAGEREF _Toc58491736 \h </w:instrText>
        </w:r>
        <w:r>
          <w:rPr>
            <w:webHidden/>
          </w:rPr>
        </w:r>
        <w:r>
          <w:rPr>
            <w:webHidden/>
          </w:rPr>
          <w:fldChar w:fldCharType="separate"/>
        </w:r>
        <w:r>
          <w:rPr>
            <w:webHidden/>
          </w:rPr>
          <w:t>8</w:t>
        </w:r>
        <w:r>
          <w:rPr>
            <w:webHidden/>
          </w:rPr>
          <w:fldChar w:fldCharType="end"/>
        </w:r>
      </w:hyperlink>
    </w:p>
    <w:p w14:paraId="425AA791" w14:textId="6DCA965E" w:rsidR="00FC5875" w:rsidRDefault="00FC5875">
      <w:pPr>
        <w:pStyle w:val="TOC2"/>
        <w:rPr>
          <w:rFonts w:asciiTheme="minorHAnsi" w:eastAsiaTheme="minorEastAsia" w:hAnsiTheme="minorHAnsi" w:cstheme="minorBidi"/>
          <w:b w:val="0"/>
          <w:smallCaps w:val="0"/>
          <w:sz w:val="22"/>
          <w:lang w:val="en-GB" w:eastAsia="en-GB"/>
        </w:rPr>
      </w:pPr>
      <w:hyperlink w:anchor="_Toc58491737" w:history="1">
        <w:r w:rsidRPr="005A61B0">
          <w:rPr>
            <w:rStyle w:val="Hyperlink"/>
            <w:rFonts w:ascii="Times New Roman" w:hAnsi="Times New Roman"/>
          </w:rPr>
          <w:t>PARTE II: INSTRUCCIONES RELATIVAS A LAS PLANTILLAS</w:t>
        </w:r>
        <w:r>
          <w:rPr>
            <w:webHidden/>
          </w:rPr>
          <w:tab/>
        </w:r>
        <w:r>
          <w:rPr>
            <w:webHidden/>
          </w:rPr>
          <w:fldChar w:fldCharType="begin"/>
        </w:r>
        <w:r>
          <w:rPr>
            <w:webHidden/>
          </w:rPr>
          <w:instrText xml:space="preserve"> PAGEREF _Toc58491737 \h </w:instrText>
        </w:r>
        <w:r>
          <w:rPr>
            <w:webHidden/>
          </w:rPr>
        </w:r>
        <w:r>
          <w:rPr>
            <w:webHidden/>
          </w:rPr>
          <w:fldChar w:fldCharType="separate"/>
        </w:r>
        <w:r>
          <w:rPr>
            <w:webHidden/>
          </w:rPr>
          <w:t>9</w:t>
        </w:r>
        <w:r>
          <w:rPr>
            <w:webHidden/>
          </w:rPr>
          <w:fldChar w:fldCharType="end"/>
        </w:r>
      </w:hyperlink>
    </w:p>
    <w:p w14:paraId="2ADB3DCB" w14:textId="542E1B14" w:rsidR="00FC5875" w:rsidRDefault="00FC5875">
      <w:pPr>
        <w:pStyle w:val="TOC2"/>
        <w:rPr>
          <w:rFonts w:asciiTheme="minorHAnsi" w:eastAsiaTheme="minorEastAsia" w:hAnsiTheme="minorHAnsi" w:cstheme="minorBidi"/>
          <w:b w:val="0"/>
          <w:smallCaps w:val="0"/>
          <w:sz w:val="22"/>
          <w:lang w:val="en-GB" w:eastAsia="en-GB"/>
        </w:rPr>
      </w:pPr>
      <w:hyperlink w:anchor="_Toc58491738" w:history="1">
        <w:r w:rsidRPr="005A61B0">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Visión general de la adecuación del capital (CA)</w:t>
        </w:r>
        <w:r>
          <w:rPr>
            <w:webHidden/>
          </w:rPr>
          <w:tab/>
        </w:r>
        <w:r>
          <w:rPr>
            <w:webHidden/>
          </w:rPr>
          <w:fldChar w:fldCharType="begin"/>
        </w:r>
        <w:r>
          <w:rPr>
            <w:webHidden/>
          </w:rPr>
          <w:instrText xml:space="preserve"> PAGEREF _Toc58491738 \h </w:instrText>
        </w:r>
        <w:r>
          <w:rPr>
            <w:webHidden/>
          </w:rPr>
        </w:r>
        <w:r>
          <w:rPr>
            <w:webHidden/>
          </w:rPr>
          <w:fldChar w:fldCharType="separate"/>
        </w:r>
        <w:r>
          <w:rPr>
            <w:webHidden/>
          </w:rPr>
          <w:t>9</w:t>
        </w:r>
        <w:r>
          <w:rPr>
            <w:webHidden/>
          </w:rPr>
          <w:fldChar w:fldCharType="end"/>
        </w:r>
      </w:hyperlink>
    </w:p>
    <w:p w14:paraId="37DE5F9A" w14:textId="6F848764" w:rsidR="00FC5875" w:rsidRDefault="00FC5875">
      <w:pPr>
        <w:pStyle w:val="TOC2"/>
        <w:rPr>
          <w:rFonts w:asciiTheme="minorHAnsi" w:eastAsiaTheme="minorEastAsia" w:hAnsiTheme="minorHAnsi" w:cstheme="minorBidi"/>
          <w:b w:val="0"/>
          <w:smallCaps w:val="0"/>
          <w:sz w:val="22"/>
          <w:lang w:val="en-GB" w:eastAsia="en-GB"/>
        </w:rPr>
      </w:pPr>
      <w:hyperlink w:anchor="_Toc58491739" w:history="1">
        <w:r w:rsidRPr="005A61B0">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_Toc58491739 \h </w:instrText>
        </w:r>
        <w:r>
          <w:rPr>
            <w:webHidden/>
          </w:rPr>
        </w:r>
        <w:r>
          <w:rPr>
            <w:webHidden/>
          </w:rPr>
          <w:fldChar w:fldCharType="separate"/>
        </w:r>
        <w:r>
          <w:rPr>
            <w:webHidden/>
          </w:rPr>
          <w:t>9</w:t>
        </w:r>
        <w:r>
          <w:rPr>
            <w:webHidden/>
          </w:rPr>
          <w:fldChar w:fldCharType="end"/>
        </w:r>
      </w:hyperlink>
    </w:p>
    <w:p w14:paraId="69065C07" w14:textId="76C114B0" w:rsidR="00FC5875" w:rsidRDefault="00FC5875">
      <w:pPr>
        <w:pStyle w:val="TOC2"/>
        <w:rPr>
          <w:rFonts w:asciiTheme="minorHAnsi" w:eastAsiaTheme="minorEastAsia" w:hAnsiTheme="minorHAnsi" w:cstheme="minorBidi"/>
          <w:b w:val="0"/>
          <w:smallCaps w:val="0"/>
          <w:sz w:val="22"/>
          <w:lang w:val="en-GB" w:eastAsia="en-GB"/>
        </w:rPr>
      </w:pPr>
      <w:hyperlink w:anchor="_Toc58491740" w:history="1">
        <w:r w:rsidRPr="005A61B0">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01.00 – FONDOS PROPIOS (CA1)</w:t>
        </w:r>
        <w:r>
          <w:rPr>
            <w:webHidden/>
          </w:rPr>
          <w:tab/>
        </w:r>
        <w:r>
          <w:rPr>
            <w:webHidden/>
          </w:rPr>
          <w:fldChar w:fldCharType="begin"/>
        </w:r>
        <w:r>
          <w:rPr>
            <w:webHidden/>
          </w:rPr>
          <w:instrText xml:space="preserve"> PAGEREF _Toc58491740 \h </w:instrText>
        </w:r>
        <w:r>
          <w:rPr>
            <w:webHidden/>
          </w:rPr>
        </w:r>
        <w:r>
          <w:rPr>
            <w:webHidden/>
          </w:rPr>
          <w:fldChar w:fldCharType="separate"/>
        </w:r>
        <w:r>
          <w:rPr>
            <w:webHidden/>
          </w:rPr>
          <w:t>10</w:t>
        </w:r>
        <w:r>
          <w:rPr>
            <w:webHidden/>
          </w:rPr>
          <w:fldChar w:fldCharType="end"/>
        </w:r>
      </w:hyperlink>
    </w:p>
    <w:p w14:paraId="34056484" w14:textId="3B5D6157" w:rsidR="00FC5875" w:rsidRDefault="00FC5875">
      <w:pPr>
        <w:pStyle w:val="TOC2"/>
        <w:rPr>
          <w:rFonts w:asciiTheme="minorHAnsi" w:eastAsiaTheme="minorEastAsia" w:hAnsiTheme="minorHAnsi" w:cstheme="minorBidi"/>
          <w:b w:val="0"/>
          <w:smallCaps w:val="0"/>
          <w:sz w:val="22"/>
          <w:lang w:val="en-GB" w:eastAsia="en-GB"/>
        </w:rPr>
      </w:pPr>
      <w:hyperlink w:anchor="_Toc58491741" w:history="1">
        <w:r w:rsidRPr="005A61B0">
          <w:rPr>
            <w:rStyle w:val="Hyperlink"/>
            <w:rFonts w:ascii="Times New Roman" w:hAnsi="Times New Roman"/>
          </w:rPr>
          <w:t>1.2.1.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_Toc58491741 \h </w:instrText>
        </w:r>
        <w:r>
          <w:rPr>
            <w:webHidden/>
          </w:rPr>
        </w:r>
        <w:r>
          <w:rPr>
            <w:webHidden/>
          </w:rPr>
          <w:fldChar w:fldCharType="separate"/>
        </w:r>
        <w:r>
          <w:rPr>
            <w:webHidden/>
          </w:rPr>
          <w:t>10</w:t>
        </w:r>
        <w:r>
          <w:rPr>
            <w:webHidden/>
          </w:rPr>
          <w:fldChar w:fldCharType="end"/>
        </w:r>
      </w:hyperlink>
    </w:p>
    <w:p w14:paraId="4DEDEBFA" w14:textId="66A55C3F" w:rsidR="00FC5875" w:rsidRDefault="00FC5875">
      <w:pPr>
        <w:pStyle w:val="TOC2"/>
        <w:rPr>
          <w:rFonts w:asciiTheme="minorHAnsi" w:eastAsiaTheme="minorEastAsia" w:hAnsiTheme="minorHAnsi" w:cstheme="minorBidi"/>
          <w:b w:val="0"/>
          <w:smallCaps w:val="0"/>
          <w:sz w:val="22"/>
          <w:lang w:val="en-GB" w:eastAsia="en-GB"/>
        </w:rPr>
      </w:pPr>
      <w:hyperlink w:anchor="_Toc58491742" w:history="1">
        <w:r w:rsidRPr="005A61B0">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02.00 - REQUISITOS DE FONDOS PROPIOS (CA2)</w:t>
        </w:r>
        <w:r>
          <w:rPr>
            <w:webHidden/>
          </w:rPr>
          <w:tab/>
        </w:r>
        <w:r>
          <w:rPr>
            <w:webHidden/>
          </w:rPr>
          <w:fldChar w:fldCharType="begin"/>
        </w:r>
        <w:r>
          <w:rPr>
            <w:webHidden/>
          </w:rPr>
          <w:instrText xml:space="preserve"> PAGEREF _Toc58491742 \h </w:instrText>
        </w:r>
        <w:r>
          <w:rPr>
            <w:webHidden/>
          </w:rPr>
        </w:r>
        <w:r>
          <w:rPr>
            <w:webHidden/>
          </w:rPr>
          <w:fldChar w:fldCharType="separate"/>
        </w:r>
        <w:r>
          <w:rPr>
            <w:webHidden/>
          </w:rPr>
          <w:t>28</w:t>
        </w:r>
        <w:r>
          <w:rPr>
            <w:webHidden/>
          </w:rPr>
          <w:fldChar w:fldCharType="end"/>
        </w:r>
      </w:hyperlink>
    </w:p>
    <w:p w14:paraId="3B82AF5C" w14:textId="542A6032" w:rsidR="00FC5875" w:rsidRDefault="00FC5875">
      <w:pPr>
        <w:pStyle w:val="TOC2"/>
        <w:rPr>
          <w:rFonts w:asciiTheme="minorHAnsi" w:eastAsiaTheme="minorEastAsia" w:hAnsiTheme="minorHAnsi" w:cstheme="minorBidi"/>
          <w:b w:val="0"/>
          <w:smallCaps w:val="0"/>
          <w:sz w:val="22"/>
          <w:lang w:val="en-GB" w:eastAsia="en-GB"/>
        </w:rPr>
      </w:pPr>
      <w:hyperlink w:anchor="_Toc58491743" w:history="1">
        <w:r w:rsidRPr="005A61B0">
          <w:rPr>
            <w:rStyle w:val="Hyperlink"/>
            <w:rFonts w:ascii="Times New Roman" w:hAnsi="Times New Roman"/>
          </w:rPr>
          <w:t>1.3.1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_Toc58491743 \h </w:instrText>
        </w:r>
        <w:r>
          <w:rPr>
            <w:webHidden/>
          </w:rPr>
        </w:r>
        <w:r>
          <w:rPr>
            <w:webHidden/>
          </w:rPr>
          <w:fldChar w:fldCharType="separate"/>
        </w:r>
        <w:r>
          <w:rPr>
            <w:webHidden/>
          </w:rPr>
          <w:t>28</w:t>
        </w:r>
        <w:r>
          <w:rPr>
            <w:webHidden/>
          </w:rPr>
          <w:fldChar w:fldCharType="end"/>
        </w:r>
      </w:hyperlink>
    </w:p>
    <w:p w14:paraId="1F8E3896" w14:textId="3E499D4B" w:rsidR="00FC5875" w:rsidRDefault="00FC5875">
      <w:pPr>
        <w:pStyle w:val="TOC2"/>
        <w:rPr>
          <w:rFonts w:asciiTheme="minorHAnsi" w:eastAsiaTheme="minorEastAsia" w:hAnsiTheme="minorHAnsi" w:cstheme="minorBidi"/>
          <w:b w:val="0"/>
          <w:smallCaps w:val="0"/>
          <w:sz w:val="22"/>
          <w:lang w:val="en-GB" w:eastAsia="en-GB"/>
        </w:rPr>
      </w:pPr>
      <w:hyperlink w:anchor="_Toc58491744" w:history="1">
        <w:r w:rsidRPr="005A61B0">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03.00 - RATIOS DE CAPITAL Y NIVELES DE CAPITAL (CA3)</w:t>
        </w:r>
        <w:r>
          <w:rPr>
            <w:webHidden/>
          </w:rPr>
          <w:tab/>
        </w:r>
        <w:r>
          <w:rPr>
            <w:webHidden/>
          </w:rPr>
          <w:fldChar w:fldCharType="begin"/>
        </w:r>
        <w:r>
          <w:rPr>
            <w:webHidden/>
          </w:rPr>
          <w:instrText xml:space="preserve"> PAGEREF _Toc58491744 \h </w:instrText>
        </w:r>
        <w:r>
          <w:rPr>
            <w:webHidden/>
          </w:rPr>
        </w:r>
        <w:r>
          <w:rPr>
            <w:webHidden/>
          </w:rPr>
          <w:fldChar w:fldCharType="separate"/>
        </w:r>
        <w:r>
          <w:rPr>
            <w:webHidden/>
          </w:rPr>
          <w:t>35</w:t>
        </w:r>
        <w:r>
          <w:rPr>
            <w:webHidden/>
          </w:rPr>
          <w:fldChar w:fldCharType="end"/>
        </w:r>
      </w:hyperlink>
    </w:p>
    <w:p w14:paraId="2E1D9601" w14:textId="00AF937F" w:rsidR="00FC5875" w:rsidRDefault="00FC5875">
      <w:pPr>
        <w:pStyle w:val="TOC2"/>
        <w:rPr>
          <w:rFonts w:asciiTheme="minorHAnsi" w:eastAsiaTheme="minorEastAsia" w:hAnsiTheme="minorHAnsi" w:cstheme="minorBidi"/>
          <w:b w:val="0"/>
          <w:smallCaps w:val="0"/>
          <w:sz w:val="22"/>
          <w:lang w:val="en-GB" w:eastAsia="en-GB"/>
        </w:rPr>
      </w:pPr>
      <w:hyperlink w:anchor="_Toc58491745" w:history="1">
        <w:r w:rsidRPr="005A61B0">
          <w:rPr>
            <w:rStyle w:val="Hyperlink"/>
            <w:rFonts w:ascii="Times New Roman" w:hAnsi="Times New Roman"/>
          </w:rPr>
          <w:t>1.4.1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_Toc58491745 \h </w:instrText>
        </w:r>
        <w:r>
          <w:rPr>
            <w:webHidden/>
          </w:rPr>
        </w:r>
        <w:r>
          <w:rPr>
            <w:webHidden/>
          </w:rPr>
          <w:fldChar w:fldCharType="separate"/>
        </w:r>
        <w:r>
          <w:rPr>
            <w:webHidden/>
          </w:rPr>
          <w:t>35</w:t>
        </w:r>
        <w:r>
          <w:rPr>
            <w:webHidden/>
          </w:rPr>
          <w:fldChar w:fldCharType="end"/>
        </w:r>
      </w:hyperlink>
    </w:p>
    <w:p w14:paraId="40107117" w14:textId="0151410A" w:rsidR="00FC5875" w:rsidRDefault="00FC5875">
      <w:pPr>
        <w:pStyle w:val="TOC2"/>
        <w:rPr>
          <w:rFonts w:asciiTheme="minorHAnsi" w:eastAsiaTheme="minorEastAsia" w:hAnsiTheme="minorHAnsi" w:cstheme="minorBidi"/>
          <w:b w:val="0"/>
          <w:smallCaps w:val="0"/>
          <w:sz w:val="22"/>
          <w:lang w:val="en-GB" w:eastAsia="en-GB"/>
        </w:rPr>
      </w:pPr>
      <w:hyperlink w:anchor="_Toc58491746" w:history="1">
        <w:r w:rsidRPr="005A61B0">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04.00 - PRO MEMORIA (CA4)</w:t>
        </w:r>
        <w:r>
          <w:rPr>
            <w:webHidden/>
          </w:rPr>
          <w:tab/>
        </w:r>
        <w:r>
          <w:rPr>
            <w:webHidden/>
          </w:rPr>
          <w:fldChar w:fldCharType="begin"/>
        </w:r>
        <w:r>
          <w:rPr>
            <w:webHidden/>
          </w:rPr>
          <w:instrText xml:space="preserve"> PAGEREF _Toc58491746 \h </w:instrText>
        </w:r>
        <w:r>
          <w:rPr>
            <w:webHidden/>
          </w:rPr>
        </w:r>
        <w:r>
          <w:rPr>
            <w:webHidden/>
          </w:rPr>
          <w:fldChar w:fldCharType="separate"/>
        </w:r>
        <w:r>
          <w:rPr>
            <w:webHidden/>
          </w:rPr>
          <w:t>39</w:t>
        </w:r>
        <w:r>
          <w:rPr>
            <w:webHidden/>
          </w:rPr>
          <w:fldChar w:fldCharType="end"/>
        </w:r>
      </w:hyperlink>
    </w:p>
    <w:p w14:paraId="51CF5932" w14:textId="5DD2399C" w:rsidR="00FC5875" w:rsidRDefault="00FC5875">
      <w:pPr>
        <w:pStyle w:val="TOC2"/>
        <w:rPr>
          <w:rFonts w:asciiTheme="minorHAnsi" w:eastAsiaTheme="minorEastAsia" w:hAnsiTheme="minorHAnsi" w:cstheme="minorBidi"/>
          <w:b w:val="0"/>
          <w:smallCaps w:val="0"/>
          <w:sz w:val="22"/>
          <w:lang w:val="en-GB" w:eastAsia="en-GB"/>
        </w:rPr>
      </w:pPr>
      <w:hyperlink w:anchor="_Toc58491747" w:history="1">
        <w:r w:rsidRPr="005A61B0">
          <w:rPr>
            <w:rStyle w:val="Hyperlink"/>
            <w:rFonts w:ascii="Times New Roman" w:hAnsi="Times New Roman"/>
          </w:rPr>
          <w:t>1.5.1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_Toc58491747 \h </w:instrText>
        </w:r>
        <w:r>
          <w:rPr>
            <w:webHidden/>
          </w:rPr>
        </w:r>
        <w:r>
          <w:rPr>
            <w:webHidden/>
          </w:rPr>
          <w:fldChar w:fldCharType="separate"/>
        </w:r>
        <w:r>
          <w:rPr>
            <w:webHidden/>
          </w:rPr>
          <w:t>39</w:t>
        </w:r>
        <w:r>
          <w:rPr>
            <w:webHidden/>
          </w:rPr>
          <w:fldChar w:fldCharType="end"/>
        </w:r>
      </w:hyperlink>
    </w:p>
    <w:p w14:paraId="1A9DA4D7" w14:textId="4271A294" w:rsidR="00FC5875" w:rsidRDefault="00FC5875">
      <w:pPr>
        <w:pStyle w:val="TOC2"/>
        <w:rPr>
          <w:rFonts w:asciiTheme="minorHAnsi" w:eastAsiaTheme="minorEastAsia" w:hAnsiTheme="minorHAnsi" w:cstheme="minorBidi"/>
          <w:b w:val="0"/>
          <w:smallCaps w:val="0"/>
          <w:sz w:val="22"/>
          <w:lang w:val="en-GB" w:eastAsia="en-GB"/>
        </w:rPr>
      </w:pPr>
      <w:hyperlink w:anchor="_Toc58491748" w:history="1">
        <w:r w:rsidRPr="005A61B0">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DISPOSICIONES TRANSITORIAS e INSTRUMENTOS EN RÉGIMEN DE ANTERIORIDAD INSTRUMENTOS QUE NO CONSTITUYEN AYUDAS ESTATALES (CA5)</w:t>
        </w:r>
        <w:r>
          <w:rPr>
            <w:webHidden/>
          </w:rPr>
          <w:tab/>
        </w:r>
        <w:r>
          <w:rPr>
            <w:webHidden/>
          </w:rPr>
          <w:fldChar w:fldCharType="begin"/>
        </w:r>
        <w:r>
          <w:rPr>
            <w:webHidden/>
          </w:rPr>
          <w:instrText xml:space="preserve"> PAGEREF _Toc58491748 \h </w:instrText>
        </w:r>
        <w:r>
          <w:rPr>
            <w:webHidden/>
          </w:rPr>
        </w:r>
        <w:r>
          <w:rPr>
            <w:webHidden/>
          </w:rPr>
          <w:fldChar w:fldCharType="separate"/>
        </w:r>
        <w:r>
          <w:rPr>
            <w:webHidden/>
          </w:rPr>
          <w:t>58</w:t>
        </w:r>
        <w:r>
          <w:rPr>
            <w:webHidden/>
          </w:rPr>
          <w:fldChar w:fldCharType="end"/>
        </w:r>
      </w:hyperlink>
    </w:p>
    <w:p w14:paraId="2CC97F22" w14:textId="5F8E7647" w:rsidR="00FC5875" w:rsidRDefault="00FC5875">
      <w:pPr>
        <w:pStyle w:val="TOC2"/>
        <w:rPr>
          <w:rFonts w:asciiTheme="minorHAnsi" w:eastAsiaTheme="minorEastAsia" w:hAnsiTheme="minorHAnsi" w:cstheme="minorBidi"/>
          <w:b w:val="0"/>
          <w:smallCaps w:val="0"/>
          <w:sz w:val="22"/>
          <w:lang w:val="en-GB" w:eastAsia="en-GB"/>
        </w:rPr>
      </w:pPr>
      <w:hyperlink w:anchor="_Toc58491749" w:history="1">
        <w:r w:rsidRPr="005A61B0">
          <w:rPr>
            <w:rStyle w:val="Hyperlink"/>
            <w:rFonts w:ascii="Times New Roman" w:hAnsi="Times New Roman"/>
          </w:rPr>
          <w:t>1.6.1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_Toc58491749 \h </w:instrText>
        </w:r>
        <w:r>
          <w:rPr>
            <w:webHidden/>
          </w:rPr>
        </w:r>
        <w:r>
          <w:rPr>
            <w:webHidden/>
          </w:rPr>
          <w:fldChar w:fldCharType="separate"/>
        </w:r>
        <w:r>
          <w:rPr>
            <w:webHidden/>
          </w:rPr>
          <w:t>58</w:t>
        </w:r>
        <w:r>
          <w:rPr>
            <w:webHidden/>
          </w:rPr>
          <w:fldChar w:fldCharType="end"/>
        </w:r>
      </w:hyperlink>
    </w:p>
    <w:p w14:paraId="491F0994" w14:textId="6AADBB50" w:rsidR="00FC5875" w:rsidRDefault="00FC5875">
      <w:pPr>
        <w:pStyle w:val="TOC2"/>
        <w:rPr>
          <w:rFonts w:asciiTheme="minorHAnsi" w:eastAsiaTheme="minorEastAsia" w:hAnsiTheme="minorHAnsi" w:cstheme="minorBidi"/>
          <w:b w:val="0"/>
          <w:smallCaps w:val="0"/>
          <w:sz w:val="22"/>
          <w:lang w:val="en-GB" w:eastAsia="en-GB"/>
        </w:rPr>
      </w:pPr>
      <w:hyperlink w:anchor="_Toc58491750" w:history="1">
        <w:r w:rsidRPr="005A61B0">
          <w:rPr>
            <w:rStyle w:val="Hyperlink"/>
            <w:rFonts w:ascii="Times New Roman" w:hAnsi="Times New Roman"/>
          </w:rPr>
          <w:t>1.6.2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05.01 – DISPOSICIONES TRANSITORIAS (CA5.1)</w:t>
        </w:r>
        <w:r>
          <w:rPr>
            <w:webHidden/>
          </w:rPr>
          <w:tab/>
        </w:r>
        <w:r>
          <w:rPr>
            <w:webHidden/>
          </w:rPr>
          <w:fldChar w:fldCharType="begin"/>
        </w:r>
        <w:r>
          <w:rPr>
            <w:webHidden/>
          </w:rPr>
          <w:instrText xml:space="preserve"> PAGEREF _Toc58491750 \h </w:instrText>
        </w:r>
        <w:r>
          <w:rPr>
            <w:webHidden/>
          </w:rPr>
        </w:r>
        <w:r>
          <w:rPr>
            <w:webHidden/>
          </w:rPr>
          <w:fldChar w:fldCharType="separate"/>
        </w:r>
        <w:r>
          <w:rPr>
            <w:webHidden/>
          </w:rPr>
          <w:t>58</w:t>
        </w:r>
        <w:r>
          <w:rPr>
            <w:webHidden/>
          </w:rPr>
          <w:fldChar w:fldCharType="end"/>
        </w:r>
      </w:hyperlink>
    </w:p>
    <w:p w14:paraId="46BF3E85" w14:textId="1C60AE73" w:rsidR="00FC5875" w:rsidRDefault="00FC5875">
      <w:pPr>
        <w:pStyle w:val="TOC2"/>
        <w:rPr>
          <w:rFonts w:asciiTheme="minorHAnsi" w:eastAsiaTheme="minorEastAsia" w:hAnsiTheme="minorHAnsi" w:cstheme="minorBidi"/>
          <w:b w:val="0"/>
          <w:smallCaps w:val="0"/>
          <w:sz w:val="22"/>
          <w:lang w:val="en-GB" w:eastAsia="en-GB"/>
        </w:rPr>
      </w:pPr>
      <w:hyperlink w:anchor="_Toc58491751" w:history="1">
        <w:r w:rsidRPr="005A61B0">
          <w:rPr>
            <w:rStyle w:val="Hyperlink"/>
            <w:rFonts w:ascii="Times New Roman" w:hAnsi="Times New Roman"/>
          </w:rPr>
          <w:t>1.6.2.1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_Toc58491751 \h </w:instrText>
        </w:r>
        <w:r>
          <w:rPr>
            <w:webHidden/>
          </w:rPr>
        </w:r>
        <w:r>
          <w:rPr>
            <w:webHidden/>
          </w:rPr>
          <w:fldChar w:fldCharType="separate"/>
        </w:r>
        <w:r>
          <w:rPr>
            <w:webHidden/>
          </w:rPr>
          <w:t>59</w:t>
        </w:r>
        <w:r>
          <w:rPr>
            <w:webHidden/>
          </w:rPr>
          <w:fldChar w:fldCharType="end"/>
        </w:r>
      </w:hyperlink>
    </w:p>
    <w:p w14:paraId="31CE404B" w14:textId="3B5D3E79" w:rsidR="00FC5875" w:rsidRDefault="00FC5875">
      <w:pPr>
        <w:pStyle w:val="TOC2"/>
        <w:rPr>
          <w:rFonts w:asciiTheme="minorHAnsi" w:eastAsiaTheme="minorEastAsia" w:hAnsiTheme="minorHAnsi" w:cstheme="minorBidi"/>
          <w:b w:val="0"/>
          <w:smallCaps w:val="0"/>
          <w:sz w:val="22"/>
          <w:lang w:val="en-GB" w:eastAsia="en-GB"/>
        </w:rPr>
      </w:pPr>
      <w:hyperlink w:anchor="_Toc58491752" w:history="1">
        <w:r w:rsidRPr="005A61B0">
          <w:rPr>
            <w:rStyle w:val="Hyperlink"/>
            <w:rFonts w:ascii="Times New Roman" w:hAnsi="Times New Roman"/>
          </w:rPr>
          <w:t>1.6.3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05.02 - INSTRUMENTOS EN RÉGIMEN DE ANTERIORIDAD: INSTRUMENTOS QUE NO CONSTITUYEN AYUDAS ESTATALES (CA5.2)</w:t>
        </w:r>
        <w:r>
          <w:rPr>
            <w:webHidden/>
          </w:rPr>
          <w:tab/>
        </w:r>
        <w:r>
          <w:rPr>
            <w:webHidden/>
          </w:rPr>
          <w:fldChar w:fldCharType="begin"/>
        </w:r>
        <w:r>
          <w:rPr>
            <w:webHidden/>
          </w:rPr>
          <w:instrText xml:space="preserve"> PAGEREF _Toc58491752 \h </w:instrText>
        </w:r>
        <w:r>
          <w:rPr>
            <w:webHidden/>
          </w:rPr>
        </w:r>
        <w:r>
          <w:rPr>
            <w:webHidden/>
          </w:rPr>
          <w:fldChar w:fldCharType="separate"/>
        </w:r>
        <w:r>
          <w:rPr>
            <w:webHidden/>
          </w:rPr>
          <w:t>64</w:t>
        </w:r>
        <w:r>
          <w:rPr>
            <w:webHidden/>
          </w:rPr>
          <w:fldChar w:fldCharType="end"/>
        </w:r>
      </w:hyperlink>
    </w:p>
    <w:p w14:paraId="50855E21" w14:textId="5BBF101B" w:rsidR="00FC5875" w:rsidRDefault="00FC5875">
      <w:pPr>
        <w:pStyle w:val="TOC2"/>
        <w:rPr>
          <w:rFonts w:asciiTheme="minorHAnsi" w:eastAsiaTheme="minorEastAsia" w:hAnsiTheme="minorHAnsi" w:cstheme="minorBidi"/>
          <w:b w:val="0"/>
          <w:smallCaps w:val="0"/>
          <w:sz w:val="22"/>
          <w:lang w:val="en-GB" w:eastAsia="en-GB"/>
        </w:rPr>
      </w:pPr>
      <w:hyperlink w:anchor="_Toc58491753" w:history="1">
        <w:r w:rsidRPr="005A61B0">
          <w:rPr>
            <w:rStyle w:val="Hyperlink"/>
            <w:rFonts w:ascii="Times New Roman" w:hAnsi="Times New Roman"/>
          </w:rPr>
          <w:t>1.6.3.1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_Toc58491753 \h </w:instrText>
        </w:r>
        <w:r>
          <w:rPr>
            <w:webHidden/>
          </w:rPr>
        </w:r>
        <w:r>
          <w:rPr>
            <w:webHidden/>
          </w:rPr>
          <w:fldChar w:fldCharType="separate"/>
        </w:r>
        <w:r>
          <w:rPr>
            <w:webHidden/>
          </w:rPr>
          <w:t>64</w:t>
        </w:r>
        <w:r>
          <w:rPr>
            <w:webHidden/>
          </w:rPr>
          <w:fldChar w:fldCharType="end"/>
        </w:r>
      </w:hyperlink>
    </w:p>
    <w:p w14:paraId="2778EC82" w14:textId="0772BED1" w:rsidR="00FC5875" w:rsidRDefault="00FC5875">
      <w:pPr>
        <w:pStyle w:val="TOC2"/>
        <w:rPr>
          <w:rFonts w:asciiTheme="minorHAnsi" w:eastAsiaTheme="minorEastAsia" w:hAnsiTheme="minorHAnsi" w:cstheme="minorBidi"/>
          <w:b w:val="0"/>
          <w:smallCaps w:val="0"/>
          <w:sz w:val="22"/>
          <w:lang w:val="en-GB" w:eastAsia="en-GB"/>
        </w:rPr>
      </w:pPr>
      <w:hyperlink w:anchor="_Toc58491754" w:history="1">
        <w:r w:rsidRPr="005A61B0">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SOLVENCIA DEL GRUPO: INFORMACIÓN SOBRE FILIALES (GS)</w:t>
        </w:r>
        <w:r>
          <w:rPr>
            <w:webHidden/>
          </w:rPr>
          <w:tab/>
        </w:r>
        <w:r>
          <w:rPr>
            <w:webHidden/>
          </w:rPr>
          <w:fldChar w:fldCharType="begin"/>
        </w:r>
        <w:r>
          <w:rPr>
            <w:webHidden/>
          </w:rPr>
          <w:instrText xml:space="preserve"> PAGEREF _Toc58491754 \h </w:instrText>
        </w:r>
        <w:r>
          <w:rPr>
            <w:webHidden/>
          </w:rPr>
        </w:r>
        <w:r>
          <w:rPr>
            <w:webHidden/>
          </w:rPr>
          <w:fldChar w:fldCharType="separate"/>
        </w:r>
        <w:r>
          <w:rPr>
            <w:webHidden/>
          </w:rPr>
          <w:t>67</w:t>
        </w:r>
        <w:r>
          <w:rPr>
            <w:webHidden/>
          </w:rPr>
          <w:fldChar w:fldCharType="end"/>
        </w:r>
      </w:hyperlink>
    </w:p>
    <w:p w14:paraId="65160CDE" w14:textId="00B8E26B" w:rsidR="00FC5875" w:rsidRDefault="00FC5875">
      <w:pPr>
        <w:pStyle w:val="TOC2"/>
        <w:rPr>
          <w:rFonts w:asciiTheme="minorHAnsi" w:eastAsiaTheme="minorEastAsia" w:hAnsiTheme="minorHAnsi" w:cstheme="minorBidi"/>
          <w:b w:val="0"/>
          <w:smallCaps w:val="0"/>
          <w:sz w:val="22"/>
          <w:lang w:val="en-GB" w:eastAsia="en-GB"/>
        </w:rPr>
      </w:pPr>
      <w:hyperlink w:anchor="_Toc58491755" w:history="1">
        <w:r w:rsidRPr="005A61B0">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_Toc58491755 \h </w:instrText>
        </w:r>
        <w:r>
          <w:rPr>
            <w:webHidden/>
          </w:rPr>
        </w:r>
        <w:r>
          <w:rPr>
            <w:webHidden/>
          </w:rPr>
          <w:fldChar w:fldCharType="separate"/>
        </w:r>
        <w:r>
          <w:rPr>
            <w:webHidden/>
          </w:rPr>
          <w:t>67</w:t>
        </w:r>
        <w:r>
          <w:rPr>
            <w:webHidden/>
          </w:rPr>
          <w:fldChar w:fldCharType="end"/>
        </w:r>
      </w:hyperlink>
    </w:p>
    <w:p w14:paraId="19F89218" w14:textId="1E41A2B4" w:rsidR="00FC5875" w:rsidRDefault="00FC5875">
      <w:pPr>
        <w:pStyle w:val="TOC2"/>
        <w:rPr>
          <w:rFonts w:asciiTheme="minorHAnsi" w:eastAsiaTheme="minorEastAsia" w:hAnsiTheme="minorHAnsi" w:cstheme="minorBidi"/>
          <w:b w:val="0"/>
          <w:smallCaps w:val="0"/>
          <w:sz w:val="22"/>
          <w:lang w:val="en-GB" w:eastAsia="en-GB"/>
        </w:rPr>
      </w:pPr>
      <w:hyperlink w:anchor="_Toc58491756" w:history="1">
        <w:r w:rsidRPr="005A61B0">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Información detallada sobre la solvencia del grupo</w:t>
        </w:r>
        <w:r>
          <w:rPr>
            <w:webHidden/>
          </w:rPr>
          <w:tab/>
        </w:r>
        <w:r>
          <w:rPr>
            <w:webHidden/>
          </w:rPr>
          <w:fldChar w:fldCharType="begin"/>
        </w:r>
        <w:r>
          <w:rPr>
            <w:webHidden/>
          </w:rPr>
          <w:instrText xml:space="preserve"> PAGEREF _Toc58491756 \h </w:instrText>
        </w:r>
        <w:r>
          <w:rPr>
            <w:webHidden/>
          </w:rPr>
        </w:r>
        <w:r>
          <w:rPr>
            <w:webHidden/>
          </w:rPr>
          <w:fldChar w:fldCharType="separate"/>
        </w:r>
        <w:r>
          <w:rPr>
            <w:webHidden/>
          </w:rPr>
          <w:t>68</w:t>
        </w:r>
        <w:r>
          <w:rPr>
            <w:webHidden/>
          </w:rPr>
          <w:fldChar w:fldCharType="end"/>
        </w:r>
      </w:hyperlink>
    </w:p>
    <w:p w14:paraId="70095657" w14:textId="310C0594" w:rsidR="00FC5875" w:rsidRDefault="00FC5875">
      <w:pPr>
        <w:pStyle w:val="TOC2"/>
        <w:rPr>
          <w:rFonts w:asciiTheme="minorHAnsi" w:eastAsiaTheme="minorEastAsia" w:hAnsiTheme="minorHAnsi" w:cstheme="minorBidi"/>
          <w:b w:val="0"/>
          <w:smallCaps w:val="0"/>
          <w:sz w:val="22"/>
          <w:lang w:val="en-GB" w:eastAsia="en-GB"/>
        </w:rPr>
      </w:pPr>
      <w:hyperlink w:anchor="_Toc58491757" w:history="1">
        <w:r w:rsidRPr="005A61B0">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Información sobre la contribución de cada ente a la solvencia del grupo</w:t>
        </w:r>
        <w:r>
          <w:rPr>
            <w:webHidden/>
          </w:rPr>
          <w:tab/>
        </w:r>
        <w:r>
          <w:rPr>
            <w:webHidden/>
          </w:rPr>
          <w:fldChar w:fldCharType="begin"/>
        </w:r>
        <w:r>
          <w:rPr>
            <w:webHidden/>
          </w:rPr>
          <w:instrText xml:space="preserve"> PAGEREF _Toc58491757 \h </w:instrText>
        </w:r>
        <w:r>
          <w:rPr>
            <w:webHidden/>
          </w:rPr>
        </w:r>
        <w:r>
          <w:rPr>
            <w:webHidden/>
          </w:rPr>
          <w:fldChar w:fldCharType="separate"/>
        </w:r>
        <w:r>
          <w:rPr>
            <w:webHidden/>
          </w:rPr>
          <w:t>68</w:t>
        </w:r>
        <w:r>
          <w:rPr>
            <w:webHidden/>
          </w:rPr>
          <w:fldChar w:fldCharType="end"/>
        </w:r>
      </w:hyperlink>
    </w:p>
    <w:p w14:paraId="31424D94" w14:textId="10EDFEE5" w:rsidR="00FC5875" w:rsidRDefault="00FC5875">
      <w:pPr>
        <w:pStyle w:val="TOC2"/>
        <w:rPr>
          <w:rFonts w:asciiTheme="minorHAnsi" w:eastAsiaTheme="minorEastAsia" w:hAnsiTheme="minorHAnsi" w:cstheme="minorBidi"/>
          <w:b w:val="0"/>
          <w:smallCaps w:val="0"/>
          <w:sz w:val="22"/>
          <w:lang w:val="en-GB" w:eastAsia="en-GB"/>
        </w:rPr>
      </w:pPr>
      <w:hyperlink w:anchor="_Toc58491758" w:history="1">
        <w:r w:rsidRPr="005A61B0">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06.01 – SOLVENCIA DEL GRUPO: INFORMACIÓN SOBRE FILIALES – Total (GS total)</w:t>
        </w:r>
        <w:r>
          <w:rPr>
            <w:webHidden/>
          </w:rPr>
          <w:tab/>
        </w:r>
        <w:r>
          <w:rPr>
            <w:webHidden/>
          </w:rPr>
          <w:fldChar w:fldCharType="begin"/>
        </w:r>
        <w:r>
          <w:rPr>
            <w:webHidden/>
          </w:rPr>
          <w:instrText xml:space="preserve"> PAGEREF _Toc58491758 \h </w:instrText>
        </w:r>
        <w:r>
          <w:rPr>
            <w:webHidden/>
          </w:rPr>
        </w:r>
        <w:r>
          <w:rPr>
            <w:webHidden/>
          </w:rPr>
          <w:fldChar w:fldCharType="separate"/>
        </w:r>
        <w:r>
          <w:rPr>
            <w:webHidden/>
          </w:rPr>
          <w:t>69</w:t>
        </w:r>
        <w:r>
          <w:rPr>
            <w:webHidden/>
          </w:rPr>
          <w:fldChar w:fldCharType="end"/>
        </w:r>
      </w:hyperlink>
    </w:p>
    <w:p w14:paraId="57A6F7E9" w14:textId="0980F1AC" w:rsidR="00FC5875" w:rsidRDefault="00FC5875">
      <w:pPr>
        <w:pStyle w:val="TOC2"/>
        <w:rPr>
          <w:rFonts w:asciiTheme="minorHAnsi" w:eastAsiaTheme="minorEastAsia" w:hAnsiTheme="minorHAnsi" w:cstheme="minorBidi"/>
          <w:b w:val="0"/>
          <w:smallCaps w:val="0"/>
          <w:sz w:val="22"/>
          <w:lang w:val="en-GB" w:eastAsia="en-GB"/>
        </w:rPr>
      </w:pPr>
      <w:hyperlink w:anchor="_Toc58491759" w:history="1">
        <w:r w:rsidRPr="005A61B0">
          <w:rPr>
            <w:rStyle w:val="Hyperlink"/>
            <w:rFonts w:ascii="Times New Roman" w:hAnsi="Times New Roman"/>
          </w:rPr>
          <w:t>2.5.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06.02 – SOLVENCIA DEL GRUPO: INFORMACIÓN SOBRE FILIALES (GS)</w:t>
        </w:r>
        <w:r>
          <w:rPr>
            <w:webHidden/>
          </w:rPr>
          <w:tab/>
        </w:r>
        <w:r>
          <w:rPr>
            <w:webHidden/>
          </w:rPr>
          <w:fldChar w:fldCharType="begin"/>
        </w:r>
        <w:r>
          <w:rPr>
            <w:webHidden/>
          </w:rPr>
          <w:instrText xml:space="preserve"> PAGEREF _Toc58491759 \h </w:instrText>
        </w:r>
        <w:r>
          <w:rPr>
            <w:webHidden/>
          </w:rPr>
        </w:r>
        <w:r>
          <w:rPr>
            <w:webHidden/>
          </w:rPr>
          <w:fldChar w:fldCharType="separate"/>
        </w:r>
        <w:r>
          <w:rPr>
            <w:webHidden/>
          </w:rPr>
          <w:t>70</w:t>
        </w:r>
        <w:r>
          <w:rPr>
            <w:webHidden/>
          </w:rPr>
          <w:fldChar w:fldCharType="end"/>
        </w:r>
      </w:hyperlink>
    </w:p>
    <w:p w14:paraId="3B819AFC" w14:textId="706CB63A" w:rsidR="00FC5875" w:rsidRDefault="00FC5875">
      <w:pPr>
        <w:pStyle w:val="TOC2"/>
        <w:rPr>
          <w:rFonts w:asciiTheme="minorHAnsi" w:eastAsiaTheme="minorEastAsia" w:hAnsiTheme="minorHAnsi" w:cstheme="minorBidi"/>
          <w:b w:val="0"/>
          <w:smallCaps w:val="0"/>
          <w:sz w:val="22"/>
          <w:lang w:val="en-GB" w:eastAsia="en-GB"/>
        </w:rPr>
      </w:pPr>
      <w:hyperlink w:anchor="_Toc58491760" w:history="1">
        <w:r w:rsidRPr="005A61B0">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Plantillas relativas al riesgo de crédito</w:t>
        </w:r>
        <w:r>
          <w:rPr>
            <w:webHidden/>
          </w:rPr>
          <w:tab/>
        </w:r>
        <w:r>
          <w:rPr>
            <w:webHidden/>
          </w:rPr>
          <w:fldChar w:fldCharType="begin"/>
        </w:r>
        <w:r>
          <w:rPr>
            <w:webHidden/>
          </w:rPr>
          <w:instrText xml:space="preserve"> PAGEREF _Toc58491760 \h </w:instrText>
        </w:r>
        <w:r>
          <w:rPr>
            <w:webHidden/>
          </w:rPr>
        </w:r>
        <w:r>
          <w:rPr>
            <w:webHidden/>
          </w:rPr>
          <w:fldChar w:fldCharType="separate"/>
        </w:r>
        <w:r>
          <w:rPr>
            <w:webHidden/>
          </w:rPr>
          <w:t>79</w:t>
        </w:r>
        <w:r>
          <w:rPr>
            <w:webHidden/>
          </w:rPr>
          <w:fldChar w:fldCharType="end"/>
        </w:r>
      </w:hyperlink>
    </w:p>
    <w:p w14:paraId="76237A41" w14:textId="49866F5B" w:rsidR="00FC5875" w:rsidRDefault="00FC5875">
      <w:pPr>
        <w:pStyle w:val="TOC2"/>
        <w:rPr>
          <w:rFonts w:asciiTheme="minorHAnsi" w:eastAsiaTheme="minorEastAsia" w:hAnsiTheme="minorHAnsi" w:cstheme="minorBidi"/>
          <w:b w:val="0"/>
          <w:smallCaps w:val="0"/>
          <w:sz w:val="22"/>
          <w:lang w:val="en-GB" w:eastAsia="en-GB"/>
        </w:rPr>
      </w:pPr>
      <w:hyperlink w:anchor="_Toc58491761" w:history="1">
        <w:r w:rsidRPr="005A61B0">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_Toc58491761 \h </w:instrText>
        </w:r>
        <w:r>
          <w:rPr>
            <w:webHidden/>
          </w:rPr>
        </w:r>
        <w:r>
          <w:rPr>
            <w:webHidden/>
          </w:rPr>
          <w:fldChar w:fldCharType="separate"/>
        </w:r>
        <w:r>
          <w:rPr>
            <w:webHidden/>
          </w:rPr>
          <w:t>79</w:t>
        </w:r>
        <w:r>
          <w:rPr>
            <w:webHidden/>
          </w:rPr>
          <w:fldChar w:fldCharType="end"/>
        </w:r>
      </w:hyperlink>
    </w:p>
    <w:p w14:paraId="4A15FF1B" w14:textId="32C8AF26" w:rsidR="00FC5875" w:rsidRDefault="00FC5875">
      <w:pPr>
        <w:pStyle w:val="TOC2"/>
        <w:rPr>
          <w:rFonts w:asciiTheme="minorHAnsi" w:eastAsiaTheme="minorEastAsia" w:hAnsiTheme="minorHAnsi" w:cstheme="minorBidi"/>
          <w:b w:val="0"/>
          <w:smallCaps w:val="0"/>
          <w:sz w:val="22"/>
          <w:lang w:val="en-GB" w:eastAsia="en-GB"/>
        </w:rPr>
      </w:pPr>
      <w:hyperlink w:anchor="_Toc58491762" w:history="1">
        <w:r w:rsidRPr="005A61B0">
          <w:rPr>
            <w:rStyle w:val="Hyperlink"/>
            <w:rFonts w:ascii="Times New Roman" w:hAnsi="Times New Roman"/>
          </w:rPr>
          <w:t>3.1.1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Información sobre las técnicas de CRM con efecto de sustitución sobre la exposición</w:t>
        </w:r>
        <w:r>
          <w:rPr>
            <w:webHidden/>
          </w:rPr>
          <w:tab/>
        </w:r>
        <w:r>
          <w:rPr>
            <w:webHidden/>
          </w:rPr>
          <w:fldChar w:fldCharType="begin"/>
        </w:r>
        <w:r>
          <w:rPr>
            <w:webHidden/>
          </w:rPr>
          <w:instrText xml:space="preserve"> PAGEREF _Toc58491762 \h </w:instrText>
        </w:r>
        <w:r>
          <w:rPr>
            <w:webHidden/>
          </w:rPr>
        </w:r>
        <w:r>
          <w:rPr>
            <w:webHidden/>
          </w:rPr>
          <w:fldChar w:fldCharType="separate"/>
        </w:r>
        <w:r>
          <w:rPr>
            <w:webHidden/>
          </w:rPr>
          <w:t>79</w:t>
        </w:r>
        <w:r>
          <w:rPr>
            <w:webHidden/>
          </w:rPr>
          <w:fldChar w:fldCharType="end"/>
        </w:r>
      </w:hyperlink>
    </w:p>
    <w:p w14:paraId="48E89370" w14:textId="1BCFDACD" w:rsidR="00FC5875" w:rsidRDefault="00FC5875">
      <w:pPr>
        <w:pStyle w:val="TOC2"/>
        <w:rPr>
          <w:rFonts w:asciiTheme="minorHAnsi" w:eastAsiaTheme="minorEastAsia" w:hAnsiTheme="minorHAnsi" w:cstheme="minorBidi"/>
          <w:b w:val="0"/>
          <w:smallCaps w:val="0"/>
          <w:sz w:val="22"/>
          <w:lang w:val="en-GB" w:eastAsia="en-GB"/>
        </w:rPr>
      </w:pPr>
      <w:hyperlink w:anchor="_Toc58491763" w:history="1">
        <w:r w:rsidRPr="005A61B0">
          <w:rPr>
            <w:rStyle w:val="Hyperlink"/>
            <w:rFonts w:ascii="Times New Roman" w:hAnsi="Times New Roman"/>
          </w:rPr>
          <w:t>3.1.2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Información sobre el riesgo de contraparte</w:t>
        </w:r>
        <w:r>
          <w:rPr>
            <w:webHidden/>
          </w:rPr>
          <w:tab/>
        </w:r>
        <w:r>
          <w:rPr>
            <w:webHidden/>
          </w:rPr>
          <w:fldChar w:fldCharType="begin"/>
        </w:r>
        <w:r>
          <w:rPr>
            <w:webHidden/>
          </w:rPr>
          <w:instrText xml:space="preserve"> PAGEREF _Toc58491763 \h </w:instrText>
        </w:r>
        <w:r>
          <w:rPr>
            <w:webHidden/>
          </w:rPr>
        </w:r>
        <w:r>
          <w:rPr>
            <w:webHidden/>
          </w:rPr>
          <w:fldChar w:fldCharType="separate"/>
        </w:r>
        <w:r>
          <w:rPr>
            <w:webHidden/>
          </w:rPr>
          <w:t>79</w:t>
        </w:r>
        <w:r>
          <w:rPr>
            <w:webHidden/>
          </w:rPr>
          <w:fldChar w:fldCharType="end"/>
        </w:r>
      </w:hyperlink>
    </w:p>
    <w:p w14:paraId="1D6D075B" w14:textId="4EB751FF" w:rsidR="00FC5875" w:rsidRDefault="00FC5875">
      <w:pPr>
        <w:pStyle w:val="TOC2"/>
        <w:rPr>
          <w:rFonts w:asciiTheme="minorHAnsi" w:eastAsiaTheme="minorEastAsia" w:hAnsiTheme="minorHAnsi" w:cstheme="minorBidi"/>
          <w:b w:val="0"/>
          <w:smallCaps w:val="0"/>
          <w:sz w:val="22"/>
          <w:lang w:val="en-GB" w:eastAsia="en-GB"/>
        </w:rPr>
      </w:pPr>
      <w:hyperlink w:anchor="_Toc58491764" w:history="1">
        <w:r w:rsidRPr="005A61B0">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07 00 - Riesgo de crédito y de contraparte y operaciones incompletas: método estándar para los requisitos de capital (CR SA)</w:t>
        </w:r>
        <w:r>
          <w:rPr>
            <w:webHidden/>
          </w:rPr>
          <w:tab/>
        </w:r>
        <w:r>
          <w:rPr>
            <w:webHidden/>
          </w:rPr>
          <w:fldChar w:fldCharType="begin"/>
        </w:r>
        <w:r>
          <w:rPr>
            <w:webHidden/>
          </w:rPr>
          <w:instrText xml:space="preserve"> PAGEREF _Toc58491764 \h </w:instrText>
        </w:r>
        <w:r>
          <w:rPr>
            <w:webHidden/>
          </w:rPr>
        </w:r>
        <w:r>
          <w:rPr>
            <w:webHidden/>
          </w:rPr>
          <w:fldChar w:fldCharType="separate"/>
        </w:r>
        <w:r>
          <w:rPr>
            <w:webHidden/>
          </w:rPr>
          <w:t>79</w:t>
        </w:r>
        <w:r>
          <w:rPr>
            <w:webHidden/>
          </w:rPr>
          <w:fldChar w:fldCharType="end"/>
        </w:r>
      </w:hyperlink>
    </w:p>
    <w:p w14:paraId="7ABFF576" w14:textId="218AEF0A" w:rsidR="00FC5875" w:rsidRDefault="00FC5875">
      <w:pPr>
        <w:pStyle w:val="TOC2"/>
        <w:rPr>
          <w:rFonts w:asciiTheme="minorHAnsi" w:eastAsiaTheme="minorEastAsia" w:hAnsiTheme="minorHAnsi" w:cstheme="minorBidi"/>
          <w:b w:val="0"/>
          <w:smallCaps w:val="0"/>
          <w:sz w:val="22"/>
          <w:lang w:val="en-GB" w:eastAsia="en-GB"/>
        </w:rPr>
      </w:pPr>
      <w:hyperlink w:anchor="_Toc58491765" w:history="1">
        <w:r w:rsidRPr="005A61B0">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_Toc58491765 \h </w:instrText>
        </w:r>
        <w:r>
          <w:rPr>
            <w:webHidden/>
          </w:rPr>
        </w:r>
        <w:r>
          <w:rPr>
            <w:webHidden/>
          </w:rPr>
          <w:fldChar w:fldCharType="separate"/>
        </w:r>
        <w:r>
          <w:rPr>
            <w:webHidden/>
          </w:rPr>
          <w:t>79</w:t>
        </w:r>
        <w:r>
          <w:rPr>
            <w:webHidden/>
          </w:rPr>
          <w:fldChar w:fldCharType="end"/>
        </w:r>
      </w:hyperlink>
    </w:p>
    <w:p w14:paraId="3138B40B" w14:textId="027052FC" w:rsidR="00FC5875" w:rsidRDefault="00FC5875">
      <w:pPr>
        <w:pStyle w:val="TOC2"/>
        <w:rPr>
          <w:rFonts w:asciiTheme="minorHAnsi" w:eastAsiaTheme="minorEastAsia" w:hAnsiTheme="minorHAnsi" w:cstheme="minorBidi"/>
          <w:b w:val="0"/>
          <w:smallCaps w:val="0"/>
          <w:sz w:val="22"/>
          <w:lang w:val="en-GB" w:eastAsia="en-GB"/>
        </w:rPr>
      </w:pPr>
      <w:hyperlink w:anchor="_Toc58491766" w:history="1">
        <w:r w:rsidRPr="005A61B0">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Ámbito de la plantilla CR SA</w:t>
        </w:r>
        <w:r>
          <w:rPr>
            <w:webHidden/>
          </w:rPr>
          <w:tab/>
        </w:r>
        <w:r>
          <w:rPr>
            <w:webHidden/>
          </w:rPr>
          <w:fldChar w:fldCharType="begin"/>
        </w:r>
        <w:r>
          <w:rPr>
            <w:webHidden/>
          </w:rPr>
          <w:instrText xml:space="preserve"> PAGEREF _Toc58491766 \h </w:instrText>
        </w:r>
        <w:r>
          <w:rPr>
            <w:webHidden/>
          </w:rPr>
        </w:r>
        <w:r>
          <w:rPr>
            <w:webHidden/>
          </w:rPr>
          <w:fldChar w:fldCharType="separate"/>
        </w:r>
        <w:r>
          <w:rPr>
            <w:webHidden/>
          </w:rPr>
          <w:t>80</w:t>
        </w:r>
        <w:r>
          <w:rPr>
            <w:webHidden/>
          </w:rPr>
          <w:fldChar w:fldCharType="end"/>
        </w:r>
      </w:hyperlink>
    </w:p>
    <w:p w14:paraId="675FCD5B" w14:textId="51537A4A" w:rsidR="00FC5875" w:rsidRDefault="00FC5875">
      <w:pPr>
        <w:pStyle w:val="TOC2"/>
        <w:rPr>
          <w:rFonts w:asciiTheme="minorHAnsi" w:eastAsiaTheme="minorEastAsia" w:hAnsiTheme="minorHAnsi" w:cstheme="minorBidi"/>
          <w:b w:val="0"/>
          <w:smallCaps w:val="0"/>
          <w:sz w:val="22"/>
          <w:lang w:val="en-GB" w:eastAsia="en-GB"/>
        </w:rPr>
      </w:pPr>
      <w:hyperlink w:anchor="_Toc58491767" w:history="1">
        <w:r w:rsidRPr="005A61B0">
          <w:rPr>
            <w:rStyle w:val="Hyperlink"/>
            <w:rFonts w:ascii="Times New Roman" w:hAnsi="Times New Roman"/>
          </w:rPr>
          <w:t>3.2.3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 xml:space="preserve"> Asignación de exposiciones a categorías de exposición con arreglo al método estándar</w:t>
        </w:r>
        <w:r>
          <w:rPr>
            <w:webHidden/>
          </w:rPr>
          <w:tab/>
        </w:r>
        <w:r>
          <w:rPr>
            <w:webHidden/>
          </w:rPr>
          <w:fldChar w:fldCharType="begin"/>
        </w:r>
        <w:r>
          <w:rPr>
            <w:webHidden/>
          </w:rPr>
          <w:instrText xml:space="preserve"> PAGEREF _Toc58491767 \h </w:instrText>
        </w:r>
        <w:r>
          <w:rPr>
            <w:webHidden/>
          </w:rPr>
        </w:r>
        <w:r>
          <w:rPr>
            <w:webHidden/>
          </w:rPr>
          <w:fldChar w:fldCharType="separate"/>
        </w:r>
        <w:r>
          <w:rPr>
            <w:webHidden/>
          </w:rPr>
          <w:t>81</w:t>
        </w:r>
        <w:r>
          <w:rPr>
            <w:webHidden/>
          </w:rPr>
          <w:fldChar w:fldCharType="end"/>
        </w:r>
      </w:hyperlink>
    </w:p>
    <w:p w14:paraId="61560136" w14:textId="6774EAB1" w:rsidR="00FC5875" w:rsidRDefault="00FC5875">
      <w:pPr>
        <w:pStyle w:val="TOC2"/>
        <w:rPr>
          <w:rFonts w:asciiTheme="minorHAnsi" w:eastAsiaTheme="minorEastAsia" w:hAnsiTheme="minorHAnsi" w:cstheme="minorBidi"/>
          <w:b w:val="0"/>
          <w:smallCaps w:val="0"/>
          <w:sz w:val="22"/>
          <w:lang w:val="en-GB" w:eastAsia="en-GB"/>
        </w:rPr>
      </w:pPr>
      <w:hyperlink w:anchor="_Toc58491768" w:history="1">
        <w:r w:rsidRPr="005A61B0">
          <w:rPr>
            <w:rStyle w:val="Hyperlink"/>
            <w:rFonts w:ascii="Times New Roman" w:hAnsi="Times New Roman"/>
          </w:rPr>
          <w:t>3.2.4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Aclaraciones sobre el ámbito de algunas categorías de exposición concretas establecidas en el artículo 112 del RRC</w:t>
        </w:r>
        <w:r>
          <w:rPr>
            <w:webHidden/>
          </w:rPr>
          <w:tab/>
        </w:r>
        <w:r>
          <w:rPr>
            <w:webHidden/>
          </w:rPr>
          <w:fldChar w:fldCharType="begin"/>
        </w:r>
        <w:r>
          <w:rPr>
            <w:webHidden/>
          </w:rPr>
          <w:instrText xml:space="preserve"> PAGEREF _Toc58491768 \h </w:instrText>
        </w:r>
        <w:r>
          <w:rPr>
            <w:webHidden/>
          </w:rPr>
        </w:r>
        <w:r>
          <w:rPr>
            <w:webHidden/>
          </w:rPr>
          <w:fldChar w:fldCharType="separate"/>
        </w:r>
        <w:r>
          <w:rPr>
            <w:webHidden/>
          </w:rPr>
          <w:t>87</w:t>
        </w:r>
        <w:r>
          <w:rPr>
            <w:webHidden/>
          </w:rPr>
          <w:fldChar w:fldCharType="end"/>
        </w:r>
      </w:hyperlink>
    </w:p>
    <w:p w14:paraId="3B7956B3" w14:textId="795C866B" w:rsidR="00FC5875" w:rsidRDefault="00FC5875">
      <w:pPr>
        <w:pStyle w:val="TOC2"/>
        <w:rPr>
          <w:rFonts w:asciiTheme="minorHAnsi" w:eastAsiaTheme="minorEastAsia" w:hAnsiTheme="minorHAnsi" w:cstheme="minorBidi"/>
          <w:b w:val="0"/>
          <w:smallCaps w:val="0"/>
          <w:sz w:val="22"/>
          <w:lang w:val="en-GB" w:eastAsia="en-GB"/>
        </w:rPr>
      </w:pPr>
      <w:hyperlink w:anchor="_Toc58491769" w:history="1">
        <w:r w:rsidRPr="005A61B0">
          <w:rPr>
            <w:rStyle w:val="Hyperlink"/>
            <w:rFonts w:ascii="Times New Roman" w:hAnsi="Times New Roman"/>
          </w:rPr>
          <w:t>3.2.4.1.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Categoría de exposición «Entidades»</w:t>
        </w:r>
        <w:r>
          <w:rPr>
            <w:webHidden/>
          </w:rPr>
          <w:tab/>
        </w:r>
        <w:r>
          <w:rPr>
            <w:webHidden/>
          </w:rPr>
          <w:fldChar w:fldCharType="begin"/>
        </w:r>
        <w:r>
          <w:rPr>
            <w:webHidden/>
          </w:rPr>
          <w:instrText xml:space="preserve"> PAGEREF _Toc58491769 \h </w:instrText>
        </w:r>
        <w:r>
          <w:rPr>
            <w:webHidden/>
          </w:rPr>
        </w:r>
        <w:r>
          <w:rPr>
            <w:webHidden/>
          </w:rPr>
          <w:fldChar w:fldCharType="separate"/>
        </w:r>
        <w:r>
          <w:rPr>
            <w:webHidden/>
          </w:rPr>
          <w:t>87</w:t>
        </w:r>
        <w:r>
          <w:rPr>
            <w:webHidden/>
          </w:rPr>
          <w:fldChar w:fldCharType="end"/>
        </w:r>
      </w:hyperlink>
    </w:p>
    <w:p w14:paraId="38FFE1F3" w14:textId="6CC813DA" w:rsidR="00FC5875" w:rsidRDefault="00FC5875">
      <w:pPr>
        <w:pStyle w:val="TOC2"/>
        <w:rPr>
          <w:rFonts w:asciiTheme="minorHAnsi" w:eastAsiaTheme="minorEastAsia" w:hAnsiTheme="minorHAnsi" w:cstheme="minorBidi"/>
          <w:b w:val="0"/>
          <w:smallCaps w:val="0"/>
          <w:sz w:val="22"/>
          <w:lang w:val="en-GB" w:eastAsia="en-GB"/>
        </w:rPr>
      </w:pPr>
      <w:hyperlink w:anchor="_Toc58491770" w:history="1">
        <w:r w:rsidRPr="005A61B0">
          <w:rPr>
            <w:rStyle w:val="Hyperlink"/>
            <w:rFonts w:ascii="Times New Roman" w:hAnsi="Times New Roman"/>
          </w:rPr>
          <w:t>3.2.4.2.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Categoría de exposición «Bonos garantizados»</w:t>
        </w:r>
        <w:r>
          <w:rPr>
            <w:webHidden/>
          </w:rPr>
          <w:tab/>
        </w:r>
        <w:r>
          <w:rPr>
            <w:webHidden/>
          </w:rPr>
          <w:fldChar w:fldCharType="begin"/>
        </w:r>
        <w:r>
          <w:rPr>
            <w:webHidden/>
          </w:rPr>
          <w:instrText xml:space="preserve"> PAGEREF _Toc58491770 \h </w:instrText>
        </w:r>
        <w:r>
          <w:rPr>
            <w:webHidden/>
          </w:rPr>
        </w:r>
        <w:r>
          <w:rPr>
            <w:webHidden/>
          </w:rPr>
          <w:fldChar w:fldCharType="separate"/>
        </w:r>
        <w:r>
          <w:rPr>
            <w:webHidden/>
          </w:rPr>
          <w:t>87</w:t>
        </w:r>
        <w:r>
          <w:rPr>
            <w:webHidden/>
          </w:rPr>
          <w:fldChar w:fldCharType="end"/>
        </w:r>
      </w:hyperlink>
    </w:p>
    <w:p w14:paraId="4B8C07B6" w14:textId="28FC4450" w:rsidR="00FC5875" w:rsidRDefault="00FC5875">
      <w:pPr>
        <w:pStyle w:val="TOC2"/>
        <w:rPr>
          <w:rFonts w:asciiTheme="minorHAnsi" w:eastAsiaTheme="minorEastAsia" w:hAnsiTheme="minorHAnsi" w:cstheme="minorBidi"/>
          <w:b w:val="0"/>
          <w:smallCaps w:val="0"/>
          <w:sz w:val="22"/>
          <w:lang w:val="en-GB" w:eastAsia="en-GB"/>
        </w:rPr>
      </w:pPr>
      <w:hyperlink w:anchor="_Toc58491771" w:history="1">
        <w:r w:rsidRPr="005A61B0">
          <w:rPr>
            <w:rStyle w:val="Hyperlink"/>
            <w:rFonts w:ascii="Times New Roman" w:hAnsi="Times New Roman"/>
          </w:rPr>
          <w:t>3.2.4.3.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Categoría de exposición «Organismos de inversión colectiva (OIC)»</w:t>
        </w:r>
        <w:r>
          <w:rPr>
            <w:webHidden/>
          </w:rPr>
          <w:tab/>
        </w:r>
        <w:r>
          <w:rPr>
            <w:webHidden/>
          </w:rPr>
          <w:fldChar w:fldCharType="begin"/>
        </w:r>
        <w:r>
          <w:rPr>
            <w:webHidden/>
          </w:rPr>
          <w:instrText xml:space="preserve"> PAGEREF _Toc58491771 \h </w:instrText>
        </w:r>
        <w:r>
          <w:rPr>
            <w:webHidden/>
          </w:rPr>
        </w:r>
        <w:r>
          <w:rPr>
            <w:webHidden/>
          </w:rPr>
          <w:fldChar w:fldCharType="separate"/>
        </w:r>
        <w:r>
          <w:rPr>
            <w:webHidden/>
          </w:rPr>
          <w:t>87</w:t>
        </w:r>
        <w:r>
          <w:rPr>
            <w:webHidden/>
          </w:rPr>
          <w:fldChar w:fldCharType="end"/>
        </w:r>
      </w:hyperlink>
    </w:p>
    <w:p w14:paraId="5610A230" w14:textId="650194C2" w:rsidR="00FC5875" w:rsidRDefault="00FC5875">
      <w:pPr>
        <w:pStyle w:val="TOC2"/>
        <w:rPr>
          <w:rFonts w:asciiTheme="minorHAnsi" w:eastAsiaTheme="minorEastAsia" w:hAnsiTheme="minorHAnsi" w:cstheme="minorBidi"/>
          <w:b w:val="0"/>
          <w:smallCaps w:val="0"/>
          <w:sz w:val="22"/>
          <w:lang w:val="en-GB" w:eastAsia="en-GB"/>
        </w:rPr>
      </w:pPr>
      <w:hyperlink w:anchor="_Toc58491772" w:history="1">
        <w:r w:rsidRPr="005A61B0">
          <w:rPr>
            <w:rStyle w:val="Hyperlink"/>
            <w:rFonts w:ascii="Times New Roman" w:hAnsi="Times New Roman"/>
          </w:rPr>
          <w:t>3.2.5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_Toc58491772 \h </w:instrText>
        </w:r>
        <w:r>
          <w:rPr>
            <w:webHidden/>
          </w:rPr>
        </w:r>
        <w:r>
          <w:rPr>
            <w:webHidden/>
          </w:rPr>
          <w:fldChar w:fldCharType="separate"/>
        </w:r>
        <w:r>
          <w:rPr>
            <w:webHidden/>
          </w:rPr>
          <w:t>88</w:t>
        </w:r>
        <w:r>
          <w:rPr>
            <w:webHidden/>
          </w:rPr>
          <w:fldChar w:fldCharType="end"/>
        </w:r>
      </w:hyperlink>
    </w:p>
    <w:p w14:paraId="572AF9CE" w14:textId="7A82D454" w:rsidR="00FC5875" w:rsidRDefault="00FC5875">
      <w:pPr>
        <w:pStyle w:val="TOC2"/>
        <w:rPr>
          <w:rFonts w:asciiTheme="minorHAnsi" w:eastAsiaTheme="minorEastAsia" w:hAnsiTheme="minorHAnsi" w:cstheme="minorBidi"/>
          <w:b w:val="0"/>
          <w:smallCaps w:val="0"/>
          <w:sz w:val="22"/>
          <w:lang w:val="en-GB" w:eastAsia="en-GB"/>
        </w:rPr>
      </w:pPr>
      <w:hyperlink w:anchor="_Toc58491773" w:history="1">
        <w:r w:rsidRPr="005A61B0">
          <w:rPr>
            <w:rStyle w:val="Hyperlink"/>
            <w:rFonts w:ascii="Times New Roman" w:hAnsi="Times New Roman"/>
          </w:rPr>
          <w:t>3.3.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Riesgo de crédito y de contraparte y operaciones incompletas: Método IRB para los requisitos de fondos propios (CR IRB)</w:t>
        </w:r>
        <w:r>
          <w:rPr>
            <w:webHidden/>
          </w:rPr>
          <w:tab/>
        </w:r>
        <w:r>
          <w:rPr>
            <w:webHidden/>
          </w:rPr>
          <w:fldChar w:fldCharType="begin"/>
        </w:r>
        <w:r>
          <w:rPr>
            <w:webHidden/>
          </w:rPr>
          <w:instrText xml:space="preserve"> PAGEREF _Toc58491773 \h </w:instrText>
        </w:r>
        <w:r>
          <w:rPr>
            <w:webHidden/>
          </w:rPr>
        </w:r>
        <w:r>
          <w:rPr>
            <w:webHidden/>
          </w:rPr>
          <w:fldChar w:fldCharType="separate"/>
        </w:r>
        <w:r>
          <w:rPr>
            <w:webHidden/>
          </w:rPr>
          <w:t>97</w:t>
        </w:r>
        <w:r>
          <w:rPr>
            <w:webHidden/>
          </w:rPr>
          <w:fldChar w:fldCharType="end"/>
        </w:r>
      </w:hyperlink>
    </w:p>
    <w:p w14:paraId="26BE4308" w14:textId="630EA570" w:rsidR="00FC5875" w:rsidRDefault="00FC5875">
      <w:pPr>
        <w:pStyle w:val="TOC2"/>
        <w:rPr>
          <w:rFonts w:asciiTheme="minorHAnsi" w:eastAsiaTheme="minorEastAsia" w:hAnsiTheme="minorHAnsi" w:cstheme="minorBidi"/>
          <w:b w:val="0"/>
          <w:smallCaps w:val="0"/>
          <w:sz w:val="22"/>
          <w:lang w:val="en-GB" w:eastAsia="en-GB"/>
        </w:rPr>
      </w:pPr>
      <w:hyperlink w:anchor="_Toc58491774" w:history="1">
        <w:r w:rsidRPr="005A61B0">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Ámbito de la plantill</w:t>
        </w:r>
        <w:r w:rsidRPr="005A61B0">
          <w:rPr>
            <w:rStyle w:val="Hyperlink"/>
            <w:rFonts w:ascii="Times New Roman" w:hAnsi="Times New Roman"/>
          </w:rPr>
          <w:t>a</w:t>
        </w:r>
        <w:r w:rsidRPr="005A61B0">
          <w:rPr>
            <w:rStyle w:val="Hyperlink"/>
            <w:rFonts w:ascii="Times New Roman" w:hAnsi="Times New Roman"/>
          </w:rPr>
          <w:t xml:space="preserve"> CR IRB</w:t>
        </w:r>
        <w:r>
          <w:rPr>
            <w:webHidden/>
          </w:rPr>
          <w:tab/>
        </w:r>
        <w:r>
          <w:rPr>
            <w:webHidden/>
          </w:rPr>
          <w:fldChar w:fldCharType="begin"/>
        </w:r>
        <w:r>
          <w:rPr>
            <w:webHidden/>
          </w:rPr>
          <w:instrText xml:space="preserve"> PAGEREF _Toc58491774 \h </w:instrText>
        </w:r>
        <w:r>
          <w:rPr>
            <w:webHidden/>
          </w:rPr>
        </w:r>
        <w:r>
          <w:rPr>
            <w:webHidden/>
          </w:rPr>
          <w:fldChar w:fldCharType="separate"/>
        </w:r>
        <w:r>
          <w:rPr>
            <w:webHidden/>
          </w:rPr>
          <w:t>97</w:t>
        </w:r>
        <w:r>
          <w:rPr>
            <w:webHidden/>
          </w:rPr>
          <w:fldChar w:fldCharType="end"/>
        </w:r>
      </w:hyperlink>
    </w:p>
    <w:p w14:paraId="6C1E52A9" w14:textId="68333E45" w:rsidR="00FC5875" w:rsidRDefault="00FC5875">
      <w:pPr>
        <w:pStyle w:val="TOC2"/>
        <w:rPr>
          <w:rFonts w:asciiTheme="minorHAnsi" w:eastAsiaTheme="minorEastAsia" w:hAnsiTheme="minorHAnsi" w:cstheme="minorBidi"/>
          <w:b w:val="0"/>
          <w:smallCaps w:val="0"/>
          <w:sz w:val="22"/>
          <w:lang w:val="en-GB" w:eastAsia="en-GB"/>
        </w:rPr>
      </w:pPr>
      <w:hyperlink w:anchor="_Toc58491775" w:history="1">
        <w:r w:rsidRPr="005A61B0">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Desglose de la plantilla CR IRB</w:t>
        </w:r>
        <w:r>
          <w:rPr>
            <w:webHidden/>
          </w:rPr>
          <w:tab/>
        </w:r>
        <w:r>
          <w:rPr>
            <w:webHidden/>
          </w:rPr>
          <w:fldChar w:fldCharType="begin"/>
        </w:r>
        <w:r>
          <w:rPr>
            <w:webHidden/>
          </w:rPr>
          <w:instrText xml:space="preserve"> PAGEREF _Toc58491775 \h </w:instrText>
        </w:r>
        <w:r>
          <w:rPr>
            <w:webHidden/>
          </w:rPr>
        </w:r>
        <w:r>
          <w:rPr>
            <w:webHidden/>
          </w:rPr>
          <w:fldChar w:fldCharType="separate"/>
        </w:r>
        <w:r>
          <w:rPr>
            <w:webHidden/>
          </w:rPr>
          <w:t>98</w:t>
        </w:r>
        <w:r>
          <w:rPr>
            <w:webHidden/>
          </w:rPr>
          <w:fldChar w:fldCharType="end"/>
        </w:r>
      </w:hyperlink>
    </w:p>
    <w:p w14:paraId="6256058B" w14:textId="1FDE81F1" w:rsidR="00FC5875" w:rsidRDefault="00FC5875">
      <w:pPr>
        <w:pStyle w:val="TOC2"/>
        <w:rPr>
          <w:rFonts w:asciiTheme="minorHAnsi" w:eastAsiaTheme="minorEastAsia" w:hAnsiTheme="minorHAnsi" w:cstheme="minorBidi"/>
          <w:b w:val="0"/>
          <w:smallCaps w:val="0"/>
          <w:sz w:val="22"/>
          <w:lang w:val="en-GB" w:eastAsia="en-GB"/>
        </w:rPr>
      </w:pPr>
      <w:hyperlink w:anchor="_Toc58491776" w:history="1">
        <w:r w:rsidRPr="005A61B0">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08.01 - R</w:t>
        </w:r>
        <w:r w:rsidRPr="005A61B0">
          <w:rPr>
            <w:rStyle w:val="Hyperlink"/>
            <w:rFonts w:ascii="Times New Roman" w:hAnsi="Times New Roman"/>
          </w:rPr>
          <w:t>i</w:t>
        </w:r>
        <w:r w:rsidRPr="005A61B0">
          <w:rPr>
            <w:rStyle w:val="Hyperlink"/>
            <w:rFonts w:ascii="Times New Roman" w:hAnsi="Times New Roman"/>
          </w:rPr>
          <w:t>esgo de crédito y de contraparte y operaciones incompletas: método IRB para los requisitos de capital (CR IRB 1)</w:t>
        </w:r>
        <w:r>
          <w:rPr>
            <w:webHidden/>
          </w:rPr>
          <w:tab/>
        </w:r>
        <w:r>
          <w:rPr>
            <w:webHidden/>
          </w:rPr>
          <w:fldChar w:fldCharType="begin"/>
        </w:r>
        <w:r>
          <w:rPr>
            <w:webHidden/>
          </w:rPr>
          <w:instrText xml:space="preserve"> PAGEREF _Toc58491776 \h </w:instrText>
        </w:r>
        <w:r>
          <w:rPr>
            <w:webHidden/>
          </w:rPr>
        </w:r>
        <w:r>
          <w:rPr>
            <w:webHidden/>
          </w:rPr>
          <w:fldChar w:fldCharType="separate"/>
        </w:r>
        <w:r>
          <w:rPr>
            <w:webHidden/>
          </w:rPr>
          <w:t>100</w:t>
        </w:r>
        <w:r>
          <w:rPr>
            <w:webHidden/>
          </w:rPr>
          <w:fldChar w:fldCharType="end"/>
        </w:r>
      </w:hyperlink>
    </w:p>
    <w:p w14:paraId="191F91EC" w14:textId="7F880709" w:rsidR="00FC5875" w:rsidRDefault="00FC5875">
      <w:pPr>
        <w:pStyle w:val="TOC2"/>
        <w:rPr>
          <w:rFonts w:asciiTheme="minorHAnsi" w:eastAsiaTheme="minorEastAsia" w:hAnsiTheme="minorHAnsi" w:cstheme="minorBidi"/>
          <w:b w:val="0"/>
          <w:smallCaps w:val="0"/>
          <w:sz w:val="22"/>
          <w:lang w:val="en-GB" w:eastAsia="en-GB"/>
        </w:rPr>
      </w:pPr>
      <w:hyperlink w:anchor="_Toc58491777" w:history="1">
        <w:r w:rsidRPr="005A61B0">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w:t>
        </w:r>
        <w:r w:rsidRPr="005A61B0">
          <w:rPr>
            <w:rStyle w:val="Hyperlink"/>
            <w:rFonts w:ascii="Times New Roman" w:hAnsi="Times New Roman"/>
          </w:rPr>
          <w:t>i</w:t>
        </w:r>
        <w:r w:rsidRPr="005A61B0">
          <w:rPr>
            <w:rStyle w:val="Hyperlink"/>
            <w:rFonts w:ascii="Times New Roman" w:hAnsi="Times New Roman"/>
          </w:rPr>
          <w:t>ciones concretas</w:t>
        </w:r>
        <w:r>
          <w:rPr>
            <w:webHidden/>
          </w:rPr>
          <w:tab/>
        </w:r>
        <w:r>
          <w:rPr>
            <w:webHidden/>
          </w:rPr>
          <w:fldChar w:fldCharType="begin"/>
        </w:r>
        <w:r>
          <w:rPr>
            <w:webHidden/>
          </w:rPr>
          <w:instrText xml:space="preserve"> PAGEREF _Toc58491777 \h </w:instrText>
        </w:r>
        <w:r>
          <w:rPr>
            <w:webHidden/>
          </w:rPr>
        </w:r>
        <w:r>
          <w:rPr>
            <w:webHidden/>
          </w:rPr>
          <w:fldChar w:fldCharType="separate"/>
        </w:r>
        <w:r>
          <w:rPr>
            <w:webHidden/>
          </w:rPr>
          <w:t>100</w:t>
        </w:r>
        <w:r>
          <w:rPr>
            <w:webHidden/>
          </w:rPr>
          <w:fldChar w:fldCharType="end"/>
        </w:r>
      </w:hyperlink>
    </w:p>
    <w:p w14:paraId="6B2DB7D7" w14:textId="42E311C1" w:rsidR="00FC5875" w:rsidRDefault="00FC5875">
      <w:pPr>
        <w:pStyle w:val="TOC2"/>
        <w:rPr>
          <w:rFonts w:asciiTheme="minorHAnsi" w:eastAsiaTheme="minorEastAsia" w:hAnsiTheme="minorHAnsi" w:cstheme="minorBidi"/>
          <w:b w:val="0"/>
          <w:smallCaps w:val="0"/>
          <w:sz w:val="22"/>
          <w:lang w:val="en-GB" w:eastAsia="en-GB"/>
        </w:rPr>
      </w:pPr>
      <w:hyperlink w:anchor="_Toc58491778" w:history="1">
        <w:r w:rsidRPr="005A61B0">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08.02 - Riesgo de crédito y de contraparte y operaciones incompletas: Método IRB para los requisitos de capital: desglose por grados de deudores o conjuntos de exposiciones (plantilla CR IRB 2)</w:t>
        </w:r>
        <w:r>
          <w:rPr>
            <w:webHidden/>
          </w:rPr>
          <w:tab/>
        </w:r>
        <w:r>
          <w:rPr>
            <w:webHidden/>
          </w:rPr>
          <w:fldChar w:fldCharType="begin"/>
        </w:r>
        <w:r>
          <w:rPr>
            <w:webHidden/>
          </w:rPr>
          <w:instrText xml:space="preserve"> PAGEREF _Toc58491778 \h </w:instrText>
        </w:r>
        <w:r>
          <w:rPr>
            <w:webHidden/>
          </w:rPr>
        </w:r>
        <w:r>
          <w:rPr>
            <w:webHidden/>
          </w:rPr>
          <w:fldChar w:fldCharType="separate"/>
        </w:r>
        <w:r>
          <w:rPr>
            <w:webHidden/>
          </w:rPr>
          <w:t>111</w:t>
        </w:r>
        <w:r>
          <w:rPr>
            <w:webHidden/>
          </w:rPr>
          <w:fldChar w:fldCharType="end"/>
        </w:r>
      </w:hyperlink>
    </w:p>
    <w:p w14:paraId="53F29A48" w14:textId="2EC197D2" w:rsidR="00FC5875" w:rsidRDefault="00FC5875">
      <w:pPr>
        <w:pStyle w:val="TOC2"/>
        <w:rPr>
          <w:rFonts w:asciiTheme="minorHAnsi" w:eastAsiaTheme="minorEastAsia" w:hAnsiTheme="minorHAnsi" w:cstheme="minorBidi"/>
          <w:b w:val="0"/>
          <w:smallCaps w:val="0"/>
          <w:sz w:val="22"/>
          <w:lang w:val="en-GB" w:eastAsia="en-GB"/>
        </w:rPr>
      </w:pPr>
      <w:hyperlink w:anchor="_Toc58491779" w:history="1">
        <w:r w:rsidRPr="005A61B0">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08.03 - Riesgo de crédito y operaciones incompletas: método IRB para los requisitos de capital [desglose por rangos de PD (CR IRB 3)]</w:t>
        </w:r>
        <w:r>
          <w:rPr>
            <w:webHidden/>
          </w:rPr>
          <w:tab/>
        </w:r>
        <w:r>
          <w:rPr>
            <w:webHidden/>
          </w:rPr>
          <w:fldChar w:fldCharType="begin"/>
        </w:r>
        <w:r>
          <w:rPr>
            <w:webHidden/>
          </w:rPr>
          <w:instrText xml:space="preserve"> PAGEREF _Toc58491779 \h </w:instrText>
        </w:r>
        <w:r>
          <w:rPr>
            <w:webHidden/>
          </w:rPr>
        </w:r>
        <w:r>
          <w:rPr>
            <w:webHidden/>
          </w:rPr>
          <w:fldChar w:fldCharType="separate"/>
        </w:r>
        <w:r>
          <w:rPr>
            <w:webHidden/>
          </w:rPr>
          <w:t>111</w:t>
        </w:r>
        <w:r>
          <w:rPr>
            <w:webHidden/>
          </w:rPr>
          <w:fldChar w:fldCharType="end"/>
        </w:r>
      </w:hyperlink>
    </w:p>
    <w:p w14:paraId="1D159AA5" w14:textId="3469275C" w:rsidR="00FC5875" w:rsidRDefault="00FC5875">
      <w:pPr>
        <w:pStyle w:val="TOC2"/>
        <w:rPr>
          <w:rFonts w:asciiTheme="minorHAnsi" w:eastAsiaTheme="minorEastAsia" w:hAnsiTheme="minorHAnsi" w:cstheme="minorBidi"/>
          <w:b w:val="0"/>
          <w:smallCaps w:val="0"/>
          <w:sz w:val="22"/>
          <w:lang w:val="en-GB" w:eastAsia="en-GB"/>
        </w:rPr>
      </w:pPr>
      <w:hyperlink w:anchor="_Toc58491780" w:history="1">
        <w:r w:rsidRPr="005A61B0">
          <w:rPr>
            <w:rStyle w:val="Hyperlink"/>
            <w:rFonts w:ascii="Times New Roman" w:hAnsi="Times New Roman"/>
          </w:rPr>
          <w:t>3.3.1.1.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_Toc58491780 \h </w:instrText>
        </w:r>
        <w:r>
          <w:rPr>
            <w:webHidden/>
          </w:rPr>
        </w:r>
        <w:r>
          <w:rPr>
            <w:webHidden/>
          </w:rPr>
          <w:fldChar w:fldCharType="separate"/>
        </w:r>
        <w:r>
          <w:rPr>
            <w:webHidden/>
          </w:rPr>
          <w:t>111</w:t>
        </w:r>
        <w:r>
          <w:rPr>
            <w:webHidden/>
          </w:rPr>
          <w:fldChar w:fldCharType="end"/>
        </w:r>
      </w:hyperlink>
    </w:p>
    <w:p w14:paraId="60DA614A" w14:textId="53D6BFD6" w:rsidR="00FC5875" w:rsidRDefault="00FC5875">
      <w:pPr>
        <w:pStyle w:val="TOC2"/>
        <w:rPr>
          <w:rFonts w:asciiTheme="minorHAnsi" w:eastAsiaTheme="minorEastAsia" w:hAnsiTheme="minorHAnsi" w:cstheme="minorBidi"/>
          <w:b w:val="0"/>
          <w:smallCaps w:val="0"/>
          <w:sz w:val="22"/>
          <w:lang w:val="en-GB" w:eastAsia="en-GB"/>
        </w:rPr>
      </w:pPr>
      <w:hyperlink w:anchor="_Toc58491781" w:history="1">
        <w:r w:rsidRPr="005A61B0">
          <w:rPr>
            <w:rStyle w:val="Hyperlink"/>
            <w:rFonts w:ascii="Times New Roman" w:hAnsi="Times New Roman"/>
          </w:rPr>
          <w:t>3.3.1.2.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_Toc58491781 \h </w:instrText>
        </w:r>
        <w:r>
          <w:rPr>
            <w:webHidden/>
          </w:rPr>
        </w:r>
        <w:r>
          <w:rPr>
            <w:webHidden/>
          </w:rPr>
          <w:fldChar w:fldCharType="separate"/>
        </w:r>
        <w:r>
          <w:rPr>
            <w:webHidden/>
          </w:rPr>
          <w:t>112</w:t>
        </w:r>
        <w:r>
          <w:rPr>
            <w:webHidden/>
          </w:rPr>
          <w:fldChar w:fldCharType="end"/>
        </w:r>
      </w:hyperlink>
    </w:p>
    <w:p w14:paraId="34D33A50" w14:textId="638D8B2E" w:rsidR="00FC5875" w:rsidRDefault="00FC5875">
      <w:pPr>
        <w:pStyle w:val="TOC2"/>
        <w:rPr>
          <w:rFonts w:asciiTheme="minorHAnsi" w:eastAsiaTheme="minorEastAsia" w:hAnsiTheme="minorHAnsi" w:cstheme="minorBidi"/>
          <w:b w:val="0"/>
          <w:smallCaps w:val="0"/>
          <w:sz w:val="22"/>
          <w:lang w:val="en-GB" w:eastAsia="en-GB"/>
        </w:rPr>
      </w:pPr>
      <w:hyperlink w:anchor="_Toc58491782" w:history="1">
        <w:r w:rsidRPr="005A61B0">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08.04 - Riesgo de crédito y operaciones incompletas: Método IRB para los requisitos de capital: [(estados de flujos de importes de la exposición ponderada por riesgo (CR IRB 4)]</w:t>
        </w:r>
        <w:r>
          <w:rPr>
            <w:webHidden/>
          </w:rPr>
          <w:tab/>
        </w:r>
        <w:r>
          <w:rPr>
            <w:webHidden/>
          </w:rPr>
          <w:fldChar w:fldCharType="begin"/>
        </w:r>
        <w:r>
          <w:rPr>
            <w:webHidden/>
          </w:rPr>
          <w:instrText xml:space="preserve"> PAGEREF _Toc58491782 \h </w:instrText>
        </w:r>
        <w:r>
          <w:rPr>
            <w:webHidden/>
          </w:rPr>
        </w:r>
        <w:r>
          <w:rPr>
            <w:webHidden/>
          </w:rPr>
          <w:fldChar w:fldCharType="separate"/>
        </w:r>
        <w:r>
          <w:rPr>
            <w:webHidden/>
          </w:rPr>
          <w:t>114</w:t>
        </w:r>
        <w:r>
          <w:rPr>
            <w:webHidden/>
          </w:rPr>
          <w:fldChar w:fldCharType="end"/>
        </w:r>
      </w:hyperlink>
    </w:p>
    <w:p w14:paraId="2670CE27" w14:textId="23B2885D" w:rsidR="00FC5875" w:rsidRDefault="00FC5875">
      <w:pPr>
        <w:pStyle w:val="TOC2"/>
        <w:rPr>
          <w:rFonts w:asciiTheme="minorHAnsi" w:eastAsiaTheme="minorEastAsia" w:hAnsiTheme="minorHAnsi" w:cstheme="minorBidi"/>
          <w:b w:val="0"/>
          <w:smallCaps w:val="0"/>
          <w:sz w:val="22"/>
          <w:lang w:val="en-GB" w:eastAsia="en-GB"/>
        </w:rPr>
      </w:pPr>
      <w:hyperlink w:anchor="_Toc58491783" w:history="1">
        <w:r w:rsidRPr="005A61B0">
          <w:rPr>
            <w:rStyle w:val="Hyperlink"/>
            <w:rFonts w:ascii="Times New Roman" w:hAnsi="Times New Roman"/>
          </w:rPr>
          <w:t>3.3.2.1.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_Toc58491783 \h </w:instrText>
        </w:r>
        <w:r>
          <w:rPr>
            <w:webHidden/>
          </w:rPr>
        </w:r>
        <w:r>
          <w:rPr>
            <w:webHidden/>
          </w:rPr>
          <w:fldChar w:fldCharType="separate"/>
        </w:r>
        <w:r>
          <w:rPr>
            <w:webHidden/>
          </w:rPr>
          <w:t>114</w:t>
        </w:r>
        <w:r>
          <w:rPr>
            <w:webHidden/>
          </w:rPr>
          <w:fldChar w:fldCharType="end"/>
        </w:r>
      </w:hyperlink>
    </w:p>
    <w:p w14:paraId="50A185C2" w14:textId="7D01FC7D" w:rsidR="00FC5875" w:rsidRDefault="00FC5875">
      <w:pPr>
        <w:pStyle w:val="TOC2"/>
        <w:rPr>
          <w:rFonts w:asciiTheme="minorHAnsi" w:eastAsiaTheme="minorEastAsia" w:hAnsiTheme="minorHAnsi" w:cstheme="minorBidi"/>
          <w:b w:val="0"/>
          <w:smallCaps w:val="0"/>
          <w:sz w:val="22"/>
          <w:lang w:val="en-GB" w:eastAsia="en-GB"/>
        </w:rPr>
      </w:pPr>
      <w:hyperlink w:anchor="_Toc58491784" w:history="1">
        <w:r w:rsidRPr="005A61B0">
          <w:rPr>
            <w:rStyle w:val="Hyperlink"/>
            <w:rFonts w:ascii="Times New Roman" w:hAnsi="Times New Roman"/>
          </w:rPr>
          <w:t>3.3.2.2.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_Toc58491784 \h </w:instrText>
        </w:r>
        <w:r>
          <w:rPr>
            <w:webHidden/>
          </w:rPr>
        </w:r>
        <w:r>
          <w:rPr>
            <w:webHidden/>
          </w:rPr>
          <w:fldChar w:fldCharType="separate"/>
        </w:r>
        <w:r>
          <w:rPr>
            <w:webHidden/>
          </w:rPr>
          <w:t>114</w:t>
        </w:r>
        <w:r>
          <w:rPr>
            <w:webHidden/>
          </w:rPr>
          <w:fldChar w:fldCharType="end"/>
        </w:r>
      </w:hyperlink>
    </w:p>
    <w:p w14:paraId="5F954A47" w14:textId="22558FE7" w:rsidR="00FC5875" w:rsidRDefault="00FC5875">
      <w:pPr>
        <w:pStyle w:val="TOC2"/>
        <w:rPr>
          <w:rFonts w:asciiTheme="minorHAnsi" w:eastAsiaTheme="minorEastAsia" w:hAnsiTheme="minorHAnsi" w:cstheme="minorBidi"/>
          <w:b w:val="0"/>
          <w:smallCaps w:val="0"/>
          <w:sz w:val="22"/>
          <w:lang w:val="en-GB" w:eastAsia="en-GB"/>
        </w:rPr>
      </w:pPr>
      <w:hyperlink w:anchor="_Toc58491785" w:history="1">
        <w:r w:rsidRPr="005A61B0">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08.05 - Riesgo de crédito y operaciones incompletas: método IRB para los requisitos de capital [pruebas retrospectivas de PD (CR IRB 5)]</w:t>
        </w:r>
        <w:r>
          <w:rPr>
            <w:webHidden/>
          </w:rPr>
          <w:tab/>
        </w:r>
        <w:r>
          <w:rPr>
            <w:webHidden/>
          </w:rPr>
          <w:fldChar w:fldCharType="begin"/>
        </w:r>
        <w:r>
          <w:rPr>
            <w:webHidden/>
          </w:rPr>
          <w:instrText xml:space="preserve"> PAGEREF _Toc58491785 \h </w:instrText>
        </w:r>
        <w:r>
          <w:rPr>
            <w:webHidden/>
          </w:rPr>
        </w:r>
        <w:r>
          <w:rPr>
            <w:webHidden/>
          </w:rPr>
          <w:fldChar w:fldCharType="separate"/>
        </w:r>
        <w:r>
          <w:rPr>
            <w:webHidden/>
          </w:rPr>
          <w:t>116</w:t>
        </w:r>
        <w:r>
          <w:rPr>
            <w:webHidden/>
          </w:rPr>
          <w:fldChar w:fldCharType="end"/>
        </w:r>
      </w:hyperlink>
    </w:p>
    <w:p w14:paraId="7D4F67B9" w14:textId="0695235F" w:rsidR="00FC5875" w:rsidRDefault="00FC5875">
      <w:pPr>
        <w:pStyle w:val="TOC2"/>
        <w:rPr>
          <w:rFonts w:asciiTheme="minorHAnsi" w:eastAsiaTheme="minorEastAsia" w:hAnsiTheme="minorHAnsi" w:cstheme="minorBidi"/>
          <w:b w:val="0"/>
          <w:smallCaps w:val="0"/>
          <w:sz w:val="22"/>
          <w:lang w:val="en-GB" w:eastAsia="en-GB"/>
        </w:rPr>
      </w:pPr>
      <w:hyperlink w:anchor="_Toc58491786" w:history="1">
        <w:r w:rsidRPr="005A61B0">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_Toc58491786 \h </w:instrText>
        </w:r>
        <w:r>
          <w:rPr>
            <w:webHidden/>
          </w:rPr>
        </w:r>
        <w:r>
          <w:rPr>
            <w:webHidden/>
          </w:rPr>
          <w:fldChar w:fldCharType="separate"/>
        </w:r>
        <w:r>
          <w:rPr>
            <w:webHidden/>
          </w:rPr>
          <w:t>116</w:t>
        </w:r>
        <w:r>
          <w:rPr>
            <w:webHidden/>
          </w:rPr>
          <w:fldChar w:fldCharType="end"/>
        </w:r>
      </w:hyperlink>
    </w:p>
    <w:p w14:paraId="6A4B0D8E" w14:textId="4D7C25F3" w:rsidR="00FC5875" w:rsidRDefault="00FC5875">
      <w:pPr>
        <w:pStyle w:val="TOC2"/>
        <w:rPr>
          <w:rFonts w:asciiTheme="minorHAnsi" w:eastAsiaTheme="minorEastAsia" w:hAnsiTheme="minorHAnsi" w:cstheme="minorBidi"/>
          <w:b w:val="0"/>
          <w:smallCaps w:val="0"/>
          <w:sz w:val="22"/>
          <w:lang w:val="en-GB" w:eastAsia="en-GB"/>
        </w:rPr>
      </w:pPr>
      <w:hyperlink w:anchor="_Toc58491787" w:history="1">
        <w:r w:rsidRPr="005A61B0">
          <w:rPr>
            <w:rStyle w:val="Hyperlink"/>
            <w:rFonts w:ascii="Times New Roman" w:hAnsi="Times New Roman"/>
          </w:rPr>
          <w:t>3.3.3.2.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_Toc58491787 \h </w:instrText>
        </w:r>
        <w:r>
          <w:rPr>
            <w:webHidden/>
          </w:rPr>
        </w:r>
        <w:r>
          <w:rPr>
            <w:webHidden/>
          </w:rPr>
          <w:fldChar w:fldCharType="separate"/>
        </w:r>
        <w:r>
          <w:rPr>
            <w:webHidden/>
          </w:rPr>
          <w:t>116</w:t>
        </w:r>
        <w:r>
          <w:rPr>
            <w:webHidden/>
          </w:rPr>
          <w:fldChar w:fldCharType="end"/>
        </w:r>
      </w:hyperlink>
    </w:p>
    <w:p w14:paraId="5C53E969" w14:textId="583B9CE6" w:rsidR="00FC5875" w:rsidRDefault="00FC5875">
      <w:pPr>
        <w:pStyle w:val="TOC2"/>
        <w:rPr>
          <w:rFonts w:asciiTheme="minorHAnsi" w:eastAsiaTheme="minorEastAsia" w:hAnsiTheme="minorHAnsi" w:cstheme="minorBidi"/>
          <w:b w:val="0"/>
          <w:smallCaps w:val="0"/>
          <w:sz w:val="22"/>
          <w:lang w:val="en-GB" w:eastAsia="en-GB"/>
        </w:rPr>
      </w:pPr>
      <w:hyperlink w:anchor="_Toc58491788" w:history="1">
        <w:r w:rsidRPr="005A61B0">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08.05.1 - Riesgo de crédito y operaciones incompletas: método IRB para los requisitos de capital: prueba retrospectiva de la PD (CR IRB 5B)</w:t>
        </w:r>
        <w:r>
          <w:rPr>
            <w:webHidden/>
          </w:rPr>
          <w:tab/>
        </w:r>
        <w:r>
          <w:rPr>
            <w:webHidden/>
          </w:rPr>
          <w:fldChar w:fldCharType="begin"/>
        </w:r>
        <w:r>
          <w:rPr>
            <w:webHidden/>
          </w:rPr>
          <w:instrText xml:space="preserve"> PAGEREF _Toc58491788 \h </w:instrText>
        </w:r>
        <w:r>
          <w:rPr>
            <w:webHidden/>
          </w:rPr>
        </w:r>
        <w:r>
          <w:rPr>
            <w:webHidden/>
          </w:rPr>
          <w:fldChar w:fldCharType="separate"/>
        </w:r>
        <w:r>
          <w:rPr>
            <w:webHidden/>
          </w:rPr>
          <w:t>118</w:t>
        </w:r>
        <w:r>
          <w:rPr>
            <w:webHidden/>
          </w:rPr>
          <w:fldChar w:fldCharType="end"/>
        </w:r>
      </w:hyperlink>
    </w:p>
    <w:p w14:paraId="1A2E3F68" w14:textId="30C8D847" w:rsidR="00FC5875" w:rsidRDefault="00FC5875">
      <w:pPr>
        <w:pStyle w:val="TOC2"/>
        <w:rPr>
          <w:rFonts w:asciiTheme="minorHAnsi" w:eastAsiaTheme="minorEastAsia" w:hAnsiTheme="minorHAnsi" w:cstheme="minorBidi"/>
          <w:b w:val="0"/>
          <w:smallCaps w:val="0"/>
          <w:sz w:val="22"/>
          <w:lang w:val="en-GB" w:eastAsia="en-GB"/>
        </w:rPr>
      </w:pPr>
      <w:hyperlink w:anchor="_Toc58491789" w:history="1">
        <w:r w:rsidRPr="005A61B0">
          <w:rPr>
            <w:rStyle w:val="Hyperlink"/>
            <w:rFonts w:ascii="Times New Roman" w:hAnsi="Times New Roman"/>
          </w:rPr>
          <w:t>3.3.4.1.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_Toc58491789 \h </w:instrText>
        </w:r>
        <w:r>
          <w:rPr>
            <w:webHidden/>
          </w:rPr>
        </w:r>
        <w:r>
          <w:rPr>
            <w:webHidden/>
          </w:rPr>
          <w:fldChar w:fldCharType="separate"/>
        </w:r>
        <w:r>
          <w:rPr>
            <w:webHidden/>
          </w:rPr>
          <w:t>118</w:t>
        </w:r>
        <w:r>
          <w:rPr>
            <w:webHidden/>
          </w:rPr>
          <w:fldChar w:fldCharType="end"/>
        </w:r>
      </w:hyperlink>
    </w:p>
    <w:p w14:paraId="7B433F96" w14:textId="264677A0" w:rsidR="00FC5875" w:rsidRDefault="00FC5875">
      <w:pPr>
        <w:pStyle w:val="TOC2"/>
        <w:rPr>
          <w:rFonts w:asciiTheme="minorHAnsi" w:eastAsiaTheme="minorEastAsia" w:hAnsiTheme="minorHAnsi" w:cstheme="minorBidi"/>
          <w:b w:val="0"/>
          <w:smallCaps w:val="0"/>
          <w:sz w:val="22"/>
          <w:lang w:val="en-GB" w:eastAsia="en-GB"/>
        </w:rPr>
      </w:pPr>
      <w:hyperlink w:anchor="_Toc58491790" w:history="1">
        <w:r w:rsidRPr="005A61B0">
          <w:rPr>
            <w:rStyle w:val="Hyperlink"/>
            <w:rFonts w:ascii="Times New Roman" w:hAnsi="Times New Roman"/>
          </w:rPr>
          <w:t>3.3.5.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08.06 - Riesgo de crédito y operaciones incompletas: método IRB para los requisitos de capital [método de asignación para la financiación especializada (CR IRB 6)]</w:t>
        </w:r>
        <w:r>
          <w:rPr>
            <w:webHidden/>
          </w:rPr>
          <w:tab/>
        </w:r>
        <w:r>
          <w:rPr>
            <w:webHidden/>
          </w:rPr>
          <w:fldChar w:fldCharType="begin"/>
        </w:r>
        <w:r>
          <w:rPr>
            <w:webHidden/>
          </w:rPr>
          <w:instrText xml:space="preserve"> PAGEREF _Toc58491790 \h </w:instrText>
        </w:r>
        <w:r>
          <w:rPr>
            <w:webHidden/>
          </w:rPr>
        </w:r>
        <w:r>
          <w:rPr>
            <w:webHidden/>
          </w:rPr>
          <w:fldChar w:fldCharType="separate"/>
        </w:r>
        <w:r>
          <w:rPr>
            <w:webHidden/>
          </w:rPr>
          <w:t>118</w:t>
        </w:r>
        <w:r>
          <w:rPr>
            <w:webHidden/>
          </w:rPr>
          <w:fldChar w:fldCharType="end"/>
        </w:r>
      </w:hyperlink>
    </w:p>
    <w:p w14:paraId="5DEB5048" w14:textId="7649815B" w:rsidR="00FC5875" w:rsidRDefault="00FC5875">
      <w:pPr>
        <w:pStyle w:val="TOC2"/>
        <w:rPr>
          <w:rFonts w:asciiTheme="minorHAnsi" w:eastAsiaTheme="minorEastAsia" w:hAnsiTheme="minorHAnsi" w:cstheme="minorBidi"/>
          <w:b w:val="0"/>
          <w:smallCaps w:val="0"/>
          <w:sz w:val="22"/>
          <w:lang w:val="en-GB" w:eastAsia="en-GB"/>
        </w:rPr>
      </w:pPr>
      <w:hyperlink w:anchor="_Toc58491791" w:history="1">
        <w:r w:rsidRPr="005A61B0">
          <w:rPr>
            <w:rStyle w:val="Hyperlink"/>
            <w:rFonts w:ascii="Times New Roman" w:hAnsi="Times New Roman"/>
          </w:rPr>
          <w:t>3.3.5.1.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_Toc58491791 \h </w:instrText>
        </w:r>
        <w:r>
          <w:rPr>
            <w:webHidden/>
          </w:rPr>
        </w:r>
        <w:r>
          <w:rPr>
            <w:webHidden/>
          </w:rPr>
          <w:fldChar w:fldCharType="separate"/>
        </w:r>
        <w:r>
          <w:rPr>
            <w:webHidden/>
          </w:rPr>
          <w:t>118</w:t>
        </w:r>
        <w:r>
          <w:rPr>
            <w:webHidden/>
          </w:rPr>
          <w:fldChar w:fldCharType="end"/>
        </w:r>
      </w:hyperlink>
    </w:p>
    <w:p w14:paraId="2773BE7D" w14:textId="41F1380F" w:rsidR="00FC5875" w:rsidRDefault="00FC5875">
      <w:pPr>
        <w:pStyle w:val="TOC2"/>
        <w:rPr>
          <w:rFonts w:asciiTheme="minorHAnsi" w:eastAsiaTheme="minorEastAsia" w:hAnsiTheme="minorHAnsi" w:cstheme="minorBidi"/>
          <w:b w:val="0"/>
          <w:smallCaps w:val="0"/>
          <w:sz w:val="22"/>
          <w:lang w:val="en-GB" w:eastAsia="en-GB"/>
        </w:rPr>
      </w:pPr>
      <w:hyperlink w:anchor="_Toc58491792" w:history="1">
        <w:r w:rsidRPr="005A61B0">
          <w:rPr>
            <w:rStyle w:val="Hyperlink"/>
            <w:rFonts w:ascii="Times New Roman" w:hAnsi="Times New Roman"/>
          </w:rPr>
          <w:t>3.3.5.2.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_Toc58491792 \h </w:instrText>
        </w:r>
        <w:r>
          <w:rPr>
            <w:webHidden/>
          </w:rPr>
        </w:r>
        <w:r>
          <w:rPr>
            <w:webHidden/>
          </w:rPr>
          <w:fldChar w:fldCharType="separate"/>
        </w:r>
        <w:r>
          <w:rPr>
            <w:webHidden/>
          </w:rPr>
          <w:t>119</w:t>
        </w:r>
        <w:r>
          <w:rPr>
            <w:webHidden/>
          </w:rPr>
          <w:fldChar w:fldCharType="end"/>
        </w:r>
      </w:hyperlink>
    </w:p>
    <w:p w14:paraId="1E5F7D35" w14:textId="3A524895" w:rsidR="00FC5875" w:rsidRDefault="00FC5875">
      <w:pPr>
        <w:pStyle w:val="TOC2"/>
        <w:rPr>
          <w:rFonts w:asciiTheme="minorHAnsi" w:eastAsiaTheme="minorEastAsia" w:hAnsiTheme="minorHAnsi" w:cstheme="minorBidi"/>
          <w:b w:val="0"/>
          <w:smallCaps w:val="0"/>
          <w:sz w:val="22"/>
          <w:lang w:val="en-GB" w:eastAsia="en-GB"/>
        </w:rPr>
      </w:pPr>
      <w:hyperlink w:anchor="_Toc58491793" w:history="1">
        <w:r w:rsidRPr="005A61B0">
          <w:rPr>
            <w:rStyle w:val="Hyperlink"/>
            <w:rFonts w:ascii="Times New Roman" w:hAnsi="Times New Roman"/>
          </w:rPr>
          <w:t>3.3.6.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08.07 - Riesgo de crédito y operaciones incompletas: método IRB para los requisitos de capital [ámbito de aplicación de los métodos IRB y estándar (CR IRB 7)]</w:t>
        </w:r>
        <w:r>
          <w:rPr>
            <w:webHidden/>
          </w:rPr>
          <w:tab/>
        </w:r>
        <w:r>
          <w:rPr>
            <w:webHidden/>
          </w:rPr>
          <w:fldChar w:fldCharType="begin"/>
        </w:r>
        <w:r>
          <w:rPr>
            <w:webHidden/>
          </w:rPr>
          <w:instrText xml:space="preserve"> PAGEREF _Toc58491793 \h </w:instrText>
        </w:r>
        <w:r>
          <w:rPr>
            <w:webHidden/>
          </w:rPr>
        </w:r>
        <w:r>
          <w:rPr>
            <w:webHidden/>
          </w:rPr>
          <w:fldChar w:fldCharType="separate"/>
        </w:r>
        <w:r>
          <w:rPr>
            <w:webHidden/>
          </w:rPr>
          <w:t>120</w:t>
        </w:r>
        <w:r>
          <w:rPr>
            <w:webHidden/>
          </w:rPr>
          <w:fldChar w:fldCharType="end"/>
        </w:r>
      </w:hyperlink>
    </w:p>
    <w:p w14:paraId="50530BC8" w14:textId="4CB9FB0A" w:rsidR="00FC5875" w:rsidRDefault="00FC5875">
      <w:pPr>
        <w:pStyle w:val="TOC2"/>
        <w:rPr>
          <w:rFonts w:asciiTheme="minorHAnsi" w:eastAsiaTheme="minorEastAsia" w:hAnsiTheme="minorHAnsi" w:cstheme="minorBidi"/>
          <w:b w:val="0"/>
          <w:smallCaps w:val="0"/>
          <w:sz w:val="22"/>
          <w:lang w:val="en-GB" w:eastAsia="en-GB"/>
        </w:rPr>
      </w:pPr>
      <w:hyperlink w:anchor="_Toc58491794" w:history="1">
        <w:r w:rsidRPr="005A61B0">
          <w:rPr>
            <w:rStyle w:val="Hyperlink"/>
            <w:rFonts w:ascii="Times New Roman" w:hAnsi="Times New Roman"/>
          </w:rPr>
          <w:t>3.3.6.1.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_Toc58491794 \h </w:instrText>
        </w:r>
        <w:r>
          <w:rPr>
            <w:webHidden/>
          </w:rPr>
        </w:r>
        <w:r>
          <w:rPr>
            <w:webHidden/>
          </w:rPr>
          <w:fldChar w:fldCharType="separate"/>
        </w:r>
        <w:r>
          <w:rPr>
            <w:webHidden/>
          </w:rPr>
          <w:t>120</w:t>
        </w:r>
        <w:r>
          <w:rPr>
            <w:webHidden/>
          </w:rPr>
          <w:fldChar w:fldCharType="end"/>
        </w:r>
      </w:hyperlink>
    </w:p>
    <w:p w14:paraId="1CF7D3F8" w14:textId="6ACC508C" w:rsidR="00FC5875" w:rsidRDefault="00FC5875">
      <w:pPr>
        <w:pStyle w:val="TOC2"/>
        <w:rPr>
          <w:rFonts w:asciiTheme="minorHAnsi" w:eastAsiaTheme="minorEastAsia" w:hAnsiTheme="minorHAnsi" w:cstheme="minorBidi"/>
          <w:b w:val="0"/>
          <w:smallCaps w:val="0"/>
          <w:sz w:val="22"/>
          <w:lang w:val="en-GB" w:eastAsia="en-GB"/>
        </w:rPr>
      </w:pPr>
      <w:hyperlink w:anchor="_Toc58491795" w:history="1">
        <w:r w:rsidRPr="005A61B0">
          <w:rPr>
            <w:rStyle w:val="Hyperlink"/>
            <w:rFonts w:ascii="Times New Roman" w:hAnsi="Times New Roman"/>
          </w:rPr>
          <w:t>3.3.6.2.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_Toc58491795 \h </w:instrText>
        </w:r>
        <w:r>
          <w:rPr>
            <w:webHidden/>
          </w:rPr>
        </w:r>
        <w:r>
          <w:rPr>
            <w:webHidden/>
          </w:rPr>
          <w:fldChar w:fldCharType="separate"/>
        </w:r>
        <w:r>
          <w:rPr>
            <w:webHidden/>
          </w:rPr>
          <w:t>120</w:t>
        </w:r>
        <w:r>
          <w:rPr>
            <w:webHidden/>
          </w:rPr>
          <w:fldChar w:fldCharType="end"/>
        </w:r>
      </w:hyperlink>
    </w:p>
    <w:p w14:paraId="6A8BA28A" w14:textId="4E9CDE07" w:rsidR="00FC5875" w:rsidRDefault="00FC5875">
      <w:pPr>
        <w:pStyle w:val="TOC2"/>
        <w:rPr>
          <w:rFonts w:asciiTheme="minorHAnsi" w:eastAsiaTheme="minorEastAsia" w:hAnsiTheme="minorHAnsi" w:cstheme="minorBidi"/>
          <w:b w:val="0"/>
          <w:smallCaps w:val="0"/>
          <w:sz w:val="22"/>
          <w:lang w:val="en-GB" w:eastAsia="en-GB"/>
        </w:rPr>
      </w:pPr>
      <w:hyperlink w:anchor="_Toc58491796" w:history="1">
        <w:r w:rsidRPr="005A61B0">
          <w:rPr>
            <w:rStyle w:val="Hyperlink"/>
            <w:rFonts w:ascii="Times New Roman" w:hAnsi="Times New Roman"/>
          </w:rPr>
          <w:t>3.4.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Riesgo de crédito y de contraparte y operaciones incompletas: información desglosada geográficamente</w:t>
        </w:r>
        <w:r>
          <w:rPr>
            <w:webHidden/>
          </w:rPr>
          <w:tab/>
        </w:r>
        <w:r>
          <w:rPr>
            <w:webHidden/>
          </w:rPr>
          <w:fldChar w:fldCharType="begin"/>
        </w:r>
        <w:r>
          <w:rPr>
            <w:webHidden/>
          </w:rPr>
          <w:instrText xml:space="preserve"> PAGEREF _Toc58491796 \h </w:instrText>
        </w:r>
        <w:r>
          <w:rPr>
            <w:webHidden/>
          </w:rPr>
        </w:r>
        <w:r>
          <w:rPr>
            <w:webHidden/>
          </w:rPr>
          <w:fldChar w:fldCharType="separate"/>
        </w:r>
        <w:r>
          <w:rPr>
            <w:webHidden/>
          </w:rPr>
          <w:t>121</w:t>
        </w:r>
        <w:r>
          <w:rPr>
            <w:webHidden/>
          </w:rPr>
          <w:fldChar w:fldCharType="end"/>
        </w:r>
      </w:hyperlink>
    </w:p>
    <w:p w14:paraId="09E772FC" w14:textId="43B9E43C" w:rsidR="00FC5875" w:rsidRDefault="00FC5875">
      <w:pPr>
        <w:pStyle w:val="TOC2"/>
        <w:rPr>
          <w:rFonts w:asciiTheme="minorHAnsi" w:eastAsiaTheme="minorEastAsia" w:hAnsiTheme="minorHAnsi" w:cstheme="minorBidi"/>
          <w:b w:val="0"/>
          <w:smallCaps w:val="0"/>
          <w:sz w:val="22"/>
          <w:lang w:val="en-GB" w:eastAsia="en-GB"/>
        </w:rPr>
      </w:pPr>
      <w:hyperlink w:anchor="_Toc58491797" w:history="1">
        <w:r w:rsidRPr="005A61B0">
          <w:rPr>
            <w:rStyle w:val="Hyperlink"/>
            <w:rFonts w:ascii="Times New Roman" w:hAnsi="Times New Roman"/>
          </w:rPr>
          <w:t>3.4.1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09.01 – Desglose geográfico de las exposiciones por residencia del deudor: exposiciones según el método estándar (CR GB 1)</w:t>
        </w:r>
        <w:r>
          <w:rPr>
            <w:webHidden/>
          </w:rPr>
          <w:tab/>
        </w:r>
        <w:r>
          <w:rPr>
            <w:webHidden/>
          </w:rPr>
          <w:fldChar w:fldCharType="begin"/>
        </w:r>
        <w:r>
          <w:rPr>
            <w:webHidden/>
          </w:rPr>
          <w:instrText xml:space="preserve"> PAGEREF _Toc58491797 \h </w:instrText>
        </w:r>
        <w:r>
          <w:rPr>
            <w:webHidden/>
          </w:rPr>
        </w:r>
        <w:r>
          <w:rPr>
            <w:webHidden/>
          </w:rPr>
          <w:fldChar w:fldCharType="separate"/>
        </w:r>
        <w:r>
          <w:rPr>
            <w:webHidden/>
          </w:rPr>
          <w:t>122</w:t>
        </w:r>
        <w:r>
          <w:rPr>
            <w:webHidden/>
          </w:rPr>
          <w:fldChar w:fldCharType="end"/>
        </w:r>
      </w:hyperlink>
    </w:p>
    <w:p w14:paraId="0F32E1C6" w14:textId="684B6A36" w:rsidR="00FC5875" w:rsidRDefault="00FC5875">
      <w:pPr>
        <w:pStyle w:val="TOC2"/>
        <w:rPr>
          <w:rFonts w:asciiTheme="minorHAnsi" w:eastAsiaTheme="minorEastAsia" w:hAnsiTheme="minorHAnsi" w:cstheme="minorBidi"/>
          <w:b w:val="0"/>
          <w:smallCaps w:val="0"/>
          <w:sz w:val="22"/>
          <w:lang w:val="en-GB" w:eastAsia="en-GB"/>
        </w:rPr>
      </w:pPr>
      <w:hyperlink w:anchor="_Toc58491798" w:history="1">
        <w:r w:rsidRPr="005A61B0">
          <w:rPr>
            <w:rStyle w:val="Hyperlink"/>
            <w:rFonts w:ascii="Times New Roman" w:hAnsi="Times New Roman"/>
          </w:rPr>
          <w:t>3.4.1.1.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_Toc58491798 \h </w:instrText>
        </w:r>
        <w:r>
          <w:rPr>
            <w:webHidden/>
          </w:rPr>
        </w:r>
        <w:r>
          <w:rPr>
            <w:webHidden/>
          </w:rPr>
          <w:fldChar w:fldCharType="separate"/>
        </w:r>
        <w:r>
          <w:rPr>
            <w:webHidden/>
          </w:rPr>
          <w:t>122</w:t>
        </w:r>
        <w:r>
          <w:rPr>
            <w:webHidden/>
          </w:rPr>
          <w:fldChar w:fldCharType="end"/>
        </w:r>
      </w:hyperlink>
    </w:p>
    <w:p w14:paraId="2E0C338F" w14:textId="4CE90AE8" w:rsidR="00FC5875" w:rsidRDefault="00FC5875">
      <w:pPr>
        <w:pStyle w:val="TOC2"/>
        <w:rPr>
          <w:rFonts w:asciiTheme="minorHAnsi" w:eastAsiaTheme="minorEastAsia" w:hAnsiTheme="minorHAnsi" w:cstheme="minorBidi"/>
          <w:b w:val="0"/>
          <w:smallCaps w:val="0"/>
          <w:sz w:val="22"/>
          <w:lang w:val="en-GB" w:eastAsia="en-GB"/>
        </w:rPr>
      </w:pPr>
      <w:hyperlink w:anchor="_Toc58491799" w:history="1">
        <w:r w:rsidRPr="005A61B0">
          <w:rPr>
            <w:rStyle w:val="Hyperlink"/>
            <w:rFonts w:ascii="Times New Roman" w:hAnsi="Times New Roman"/>
          </w:rPr>
          <w:t>3.4.2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09.02 – Desglose geográfico de las exposiciones por residencia del deudor: exposiciones según el método IRB (CR GB 2)</w:t>
        </w:r>
        <w:r>
          <w:rPr>
            <w:webHidden/>
          </w:rPr>
          <w:tab/>
        </w:r>
        <w:r>
          <w:rPr>
            <w:webHidden/>
          </w:rPr>
          <w:fldChar w:fldCharType="begin"/>
        </w:r>
        <w:r>
          <w:rPr>
            <w:webHidden/>
          </w:rPr>
          <w:instrText xml:space="preserve"> PAGEREF _Toc58491799 \h </w:instrText>
        </w:r>
        <w:r>
          <w:rPr>
            <w:webHidden/>
          </w:rPr>
        </w:r>
        <w:r>
          <w:rPr>
            <w:webHidden/>
          </w:rPr>
          <w:fldChar w:fldCharType="separate"/>
        </w:r>
        <w:r>
          <w:rPr>
            <w:webHidden/>
          </w:rPr>
          <w:t>125</w:t>
        </w:r>
        <w:r>
          <w:rPr>
            <w:webHidden/>
          </w:rPr>
          <w:fldChar w:fldCharType="end"/>
        </w:r>
      </w:hyperlink>
    </w:p>
    <w:p w14:paraId="2522CB7E" w14:textId="044F7E58" w:rsidR="00FC5875" w:rsidRDefault="00FC5875">
      <w:pPr>
        <w:pStyle w:val="TOC2"/>
        <w:rPr>
          <w:rFonts w:asciiTheme="minorHAnsi" w:eastAsiaTheme="minorEastAsia" w:hAnsiTheme="minorHAnsi" w:cstheme="minorBidi"/>
          <w:b w:val="0"/>
          <w:smallCaps w:val="0"/>
          <w:sz w:val="22"/>
          <w:lang w:val="en-GB" w:eastAsia="en-GB"/>
        </w:rPr>
      </w:pPr>
      <w:hyperlink w:anchor="_Toc58491800" w:history="1">
        <w:r w:rsidRPr="005A61B0">
          <w:rPr>
            <w:rStyle w:val="Hyperlink"/>
            <w:rFonts w:ascii="Times New Roman" w:hAnsi="Times New Roman"/>
          </w:rPr>
          <w:t>3.4.2.1.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_Toc58491800 \h </w:instrText>
        </w:r>
        <w:r>
          <w:rPr>
            <w:webHidden/>
          </w:rPr>
        </w:r>
        <w:r>
          <w:rPr>
            <w:webHidden/>
          </w:rPr>
          <w:fldChar w:fldCharType="separate"/>
        </w:r>
        <w:r>
          <w:rPr>
            <w:webHidden/>
          </w:rPr>
          <w:t>125</w:t>
        </w:r>
        <w:r>
          <w:rPr>
            <w:webHidden/>
          </w:rPr>
          <w:fldChar w:fldCharType="end"/>
        </w:r>
      </w:hyperlink>
    </w:p>
    <w:p w14:paraId="42E572BF" w14:textId="2A98428E" w:rsidR="00FC5875" w:rsidRDefault="00FC5875">
      <w:pPr>
        <w:pStyle w:val="TOC2"/>
        <w:rPr>
          <w:rFonts w:asciiTheme="minorHAnsi" w:eastAsiaTheme="minorEastAsia" w:hAnsiTheme="minorHAnsi" w:cstheme="minorBidi"/>
          <w:b w:val="0"/>
          <w:smallCaps w:val="0"/>
          <w:sz w:val="22"/>
          <w:lang w:val="en-GB" w:eastAsia="en-GB"/>
        </w:rPr>
      </w:pPr>
      <w:hyperlink w:anchor="_Toc58491801" w:history="1">
        <w:r w:rsidRPr="005A61B0">
          <w:rPr>
            <w:rStyle w:val="Hyperlink"/>
            <w:rFonts w:ascii="Times New Roman" w:hAnsi="Times New Roman"/>
          </w:rPr>
          <w:t>3.4.3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09.04 – Desglose de las exposiciones crediticias pertinentes para el cálculo del colchón anticíclico por país y el porcentaje del colchón anticíclico específico de cada entidad</w:t>
        </w:r>
        <w:r>
          <w:rPr>
            <w:webHidden/>
          </w:rPr>
          <w:tab/>
        </w:r>
        <w:r>
          <w:rPr>
            <w:webHidden/>
          </w:rPr>
          <w:fldChar w:fldCharType="begin"/>
        </w:r>
        <w:r>
          <w:rPr>
            <w:webHidden/>
          </w:rPr>
          <w:instrText xml:space="preserve"> PAGEREF _Toc58491801 \h </w:instrText>
        </w:r>
        <w:r>
          <w:rPr>
            <w:webHidden/>
          </w:rPr>
        </w:r>
        <w:r>
          <w:rPr>
            <w:webHidden/>
          </w:rPr>
          <w:fldChar w:fldCharType="separate"/>
        </w:r>
        <w:r>
          <w:rPr>
            <w:webHidden/>
          </w:rPr>
          <w:t>128</w:t>
        </w:r>
        <w:r>
          <w:rPr>
            <w:webHidden/>
          </w:rPr>
          <w:fldChar w:fldCharType="end"/>
        </w:r>
      </w:hyperlink>
    </w:p>
    <w:p w14:paraId="776FD848" w14:textId="5AADE928" w:rsidR="00FC5875" w:rsidRDefault="00FC5875">
      <w:pPr>
        <w:pStyle w:val="TOC2"/>
        <w:rPr>
          <w:rFonts w:asciiTheme="minorHAnsi" w:eastAsiaTheme="minorEastAsia" w:hAnsiTheme="minorHAnsi" w:cstheme="minorBidi"/>
          <w:b w:val="0"/>
          <w:smallCaps w:val="0"/>
          <w:sz w:val="22"/>
          <w:lang w:val="en-GB" w:eastAsia="en-GB"/>
        </w:rPr>
      </w:pPr>
      <w:hyperlink w:anchor="_Toc58491802" w:history="1">
        <w:r w:rsidRPr="005A61B0">
          <w:rPr>
            <w:rStyle w:val="Hyperlink"/>
            <w:rFonts w:ascii="Times New Roman" w:hAnsi="Times New Roman"/>
          </w:rPr>
          <w:t>3.4.3.1.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_Toc58491802 \h </w:instrText>
        </w:r>
        <w:r>
          <w:rPr>
            <w:webHidden/>
          </w:rPr>
        </w:r>
        <w:r>
          <w:rPr>
            <w:webHidden/>
          </w:rPr>
          <w:fldChar w:fldCharType="separate"/>
        </w:r>
        <w:r>
          <w:rPr>
            <w:webHidden/>
          </w:rPr>
          <w:t>128</w:t>
        </w:r>
        <w:r>
          <w:rPr>
            <w:webHidden/>
          </w:rPr>
          <w:fldChar w:fldCharType="end"/>
        </w:r>
      </w:hyperlink>
    </w:p>
    <w:p w14:paraId="18C94CA0" w14:textId="4EEC02A9" w:rsidR="00FC5875" w:rsidRDefault="00FC5875">
      <w:pPr>
        <w:pStyle w:val="TOC2"/>
        <w:rPr>
          <w:rFonts w:asciiTheme="minorHAnsi" w:eastAsiaTheme="minorEastAsia" w:hAnsiTheme="minorHAnsi" w:cstheme="minorBidi"/>
          <w:b w:val="0"/>
          <w:smallCaps w:val="0"/>
          <w:sz w:val="22"/>
          <w:lang w:val="en-GB" w:eastAsia="en-GB"/>
        </w:rPr>
      </w:pPr>
      <w:hyperlink w:anchor="_Toc58491803" w:history="1">
        <w:r w:rsidRPr="005A61B0">
          <w:rPr>
            <w:rStyle w:val="Hyperlink"/>
            <w:rFonts w:ascii="Times New Roman" w:hAnsi="Times New Roman"/>
          </w:rPr>
          <w:t>3.4.3.2.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_Toc58491803 \h </w:instrText>
        </w:r>
        <w:r>
          <w:rPr>
            <w:webHidden/>
          </w:rPr>
        </w:r>
        <w:r>
          <w:rPr>
            <w:webHidden/>
          </w:rPr>
          <w:fldChar w:fldCharType="separate"/>
        </w:r>
        <w:r>
          <w:rPr>
            <w:webHidden/>
          </w:rPr>
          <w:t>129</w:t>
        </w:r>
        <w:r>
          <w:rPr>
            <w:webHidden/>
          </w:rPr>
          <w:fldChar w:fldCharType="end"/>
        </w:r>
      </w:hyperlink>
    </w:p>
    <w:p w14:paraId="7D8D635F" w14:textId="4A4C2FC7" w:rsidR="00FC5875" w:rsidRDefault="00FC5875">
      <w:pPr>
        <w:pStyle w:val="TOC2"/>
        <w:rPr>
          <w:rFonts w:asciiTheme="minorHAnsi" w:eastAsiaTheme="minorEastAsia" w:hAnsiTheme="minorHAnsi" w:cstheme="minorBidi"/>
          <w:b w:val="0"/>
          <w:smallCaps w:val="0"/>
          <w:sz w:val="22"/>
          <w:lang w:val="en-GB" w:eastAsia="en-GB"/>
        </w:rPr>
      </w:pPr>
      <w:hyperlink w:anchor="_Toc58491804" w:history="1">
        <w:r w:rsidRPr="005A61B0">
          <w:rPr>
            <w:rStyle w:val="Hyperlink"/>
            <w:rFonts w:ascii="Times New Roman" w:hAnsi="Times New Roman"/>
          </w:rPr>
          <w:t>3.5.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10.01 y C 10.02 – Exposiciones de renta variable con arreglo al método basado en calificaciones internas (CR EQU IRB 1 y CR EQU IRB 2)</w:t>
        </w:r>
        <w:r>
          <w:rPr>
            <w:webHidden/>
          </w:rPr>
          <w:tab/>
        </w:r>
        <w:r>
          <w:rPr>
            <w:webHidden/>
          </w:rPr>
          <w:fldChar w:fldCharType="begin"/>
        </w:r>
        <w:r>
          <w:rPr>
            <w:webHidden/>
          </w:rPr>
          <w:instrText xml:space="preserve"> PAGEREF _Toc58491804 \h </w:instrText>
        </w:r>
        <w:r>
          <w:rPr>
            <w:webHidden/>
          </w:rPr>
        </w:r>
        <w:r>
          <w:rPr>
            <w:webHidden/>
          </w:rPr>
          <w:fldChar w:fldCharType="separate"/>
        </w:r>
        <w:r>
          <w:rPr>
            <w:webHidden/>
          </w:rPr>
          <w:t>134</w:t>
        </w:r>
        <w:r>
          <w:rPr>
            <w:webHidden/>
          </w:rPr>
          <w:fldChar w:fldCharType="end"/>
        </w:r>
      </w:hyperlink>
    </w:p>
    <w:p w14:paraId="342A3E21" w14:textId="7A9EAE85" w:rsidR="00FC5875" w:rsidRDefault="00FC5875">
      <w:pPr>
        <w:pStyle w:val="TOC2"/>
        <w:rPr>
          <w:rFonts w:asciiTheme="minorHAnsi" w:eastAsiaTheme="minorEastAsia" w:hAnsiTheme="minorHAnsi" w:cstheme="minorBidi"/>
          <w:b w:val="0"/>
          <w:smallCaps w:val="0"/>
          <w:sz w:val="22"/>
          <w:lang w:val="en-GB" w:eastAsia="en-GB"/>
        </w:rPr>
      </w:pPr>
      <w:hyperlink w:anchor="_Toc58491805" w:history="1">
        <w:r w:rsidRPr="005A61B0">
          <w:rPr>
            <w:rStyle w:val="Hyperlink"/>
            <w:rFonts w:ascii="Times New Roman" w:hAnsi="Times New Roman"/>
          </w:rPr>
          <w:t>3.5.1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_Toc58491805 \h </w:instrText>
        </w:r>
        <w:r>
          <w:rPr>
            <w:webHidden/>
          </w:rPr>
        </w:r>
        <w:r>
          <w:rPr>
            <w:webHidden/>
          </w:rPr>
          <w:fldChar w:fldCharType="separate"/>
        </w:r>
        <w:r>
          <w:rPr>
            <w:webHidden/>
          </w:rPr>
          <w:t>134</w:t>
        </w:r>
        <w:r>
          <w:rPr>
            <w:webHidden/>
          </w:rPr>
          <w:fldChar w:fldCharType="end"/>
        </w:r>
      </w:hyperlink>
    </w:p>
    <w:p w14:paraId="539E5353" w14:textId="030BC123" w:rsidR="00FC5875" w:rsidRDefault="00FC5875">
      <w:pPr>
        <w:pStyle w:val="TOC2"/>
        <w:rPr>
          <w:rFonts w:asciiTheme="minorHAnsi" w:eastAsiaTheme="minorEastAsia" w:hAnsiTheme="minorHAnsi" w:cstheme="minorBidi"/>
          <w:b w:val="0"/>
          <w:smallCaps w:val="0"/>
          <w:sz w:val="22"/>
          <w:lang w:val="en-GB" w:eastAsia="en-GB"/>
        </w:rPr>
      </w:pPr>
      <w:hyperlink w:anchor="_Toc58491806" w:history="1">
        <w:r w:rsidRPr="005A61B0">
          <w:rPr>
            <w:rStyle w:val="Hyperlink"/>
            <w:rFonts w:ascii="Times New Roman" w:hAnsi="Times New Roman"/>
          </w:rPr>
          <w:t>3.5.2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sidRPr="005A61B0">
          <w:rPr>
            <w:rStyle w:val="Hyperlink"/>
          </w:rPr>
          <w:t xml:space="preserve"> </w:t>
        </w:r>
        <w:r w:rsidRPr="005A61B0">
          <w:rPr>
            <w:rStyle w:val="Hyperlink"/>
            <w:rFonts w:ascii="Times New Roman" w:hAnsi="Times New Roman"/>
          </w:rPr>
          <w:t>(aplicables tanto a CR EQU IRB 1 como a CR EQU IRB 2)</w:t>
        </w:r>
        <w:r>
          <w:rPr>
            <w:webHidden/>
          </w:rPr>
          <w:tab/>
        </w:r>
        <w:r>
          <w:rPr>
            <w:webHidden/>
          </w:rPr>
          <w:fldChar w:fldCharType="begin"/>
        </w:r>
        <w:r>
          <w:rPr>
            <w:webHidden/>
          </w:rPr>
          <w:instrText xml:space="preserve"> PAGEREF _Toc58491806 \h </w:instrText>
        </w:r>
        <w:r>
          <w:rPr>
            <w:webHidden/>
          </w:rPr>
        </w:r>
        <w:r>
          <w:rPr>
            <w:webHidden/>
          </w:rPr>
          <w:fldChar w:fldCharType="separate"/>
        </w:r>
        <w:r>
          <w:rPr>
            <w:webHidden/>
          </w:rPr>
          <w:t>135</w:t>
        </w:r>
        <w:r>
          <w:rPr>
            <w:webHidden/>
          </w:rPr>
          <w:fldChar w:fldCharType="end"/>
        </w:r>
      </w:hyperlink>
    </w:p>
    <w:p w14:paraId="7BEF8119" w14:textId="37D29E6E" w:rsidR="00FC5875" w:rsidRDefault="00FC5875">
      <w:pPr>
        <w:pStyle w:val="TOC2"/>
        <w:rPr>
          <w:rFonts w:asciiTheme="minorHAnsi" w:eastAsiaTheme="minorEastAsia" w:hAnsiTheme="minorHAnsi" w:cstheme="minorBidi"/>
          <w:b w:val="0"/>
          <w:smallCaps w:val="0"/>
          <w:sz w:val="22"/>
          <w:lang w:val="en-GB" w:eastAsia="en-GB"/>
        </w:rPr>
      </w:pPr>
      <w:hyperlink w:anchor="_Toc58491807" w:history="1">
        <w:r w:rsidRPr="005A61B0">
          <w:rPr>
            <w:rStyle w:val="Hyperlink"/>
            <w:rFonts w:ascii="Times New Roman" w:hAnsi="Times New Roman"/>
          </w:rPr>
          <w:t>3.6.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11.00 - Riesgo de liquidación/entrega (CR SETT)</w:t>
        </w:r>
        <w:r>
          <w:rPr>
            <w:webHidden/>
          </w:rPr>
          <w:tab/>
        </w:r>
        <w:r>
          <w:rPr>
            <w:webHidden/>
          </w:rPr>
          <w:fldChar w:fldCharType="begin"/>
        </w:r>
        <w:r>
          <w:rPr>
            <w:webHidden/>
          </w:rPr>
          <w:instrText xml:space="preserve"> PAGEREF _Toc58491807 \h </w:instrText>
        </w:r>
        <w:r>
          <w:rPr>
            <w:webHidden/>
          </w:rPr>
        </w:r>
        <w:r>
          <w:rPr>
            <w:webHidden/>
          </w:rPr>
          <w:fldChar w:fldCharType="separate"/>
        </w:r>
        <w:r>
          <w:rPr>
            <w:webHidden/>
          </w:rPr>
          <w:t>139</w:t>
        </w:r>
        <w:r>
          <w:rPr>
            <w:webHidden/>
          </w:rPr>
          <w:fldChar w:fldCharType="end"/>
        </w:r>
      </w:hyperlink>
    </w:p>
    <w:p w14:paraId="2E389624" w14:textId="723742FD" w:rsidR="00FC5875" w:rsidRDefault="00FC5875">
      <w:pPr>
        <w:pStyle w:val="TOC2"/>
        <w:rPr>
          <w:rFonts w:asciiTheme="minorHAnsi" w:eastAsiaTheme="minorEastAsia" w:hAnsiTheme="minorHAnsi" w:cstheme="minorBidi"/>
          <w:b w:val="0"/>
          <w:smallCaps w:val="0"/>
          <w:sz w:val="22"/>
          <w:lang w:val="en-GB" w:eastAsia="en-GB"/>
        </w:rPr>
      </w:pPr>
      <w:hyperlink w:anchor="_Toc58491808" w:history="1">
        <w:r w:rsidRPr="005A61B0">
          <w:rPr>
            <w:rStyle w:val="Hyperlink"/>
            <w:rFonts w:ascii="Times New Roman" w:hAnsi="Times New Roman"/>
          </w:rPr>
          <w:t>3.6.1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_Toc58491808 \h </w:instrText>
        </w:r>
        <w:r>
          <w:rPr>
            <w:webHidden/>
          </w:rPr>
        </w:r>
        <w:r>
          <w:rPr>
            <w:webHidden/>
          </w:rPr>
          <w:fldChar w:fldCharType="separate"/>
        </w:r>
        <w:r>
          <w:rPr>
            <w:webHidden/>
          </w:rPr>
          <w:t>139</w:t>
        </w:r>
        <w:r>
          <w:rPr>
            <w:webHidden/>
          </w:rPr>
          <w:fldChar w:fldCharType="end"/>
        </w:r>
      </w:hyperlink>
    </w:p>
    <w:p w14:paraId="4BE4B8DF" w14:textId="4B883380" w:rsidR="00FC5875" w:rsidRDefault="00FC5875">
      <w:pPr>
        <w:pStyle w:val="TOC2"/>
        <w:rPr>
          <w:rFonts w:asciiTheme="minorHAnsi" w:eastAsiaTheme="minorEastAsia" w:hAnsiTheme="minorHAnsi" w:cstheme="minorBidi"/>
          <w:b w:val="0"/>
          <w:smallCaps w:val="0"/>
          <w:sz w:val="22"/>
          <w:lang w:val="en-GB" w:eastAsia="en-GB"/>
        </w:rPr>
      </w:pPr>
      <w:hyperlink w:anchor="_Toc58491809" w:history="1">
        <w:r w:rsidRPr="005A61B0">
          <w:rPr>
            <w:rStyle w:val="Hyperlink"/>
            <w:rFonts w:ascii="Times New Roman" w:hAnsi="Times New Roman"/>
          </w:rPr>
          <w:t>3.6.2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_Toc58491809 \h </w:instrText>
        </w:r>
        <w:r>
          <w:rPr>
            <w:webHidden/>
          </w:rPr>
        </w:r>
        <w:r>
          <w:rPr>
            <w:webHidden/>
          </w:rPr>
          <w:fldChar w:fldCharType="separate"/>
        </w:r>
        <w:r>
          <w:rPr>
            <w:webHidden/>
          </w:rPr>
          <w:t>140</w:t>
        </w:r>
        <w:r>
          <w:rPr>
            <w:webHidden/>
          </w:rPr>
          <w:fldChar w:fldCharType="end"/>
        </w:r>
      </w:hyperlink>
    </w:p>
    <w:p w14:paraId="20951C07" w14:textId="5A8B3E49" w:rsidR="00FC5875" w:rsidRDefault="00FC5875">
      <w:pPr>
        <w:pStyle w:val="TOC2"/>
        <w:rPr>
          <w:rFonts w:asciiTheme="minorHAnsi" w:eastAsiaTheme="minorEastAsia" w:hAnsiTheme="minorHAnsi" w:cstheme="minorBidi"/>
          <w:b w:val="0"/>
          <w:smallCaps w:val="0"/>
          <w:sz w:val="22"/>
          <w:lang w:val="en-GB" w:eastAsia="en-GB"/>
        </w:rPr>
      </w:pPr>
      <w:hyperlink w:anchor="_Toc58491810" w:history="1">
        <w:r w:rsidRPr="005A61B0">
          <w:rPr>
            <w:rStyle w:val="Hyperlink"/>
            <w:rFonts w:ascii="Times New Roman" w:hAnsi="Times New Roman"/>
          </w:rPr>
          <w:t>3.7.</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13.01 - Riesgo de crédito: titulizaciones (CR SEC)</w:t>
        </w:r>
        <w:r>
          <w:rPr>
            <w:webHidden/>
          </w:rPr>
          <w:tab/>
        </w:r>
        <w:r>
          <w:rPr>
            <w:webHidden/>
          </w:rPr>
          <w:fldChar w:fldCharType="begin"/>
        </w:r>
        <w:r>
          <w:rPr>
            <w:webHidden/>
          </w:rPr>
          <w:instrText xml:space="preserve"> PAGEREF _Toc58491810 \h </w:instrText>
        </w:r>
        <w:r>
          <w:rPr>
            <w:webHidden/>
          </w:rPr>
        </w:r>
        <w:r>
          <w:rPr>
            <w:webHidden/>
          </w:rPr>
          <w:fldChar w:fldCharType="separate"/>
        </w:r>
        <w:r>
          <w:rPr>
            <w:webHidden/>
          </w:rPr>
          <w:t>143</w:t>
        </w:r>
        <w:r>
          <w:rPr>
            <w:webHidden/>
          </w:rPr>
          <w:fldChar w:fldCharType="end"/>
        </w:r>
      </w:hyperlink>
    </w:p>
    <w:p w14:paraId="13610A4B" w14:textId="0D2963B7" w:rsidR="00FC5875" w:rsidRDefault="00FC5875">
      <w:pPr>
        <w:pStyle w:val="TOC2"/>
        <w:rPr>
          <w:rFonts w:asciiTheme="minorHAnsi" w:eastAsiaTheme="minorEastAsia" w:hAnsiTheme="minorHAnsi" w:cstheme="minorBidi"/>
          <w:b w:val="0"/>
          <w:smallCaps w:val="0"/>
          <w:sz w:val="22"/>
          <w:lang w:val="en-GB" w:eastAsia="en-GB"/>
        </w:rPr>
      </w:pPr>
      <w:hyperlink w:anchor="_Toc58491811" w:history="1">
        <w:r w:rsidRPr="005A61B0">
          <w:rPr>
            <w:rStyle w:val="Hyperlink"/>
            <w:rFonts w:ascii="Times New Roman" w:hAnsi="Times New Roman"/>
          </w:rPr>
          <w:t>3.7.1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_Toc58491811 \h </w:instrText>
        </w:r>
        <w:r>
          <w:rPr>
            <w:webHidden/>
          </w:rPr>
        </w:r>
        <w:r>
          <w:rPr>
            <w:webHidden/>
          </w:rPr>
          <w:fldChar w:fldCharType="separate"/>
        </w:r>
        <w:r>
          <w:rPr>
            <w:webHidden/>
          </w:rPr>
          <w:t>143</w:t>
        </w:r>
        <w:r>
          <w:rPr>
            <w:webHidden/>
          </w:rPr>
          <w:fldChar w:fldCharType="end"/>
        </w:r>
      </w:hyperlink>
    </w:p>
    <w:p w14:paraId="0CD4993E" w14:textId="5F2AD092" w:rsidR="00FC5875" w:rsidRDefault="00FC5875">
      <w:pPr>
        <w:pStyle w:val="TOC2"/>
        <w:rPr>
          <w:rFonts w:asciiTheme="minorHAnsi" w:eastAsiaTheme="minorEastAsia" w:hAnsiTheme="minorHAnsi" w:cstheme="minorBidi"/>
          <w:b w:val="0"/>
          <w:smallCaps w:val="0"/>
          <w:sz w:val="22"/>
          <w:lang w:val="en-GB" w:eastAsia="en-GB"/>
        </w:rPr>
      </w:pPr>
      <w:hyperlink w:anchor="_Toc58491812" w:history="1">
        <w:r w:rsidRPr="005A61B0">
          <w:rPr>
            <w:rStyle w:val="Hyperlink"/>
            <w:rFonts w:ascii="Times New Roman" w:hAnsi="Times New Roman"/>
          </w:rPr>
          <w:t>3.7.2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_Toc58491812 \h </w:instrText>
        </w:r>
        <w:r>
          <w:rPr>
            <w:webHidden/>
          </w:rPr>
        </w:r>
        <w:r>
          <w:rPr>
            <w:webHidden/>
          </w:rPr>
          <w:fldChar w:fldCharType="separate"/>
        </w:r>
        <w:r>
          <w:rPr>
            <w:webHidden/>
          </w:rPr>
          <w:t>143</w:t>
        </w:r>
        <w:r>
          <w:rPr>
            <w:webHidden/>
          </w:rPr>
          <w:fldChar w:fldCharType="end"/>
        </w:r>
      </w:hyperlink>
    </w:p>
    <w:p w14:paraId="5307A9A0" w14:textId="7B842DB6" w:rsidR="00FC5875" w:rsidRDefault="00FC5875">
      <w:pPr>
        <w:pStyle w:val="TOC2"/>
        <w:rPr>
          <w:rFonts w:asciiTheme="minorHAnsi" w:eastAsiaTheme="minorEastAsia" w:hAnsiTheme="minorHAnsi" w:cstheme="minorBidi"/>
          <w:b w:val="0"/>
          <w:smallCaps w:val="0"/>
          <w:sz w:val="22"/>
          <w:lang w:val="en-GB" w:eastAsia="en-GB"/>
        </w:rPr>
      </w:pPr>
      <w:hyperlink w:anchor="_Toc58491813" w:history="1">
        <w:r w:rsidRPr="005A61B0">
          <w:rPr>
            <w:rStyle w:val="Hyperlink"/>
            <w:rFonts w:ascii="Times New Roman" w:hAnsi="Times New Roman"/>
          </w:rPr>
          <w:t>3.8.</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Información detallada sobre titulizaciones (SEC DETAILS)</w:t>
        </w:r>
        <w:r>
          <w:rPr>
            <w:webHidden/>
          </w:rPr>
          <w:tab/>
        </w:r>
        <w:r>
          <w:rPr>
            <w:webHidden/>
          </w:rPr>
          <w:fldChar w:fldCharType="begin"/>
        </w:r>
        <w:r>
          <w:rPr>
            <w:webHidden/>
          </w:rPr>
          <w:instrText xml:space="preserve"> PAGEREF _Toc58491813 \h </w:instrText>
        </w:r>
        <w:r>
          <w:rPr>
            <w:webHidden/>
          </w:rPr>
        </w:r>
        <w:r>
          <w:rPr>
            <w:webHidden/>
          </w:rPr>
          <w:fldChar w:fldCharType="separate"/>
        </w:r>
        <w:r>
          <w:rPr>
            <w:webHidden/>
          </w:rPr>
          <w:t>155</w:t>
        </w:r>
        <w:r>
          <w:rPr>
            <w:webHidden/>
          </w:rPr>
          <w:fldChar w:fldCharType="end"/>
        </w:r>
      </w:hyperlink>
    </w:p>
    <w:p w14:paraId="6803519D" w14:textId="38D86590" w:rsidR="00FC5875" w:rsidRDefault="00FC5875">
      <w:pPr>
        <w:pStyle w:val="TOC2"/>
        <w:rPr>
          <w:rFonts w:asciiTheme="minorHAnsi" w:eastAsiaTheme="minorEastAsia" w:hAnsiTheme="minorHAnsi" w:cstheme="minorBidi"/>
          <w:b w:val="0"/>
          <w:smallCaps w:val="0"/>
          <w:sz w:val="22"/>
          <w:lang w:val="en-GB" w:eastAsia="en-GB"/>
        </w:rPr>
      </w:pPr>
      <w:hyperlink w:anchor="_Toc58491814" w:history="1">
        <w:r w:rsidRPr="005A61B0">
          <w:rPr>
            <w:rStyle w:val="Hyperlink"/>
            <w:rFonts w:ascii="Times New Roman" w:hAnsi="Times New Roman"/>
          </w:rPr>
          <w:t>3.8.1.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Ámbito de las plantillas SEC DETAILS</w:t>
        </w:r>
        <w:r>
          <w:rPr>
            <w:webHidden/>
          </w:rPr>
          <w:tab/>
        </w:r>
        <w:r>
          <w:rPr>
            <w:webHidden/>
          </w:rPr>
          <w:fldChar w:fldCharType="begin"/>
        </w:r>
        <w:r>
          <w:rPr>
            <w:webHidden/>
          </w:rPr>
          <w:instrText xml:space="preserve"> PAGEREF _Toc58491814 \h </w:instrText>
        </w:r>
        <w:r>
          <w:rPr>
            <w:webHidden/>
          </w:rPr>
        </w:r>
        <w:r>
          <w:rPr>
            <w:webHidden/>
          </w:rPr>
          <w:fldChar w:fldCharType="separate"/>
        </w:r>
        <w:r>
          <w:rPr>
            <w:webHidden/>
          </w:rPr>
          <w:t>155</w:t>
        </w:r>
        <w:r>
          <w:rPr>
            <w:webHidden/>
          </w:rPr>
          <w:fldChar w:fldCharType="end"/>
        </w:r>
      </w:hyperlink>
    </w:p>
    <w:p w14:paraId="625EE2DA" w14:textId="44F0F466" w:rsidR="00FC5875" w:rsidRDefault="00FC5875">
      <w:pPr>
        <w:pStyle w:val="TOC2"/>
        <w:rPr>
          <w:rFonts w:asciiTheme="minorHAnsi" w:eastAsiaTheme="minorEastAsia" w:hAnsiTheme="minorHAnsi" w:cstheme="minorBidi"/>
          <w:b w:val="0"/>
          <w:smallCaps w:val="0"/>
          <w:sz w:val="22"/>
          <w:lang w:val="en-GB" w:eastAsia="en-GB"/>
        </w:rPr>
      </w:pPr>
      <w:hyperlink w:anchor="_Toc58491815" w:history="1">
        <w:r w:rsidRPr="005A61B0">
          <w:rPr>
            <w:rStyle w:val="Hyperlink"/>
            <w:rFonts w:ascii="Times New Roman" w:hAnsi="Times New Roman"/>
          </w:rPr>
          <w:t>3.8.2 Desglose de las plantillas SEC DETAILS</w:t>
        </w:r>
        <w:r>
          <w:rPr>
            <w:webHidden/>
          </w:rPr>
          <w:tab/>
        </w:r>
        <w:r>
          <w:rPr>
            <w:webHidden/>
          </w:rPr>
          <w:fldChar w:fldCharType="begin"/>
        </w:r>
        <w:r>
          <w:rPr>
            <w:webHidden/>
          </w:rPr>
          <w:instrText xml:space="preserve"> PAGEREF _Toc58491815 \h </w:instrText>
        </w:r>
        <w:r>
          <w:rPr>
            <w:webHidden/>
          </w:rPr>
        </w:r>
        <w:r>
          <w:rPr>
            <w:webHidden/>
          </w:rPr>
          <w:fldChar w:fldCharType="separate"/>
        </w:r>
        <w:r>
          <w:rPr>
            <w:webHidden/>
          </w:rPr>
          <w:t>156</w:t>
        </w:r>
        <w:r>
          <w:rPr>
            <w:webHidden/>
          </w:rPr>
          <w:fldChar w:fldCharType="end"/>
        </w:r>
      </w:hyperlink>
    </w:p>
    <w:p w14:paraId="6D31B7D5" w14:textId="1EA53016" w:rsidR="00FC5875" w:rsidRDefault="00FC5875">
      <w:pPr>
        <w:pStyle w:val="TOC2"/>
        <w:rPr>
          <w:rFonts w:asciiTheme="minorHAnsi" w:eastAsiaTheme="minorEastAsia" w:hAnsiTheme="minorHAnsi" w:cstheme="minorBidi"/>
          <w:b w:val="0"/>
          <w:smallCaps w:val="0"/>
          <w:sz w:val="22"/>
          <w:lang w:val="en-GB" w:eastAsia="en-GB"/>
        </w:rPr>
      </w:pPr>
      <w:hyperlink w:anchor="_Toc58491816" w:history="1">
        <w:r w:rsidRPr="005A61B0">
          <w:rPr>
            <w:rStyle w:val="Hyperlink"/>
            <w:rFonts w:ascii="Times New Roman" w:hAnsi="Times New Roman"/>
          </w:rPr>
          <w:t>3.8.3 C 14.00 - Información detallada sobre titulizaciones (SEC DETAILS)</w:t>
        </w:r>
        <w:r>
          <w:rPr>
            <w:webHidden/>
          </w:rPr>
          <w:tab/>
        </w:r>
        <w:r>
          <w:rPr>
            <w:webHidden/>
          </w:rPr>
          <w:fldChar w:fldCharType="begin"/>
        </w:r>
        <w:r>
          <w:rPr>
            <w:webHidden/>
          </w:rPr>
          <w:instrText xml:space="preserve"> PAGEREF _Toc58491816 \h </w:instrText>
        </w:r>
        <w:r>
          <w:rPr>
            <w:webHidden/>
          </w:rPr>
        </w:r>
        <w:r>
          <w:rPr>
            <w:webHidden/>
          </w:rPr>
          <w:fldChar w:fldCharType="separate"/>
        </w:r>
        <w:r>
          <w:rPr>
            <w:webHidden/>
          </w:rPr>
          <w:t>157</w:t>
        </w:r>
        <w:r>
          <w:rPr>
            <w:webHidden/>
          </w:rPr>
          <w:fldChar w:fldCharType="end"/>
        </w:r>
      </w:hyperlink>
    </w:p>
    <w:p w14:paraId="27666323" w14:textId="476BFAB0" w:rsidR="00FC5875" w:rsidRDefault="00FC5875">
      <w:pPr>
        <w:pStyle w:val="TOC2"/>
        <w:rPr>
          <w:rFonts w:asciiTheme="minorHAnsi" w:eastAsiaTheme="minorEastAsia" w:hAnsiTheme="minorHAnsi" w:cstheme="minorBidi"/>
          <w:b w:val="0"/>
          <w:smallCaps w:val="0"/>
          <w:sz w:val="22"/>
          <w:lang w:val="en-GB" w:eastAsia="en-GB"/>
        </w:rPr>
      </w:pPr>
      <w:hyperlink w:anchor="_Toc58491817" w:history="1">
        <w:r w:rsidRPr="005A61B0">
          <w:rPr>
            <w:rStyle w:val="Hyperlink"/>
            <w:rFonts w:ascii="Times New Roman" w:hAnsi="Times New Roman"/>
          </w:rPr>
          <w:t>3.8.4.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14.01 - Información detallada sobre titulizaciones (SEC DETAILS 2)</w:t>
        </w:r>
        <w:r>
          <w:rPr>
            <w:webHidden/>
          </w:rPr>
          <w:tab/>
        </w:r>
        <w:r>
          <w:rPr>
            <w:webHidden/>
          </w:rPr>
          <w:fldChar w:fldCharType="begin"/>
        </w:r>
        <w:r>
          <w:rPr>
            <w:webHidden/>
          </w:rPr>
          <w:instrText xml:space="preserve"> PAGEREF _Toc58491817 \h </w:instrText>
        </w:r>
        <w:r>
          <w:rPr>
            <w:webHidden/>
          </w:rPr>
        </w:r>
        <w:r>
          <w:rPr>
            <w:webHidden/>
          </w:rPr>
          <w:fldChar w:fldCharType="separate"/>
        </w:r>
        <w:r>
          <w:rPr>
            <w:webHidden/>
          </w:rPr>
          <w:t>170</w:t>
        </w:r>
        <w:r>
          <w:rPr>
            <w:webHidden/>
          </w:rPr>
          <w:fldChar w:fldCharType="end"/>
        </w:r>
      </w:hyperlink>
    </w:p>
    <w:p w14:paraId="1DF5F9D4" w14:textId="302735C0" w:rsidR="00FC5875" w:rsidRDefault="00FC5875">
      <w:pPr>
        <w:pStyle w:val="TOC2"/>
        <w:rPr>
          <w:rFonts w:asciiTheme="minorHAnsi" w:eastAsiaTheme="minorEastAsia" w:hAnsiTheme="minorHAnsi" w:cstheme="minorBidi"/>
          <w:b w:val="0"/>
          <w:smallCaps w:val="0"/>
          <w:sz w:val="22"/>
          <w:lang w:val="en-GB" w:eastAsia="en-GB"/>
        </w:rPr>
      </w:pPr>
      <w:hyperlink w:anchor="_Toc58491818" w:history="1">
        <w:r w:rsidRPr="005A61B0">
          <w:rPr>
            <w:rStyle w:val="Hyperlink"/>
            <w:rFonts w:ascii="Times New Roman" w:hAnsi="Times New Roman"/>
          </w:rPr>
          <w:t>3.9.</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Riesgo de contraparte</w:t>
        </w:r>
        <w:r>
          <w:rPr>
            <w:webHidden/>
          </w:rPr>
          <w:tab/>
        </w:r>
        <w:r>
          <w:rPr>
            <w:webHidden/>
          </w:rPr>
          <w:fldChar w:fldCharType="begin"/>
        </w:r>
        <w:r>
          <w:rPr>
            <w:webHidden/>
          </w:rPr>
          <w:instrText xml:space="preserve"> PAGEREF _Toc58491818 \h </w:instrText>
        </w:r>
        <w:r>
          <w:rPr>
            <w:webHidden/>
          </w:rPr>
        </w:r>
        <w:r>
          <w:rPr>
            <w:webHidden/>
          </w:rPr>
          <w:fldChar w:fldCharType="separate"/>
        </w:r>
        <w:r>
          <w:rPr>
            <w:webHidden/>
          </w:rPr>
          <w:t>174</w:t>
        </w:r>
        <w:r>
          <w:rPr>
            <w:webHidden/>
          </w:rPr>
          <w:fldChar w:fldCharType="end"/>
        </w:r>
      </w:hyperlink>
    </w:p>
    <w:p w14:paraId="007DF1C4" w14:textId="34AD1EA1" w:rsidR="00FC5875" w:rsidRDefault="00FC5875">
      <w:pPr>
        <w:pStyle w:val="TOC2"/>
        <w:rPr>
          <w:rFonts w:asciiTheme="minorHAnsi" w:eastAsiaTheme="minorEastAsia" w:hAnsiTheme="minorHAnsi" w:cstheme="minorBidi"/>
          <w:b w:val="0"/>
          <w:smallCaps w:val="0"/>
          <w:sz w:val="22"/>
          <w:lang w:val="en-GB" w:eastAsia="en-GB"/>
        </w:rPr>
      </w:pPr>
      <w:hyperlink w:anchor="_Toc58491819" w:history="1">
        <w:r w:rsidRPr="005A61B0">
          <w:rPr>
            <w:rStyle w:val="Hyperlink"/>
            <w:rFonts w:ascii="Times New Roman" w:hAnsi="Times New Roman"/>
          </w:rPr>
          <w:t>3.9.1.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Ámbito de las plantillas relativas al riesgo de contraparte</w:t>
        </w:r>
        <w:r>
          <w:rPr>
            <w:webHidden/>
          </w:rPr>
          <w:tab/>
        </w:r>
        <w:r>
          <w:rPr>
            <w:webHidden/>
          </w:rPr>
          <w:fldChar w:fldCharType="begin"/>
        </w:r>
        <w:r>
          <w:rPr>
            <w:webHidden/>
          </w:rPr>
          <w:instrText xml:space="preserve"> PAGEREF _Toc58491819 \h </w:instrText>
        </w:r>
        <w:r>
          <w:rPr>
            <w:webHidden/>
          </w:rPr>
        </w:r>
        <w:r>
          <w:rPr>
            <w:webHidden/>
          </w:rPr>
          <w:fldChar w:fldCharType="separate"/>
        </w:r>
        <w:r>
          <w:rPr>
            <w:webHidden/>
          </w:rPr>
          <w:t>174</w:t>
        </w:r>
        <w:r>
          <w:rPr>
            <w:webHidden/>
          </w:rPr>
          <w:fldChar w:fldCharType="end"/>
        </w:r>
      </w:hyperlink>
    </w:p>
    <w:p w14:paraId="7AB0A512" w14:textId="548AA047" w:rsidR="00FC5875" w:rsidRDefault="00FC5875">
      <w:pPr>
        <w:pStyle w:val="TOC2"/>
        <w:rPr>
          <w:rFonts w:asciiTheme="minorHAnsi" w:eastAsiaTheme="minorEastAsia" w:hAnsiTheme="minorHAnsi" w:cstheme="minorBidi"/>
          <w:b w:val="0"/>
          <w:smallCaps w:val="0"/>
          <w:sz w:val="22"/>
          <w:lang w:val="en-GB" w:eastAsia="en-GB"/>
        </w:rPr>
      </w:pPr>
      <w:hyperlink w:anchor="_Toc58491820" w:history="1">
        <w:r w:rsidRPr="005A61B0">
          <w:rPr>
            <w:rStyle w:val="Hyperlink"/>
            <w:rFonts w:ascii="Times New Roman" w:hAnsi="Times New Roman"/>
          </w:rPr>
          <w:t>3.9.2.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34.01 - Volumen de operaciones con derivados</w:t>
        </w:r>
        <w:r>
          <w:rPr>
            <w:webHidden/>
          </w:rPr>
          <w:tab/>
        </w:r>
        <w:r>
          <w:rPr>
            <w:webHidden/>
          </w:rPr>
          <w:fldChar w:fldCharType="begin"/>
        </w:r>
        <w:r>
          <w:rPr>
            <w:webHidden/>
          </w:rPr>
          <w:instrText xml:space="preserve"> PAGEREF _Toc58491820 \h </w:instrText>
        </w:r>
        <w:r>
          <w:rPr>
            <w:webHidden/>
          </w:rPr>
        </w:r>
        <w:r>
          <w:rPr>
            <w:webHidden/>
          </w:rPr>
          <w:fldChar w:fldCharType="separate"/>
        </w:r>
        <w:r>
          <w:rPr>
            <w:webHidden/>
          </w:rPr>
          <w:t>174</w:t>
        </w:r>
        <w:r>
          <w:rPr>
            <w:webHidden/>
          </w:rPr>
          <w:fldChar w:fldCharType="end"/>
        </w:r>
      </w:hyperlink>
    </w:p>
    <w:p w14:paraId="65B99E92" w14:textId="27C2773E" w:rsidR="00FC5875" w:rsidRDefault="00FC5875">
      <w:pPr>
        <w:pStyle w:val="TOC2"/>
        <w:rPr>
          <w:rFonts w:asciiTheme="minorHAnsi" w:eastAsiaTheme="minorEastAsia" w:hAnsiTheme="minorHAnsi" w:cstheme="minorBidi"/>
          <w:b w:val="0"/>
          <w:smallCaps w:val="0"/>
          <w:sz w:val="22"/>
          <w:lang w:val="en-GB" w:eastAsia="en-GB"/>
        </w:rPr>
      </w:pPr>
      <w:hyperlink w:anchor="_Toc58491821" w:history="1">
        <w:r w:rsidRPr="005A61B0">
          <w:rPr>
            <w:rStyle w:val="Hyperlink"/>
            <w:rFonts w:ascii="Times New Roman" w:hAnsi="Times New Roman"/>
          </w:rPr>
          <w:t>3.9.2.1.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_Toc58491821 \h </w:instrText>
        </w:r>
        <w:r>
          <w:rPr>
            <w:webHidden/>
          </w:rPr>
        </w:r>
        <w:r>
          <w:rPr>
            <w:webHidden/>
          </w:rPr>
          <w:fldChar w:fldCharType="separate"/>
        </w:r>
        <w:r>
          <w:rPr>
            <w:webHidden/>
          </w:rPr>
          <w:t>174</w:t>
        </w:r>
        <w:r>
          <w:rPr>
            <w:webHidden/>
          </w:rPr>
          <w:fldChar w:fldCharType="end"/>
        </w:r>
      </w:hyperlink>
    </w:p>
    <w:p w14:paraId="1D053629" w14:textId="5A493DE4" w:rsidR="00FC5875" w:rsidRDefault="00FC5875">
      <w:pPr>
        <w:pStyle w:val="TOC2"/>
        <w:rPr>
          <w:rFonts w:asciiTheme="minorHAnsi" w:eastAsiaTheme="minorEastAsia" w:hAnsiTheme="minorHAnsi" w:cstheme="minorBidi"/>
          <w:b w:val="0"/>
          <w:smallCaps w:val="0"/>
          <w:sz w:val="22"/>
          <w:lang w:val="en-GB" w:eastAsia="en-GB"/>
        </w:rPr>
      </w:pPr>
      <w:hyperlink w:anchor="_Toc58491822" w:history="1">
        <w:r w:rsidRPr="005A61B0">
          <w:rPr>
            <w:rStyle w:val="Hyperlink"/>
            <w:rFonts w:ascii="Times New Roman" w:hAnsi="Times New Roman"/>
          </w:rPr>
          <w:t>3.9.2.2.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_Toc58491822 \h </w:instrText>
        </w:r>
        <w:r>
          <w:rPr>
            <w:webHidden/>
          </w:rPr>
        </w:r>
        <w:r>
          <w:rPr>
            <w:webHidden/>
          </w:rPr>
          <w:fldChar w:fldCharType="separate"/>
        </w:r>
        <w:r>
          <w:rPr>
            <w:webHidden/>
          </w:rPr>
          <w:t>175</w:t>
        </w:r>
        <w:r>
          <w:rPr>
            <w:webHidden/>
          </w:rPr>
          <w:fldChar w:fldCharType="end"/>
        </w:r>
      </w:hyperlink>
    </w:p>
    <w:p w14:paraId="6BFB84AE" w14:textId="31BC85F9" w:rsidR="00FC5875" w:rsidRDefault="00FC5875">
      <w:pPr>
        <w:pStyle w:val="TOC2"/>
        <w:rPr>
          <w:rFonts w:asciiTheme="minorHAnsi" w:eastAsiaTheme="minorEastAsia" w:hAnsiTheme="minorHAnsi" w:cstheme="minorBidi"/>
          <w:b w:val="0"/>
          <w:smallCaps w:val="0"/>
          <w:sz w:val="22"/>
          <w:lang w:val="en-GB" w:eastAsia="en-GB"/>
        </w:rPr>
      </w:pPr>
      <w:hyperlink w:anchor="_Toc58491823" w:history="1">
        <w:r w:rsidRPr="005A61B0">
          <w:rPr>
            <w:rStyle w:val="Hyperlink"/>
            <w:rFonts w:ascii="Times New Roman" w:hAnsi="Times New Roman"/>
          </w:rPr>
          <w:t>3.9.3.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34.02 - Exposiciones al riesgo de contraparte según el método</w:t>
        </w:r>
        <w:r>
          <w:rPr>
            <w:webHidden/>
          </w:rPr>
          <w:tab/>
        </w:r>
        <w:r>
          <w:rPr>
            <w:webHidden/>
          </w:rPr>
          <w:fldChar w:fldCharType="begin"/>
        </w:r>
        <w:r>
          <w:rPr>
            <w:webHidden/>
          </w:rPr>
          <w:instrText xml:space="preserve"> PAGEREF _Toc58491823 \h </w:instrText>
        </w:r>
        <w:r>
          <w:rPr>
            <w:webHidden/>
          </w:rPr>
        </w:r>
        <w:r>
          <w:rPr>
            <w:webHidden/>
          </w:rPr>
          <w:fldChar w:fldCharType="separate"/>
        </w:r>
        <w:r>
          <w:rPr>
            <w:webHidden/>
          </w:rPr>
          <w:t>176</w:t>
        </w:r>
        <w:r>
          <w:rPr>
            <w:webHidden/>
          </w:rPr>
          <w:fldChar w:fldCharType="end"/>
        </w:r>
      </w:hyperlink>
    </w:p>
    <w:p w14:paraId="2B1DF37C" w14:textId="692FA868" w:rsidR="00FC5875" w:rsidRDefault="00FC5875">
      <w:pPr>
        <w:pStyle w:val="TOC2"/>
        <w:rPr>
          <w:rFonts w:asciiTheme="minorHAnsi" w:eastAsiaTheme="minorEastAsia" w:hAnsiTheme="minorHAnsi" w:cstheme="minorBidi"/>
          <w:b w:val="0"/>
          <w:smallCaps w:val="0"/>
          <w:sz w:val="22"/>
          <w:lang w:val="en-GB" w:eastAsia="en-GB"/>
        </w:rPr>
      </w:pPr>
      <w:hyperlink w:anchor="_Toc58491824" w:history="1">
        <w:r w:rsidRPr="005A61B0">
          <w:rPr>
            <w:rStyle w:val="Hyperlink"/>
            <w:rFonts w:ascii="Times New Roman" w:hAnsi="Times New Roman"/>
          </w:rPr>
          <w:t>3.9.3.1.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_Toc58491824 \h </w:instrText>
        </w:r>
        <w:r>
          <w:rPr>
            <w:webHidden/>
          </w:rPr>
        </w:r>
        <w:r>
          <w:rPr>
            <w:webHidden/>
          </w:rPr>
          <w:fldChar w:fldCharType="separate"/>
        </w:r>
        <w:r>
          <w:rPr>
            <w:webHidden/>
          </w:rPr>
          <w:t>176</w:t>
        </w:r>
        <w:r>
          <w:rPr>
            <w:webHidden/>
          </w:rPr>
          <w:fldChar w:fldCharType="end"/>
        </w:r>
      </w:hyperlink>
    </w:p>
    <w:p w14:paraId="3712A1A8" w14:textId="5DA46368" w:rsidR="00FC5875" w:rsidRDefault="00FC5875">
      <w:pPr>
        <w:pStyle w:val="TOC2"/>
        <w:rPr>
          <w:rFonts w:asciiTheme="minorHAnsi" w:eastAsiaTheme="minorEastAsia" w:hAnsiTheme="minorHAnsi" w:cstheme="minorBidi"/>
          <w:b w:val="0"/>
          <w:smallCaps w:val="0"/>
          <w:sz w:val="22"/>
          <w:lang w:val="en-GB" w:eastAsia="en-GB"/>
        </w:rPr>
      </w:pPr>
      <w:hyperlink w:anchor="_Toc58491825" w:history="1">
        <w:r w:rsidRPr="005A61B0">
          <w:rPr>
            <w:rStyle w:val="Hyperlink"/>
            <w:rFonts w:ascii="Times New Roman" w:hAnsi="Times New Roman"/>
          </w:rPr>
          <w:t>3.9.3.2.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_Toc58491825 \h </w:instrText>
        </w:r>
        <w:r>
          <w:rPr>
            <w:webHidden/>
          </w:rPr>
        </w:r>
        <w:r>
          <w:rPr>
            <w:webHidden/>
          </w:rPr>
          <w:fldChar w:fldCharType="separate"/>
        </w:r>
        <w:r>
          <w:rPr>
            <w:webHidden/>
          </w:rPr>
          <w:t>177</w:t>
        </w:r>
        <w:r>
          <w:rPr>
            <w:webHidden/>
          </w:rPr>
          <w:fldChar w:fldCharType="end"/>
        </w:r>
      </w:hyperlink>
    </w:p>
    <w:p w14:paraId="60D07A0E" w14:textId="0BCD41A1" w:rsidR="00FC5875" w:rsidRDefault="00FC5875">
      <w:pPr>
        <w:pStyle w:val="TOC2"/>
        <w:rPr>
          <w:rFonts w:asciiTheme="minorHAnsi" w:eastAsiaTheme="minorEastAsia" w:hAnsiTheme="minorHAnsi" w:cstheme="minorBidi"/>
          <w:b w:val="0"/>
          <w:smallCaps w:val="0"/>
          <w:sz w:val="22"/>
          <w:lang w:val="en-GB" w:eastAsia="en-GB"/>
        </w:rPr>
      </w:pPr>
      <w:hyperlink w:anchor="_Toc58491826" w:history="1">
        <w:r w:rsidRPr="005A61B0">
          <w:rPr>
            <w:rStyle w:val="Hyperlink"/>
            <w:rFonts w:ascii="Times New Roman" w:hAnsi="Times New Roman"/>
          </w:rPr>
          <w:t>3.9.4.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34.03 - Exposiciones al riesgo de contraparte tratadas con métodos estándar: método estándar para el riesgo de crédito de contraparte y método estándar simplificado para el riesgo de crédito de contraparte</w:t>
        </w:r>
        <w:r>
          <w:rPr>
            <w:webHidden/>
          </w:rPr>
          <w:tab/>
        </w:r>
        <w:r>
          <w:rPr>
            <w:webHidden/>
          </w:rPr>
          <w:fldChar w:fldCharType="begin"/>
        </w:r>
        <w:r>
          <w:rPr>
            <w:webHidden/>
          </w:rPr>
          <w:instrText xml:space="preserve"> PAGEREF _Toc58491826 \h </w:instrText>
        </w:r>
        <w:r>
          <w:rPr>
            <w:webHidden/>
          </w:rPr>
        </w:r>
        <w:r>
          <w:rPr>
            <w:webHidden/>
          </w:rPr>
          <w:fldChar w:fldCharType="separate"/>
        </w:r>
        <w:r>
          <w:rPr>
            <w:webHidden/>
          </w:rPr>
          <w:t>184</w:t>
        </w:r>
        <w:r>
          <w:rPr>
            <w:webHidden/>
          </w:rPr>
          <w:fldChar w:fldCharType="end"/>
        </w:r>
      </w:hyperlink>
    </w:p>
    <w:p w14:paraId="38E744A0" w14:textId="717C4777" w:rsidR="00FC5875" w:rsidRDefault="00FC5875">
      <w:pPr>
        <w:pStyle w:val="TOC2"/>
        <w:rPr>
          <w:rFonts w:asciiTheme="minorHAnsi" w:eastAsiaTheme="minorEastAsia" w:hAnsiTheme="minorHAnsi" w:cstheme="minorBidi"/>
          <w:b w:val="0"/>
          <w:smallCaps w:val="0"/>
          <w:sz w:val="22"/>
          <w:lang w:val="en-GB" w:eastAsia="en-GB"/>
        </w:rPr>
      </w:pPr>
      <w:hyperlink w:anchor="_Toc58491827" w:history="1">
        <w:r w:rsidRPr="005A61B0">
          <w:rPr>
            <w:rStyle w:val="Hyperlink"/>
            <w:rFonts w:ascii="Times New Roman" w:hAnsi="Times New Roman"/>
          </w:rPr>
          <w:t>3.9.4.1.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_Toc58491827 \h </w:instrText>
        </w:r>
        <w:r>
          <w:rPr>
            <w:webHidden/>
          </w:rPr>
        </w:r>
        <w:r>
          <w:rPr>
            <w:webHidden/>
          </w:rPr>
          <w:fldChar w:fldCharType="separate"/>
        </w:r>
        <w:r>
          <w:rPr>
            <w:webHidden/>
          </w:rPr>
          <w:t>184</w:t>
        </w:r>
        <w:r>
          <w:rPr>
            <w:webHidden/>
          </w:rPr>
          <w:fldChar w:fldCharType="end"/>
        </w:r>
      </w:hyperlink>
    </w:p>
    <w:p w14:paraId="1B408A4A" w14:textId="750BA877" w:rsidR="00FC5875" w:rsidRDefault="00FC5875">
      <w:pPr>
        <w:pStyle w:val="TOC2"/>
        <w:rPr>
          <w:rFonts w:asciiTheme="minorHAnsi" w:eastAsiaTheme="minorEastAsia" w:hAnsiTheme="minorHAnsi" w:cstheme="minorBidi"/>
          <w:b w:val="0"/>
          <w:smallCaps w:val="0"/>
          <w:sz w:val="22"/>
          <w:lang w:val="en-GB" w:eastAsia="en-GB"/>
        </w:rPr>
      </w:pPr>
      <w:hyperlink w:anchor="_Toc58491828" w:history="1">
        <w:r w:rsidRPr="005A61B0">
          <w:rPr>
            <w:rStyle w:val="Hyperlink"/>
            <w:rFonts w:ascii="Times New Roman" w:hAnsi="Times New Roman"/>
          </w:rPr>
          <w:t>3.9.4.2.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_Toc58491828 \h </w:instrText>
        </w:r>
        <w:r>
          <w:rPr>
            <w:webHidden/>
          </w:rPr>
        </w:r>
        <w:r>
          <w:rPr>
            <w:webHidden/>
          </w:rPr>
          <w:fldChar w:fldCharType="separate"/>
        </w:r>
        <w:r>
          <w:rPr>
            <w:webHidden/>
          </w:rPr>
          <w:t>184</w:t>
        </w:r>
        <w:r>
          <w:rPr>
            <w:webHidden/>
          </w:rPr>
          <w:fldChar w:fldCharType="end"/>
        </w:r>
      </w:hyperlink>
    </w:p>
    <w:p w14:paraId="1605FC65" w14:textId="5AF044B0" w:rsidR="00FC5875" w:rsidRDefault="00FC5875">
      <w:pPr>
        <w:pStyle w:val="TOC2"/>
        <w:rPr>
          <w:rFonts w:asciiTheme="minorHAnsi" w:eastAsiaTheme="minorEastAsia" w:hAnsiTheme="minorHAnsi" w:cstheme="minorBidi"/>
          <w:b w:val="0"/>
          <w:smallCaps w:val="0"/>
          <w:sz w:val="22"/>
          <w:lang w:val="en-GB" w:eastAsia="en-GB"/>
        </w:rPr>
      </w:pPr>
      <w:hyperlink w:anchor="_Toc58491829" w:history="1">
        <w:r w:rsidRPr="005A61B0">
          <w:rPr>
            <w:rStyle w:val="Hyperlink"/>
            <w:rFonts w:ascii="Times New Roman" w:hAnsi="Times New Roman"/>
          </w:rPr>
          <w:t>3.9.5.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34.04 - Exposiciones al crédito de contraparte tratadas con el método de la exposición original</w:t>
        </w:r>
        <w:r>
          <w:rPr>
            <w:webHidden/>
          </w:rPr>
          <w:tab/>
        </w:r>
        <w:r>
          <w:rPr>
            <w:webHidden/>
          </w:rPr>
          <w:fldChar w:fldCharType="begin"/>
        </w:r>
        <w:r>
          <w:rPr>
            <w:webHidden/>
          </w:rPr>
          <w:instrText xml:space="preserve"> PAGEREF _Toc58491829 \h </w:instrText>
        </w:r>
        <w:r>
          <w:rPr>
            <w:webHidden/>
          </w:rPr>
        </w:r>
        <w:r>
          <w:rPr>
            <w:webHidden/>
          </w:rPr>
          <w:fldChar w:fldCharType="separate"/>
        </w:r>
        <w:r>
          <w:rPr>
            <w:webHidden/>
          </w:rPr>
          <w:t>187</w:t>
        </w:r>
        <w:r>
          <w:rPr>
            <w:webHidden/>
          </w:rPr>
          <w:fldChar w:fldCharType="end"/>
        </w:r>
      </w:hyperlink>
    </w:p>
    <w:p w14:paraId="7EB07B6A" w14:textId="6A50D4E8" w:rsidR="00FC5875" w:rsidRDefault="00FC5875">
      <w:pPr>
        <w:pStyle w:val="TOC2"/>
        <w:rPr>
          <w:rFonts w:asciiTheme="minorHAnsi" w:eastAsiaTheme="minorEastAsia" w:hAnsiTheme="minorHAnsi" w:cstheme="minorBidi"/>
          <w:b w:val="0"/>
          <w:smallCaps w:val="0"/>
          <w:sz w:val="22"/>
          <w:lang w:val="en-GB" w:eastAsia="en-GB"/>
        </w:rPr>
      </w:pPr>
      <w:hyperlink w:anchor="_Toc58491830" w:history="1">
        <w:r w:rsidRPr="005A61B0">
          <w:rPr>
            <w:rStyle w:val="Hyperlink"/>
            <w:rFonts w:ascii="Times New Roman" w:hAnsi="Times New Roman"/>
          </w:rPr>
          <w:t>3.9.5.1.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_Toc58491830 \h </w:instrText>
        </w:r>
        <w:r>
          <w:rPr>
            <w:webHidden/>
          </w:rPr>
        </w:r>
        <w:r>
          <w:rPr>
            <w:webHidden/>
          </w:rPr>
          <w:fldChar w:fldCharType="separate"/>
        </w:r>
        <w:r>
          <w:rPr>
            <w:webHidden/>
          </w:rPr>
          <w:t>187</w:t>
        </w:r>
        <w:r>
          <w:rPr>
            <w:webHidden/>
          </w:rPr>
          <w:fldChar w:fldCharType="end"/>
        </w:r>
      </w:hyperlink>
    </w:p>
    <w:p w14:paraId="537B91B6" w14:textId="4C9F74C3" w:rsidR="00FC5875" w:rsidRDefault="00FC5875">
      <w:pPr>
        <w:pStyle w:val="TOC2"/>
        <w:rPr>
          <w:rFonts w:asciiTheme="minorHAnsi" w:eastAsiaTheme="minorEastAsia" w:hAnsiTheme="minorHAnsi" w:cstheme="minorBidi"/>
          <w:b w:val="0"/>
          <w:smallCaps w:val="0"/>
          <w:sz w:val="22"/>
          <w:lang w:val="en-GB" w:eastAsia="en-GB"/>
        </w:rPr>
      </w:pPr>
      <w:hyperlink w:anchor="_Toc58491831" w:history="1">
        <w:r w:rsidRPr="005A61B0">
          <w:rPr>
            <w:rStyle w:val="Hyperlink"/>
            <w:rFonts w:ascii="Times New Roman" w:hAnsi="Times New Roman"/>
          </w:rPr>
          <w:t>3.9.6.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34.05 – Exposiciones al crédito de contraparte tratadas con el método de modelos internos</w:t>
        </w:r>
        <w:r>
          <w:rPr>
            <w:webHidden/>
          </w:rPr>
          <w:tab/>
        </w:r>
        <w:r>
          <w:rPr>
            <w:webHidden/>
          </w:rPr>
          <w:fldChar w:fldCharType="begin"/>
        </w:r>
        <w:r>
          <w:rPr>
            <w:webHidden/>
          </w:rPr>
          <w:instrText xml:space="preserve"> PAGEREF _Toc58491831 \h </w:instrText>
        </w:r>
        <w:r>
          <w:rPr>
            <w:webHidden/>
          </w:rPr>
        </w:r>
        <w:r>
          <w:rPr>
            <w:webHidden/>
          </w:rPr>
          <w:fldChar w:fldCharType="separate"/>
        </w:r>
        <w:r>
          <w:rPr>
            <w:webHidden/>
          </w:rPr>
          <w:t>187</w:t>
        </w:r>
        <w:r>
          <w:rPr>
            <w:webHidden/>
          </w:rPr>
          <w:fldChar w:fldCharType="end"/>
        </w:r>
      </w:hyperlink>
    </w:p>
    <w:p w14:paraId="4691C4DD" w14:textId="16AFF0D7" w:rsidR="00FC5875" w:rsidRDefault="00FC5875">
      <w:pPr>
        <w:pStyle w:val="TOC2"/>
        <w:rPr>
          <w:rFonts w:asciiTheme="minorHAnsi" w:eastAsiaTheme="minorEastAsia" w:hAnsiTheme="minorHAnsi" w:cstheme="minorBidi"/>
          <w:b w:val="0"/>
          <w:smallCaps w:val="0"/>
          <w:sz w:val="22"/>
          <w:lang w:val="en-GB" w:eastAsia="en-GB"/>
        </w:rPr>
      </w:pPr>
      <w:hyperlink w:anchor="_Toc58491832" w:history="1">
        <w:r w:rsidRPr="005A61B0">
          <w:rPr>
            <w:rStyle w:val="Hyperlink"/>
            <w:rFonts w:ascii="Times New Roman" w:hAnsi="Times New Roman"/>
          </w:rPr>
          <w:t>3.9.6.1.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_Toc58491832 \h </w:instrText>
        </w:r>
        <w:r>
          <w:rPr>
            <w:webHidden/>
          </w:rPr>
        </w:r>
        <w:r>
          <w:rPr>
            <w:webHidden/>
          </w:rPr>
          <w:fldChar w:fldCharType="separate"/>
        </w:r>
        <w:r>
          <w:rPr>
            <w:webHidden/>
          </w:rPr>
          <w:t>187</w:t>
        </w:r>
        <w:r>
          <w:rPr>
            <w:webHidden/>
          </w:rPr>
          <w:fldChar w:fldCharType="end"/>
        </w:r>
      </w:hyperlink>
    </w:p>
    <w:p w14:paraId="613A32A4" w14:textId="033D1157" w:rsidR="00FC5875" w:rsidRDefault="00FC5875">
      <w:pPr>
        <w:pStyle w:val="TOC2"/>
        <w:rPr>
          <w:rFonts w:asciiTheme="minorHAnsi" w:eastAsiaTheme="minorEastAsia" w:hAnsiTheme="minorHAnsi" w:cstheme="minorBidi"/>
          <w:b w:val="0"/>
          <w:smallCaps w:val="0"/>
          <w:sz w:val="22"/>
          <w:lang w:val="en-GB" w:eastAsia="en-GB"/>
        </w:rPr>
      </w:pPr>
      <w:hyperlink w:anchor="_Toc58491833" w:history="1">
        <w:r w:rsidRPr="005A61B0">
          <w:rPr>
            <w:rStyle w:val="Hyperlink"/>
            <w:rFonts w:ascii="Times New Roman" w:hAnsi="Times New Roman"/>
          </w:rPr>
          <w:t>3.9.7.</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34.06 – Veinte contrapartes principales</w:t>
        </w:r>
        <w:r>
          <w:rPr>
            <w:webHidden/>
          </w:rPr>
          <w:tab/>
        </w:r>
        <w:r>
          <w:rPr>
            <w:webHidden/>
          </w:rPr>
          <w:fldChar w:fldCharType="begin"/>
        </w:r>
        <w:r>
          <w:rPr>
            <w:webHidden/>
          </w:rPr>
          <w:instrText xml:space="preserve"> PAGEREF _Toc58491833 \h </w:instrText>
        </w:r>
        <w:r>
          <w:rPr>
            <w:webHidden/>
          </w:rPr>
        </w:r>
        <w:r>
          <w:rPr>
            <w:webHidden/>
          </w:rPr>
          <w:fldChar w:fldCharType="separate"/>
        </w:r>
        <w:r>
          <w:rPr>
            <w:webHidden/>
          </w:rPr>
          <w:t>189</w:t>
        </w:r>
        <w:r>
          <w:rPr>
            <w:webHidden/>
          </w:rPr>
          <w:fldChar w:fldCharType="end"/>
        </w:r>
      </w:hyperlink>
    </w:p>
    <w:p w14:paraId="10B5AE0C" w14:textId="0E1847C6" w:rsidR="00FC5875" w:rsidRDefault="00FC5875">
      <w:pPr>
        <w:pStyle w:val="TOC2"/>
        <w:rPr>
          <w:rFonts w:asciiTheme="minorHAnsi" w:eastAsiaTheme="minorEastAsia" w:hAnsiTheme="minorHAnsi" w:cstheme="minorBidi"/>
          <w:b w:val="0"/>
          <w:smallCaps w:val="0"/>
          <w:sz w:val="22"/>
          <w:lang w:val="en-GB" w:eastAsia="en-GB"/>
        </w:rPr>
      </w:pPr>
      <w:hyperlink w:anchor="_Toc58491834" w:history="1">
        <w:r w:rsidRPr="005A61B0">
          <w:rPr>
            <w:rStyle w:val="Hyperlink"/>
            <w:rFonts w:ascii="Times New Roman" w:hAnsi="Times New Roman"/>
          </w:rPr>
          <w:t>3.9.7.1.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_Toc58491834 \h </w:instrText>
        </w:r>
        <w:r>
          <w:rPr>
            <w:webHidden/>
          </w:rPr>
        </w:r>
        <w:r>
          <w:rPr>
            <w:webHidden/>
          </w:rPr>
          <w:fldChar w:fldCharType="separate"/>
        </w:r>
        <w:r>
          <w:rPr>
            <w:webHidden/>
          </w:rPr>
          <w:t>189</w:t>
        </w:r>
        <w:r>
          <w:rPr>
            <w:webHidden/>
          </w:rPr>
          <w:fldChar w:fldCharType="end"/>
        </w:r>
      </w:hyperlink>
    </w:p>
    <w:p w14:paraId="24E2CE7D" w14:textId="3B29582C" w:rsidR="00FC5875" w:rsidRDefault="00FC5875">
      <w:pPr>
        <w:pStyle w:val="TOC2"/>
        <w:rPr>
          <w:rFonts w:asciiTheme="minorHAnsi" w:eastAsiaTheme="minorEastAsia" w:hAnsiTheme="minorHAnsi" w:cstheme="minorBidi"/>
          <w:b w:val="0"/>
          <w:smallCaps w:val="0"/>
          <w:sz w:val="22"/>
          <w:lang w:val="en-GB" w:eastAsia="en-GB"/>
        </w:rPr>
      </w:pPr>
      <w:hyperlink w:anchor="_Toc58491835" w:history="1">
        <w:r w:rsidRPr="005A61B0">
          <w:rPr>
            <w:rStyle w:val="Hyperlink"/>
            <w:rFonts w:ascii="Times New Roman" w:hAnsi="Times New Roman"/>
          </w:rPr>
          <w:t>3.9.7.2.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_Toc58491835 \h </w:instrText>
        </w:r>
        <w:r>
          <w:rPr>
            <w:webHidden/>
          </w:rPr>
        </w:r>
        <w:r>
          <w:rPr>
            <w:webHidden/>
          </w:rPr>
          <w:fldChar w:fldCharType="separate"/>
        </w:r>
        <w:r>
          <w:rPr>
            <w:webHidden/>
          </w:rPr>
          <w:t>190</w:t>
        </w:r>
        <w:r>
          <w:rPr>
            <w:webHidden/>
          </w:rPr>
          <w:fldChar w:fldCharType="end"/>
        </w:r>
      </w:hyperlink>
    </w:p>
    <w:p w14:paraId="2C1859DE" w14:textId="7B184BAF" w:rsidR="00FC5875" w:rsidRDefault="00FC5875">
      <w:pPr>
        <w:pStyle w:val="TOC2"/>
        <w:rPr>
          <w:rFonts w:asciiTheme="minorHAnsi" w:eastAsiaTheme="minorEastAsia" w:hAnsiTheme="minorHAnsi" w:cstheme="minorBidi"/>
          <w:b w:val="0"/>
          <w:smallCaps w:val="0"/>
          <w:sz w:val="22"/>
          <w:lang w:val="en-GB" w:eastAsia="en-GB"/>
        </w:rPr>
      </w:pPr>
      <w:hyperlink w:anchor="_Toc58491836" w:history="1">
        <w:r w:rsidRPr="005A61B0">
          <w:rPr>
            <w:rStyle w:val="Hyperlink"/>
            <w:rFonts w:ascii="Times New Roman" w:hAnsi="Times New Roman"/>
          </w:rPr>
          <w:t>3.9.8.</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34.07 - Método IRB – Exposiciones al riesgo de contraparte por categorías de exposición y escalas PD</w:t>
        </w:r>
        <w:r>
          <w:rPr>
            <w:webHidden/>
          </w:rPr>
          <w:tab/>
        </w:r>
        <w:r>
          <w:rPr>
            <w:webHidden/>
          </w:rPr>
          <w:fldChar w:fldCharType="begin"/>
        </w:r>
        <w:r>
          <w:rPr>
            <w:webHidden/>
          </w:rPr>
          <w:instrText xml:space="preserve"> PAGEREF _Toc58491836 \h </w:instrText>
        </w:r>
        <w:r>
          <w:rPr>
            <w:webHidden/>
          </w:rPr>
        </w:r>
        <w:r>
          <w:rPr>
            <w:webHidden/>
          </w:rPr>
          <w:fldChar w:fldCharType="separate"/>
        </w:r>
        <w:r>
          <w:rPr>
            <w:webHidden/>
          </w:rPr>
          <w:t>192</w:t>
        </w:r>
        <w:r>
          <w:rPr>
            <w:webHidden/>
          </w:rPr>
          <w:fldChar w:fldCharType="end"/>
        </w:r>
      </w:hyperlink>
    </w:p>
    <w:p w14:paraId="3D3C65ED" w14:textId="0F3C1D75" w:rsidR="00FC5875" w:rsidRDefault="00FC5875">
      <w:pPr>
        <w:pStyle w:val="TOC2"/>
        <w:rPr>
          <w:rFonts w:asciiTheme="minorHAnsi" w:eastAsiaTheme="minorEastAsia" w:hAnsiTheme="minorHAnsi" w:cstheme="minorBidi"/>
          <w:b w:val="0"/>
          <w:smallCaps w:val="0"/>
          <w:sz w:val="22"/>
          <w:lang w:val="en-GB" w:eastAsia="en-GB"/>
        </w:rPr>
      </w:pPr>
      <w:hyperlink w:anchor="_Toc58491837" w:history="1">
        <w:r w:rsidRPr="005A61B0">
          <w:rPr>
            <w:rStyle w:val="Hyperlink"/>
            <w:rFonts w:ascii="Times New Roman" w:hAnsi="Times New Roman"/>
          </w:rPr>
          <w:t>3.9.8.1.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_Toc58491837 \h </w:instrText>
        </w:r>
        <w:r>
          <w:rPr>
            <w:webHidden/>
          </w:rPr>
        </w:r>
        <w:r>
          <w:rPr>
            <w:webHidden/>
          </w:rPr>
          <w:fldChar w:fldCharType="separate"/>
        </w:r>
        <w:r>
          <w:rPr>
            <w:webHidden/>
          </w:rPr>
          <w:t>192</w:t>
        </w:r>
        <w:r>
          <w:rPr>
            <w:webHidden/>
          </w:rPr>
          <w:fldChar w:fldCharType="end"/>
        </w:r>
      </w:hyperlink>
    </w:p>
    <w:p w14:paraId="511F0B7D" w14:textId="12622129" w:rsidR="00FC5875" w:rsidRDefault="00FC5875">
      <w:pPr>
        <w:pStyle w:val="TOC2"/>
        <w:rPr>
          <w:rFonts w:asciiTheme="minorHAnsi" w:eastAsiaTheme="minorEastAsia" w:hAnsiTheme="minorHAnsi" w:cstheme="minorBidi"/>
          <w:b w:val="0"/>
          <w:smallCaps w:val="0"/>
          <w:sz w:val="22"/>
          <w:lang w:val="en-GB" w:eastAsia="en-GB"/>
        </w:rPr>
      </w:pPr>
      <w:hyperlink w:anchor="_Toc58491838" w:history="1">
        <w:r w:rsidRPr="005A61B0">
          <w:rPr>
            <w:rStyle w:val="Hyperlink"/>
            <w:rFonts w:ascii="Times New Roman" w:hAnsi="Times New Roman"/>
          </w:rPr>
          <w:t>3.9.8.2.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_Toc58491838 \h </w:instrText>
        </w:r>
        <w:r>
          <w:rPr>
            <w:webHidden/>
          </w:rPr>
        </w:r>
        <w:r>
          <w:rPr>
            <w:webHidden/>
          </w:rPr>
          <w:fldChar w:fldCharType="separate"/>
        </w:r>
        <w:r>
          <w:rPr>
            <w:webHidden/>
          </w:rPr>
          <w:t>192</w:t>
        </w:r>
        <w:r>
          <w:rPr>
            <w:webHidden/>
          </w:rPr>
          <w:fldChar w:fldCharType="end"/>
        </w:r>
      </w:hyperlink>
    </w:p>
    <w:p w14:paraId="2F08A4CF" w14:textId="5DEA55CA" w:rsidR="00FC5875" w:rsidRDefault="00FC5875">
      <w:pPr>
        <w:pStyle w:val="TOC2"/>
        <w:rPr>
          <w:rFonts w:asciiTheme="minorHAnsi" w:eastAsiaTheme="minorEastAsia" w:hAnsiTheme="minorHAnsi" w:cstheme="minorBidi"/>
          <w:b w:val="0"/>
          <w:smallCaps w:val="0"/>
          <w:sz w:val="22"/>
          <w:lang w:val="en-GB" w:eastAsia="en-GB"/>
        </w:rPr>
      </w:pPr>
      <w:hyperlink w:anchor="_Toc58491839" w:history="1">
        <w:r w:rsidRPr="005A61B0">
          <w:rPr>
            <w:rStyle w:val="Hyperlink"/>
            <w:rFonts w:ascii="Times New Roman" w:hAnsi="Times New Roman"/>
          </w:rPr>
          <w:t>3.9.9.</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34.08 - Composición de las garantías reales de las exposiciones con riesgo de contraparte</w:t>
        </w:r>
        <w:r>
          <w:rPr>
            <w:webHidden/>
          </w:rPr>
          <w:tab/>
        </w:r>
        <w:r>
          <w:rPr>
            <w:webHidden/>
          </w:rPr>
          <w:fldChar w:fldCharType="begin"/>
        </w:r>
        <w:r>
          <w:rPr>
            <w:webHidden/>
          </w:rPr>
          <w:instrText xml:space="preserve"> PAGEREF _Toc58491839 \h </w:instrText>
        </w:r>
        <w:r>
          <w:rPr>
            <w:webHidden/>
          </w:rPr>
        </w:r>
        <w:r>
          <w:rPr>
            <w:webHidden/>
          </w:rPr>
          <w:fldChar w:fldCharType="separate"/>
        </w:r>
        <w:r>
          <w:rPr>
            <w:webHidden/>
          </w:rPr>
          <w:t>194</w:t>
        </w:r>
        <w:r>
          <w:rPr>
            <w:webHidden/>
          </w:rPr>
          <w:fldChar w:fldCharType="end"/>
        </w:r>
      </w:hyperlink>
    </w:p>
    <w:p w14:paraId="79A77056" w14:textId="2BB27877" w:rsidR="00FC5875" w:rsidRDefault="00FC5875">
      <w:pPr>
        <w:pStyle w:val="TOC2"/>
        <w:rPr>
          <w:rFonts w:asciiTheme="minorHAnsi" w:eastAsiaTheme="minorEastAsia" w:hAnsiTheme="minorHAnsi" w:cstheme="minorBidi"/>
          <w:b w:val="0"/>
          <w:smallCaps w:val="0"/>
          <w:sz w:val="22"/>
          <w:lang w:val="en-GB" w:eastAsia="en-GB"/>
        </w:rPr>
      </w:pPr>
      <w:hyperlink w:anchor="_Toc58491840" w:history="1">
        <w:r w:rsidRPr="005A61B0">
          <w:rPr>
            <w:rStyle w:val="Hyperlink"/>
            <w:rFonts w:ascii="Times New Roman" w:hAnsi="Times New Roman"/>
          </w:rPr>
          <w:t>3.9.9.1.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_Toc58491840 \h </w:instrText>
        </w:r>
        <w:r>
          <w:rPr>
            <w:webHidden/>
          </w:rPr>
        </w:r>
        <w:r>
          <w:rPr>
            <w:webHidden/>
          </w:rPr>
          <w:fldChar w:fldCharType="separate"/>
        </w:r>
        <w:r>
          <w:rPr>
            <w:webHidden/>
          </w:rPr>
          <w:t>194</w:t>
        </w:r>
        <w:r>
          <w:rPr>
            <w:webHidden/>
          </w:rPr>
          <w:fldChar w:fldCharType="end"/>
        </w:r>
      </w:hyperlink>
    </w:p>
    <w:p w14:paraId="278D9CF6" w14:textId="0C4B18DB" w:rsidR="00FC5875" w:rsidRDefault="00FC5875">
      <w:pPr>
        <w:pStyle w:val="TOC2"/>
        <w:rPr>
          <w:rFonts w:asciiTheme="minorHAnsi" w:eastAsiaTheme="minorEastAsia" w:hAnsiTheme="minorHAnsi" w:cstheme="minorBidi"/>
          <w:b w:val="0"/>
          <w:smallCaps w:val="0"/>
          <w:sz w:val="22"/>
          <w:lang w:val="en-GB" w:eastAsia="en-GB"/>
        </w:rPr>
      </w:pPr>
      <w:hyperlink w:anchor="_Toc58491841" w:history="1">
        <w:r w:rsidRPr="005A61B0">
          <w:rPr>
            <w:rStyle w:val="Hyperlink"/>
            <w:rFonts w:ascii="Times New Roman" w:hAnsi="Times New Roman"/>
          </w:rPr>
          <w:t>3.9.9.2.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_Toc58491841 \h </w:instrText>
        </w:r>
        <w:r>
          <w:rPr>
            <w:webHidden/>
          </w:rPr>
        </w:r>
        <w:r>
          <w:rPr>
            <w:webHidden/>
          </w:rPr>
          <w:fldChar w:fldCharType="separate"/>
        </w:r>
        <w:r>
          <w:rPr>
            <w:webHidden/>
          </w:rPr>
          <w:t>194</w:t>
        </w:r>
        <w:r>
          <w:rPr>
            <w:webHidden/>
          </w:rPr>
          <w:fldChar w:fldCharType="end"/>
        </w:r>
      </w:hyperlink>
    </w:p>
    <w:p w14:paraId="7ECB5DCF" w14:textId="6E4753DF" w:rsidR="00FC5875" w:rsidRDefault="00FC5875">
      <w:pPr>
        <w:pStyle w:val="TOC2"/>
        <w:rPr>
          <w:rFonts w:asciiTheme="minorHAnsi" w:eastAsiaTheme="minorEastAsia" w:hAnsiTheme="minorHAnsi" w:cstheme="minorBidi"/>
          <w:b w:val="0"/>
          <w:smallCaps w:val="0"/>
          <w:sz w:val="22"/>
          <w:lang w:val="en-GB" w:eastAsia="en-GB"/>
        </w:rPr>
      </w:pPr>
      <w:hyperlink w:anchor="_Toc58491842" w:history="1">
        <w:r w:rsidRPr="005A61B0">
          <w:rPr>
            <w:rStyle w:val="Hyperlink"/>
            <w:rFonts w:ascii="Times New Roman" w:hAnsi="Times New Roman"/>
          </w:rPr>
          <w:t>3.9.10.</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34.09 - Exposiciones de derivados de crédito</w:t>
        </w:r>
        <w:r>
          <w:rPr>
            <w:webHidden/>
          </w:rPr>
          <w:tab/>
        </w:r>
        <w:r>
          <w:rPr>
            <w:webHidden/>
          </w:rPr>
          <w:fldChar w:fldCharType="begin"/>
        </w:r>
        <w:r>
          <w:rPr>
            <w:webHidden/>
          </w:rPr>
          <w:instrText xml:space="preserve"> PAGEREF _Toc58491842 \h </w:instrText>
        </w:r>
        <w:r>
          <w:rPr>
            <w:webHidden/>
          </w:rPr>
        </w:r>
        <w:r>
          <w:rPr>
            <w:webHidden/>
          </w:rPr>
          <w:fldChar w:fldCharType="separate"/>
        </w:r>
        <w:r>
          <w:rPr>
            <w:webHidden/>
          </w:rPr>
          <w:t>196</w:t>
        </w:r>
        <w:r>
          <w:rPr>
            <w:webHidden/>
          </w:rPr>
          <w:fldChar w:fldCharType="end"/>
        </w:r>
      </w:hyperlink>
    </w:p>
    <w:p w14:paraId="5ADAC33C" w14:textId="25525E50" w:rsidR="00FC5875" w:rsidRDefault="00FC5875">
      <w:pPr>
        <w:pStyle w:val="TOC2"/>
        <w:rPr>
          <w:rFonts w:asciiTheme="minorHAnsi" w:eastAsiaTheme="minorEastAsia" w:hAnsiTheme="minorHAnsi" w:cstheme="minorBidi"/>
          <w:b w:val="0"/>
          <w:smallCaps w:val="0"/>
          <w:sz w:val="22"/>
          <w:lang w:val="en-GB" w:eastAsia="en-GB"/>
        </w:rPr>
      </w:pPr>
      <w:hyperlink w:anchor="_Toc58491843" w:history="1">
        <w:r w:rsidRPr="005A61B0">
          <w:rPr>
            <w:rStyle w:val="Hyperlink"/>
            <w:rFonts w:ascii="Times New Roman" w:hAnsi="Times New Roman"/>
          </w:rPr>
          <w:t>3.9.10.1.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_Toc58491843 \h </w:instrText>
        </w:r>
        <w:r>
          <w:rPr>
            <w:webHidden/>
          </w:rPr>
        </w:r>
        <w:r>
          <w:rPr>
            <w:webHidden/>
          </w:rPr>
          <w:fldChar w:fldCharType="separate"/>
        </w:r>
        <w:r>
          <w:rPr>
            <w:webHidden/>
          </w:rPr>
          <w:t>196</w:t>
        </w:r>
        <w:r>
          <w:rPr>
            <w:webHidden/>
          </w:rPr>
          <w:fldChar w:fldCharType="end"/>
        </w:r>
      </w:hyperlink>
    </w:p>
    <w:p w14:paraId="1580CA83" w14:textId="5ACCEB67" w:rsidR="00FC5875" w:rsidRDefault="00FC5875">
      <w:pPr>
        <w:pStyle w:val="TOC2"/>
        <w:rPr>
          <w:rFonts w:asciiTheme="minorHAnsi" w:eastAsiaTheme="minorEastAsia" w:hAnsiTheme="minorHAnsi" w:cstheme="minorBidi"/>
          <w:b w:val="0"/>
          <w:smallCaps w:val="0"/>
          <w:sz w:val="22"/>
          <w:lang w:val="en-GB" w:eastAsia="en-GB"/>
        </w:rPr>
      </w:pPr>
      <w:hyperlink w:anchor="_Toc58491844" w:history="1">
        <w:r w:rsidRPr="005A61B0">
          <w:rPr>
            <w:rStyle w:val="Hyperlink"/>
            <w:rFonts w:ascii="Times New Roman" w:hAnsi="Times New Roman"/>
          </w:rPr>
          <w:t>3.9.11.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34.10 - Exposiciones frente a ECC</w:t>
        </w:r>
        <w:r>
          <w:rPr>
            <w:webHidden/>
          </w:rPr>
          <w:tab/>
        </w:r>
        <w:r>
          <w:rPr>
            <w:webHidden/>
          </w:rPr>
          <w:fldChar w:fldCharType="begin"/>
        </w:r>
        <w:r>
          <w:rPr>
            <w:webHidden/>
          </w:rPr>
          <w:instrText xml:space="preserve"> PAGEREF _Toc58491844 \h </w:instrText>
        </w:r>
        <w:r>
          <w:rPr>
            <w:webHidden/>
          </w:rPr>
        </w:r>
        <w:r>
          <w:rPr>
            <w:webHidden/>
          </w:rPr>
          <w:fldChar w:fldCharType="separate"/>
        </w:r>
        <w:r>
          <w:rPr>
            <w:webHidden/>
          </w:rPr>
          <w:t>196</w:t>
        </w:r>
        <w:r>
          <w:rPr>
            <w:webHidden/>
          </w:rPr>
          <w:fldChar w:fldCharType="end"/>
        </w:r>
      </w:hyperlink>
    </w:p>
    <w:p w14:paraId="08E5C4C8" w14:textId="46C309EE" w:rsidR="00FC5875" w:rsidRDefault="00FC5875">
      <w:pPr>
        <w:pStyle w:val="TOC2"/>
        <w:rPr>
          <w:rFonts w:asciiTheme="minorHAnsi" w:eastAsiaTheme="minorEastAsia" w:hAnsiTheme="minorHAnsi" w:cstheme="minorBidi"/>
          <w:b w:val="0"/>
          <w:smallCaps w:val="0"/>
          <w:sz w:val="22"/>
          <w:lang w:val="en-GB" w:eastAsia="en-GB"/>
        </w:rPr>
      </w:pPr>
      <w:hyperlink w:anchor="_Toc58491845" w:history="1">
        <w:r w:rsidRPr="005A61B0">
          <w:rPr>
            <w:rStyle w:val="Hyperlink"/>
            <w:rFonts w:ascii="Times New Roman" w:hAnsi="Times New Roman"/>
          </w:rPr>
          <w:t>3.9.11.1.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_Toc58491845 \h </w:instrText>
        </w:r>
        <w:r>
          <w:rPr>
            <w:webHidden/>
          </w:rPr>
        </w:r>
        <w:r>
          <w:rPr>
            <w:webHidden/>
          </w:rPr>
          <w:fldChar w:fldCharType="separate"/>
        </w:r>
        <w:r>
          <w:rPr>
            <w:webHidden/>
          </w:rPr>
          <w:t>196</w:t>
        </w:r>
        <w:r>
          <w:rPr>
            <w:webHidden/>
          </w:rPr>
          <w:fldChar w:fldCharType="end"/>
        </w:r>
      </w:hyperlink>
    </w:p>
    <w:p w14:paraId="71BAE12E" w14:textId="7FC4D6E5" w:rsidR="00FC5875" w:rsidRDefault="00FC5875">
      <w:pPr>
        <w:pStyle w:val="TOC2"/>
        <w:rPr>
          <w:rFonts w:asciiTheme="minorHAnsi" w:eastAsiaTheme="minorEastAsia" w:hAnsiTheme="minorHAnsi" w:cstheme="minorBidi"/>
          <w:b w:val="0"/>
          <w:smallCaps w:val="0"/>
          <w:sz w:val="22"/>
          <w:lang w:val="en-GB" w:eastAsia="en-GB"/>
        </w:rPr>
      </w:pPr>
      <w:hyperlink w:anchor="_Toc58491846" w:history="1">
        <w:r w:rsidRPr="005A61B0">
          <w:rPr>
            <w:rStyle w:val="Hyperlink"/>
            <w:rFonts w:ascii="Times New Roman" w:hAnsi="Times New Roman"/>
          </w:rPr>
          <w:t>3.9.11.2.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_Toc58491846 \h </w:instrText>
        </w:r>
        <w:r>
          <w:rPr>
            <w:webHidden/>
          </w:rPr>
        </w:r>
        <w:r>
          <w:rPr>
            <w:webHidden/>
          </w:rPr>
          <w:fldChar w:fldCharType="separate"/>
        </w:r>
        <w:r>
          <w:rPr>
            <w:webHidden/>
          </w:rPr>
          <w:t>197</w:t>
        </w:r>
        <w:r>
          <w:rPr>
            <w:webHidden/>
          </w:rPr>
          <w:fldChar w:fldCharType="end"/>
        </w:r>
      </w:hyperlink>
    </w:p>
    <w:p w14:paraId="295D8837" w14:textId="3AFCF87F" w:rsidR="00FC5875" w:rsidRDefault="00FC5875">
      <w:pPr>
        <w:pStyle w:val="TOC2"/>
        <w:rPr>
          <w:rFonts w:asciiTheme="minorHAnsi" w:eastAsiaTheme="minorEastAsia" w:hAnsiTheme="minorHAnsi" w:cstheme="minorBidi"/>
          <w:b w:val="0"/>
          <w:smallCaps w:val="0"/>
          <w:sz w:val="22"/>
          <w:lang w:val="en-GB" w:eastAsia="en-GB"/>
        </w:rPr>
      </w:pPr>
      <w:hyperlink w:anchor="_Toc58491847" w:history="1">
        <w:r w:rsidRPr="005A61B0">
          <w:rPr>
            <w:rStyle w:val="Hyperlink"/>
            <w:rFonts w:ascii="Times New Roman" w:hAnsi="Times New Roman"/>
          </w:rPr>
          <w:t>3.9.12.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34.11 - Estados de flujo de los importes de la exposición ponderada por riesgo de las exposiciones al riesgo de contraparte según el método de los modelos internos</w:t>
        </w:r>
        <w:r>
          <w:rPr>
            <w:webHidden/>
          </w:rPr>
          <w:tab/>
        </w:r>
        <w:r>
          <w:rPr>
            <w:webHidden/>
          </w:rPr>
          <w:fldChar w:fldCharType="begin"/>
        </w:r>
        <w:r>
          <w:rPr>
            <w:webHidden/>
          </w:rPr>
          <w:instrText xml:space="preserve"> PAGEREF _Toc58491847 \h </w:instrText>
        </w:r>
        <w:r>
          <w:rPr>
            <w:webHidden/>
          </w:rPr>
        </w:r>
        <w:r>
          <w:rPr>
            <w:webHidden/>
          </w:rPr>
          <w:fldChar w:fldCharType="separate"/>
        </w:r>
        <w:r>
          <w:rPr>
            <w:webHidden/>
          </w:rPr>
          <w:t>198</w:t>
        </w:r>
        <w:r>
          <w:rPr>
            <w:webHidden/>
          </w:rPr>
          <w:fldChar w:fldCharType="end"/>
        </w:r>
      </w:hyperlink>
    </w:p>
    <w:p w14:paraId="043F6C0B" w14:textId="5DDAD88E" w:rsidR="00FC5875" w:rsidRDefault="00FC5875">
      <w:pPr>
        <w:pStyle w:val="TOC2"/>
        <w:rPr>
          <w:rFonts w:asciiTheme="minorHAnsi" w:eastAsiaTheme="minorEastAsia" w:hAnsiTheme="minorHAnsi" w:cstheme="minorBidi"/>
          <w:b w:val="0"/>
          <w:smallCaps w:val="0"/>
          <w:sz w:val="22"/>
          <w:lang w:val="en-GB" w:eastAsia="en-GB"/>
        </w:rPr>
      </w:pPr>
      <w:hyperlink w:anchor="_Toc58491848" w:history="1">
        <w:r w:rsidRPr="005A61B0">
          <w:rPr>
            <w:rStyle w:val="Hyperlink"/>
            <w:rFonts w:ascii="Times New Roman" w:hAnsi="Times New Roman"/>
          </w:rPr>
          <w:t>3.9.12.1.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_Toc58491848 \h </w:instrText>
        </w:r>
        <w:r>
          <w:rPr>
            <w:webHidden/>
          </w:rPr>
        </w:r>
        <w:r>
          <w:rPr>
            <w:webHidden/>
          </w:rPr>
          <w:fldChar w:fldCharType="separate"/>
        </w:r>
        <w:r>
          <w:rPr>
            <w:webHidden/>
          </w:rPr>
          <w:t>198</w:t>
        </w:r>
        <w:r>
          <w:rPr>
            <w:webHidden/>
          </w:rPr>
          <w:fldChar w:fldCharType="end"/>
        </w:r>
      </w:hyperlink>
    </w:p>
    <w:p w14:paraId="10208F1B" w14:textId="3005D631" w:rsidR="00FC5875" w:rsidRDefault="00FC5875">
      <w:pPr>
        <w:pStyle w:val="TOC2"/>
        <w:rPr>
          <w:rFonts w:asciiTheme="minorHAnsi" w:eastAsiaTheme="minorEastAsia" w:hAnsiTheme="minorHAnsi" w:cstheme="minorBidi"/>
          <w:b w:val="0"/>
          <w:smallCaps w:val="0"/>
          <w:sz w:val="22"/>
          <w:lang w:val="en-GB" w:eastAsia="en-GB"/>
        </w:rPr>
      </w:pPr>
      <w:hyperlink w:anchor="_Toc58491849" w:history="1">
        <w:r w:rsidRPr="005A61B0">
          <w:rPr>
            <w:rStyle w:val="Hyperlink"/>
            <w:rFonts w:ascii="Times New Roman" w:hAnsi="Times New Roman"/>
          </w:rPr>
          <w:t>3.9.12.2.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_Toc58491849 \h </w:instrText>
        </w:r>
        <w:r>
          <w:rPr>
            <w:webHidden/>
          </w:rPr>
        </w:r>
        <w:r>
          <w:rPr>
            <w:webHidden/>
          </w:rPr>
          <w:fldChar w:fldCharType="separate"/>
        </w:r>
        <w:r>
          <w:rPr>
            <w:webHidden/>
          </w:rPr>
          <w:t>198</w:t>
        </w:r>
        <w:r>
          <w:rPr>
            <w:webHidden/>
          </w:rPr>
          <w:fldChar w:fldCharType="end"/>
        </w:r>
      </w:hyperlink>
    </w:p>
    <w:p w14:paraId="4C1EBF9F" w14:textId="7D4AD78F" w:rsidR="00FC5875" w:rsidRDefault="00FC5875">
      <w:pPr>
        <w:pStyle w:val="TOC2"/>
        <w:rPr>
          <w:rFonts w:asciiTheme="minorHAnsi" w:eastAsiaTheme="minorEastAsia" w:hAnsiTheme="minorHAnsi" w:cstheme="minorBidi"/>
          <w:b w:val="0"/>
          <w:smallCaps w:val="0"/>
          <w:sz w:val="22"/>
          <w:lang w:val="en-GB" w:eastAsia="en-GB"/>
        </w:rPr>
      </w:pPr>
      <w:hyperlink w:anchor="_Toc58491850" w:history="1">
        <w:r w:rsidRPr="005A61B0">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Plantillas relativas al riesgo operativo</w:t>
        </w:r>
        <w:r>
          <w:rPr>
            <w:webHidden/>
          </w:rPr>
          <w:tab/>
        </w:r>
        <w:r>
          <w:rPr>
            <w:webHidden/>
          </w:rPr>
          <w:fldChar w:fldCharType="begin"/>
        </w:r>
        <w:r>
          <w:rPr>
            <w:webHidden/>
          </w:rPr>
          <w:instrText xml:space="preserve"> PAGEREF _Toc58491850 \h </w:instrText>
        </w:r>
        <w:r>
          <w:rPr>
            <w:webHidden/>
          </w:rPr>
        </w:r>
        <w:r>
          <w:rPr>
            <w:webHidden/>
          </w:rPr>
          <w:fldChar w:fldCharType="separate"/>
        </w:r>
        <w:r>
          <w:rPr>
            <w:webHidden/>
          </w:rPr>
          <w:t>200</w:t>
        </w:r>
        <w:r>
          <w:rPr>
            <w:webHidden/>
          </w:rPr>
          <w:fldChar w:fldCharType="end"/>
        </w:r>
      </w:hyperlink>
    </w:p>
    <w:p w14:paraId="52AA152C" w14:textId="2CAC8263" w:rsidR="00FC5875" w:rsidRDefault="00FC5875">
      <w:pPr>
        <w:pStyle w:val="TOC2"/>
        <w:rPr>
          <w:rFonts w:asciiTheme="minorHAnsi" w:eastAsiaTheme="minorEastAsia" w:hAnsiTheme="minorHAnsi" w:cstheme="minorBidi"/>
          <w:b w:val="0"/>
          <w:smallCaps w:val="0"/>
          <w:sz w:val="22"/>
          <w:lang w:val="en-GB" w:eastAsia="en-GB"/>
        </w:rPr>
      </w:pPr>
      <w:hyperlink w:anchor="_Toc58491851" w:history="1">
        <w:r w:rsidRPr="005A61B0">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5A61B0">
          <w:rPr>
            <w:rStyle w:val="Hyperlink"/>
          </w:rPr>
          <w:t xml:space="preserve"> </w:t>
        </w:r>
        <w:r w:rsidRPr="005A61B0">
          <w:rPr>
            <w:rStyle w:val="Hyperlink"/>
            <w:rFonts w:ascii="Times New Roman" w:hAnsi="Times New Roman"/>
          </w:rPr>
          <w:t>C 16.00 – Riesgo operativo (OPR)</w:t>
        </w:r>
        <w:r>
          <w:rPr>
            <w:webHidden/>
          </w:rPr>
          <w:tab/>
        </w:r>
        <w:r>
          <w:rPr>
            <w:webHidden/>
          </w:rPr>
          <w:fldChar w:fldCharType="begin"/>
        </w:r>
        <w:r>
          <w:rPr>
            <w:webHidden/>
          </w:rPr>
          <w:instrText xml:space="preserve"> PAGEREF _Toc58491851 \h </w:instrText>
        </w:r>
        <w:r>
          <w:rPr>
            <w:webHidden/>
          </w:rPr>
        </w:r>
        <w:r>
          <w:rPr>
            <w:webHidden/>
          </w:rPr>
          <w:fldChar w:fldCharType="separate"/>
        </w:r>
        <w:r>
          <w:rPr>
            <w:webHidden/>
          </w:rPr>
          <w:t>200</w:t>
        </w:r>
        <w:r>
          <w:rPr>
            <w:webHidden/>
          </w:rPr>
          <w:fldChar w:fldCharType="end"/>
        </w:r>
      </w:hyperlink>
    </w:p>
    <w:p w14:paraId="61FB0DBA" w14:textId="48C50ED0" w:rsidR="00FC5875" w:rsidRDefault="00FC5875">
      <w:pPr>
        <w:pStyle w:val="TOC2"/>
        <w:rPr>
          <w:rFonts w:asciiTheme="minorHAnsi" w:eastAsiaTheme="minorEastAsia" w:hAnsiTheme="minorHAnsi" w:cstheme="minorBidi"/>
          <w:b w:val="0"/>
          <w:smallCaps w:val="0"/>
          <w:sz w:val="22"/>
          <w:lang w:val="en-GB" w:eastAsia="en-GB"/>
        </w:rPr>
      </w:pPr>
      <w:hyperlink w:anchor="_Toc58491852" w:history="1">
        <w:r w:rsidRPr="005A61B0">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_Toc58491852 \h </w:instrText>
        </w:r>
        <w:r>
          <w:rPr>
            <w:webHidden/>
          </w:rPr>
        </w:r>
        <w:r>
          <w:rPr>
            <w:webHidden/>
          </w:rPr>
          <w:fldChar w:fldCharType="separate"/>
        </w:r>
        <w:r>
          <w:rPr>
            <w:webHidden/>
          </w:rPr>
          <w:t>200</w:t>
        </w:r>
        <w:r>
          <w:rPr>
            <w:webHidden/>
          </w:rPr>
          <w:fldChar w:fldCharType="end"/>
        </w:r>
      </w:hyperlink>
    </w:p>
    <w:p w14:paraId="774A831E" w14:textId="7FA3A960" w:rsidR="00FC5875" w:rsidRDefault="00FC5875">
      <w:pPr>
        <w:pStyle w:val="TOC2"/>
        <w:rPr>
          <w:rFonts w:asciiTheme="minorHAnsi" w:eastAsiaTheme="minorEastAsia" w:hAnsiTheme="minorHAnsi" w:cstheme="minorBidi"/>
          <w:b w:val="0"/>
          <w:smallCaps w:val="0"/>
          <w:sz w:val="22"/>
          <w:lang w:val="en-GB" w:eastAsia="en-GB"/>
        </w:rPr>
      </w:pPr>
      <w:hyperlink w:anchor="_Toc58491853" w:history="1">
        <w:r w:rsidRPr="005A61B0">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_Toc58491853 \h </w:instrText>
        </w:r>
        <w:r>
          <w:rPr>
            <w:webHidden/>
          </w:rPr>
        </w:r>
        <w:r>
          <w:rPr>
            <w:webHidden/>
          </w:rPr>
          <w:fldChar w:fldCharType="separate"/>
        </w:r>
        <w:r>
          <w:rPr>
            <w:webHidden/>
          </w:rPr>
          <w:t>201</w:t>
        </w:r>
        <w:r>
          <w:rPr>
            <w:webHidden/>
          </w:rPr>
          <w:fldChar w:fldCharType="end"/>
        </w:r>
      </w:hyperlink>
    </w:p>
    <w:p w14:paraId="0094FAFB" w14:textId="647AC1FF" w:rsidR="00FC5875" w:rsidRDefault="00FC5875">
      <w:pPr>
        <w:pStyle w:val="TOC2"/>
        <w:rPr>
          <w:rFonts w:asciiTheme="minorHAnsi" w:eastAsiaTheme="minorEastAsia" w:hAnsiTheme="minorHAnsi" w:cstheme="minorBidi"/>
          <w:b w:val="0"/>
          <w:smallCaps w:val="0"/>
          <w:sz w:val="22"/>
          <w:lang w:val="en-GB" w:eastAsia="en-GB"/>
        </w:rPr>
      </w:pPr>
      <w:hyperlink w:anchor="_Toc58491854" w:history="1">
        <w:r w:rsidRPr="005A61B0">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Riesgo operativo: información detallada sobre las pérdidas en el último año (OPR DETAILS)</w:t>
        </w:r>
        <w:r>
          <w:rPr>
            <w:webHidden/>
          </w:rPr>
          <w:tab/>
        </w:r>
        <w:r>
          <w:rPr>
            <w:webHidden/>
          </w:rPr>
          <w:fldChar w:fldCharType="begin"/>
        </w:r>
        <w:r>
          <w:rPr>
            <w:webHidden/>
          </w:rPr>
          <w:instrText xml:space="preserve"> PAGEREF _Toc58491854 \h </w:instrText>
        </w:r>
        <w:r>
          <w:rPr>
            <w:webHidden/>
          </w:rPr>
        </w:r>
        <w:r>
          <w:rPr>
            <w:webHidden/>
          </w:rPr>
          <w:fldChar w:fldCharType="separate"/>
        </w:r>
        <w:r>
          <w:rPr>
            <w:webHidden/>
          </w:rPr>
          <w:t>205</w:t>
        </w:r>
        <w:r>
          <w:rPr>
            <w:webHidden/>
          </w:rPr>
          <w:fldChar w:fldCharType="end"/>
        </w:r>
      </w:hyperlink>
    </w:p>
    <w:p w14:paraId="6E6D2401" w14:textId="40F2F3F7" w:rsidR="00FC5875" w:rsidRDefault="00FC5875">
      <w:pPr>
        <w:pStyle w:val="TOC2"/>
        <w:rPr>
          <w:rFonts w:asciiTheme="minorHAnsi" w:eastAsiaTheme="minorEastAsia" w:hAnsiTheme="minorHAnsi" w:cstheme="minorBidi"/>
          <w:b w:val="0"/>
          <w:smallCaps w:val="0"/>
          <w:sz w:val="22"/>
          <w:lang w:val="en-GB" w:eastAsia="en-GB"/>
        </w:rPr>
      </w:pPr>
      <w:hyperlink w:anchor="_Toc58491855" w:history="1">
        <w:r w:rsidRPr="005A61B0">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_Toc58491855 \h </w:instrText>
        </w:r>
        <w:r>
          <w:rPr>
            <w:webHidden/>
          </w:rPr>
        </w:r>
        <w:r>
          <w:rPr>
            <w:webHidden/>
          </w:rPr>
          <w:fldChar w:fldCharType="separate"/>
        </w:r>
        <w:r>
          <w:rPr>
            <w:webHidden/>
          </w:rPr>
          <w:t>205</w:t>
        </w:r>
        <w:r>
          <w:rPr>
            <w:webHidden/>
          </w:rPr>
          <w:fldChar w:fldCharType="end"/>
        </w:r>
      </w:hyperlink>
    </w:p>
    <w:p w14:paraId="6C0B3CBD" w14:textId="5FC310C5" w:rsidR="00FC5875" w:rsidRDefault="00FC5875">
      <w:pPr>
        <w:pStyle w:val="TOC2"/>
        <w:rPr>
          <w:rFonts w:asciiTheme="minorHAnsi" w:eastAsiaTheme="minorEastAsia" w:hAnsiTheme="minorHAnsi" w:cstheme="minorBidi"/>
          <w:b w:val="0"/>
          <w:smallCaps w:val="0"/>
          <w:sz w:val="22"/>
          <w:lang w:val="en-GB" w:eastAsia="en-GB"/>
        </w:rPr>
      </w:pPr>
      <w:hyperlink w:anchor="_Toc58491856" w:history="1">
        <w:r w:rsidRPr="005A61B0">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17.01: Riesgo operativo: pérdidas y recuperaciones por líneas de negocio y tipos de eventos de pérdida en el último año (OPR DETAILS 1)</w:t>
        </w:r>
        <w:r>
          <w:rPr>
            <w:webHidden/>
          </w:rPr>
          <w:tab/>
        </w:r>
        <w:r>
          <w:rPr>
            <w:webHidden/>
          </w:rPr>
          <w:fldChar w:fldCharType="begin"/>
        </w:r>
        <w:r>
          <w:rPr>
            <w:webHidden/>
          </w:rPr>
          <w:instrText xml:space="preserve"> PAGEREF _Toc58491856 \h </w:instrText>
        </w:r>
        <w:r>
          <w:rPr>
            <w:webHidden/>
          </w:rPr>
        </w:r>
        <w:r>
          <w:rPr>
            <w:webHidden/>
          </w:rPr>
          <w:fldChar w:fldCharType="separate"/>
        </w:r>
        <w:r>
          <w:rPr>
            <w:webHidden/>
          </w:rPr>
          <w:t>206</w:t>
        </w:r>
        <w:r>
          <w:rPr>
            <w:webHidden/>
          </w:rPr>
          <w:fldChar w:fldCharType="end"/>
        </w:r>
      </w:hyperlink>
    </w:p>
    <w:p w14:paraId="06260624" w14:textId="7D566570" w:rsidR="00FC5875" w:rsidRDefault="00FC5875">
      <w:pPr>
        <w:pStyle w:val="TOC2"/>
        <w:rPr>
          <w:rFonts w:asciiTheme="minorHAnsi" w:eastAsiaTheme="minorEastAsia" w:hAnsiTheme="minorHAnsi" w:cstheme="minorBidi"/>
          <w:b w:val="0"/>
          <w:smallCaps w:val="0"/>
          <w:sz w:val="22"/>
          <w:lang w:val="en-GB" w:eastAsia="en-GB"/>
        </w:rPr>
      </w:pPr>
      <w:hyperlink w:anchor="_Toc58491857" w:history="1">
        <w:r w:rsidRPr="005A61B0">
          <w:rPr>
            <w:rStyle w:val="Hyperlink"/>
            <w:rFonts w:ascii="Times New Roman" w:hAnsi="Times New Roman"/>
          </w:rPr>
          <w:t>4.2.2.1.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_Toc58491857 \h </w:instrText>
        </w:r>
        <w:r>
          <w:rPr>
            <w:webHidden/>
          </w:rPr>
        </w:r>
        <w:r>
          <w:rPr>
            <w:webHidden/>
          </w:rPr>
          <w:fldChar w:fldCharType="separate"/>
        </w:r>
        <w:r>
          <w:rPr>
            <w:webHidden/>
          </w:rPr>
          <w:t>206</w:t>
        </w:r>
        <w:r>
          <w:rPr>
            <w:webHidden/>
          </w:rPr>
          <w:fldChar w:fldCharType="end"/>
        </w:r>
      </w:hyperlink>
    </w:p>
    <w:p w14:paraId="7BC640B5" w14:textId="063D02AC" w:rsidR="00FC5875" w:rsidRDefault="00FC5875">
      <w:pPr>
        <w:pStyle w:val="TOC2"/>
        <w:rPr>
          <w:rFonts w:asciiTheme="minorHAnsi" w:eastAsiaTheme="minorEastAsia" w:hAnsiTheme="minorHAnsi" w:cstheme="minorBidi"/>
          <w:b w:val="0"/>
          <w:smallCaps w:val="0"/>
          <w:sz w:val="22"/>
          <w:lang w:val="en-GB" w:eastAsia="en-GB"/>
        </w:rPr>
      </w:pPr>
      <w:hyperlink w:anchor="_Toc58491858" w:history="1">
        <w:r w:rsidRPr="005A61B0">
          <w:rPr>
            <w:rStyle w:val="Hyperlink"/>
            <w:rFonts w:ascii="Times New Roman" w:hAnsi="Times New Roman"/>
          </w:rPr>
          <w:t>4.2.2.2.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_Toc58491858 \h </w:instrText>
        </w:r>
        <w:r>
          <w:rPr>
            <w:webHidden/>
          </w:rPr>
        </w:r>
        <w:r>
          <w:rPr>
            <w:webHidden/>
          </w:rPr>
          <w:fldChar w:fldCharType="separate"/>
        </w:r>
        <w:r>
          <w:rPr>
            <w:webHidden/>
          </w:rPr>
          <w:t>207</w:t>
        </w:r>
        <w:r>
          <w:rPr>
            <w:webHidden/>
          </w:rPr>
          <w:fldChar w:fldCharType="end"/>
        </w:r>
      </w:hyperlink>
    </w:p>
    <w:p w14:paraId="7FAD5157" w14:textId="40E9876C" w:rsidR="00FC5875" w:rsidRDefault="00FC5875">
      <w:pPr>
        <w:pStyle w:val="TOC2"/>
        <w:rPr>
          <w:rFonts w:asciiTheme="minorHAnsi" w:eastAsiaTheme="minorEastAsia" w:hAnsiTheme="minorHAnsi" w:cstheme="minorBidi"/>
          <w:b w:val="0"/>
          <w:smallCaps w:val="0"/>
          <w:sz w:val="22"/>
          <w:lang w:val="en-GB" w:eastAsia="en-GB"/>
        </w:rPr>
      </w:pPr>
      <w:hyperlink w:anchor="_Toc58491859" w:history="1">
        <w:r w:rsidRPr="005A61B0">
          <w:rPr>
            <w:rStyle w:val="Hyperlink"/>
            <w:rFonts w:ascii="Times New Roman" w:hAnsi="Times New Roman"/>
          </w:rPr>
          <w:t>4.2.3.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17.02: Riesgo operativo: información detallada sobre los eventos de mayores pérdidas en el último año (OPR DETAILS 2)</w:t>
        </w:r>
        <w:r>
          <w:rPr>
            <w:webHidden/>
          </w:rPr>
          <w:tab/>
        </w:r>
        <w:r>
          <w:rPr>
            <w:webHidden/>
          </w:rPr>
          <w:fldChar w:fldCharType="begin"/>
        </w:r>
        <w:r>
          <w:rPr>
            <w:webHidden/>
          </w:rPr>
          <w:instrText xml:space="preserve"> PAGEREF _Toc58491859 \h </w:instrText>
        </w:r>
        <w:r>
          <w:rPr>
            <w:webHidden/>
          </w:rPr>
        </w:r>
        <w:r>
          <w:rPr>
            <w:webHidden/>
          </w:rPr>
          <w:fldChar w:fldCharType="separate"/>
        </w:r>
        <w:r>
          <w:rPr>
            <w:webHidden/>
          </w:rPr>
          <w:t>214</w:t>
        </w:r>
        <w:r>
          <w:rPr>
            <w:webHidden/>
          </w:rPr>
          <w:fldChar w:fldCharType="end"/>
        </w:r>
      </w:hyperlink>
    </w:p>
    <w:p w14:paraId="371684E5" w14:textId="0BE9086D" w:rsidR="00FC5875" w:rsidRDefault="00FC5875">
      <w:pPr>
        <w:pStyle w:val="TOC2"/>
        <w:rPr>
          <w:rFonts w:asciiTheme="minorHAnsi" w:eastAsiaTheme="minorEastAsia" w:hAnsiTheme="minorHAnsi" w:cstheme="minorBidi"/>
          <w:b w:val="0"/>
          <w:smallCaps w:val="0"/>
          <w:sz w:val="22"/>
          <w:lang w:val="en-GB" w:eastAsia="en-GB"/>
        </w:rPr>
      </w:pPr>
      <w:hyperlink w:anchor="_Toc58491860" w:history="1">
        <w:r w:rsidRPr="005A61B0">
          <w:rPr>
            <w:rStyle w:val="Hyperlink"/>
            <w:rFonts w:ascii="Times New Roman" w:hAnsi="Times New Roman"/>
          </w:rPr>
          <w:t>4.2.3.1.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_Toc58491860 \h </w:instrText>
        </w:r>
        <w:r>
          <w:rPr>
            <w:webHidden/>
          </w:rPr>
        </w:r>
        <w:r>
          <w:rPr>
            <w:webHidden/>
          </w:rPr>
          <w:fldChar w:fldCharType="separate"/>
        </w:r>
        <w:r>
          <w:rPr>
            <w:webHidden/>
          </w:rPr>
          <w:t>214</w:t>
        </w:r>
        <w:r>
          <w:rPr>
            <w:webHidden/>
          </w:rPr>
          <w:fldChar w:fldCharType="end"/>
        </w:r>
      </w:hyperlink>
    </w:p>
    <w:p w14:paraId="75F51CA1" w14:textId="6B2AD4E7" w:rsidR="00FC5875" w:rsidRDefault="00FC5875">
      <w:pPr>
        <w:pStyle w:val="TOC2"/>
        <w:rPr>
          <w:rFonts w:asciiTheme="minorHAnsi" w:eastAsiaTheme="minorEastAsia" w:hAnsiTheme="minorHAnsi" w:cstheme="minorBidi"/>
          <w:b w:val="0"/>
          <w:smallCaps w:val="0"/>
          <w:sz w:val="22"/>
          <w:lang w:val="en-GB" w:eastAsia="en-GB"/>
        </w:rPr>
      </w:pPr>
      <w:hyperlink w:anchor="_Toc58491861" w:history="1">
        <w:r w:rsidRPr="005A61B0">
          <w:rPr>
            <w:rStyle w:val="Hyperlink"/>
            <w:rFonts w:ascii="Times New Roman" w:hAnsi="Times New Roman"/>
          </w:rPr>
          <w:t>4.2.3.2.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_Toc58491861 \h </w:instrText>
        </w:r>
        <w:r>
          <w:rPr>
            <w:webHidden/>
          </w:rPr>
        </w:r>
        <w:r>
          <w:rPr>
            <w:webHidden/>
          </w:rPr>
          <w:fldChar w:fldCharType="separate"/>
        </w:r>
        <w:r>
          <w:rPr>
            <w:webHidden/>
          </w:rPr>
          <w:t>214</w:t>
        </w:r>
        <w:r>
          <w:rPr>
            <w:webHidden/>
          </w:rPr>
          <w:fldChar w:fldCharType="end"/>
        </w:r>
      </w:hyperlink>
    </w:p>
    <w:p w14:paraId="57584BB7" w14:textId="4243A49E" w:rsidR="00FC5875" w:rsidRDefault="00FC5875">
      <w:pPr>
        <w:pStyle w:val="TOC2"/>
        <w:rPr>
          <w:rFonts w:asciiTheme="minorHAnsi" w:eastAsiaTheme="minorEastAsia" w:hAnsiTheme="minorHAnsi" w:cstheme="minorBidi"/>
          <w:b w:val="0"/>
          <w:smallCaps w:val="0"/>
          <w:sz w:val="22"/>
          <w:lang w:val="en-GB" w:eastAsia="en-GB"/>
        </w:rPr>
      </w:pPr>
      <w:hyperlink w:anchor="_Toc58491862" w:history="1">
        <w:r w:rsidRPr="005A61B0">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Plantillas referentes al riesgo de mercado</w:t>
        </w:r>
        <w:r>
          <w:rPr>
            <w:webHidden/>
          </w:rPr>
          <w:tab/>
        </w:r>
        <w:r>
          <w:rPr>
            <w:webHidden/>
          </w:rPr>
          <w:fldChar w:fldCharType="begin"/>
        </w:r>
        <w:r>
          <w:rPr>
            <w:webHidden/>
          </w:rPr>
          <w:instrText xml:space="preserve"> PAGEREF _Toc58491862 \h </w:instrText>
        </w:r>
        <w:r>
          <w:rPr>
            <w:webHidden/>
          </w:rPr>
        </w:r>
        <w:r>
          <w:rPr>
            <w:webHidden/>
          </w:rPr>
          <w:fldChar w:fldCharType="separate"/>
        </w:r>
        <w:r>
          <w:rPr>
            <w:webHidden/>
          </w:rPr>
          <w:t>217</w:t>
        </w:r>
        <w:r>
          <w:rPr>
            <w:webHidden/>
          </w:rPr>
          <w:fldChar w:fldCharType="end"/>
        </w:r>
      </w:hyperlink>
    </w:p>
    <w:p w14:paraId="715D95CD" w14:textId="221EEE9C" w:rsidR="00FC5875" w:rsidRDefault="00FC5875">
      <w:pPr>
        <w:pStyle w:val="TOC2"/>
        <w:rPr>
          <w:rFonts w:asciiTheme="minorHAnsi" w:eastAsiaTheme="minorEastAsia" w:hAnsiTheme="minorHAnsi" w:cstheme="minorBidi"/>
          <w:b w:val="0"/>
          <w:smallCaps w:val="0"/>
          <w:sz w:val="22"/>
          <w:lang w:val="en-GB" w:eastAsia="en-GB"/>
        </w:rPr>
      </w:pPr>
      <w:hyperlink w:anchor="_Toc58491863" w:history="1">
        <w:r w:rsidRPr="005A61B0">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18.00 - Riesgo de mercado: método estándar para los riesgos de posición en los instrumentos de deuda negociables (MKR SA TDI)</w:t>
        </w:r>
        <w:r>
          <w:rPr>
            <w:webHidden/>
          </w:rPr>
          <w:tab/>
        </w:r>
        <w:r>
          <w:rPr>
            <w:webHidden/>
          </w:rPr>
          <w:fldChar w:fldCharType="begin"/>
        </w:r>
        <w:r>
          <w:rPr>
            <w:webHidden/>
          </w:rPr>
          <w:instrText xml:space="preserve"> PAGEREF _Toc58491863 \h </w:instrText>
        </w:r>
        <w:r>
          <w:rPr>
            <w:webHidden/>
          </w:rPr>
        </w:r>
        <w:r>
          <w:rPr>
            <w:webHidden/>
          </w:rPr>
          <w:fldChar w:fldCharType="separate"/>
        </w:r>
        <w:r>
          <w:rPr>
            <w:webHidden/>
          </w:rPr>
          <w:t>217</w:t>
        </w:r>
        <w:r>
          <w:rPr>
            <w:webHidden/>
          </w:rPr>
          <w:fldChar w:fldCharType="end"/>
        </w:r>
      </w:hyperlink>
    </w:p>
    <w:p w14:paraId="2E48D003" w14:textId="57CC7328" w:rsidR="00FC5875" w:rsidRDefault="00FC5875">
      <w:pPr>
        <w:pStyle w:val="TOC2"/>
        <w:rPr>
          <w:rFonts w:asciiTheme="minorHAnsi" w:eastAsiaTheme="minorEastAsia" w:hAnsiTheme="minorHAnsi" w:cstheme="minorBidi"/>
          <w:b w:val="0"/>
          <w:smallCaps w:val="0"/>
          <w:sz w:val="22"/>
          <w:lang w:val="en-GB" w:eastAsia="en-GB"/>
        </w:rPr>
      </w:pPr>
      <w:hyperlink w:anchor="_Toc58491864" w:history="1">
        <w:r w:rsidRPr="005A61B0">
          <w:rPr>
            <w:rStyle w:val="Hyperlink"/>
            <w:rFonts w:ascii="Times New Roman" w:hAnsi="Times New Roman"/>
          </w:rPr>
          <w:t>5.1.1.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_Toc58491864 \h </w:instrText>
        </w:r>
        <w:r>
          <w:rPr>
            <w:webHidden/>
          </w:rPr>
        </w:r>
        <w:r>
          <w:rPr>
            <w:webHidden/>
          </w:rPr>
          <w:fldChar w:fldCharType="separate"/>
        </w:r>
        <w:r>
          <w:rPr>
            <w:webHidden/>
          </w:rPr>
          <w:t>217</w:t>
        </w:r>
        <w:r>
          <w:rPr>
            <w:webHidden/>
          </w:rPr>
          <w:fldChar w:fldCharType="end"/>
        </w:r>
      </w:hyperlink>
    </w:p>
    <w:p w14:paraId="3A60C45A" w14:textId="42BF508C" w:rsidR="00FC5875" w:rsidRDefault="00FC5875">
      <w:pPr>
        <w:pStyle w:val="TOC2"/>
        <w:rPr>
          <w:rFonts w:asciiTheme="minorHAnsi" w:eastAsiaTheme="minorEastAsia" w:hAnsiTheme="minorHAnsi" w:cstheme="minorBidi"/>
          <w:b w:val="0"/>
          <w:smallCaps w:val="0"/>
          <w:sz w:val="22"/>
          <w:lang w:val="en-GB" w:eastAsia="en-GB"/>
        </w:rPr>
      </w:pPr>
      <w:hyperlink w:anchor="_Toc58491865" w:history="1">
        <w:r w:rsidRPr="005A61B0">
          <w:rPr>
            <w:rStyle w:val="Hyperlink"/>
            <w:rFonts w:ascii="Times New Roman" w:hAnsi="Times New Roman"/>
          </w:rPr>
          <w:t>5.1.2.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_Toc58491865 \h </w:instrText>
        </w:r>
        <w:r>
          <w:rPr>
            <w:webHidden/>
          </w:rPr>
        </w:r>
        <w:r>
          <w:rPr>
            <w:webHidden/>
          </w:rPr>
          <w:fldChar w:fldCharType="separate"/>
        </w:r>
        <w:r>
          <w:rPr>
            <w:webHidden/>
          </w:rPr>
          <w:t>218</w:t>
        </w:r>
        <w:r>
          <w:rPr>
            <w:webHidden/>
          </w:rPr>
          <w:fldChar w:fldCharType="end"/>
        </w:r>
      </w:hyperlink>
    </w:p>
    <w:p w14:paraId="2D59928E" w14:textId="180C9371" w:rsidR="00FC5875" w:rsidRDefault="00FC5875">
      <w:pPr>
        <w:pStyle w:val="TOC2"/>
        <w:rPr>
          <w:rFonts w:asciiTheme="minorHAnsi" w:eastAsiaTheme="minorEastAsia" w:hAnsiTheme="minorHAnsi" w:cstheme="minorBidi"/>
          <w:b w:val="0"/>
          <w:smallCaps w:val="0"/>
          <w:sz w:val="22"/>
          <w:lang w:val="en-GB" w:eastAsia="en-GB"/>
        </w:rPr>
      </w:pPr>
      <w:hyperlink w:anchor="_Toc58491866" w:history="1">
        <w:r w:rsidRPr="005A61B0">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19.00 - RIESGO DE MERCADO: MÉTODO ESTÁNDAR PARA EL RIESGO ESPECÍFICO EN TITULIZACIONES (MKR SA SEC)</w:t>
        </w:r>
        <w:r>
          <w:rPr>
            <w:webHidden/>
          </w:rPr>
          <w:tab/>
        </w:r>
        <w:r>
          <w:rPr>
            <w:webHidden/>
          </w:rPr>
          <w:fldChar w:fldCharType="begin"/>
        </w:r>
        <w:r>
          <w:rPr>
            <w:webHidden/>
          </w:rPr>
          <w:instrText xml:space="preserve"> PAGEREF _Toc58491866 \h </w:instrText>
        </w:r>
        <w:r>
          <w:rPr>
            <w:webHidden/>
          </w:rPr>
        </w:r>
        <w:r>
          <w:rPr>
            <w:webHidden/>
          </w:rPr>
          <w:fldChar w:fldCharType="separate"/>
        </w:r>
        <w:r>
          <w:rPr>
            <w:webHidden/>
          </w:rPr>
          <w:t>220</w:t>
        </w:r>
        <w:r>
          <w:rPr>
            <w:webHidden/>
          </w:rPr>
          <w:fldChar w:fldCharType="end"/>
        </w:r>
      </w:hyperlink>
    </w:p>
    <w:p w14:paraId="60580D9A" w14:textId="1E5ADC92" w:rsidR="00FC5875" w:rsidRDefault="00FC5875">
      <w:pPr>
        <w:pStyle w:val="TOC2"/>
        <w:rPr>
          <w:rFonts w:asciiTheme="minorHAnsi" w:eastAsiaTheme="minorEastAsia" w:hAnsiTheme="minorHAnsi" w:cstheme="minorBidi"/>
          <w:b w:val="0"/>
          <w:smallCaps w:val="0"/>
          <w:sz w:val="22"/>
          <w:lang w:val="en-GB" w:eastAsia="en-GB"/>
        </w:rPr>
      </w:pPr>
      <w:hyperlink w:anchor="_Toc58491867" w:history="1">
        <w:r w:rsidRPr="005A61B0">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_Toc58491867 \h </w:instrText>
        </w:r>
        <w:r>
          <w:rPr>
            <w:webHidden/>
          </w:rPr>
        </w:r>
        <w:r>
          <w:rPr>
            <w:webHidden/>
          </w:rPr>
          <w:fldChar w:fldCharType="separate"/>
        </w:r>
        <w:r>
          <w:rPr>
            <w:webHidden/>
          </w:rPr>
          <w:t>220</w:t>
        </w:r>
        <w:r>
          <w:rPr>
            <w:webHidden/>
          </w:rPr>
          <w:fldChar w:fldCharType="end"/>
        </w:r>
      </w:hyperlink>
    </w:p>
    <w:p w14:paraId="2D0EB9BE" w14:textId="737A993F" w:rsidR="00FC5875" w:rsidRDefault="00FC5875">
      <w:pPr>
        <w:pStyle w:val="TOC2"/>
        <w:rPr>
          <w:rFonts w:asciiTheme="minorHAnsi" w:eastAsiaTheme="minorEastAsia" w:hAnsiTheme="minorHAnsi" w:cstheme="minorBidi"/>
          <w:b w:val="0"/>
          <w:smallCaps w:val="0"/>
          <w:sz w:val="22"/>
          <w:lang w:val="en-GB" w:eastAsia="en-GB"/>
        </w:rPr>
      </w:pPr>
      <w:hyperlink w:anchor="_Toc58491868" w:history="1">
        <w:r w:rsidRPr="005A61B0">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_Toc58491868 \h </w:instrText>
        </w:r>
        <w:r>
          <w:rPr>
            <w:webHidden/>
          </w:rPr>
        </w:r>
        <w:r>
          <w:rPr>
            <w:webHidden/>
          </w:rPr>
          <w:fldChar w:fldCharType="separate"/>
        </w:r>
        <w:r>
          <w:rPr>
            <w:webHidden/>
          </w:rPr>
          <w:t>220</w:t>
        </w:r>
        <w:r>
          <w:rPr>
            <w:webHidden/>
          </w:rPr>
          <w:fldChar w:fldCharType="end"/>
        </w:r>
      </w:hyperlink>
    </w:p>
    <w:p w14:paraId="28F87DF9" w14:textId="47A11C6B" w:rsidR="00FC5875" w:rsidRDefault="00FC5875">
      <w:pPr>
        <w:pStyle w:val="TOC2"/>
        <w:rPr>
          <w:rFonts w:asciiTheme="minorHAnsi" w:eastAsiaTheme="minorEastAsia" w:hAnsiTheme="minorHAnsi" w:cstheme="minorBidi"/>
          <w:b w:val="0"/>
          <w:smallCaps w:val="0"/>
          <w:sz w:val="22"/>
          <w:lang w:val="en-GB" w:eastAsia="en-GB"/>
        </w:rPr>
      </w:pPr>
      <w:hyperlink w:anchor="_Toc58491869" w:history="1">
        <w:r w:rsidRPr="005A61B0">
          <w:rPr>
            <w:rStyle w:val="Hyperlink"/>
            <w:rFonts w:ascii="Times New Roman" w:hAnsi="Times New Roman"/>
          </w:rPr>
          <w:t>5.3.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20.00 - RIESGO DE MERCADO: MÉTODO ESTÁNDAR PARA EL RIESGO ESPECÍFICO DE LAS POSICIONES ASIGNADAS A LA CARTERA DE NEGOCIACIÓN DE CORRELACIÓN (MKR SA CTP)</w:t>
        </w:r>
        <w:r>
          <w:rPr>
            <w:webHidden/>
          </w:rPr>
          <w:tab/>
        </w:r>
        <w:r>
          <w:rPr>
            <w:webHidden/>
          </w:rPr>
          <w:fldChar w:fldCharType="begin"/>
        </w:r>
        <w:r>
          <w:rPr>
            <w:webHidden/>
          </w:rPr>
          <w:instrText xml:space="preserve"> PAGEREF _Toc58491869 \h </w:instrText>
        </w:r>
        <w:r>
          <w:rPr>
            <w:webHidden/>
          </w:rPr>
        </w:r>
        <w:r>
          <w:rPr>
            <w:webHidden/>
          </w:rPr>
          <w:fldChar w:fldCharType="separate"/>
        </w:r>
        <w:r>
          <w:rPr>
            <w:webHidden/>
          </w:rPr>
          <w:t>222</w:t>
        </w:r>
        <w:r>
          <w:rPr>
            <w:webHidden/>
          </w:rPr>
          <w:fldChar w:fldCharType="end"/>
        </w:r>
      </w:hyperlink>
    </w:p>
    <w:p w14:paraId="60058C07" w14:textId="2275A4B3" w:rsidR="00FC5875" w:rsidRDefault="00FC5875">
      <w:pPr>
        <w:pStyle w:val="TOC2"/>
        <w:rPr>
          <w:rFonts w:asciiTheme="minorHAnsi" w:eastAsiaTheme="minorEastAsia" w:hAnsiTheme="minorHAnsi" w:cstheme="minorBidi"/>
          <w:b w:val="0"/>
          <w:smallCaps w:val="0"/>
          <w:sz w:val="22"/>
          <w:lang w:val="en-GB" w:eastAsia="en-GB"/>
        </w:rPr>
      </w:pPr>
      <w:hyperlink w:anchor="_Toc58491870" w:history="1">
        <w:r w:rsidRPr="005A61B0">
          <w:rPr>
            <w:rStyle w:val="Hyperlink"/>
            <w:rFonts w:ascii="Times New Roman" w:hAnsi="Times New Roman"/>
          </w:rPr>
          <w:t>5.3.1.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_Toc58491870 \h </w:instrText>
        </w:r>
        <w:r>
          <w:rPr>
            <w:webHidden/>
          </w:rPr>
        </w:r>
        <w:r>
          <w:rPr>
            <w:webHidden/>
          </w:rPr>
          <w:fldChar w:fldCharType="separate"/>
        </w:r>
        <w:r>
          <w:rPr>
            <w:webHidden/>
          </w:rPr>
          <w:t>222</w:t>
        </w:r>
        <w:r>
          <w:rPr>
            <w:webHidden/>
          </w:rPr>
          <w:fldChar w:fldCharType="end"/>
        </w:r>
      </w:hyperlink>
    </w:p>
    <w:p w14:paraId="4FD9C8D3" w14:textId="477A710D" w:rsidR="00FC5875" w:rsidRDefault="00FC5875">
      <w:pPr>
        <w:pStyle w:val="TOC2"/>
        <w:rPr>
          <w:rFonts w:asciiTheme="minorHAnsi" w:eastAsiaTheme="minorEastAsia" w:hAnsiTheme="minorHAnsi" w:cstheme="minorBidi"/>
          <w:b w:val="0"/>
          <w:smallCaps w:val="0"/>
          <w:sz w:val="22"/>
          <w:lang w:val="en-GB" w:eastAsia="en-GB"/>
        </w:rPr>
      </w:pPr>
      <w:hyperlink w:anchor="_Toc58491871" w:history="1">
        <w:r w:rsidRPr="005A61B0">
          <w:rPr>
            <w:rStyle w:val="Hyperlink"/>
            <w:rFonts w:ascii="Times New Roman" w:hAnsi="Times New Roman"/>
          </w:rPr>
          <w:t>5.3.2.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_Toc58491871 \h </w:instrText>
        </w:r>
        <w:r>
          <w:rPr>
            <w:webHidden/>
          </w:rPr>
        </w:r>
        <w:r>
          <w:rPr>
            <w:webHidden/>
          </w:rPr>
          <w:fldChar w:fldCharType="separate"/>
        </w:r>
        <w:r>
          <w:rPr>
            <w:webHidden/>
          </w:rPr>
          <w:t>223</w:t>
        </w:r>
        <w:r>
          <w:rPr>
            <w:webHidden/>
          </w:rPr>
          <w:fldChar w:fldCharType="end"/>
        </w:r>
      </w:hyperlink>
    </w:p>
    <w:p w14:paraId="70FA3026" w14:textId="558EFE70" w:rsidR="00FC5875" w:rsidRDefault="00FC5875">
      <w:pPr>
        <w:pStyle w:val="TOC2"/>
        <w:rPr>
          <w:rFonts w:asciiTheme="minorHAnsi" w:eastAsiaTheme="minorEastAsia" w:hAnsiTheme="minorHAnsi" w:cstheme="minorBidi"/>
          <w:b w:val="0"/>
          <w:smallCaps w:val="0"/>
          <w:sz w:val="22"/>
          <w:lang w:val="en-GB" w:eastAsia="en-GB"/>
        </w:rPr>
      </w:pPr>
      <w:hyperlink w:anchor="_Toc58491872" w:history="1">
        <w:r w:rsidRPr="005A61B0">
          <w:rPr>
            <w:rStyle w:val="Hyperlink"/>
            <w:rFonts w:ascii="Times New Roman" w:hAnsi="Times New Roman"/>
          </w:rPr>
          <w:t>5.4.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21.00 - Riesgo de mercado: método estándar para el riesgo de posición en instrumentos de patrimonio (MKR SA EQU)</w:t>
        </w:r>
        <w:r>
          <w:rPr>
            <w:webHidden/>
          </w:rPr>
          <w:tab/>
        </w:r>
        <w:r>
          <w:rPr>
            <w:webHidden/>
          </w:rPr>
          <w:fldChar w:fldCharType="begin"/>
        </w:r>
        <w:r>
          <w:rPr>
            <w:webHidden/>
          </w:rPr>
          <w:instrText xml:space="preserve"> PAGEREF _Toc58491872 \h </w:instrText>
        </w:r>
        <w:r>
          <w:rPr>
            <w:webHidden/>
          </w:rPr>
        </w:r>
        <w:r>
          <w:rPr>
            <w:webHidden/>
          </w:rPr>
          <w:fldChar w:fldCharType="separate"/>
        </w:r>
        <w:r>
          <w:rPr>
            <w:webHidden/>
          </w:rPr>
          <w:t>226</w:t>
        </w:r>
        <w:r>
          <w:rPr>
            <w:webHidden/>
          </w:rPr>
          <w:fldChar w:fldCharType="end"/>
        </w:r>
      </w:hyperlink>
    </w:p>
    <w:p w14:paraId="4916186A" w14:textId="689A091F" w:rsidR="00FC5875" w:rsidRDefault="00FC5875">
      <w:pPr>
        <w:pStyle w:val="TOC2"/>
        <w:rPr>
          <w:rFonts w:asciiTheme="minorHAnsi" w:eastAsiaTheme="minorEastAsia" w:hAnsiTheme="minorHAnsi" w:cstheme="minorBidi"/>
          <w:b w:val="0"/>
          <w:smallCaps w:val="0"/>
          <w:sz w:val="22"/>
          <w:lang w:val="en-GB" w:eastAsia="en-GB"/>
        </w:rPr>
      </w:pPr>
      <w:hyperlink w:anchor="_Toc58491873" w:history="1">
        <w:r w:rsidRPr="005A61B0">
          <w:rPr>
            <w:rStyle w:val="Hyperlink"/>
            <w:rFonts w:ascii="Times New Roman" w:hAnsi="Times New Roman"/>
          </w:rPr>
          <w:t>5.4.1.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_Toc58491873 \h </w:instrText>
        </w:r>
        <w:r>
          <w:rPr>
            <w:webHidden/>
          </w:rPr>
        </w:r>
        <w:r>
          <w:rPr>
            <w:webHidden/>
          </w:rPr>
          <w:fldChar w:fldCharType="separate"/>
        </w:r>
        <w:r>
          <w:rPr>
            <w:webHidden/>
          </w:rPr>
          <w:t>226</w:t>
        </w:r>
        <w:r>
          <w:rPr>
            <w:webHidden/>
          </w:rPr>
          <w:fldChar w:fldCharType="end"/>
        </w:r>
      </w:hyperlink>
    </w:p>
    <w:p w14:paraId="6FB38906" w14:textId="46DE5DB0" w:rsidR="00FC5875" w:rsidRDefault="00FC5875">
      <w:pPr>
        <w:pStyle w:val="TOC2"/>
        <w:rPr>
          <w:rFonts w:asciiTheme="minorHAnsi" w:eastAsiaTheme="minorEastAsia" w:hAnsiTheme="minorHAnsi" w:cstheme="minorBidi"/>
          <w:b w:val="0"/>
          <w:smallCaps w:val="0"/>
          <w:sz w:val="22"/>
          <w:lang w:val="en-GB" w:eastAsia="en-GB"/>
        </w:rPr>
      </w:pPr>
      <w:hyperlink w:anchor="_Toc58491874" w:history="1">
        <w:r w:rsidRPr="005A61B0">
          <w:rPr>
            <w:rStyle w:val="Hyperlink"/>
            <w:rFonts w:ascii="Times New Roman" w:hAnsi="Times New Roman"/>
          </w:rPr>
          <w:t>5.4.2.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_Toc58491874 \h </w:instrText>
        </w:r>
        <w:r>
          <w:rPr>
            <w:webHidden/>
          </w:rPr>
        </w:r>
        <w:r>
          <w:rPr>
            <w:webHidden/>
          </w:rPr>
          <w:fldChar w:fldCharType="separate"/>
        </w:r>
        <w:r>
          <w:rPr>
            <w:webHidden/>
          </w:rPr>
          <w:t>226</w:t>
        </w:r>
        <w:r>
          <w:rPr>
            <w:webHidden/>
          </w:rPr>
          <w:fldChar w:fldCharType="end"/>
        </w:r>
      </w:hyperlink>
    </w:p>
    <w:p w14:paraId="559CA84F" w14:textId="7918FEB2" w:rsidR="00FC5875" w:rsidRDefault="00FC5875">
      <w:pPr>
        <w:pStyle w:val="TOC2"/>
        <w:rPr>
          <w:rFonts w:asciiTheme="minorHAnsi" w:eastAsiaTheme="minorEastAsia" w:hAnsiTheme="minorHAnsi" w:cstheme="minorBidi"/>
          <w:b w:val="0"/>
          <w:smallCaps w:val="0"/>
          <w:sz w:val="22"/>
          <w:lang w:val="en-GB" w:eastAsia="en-GB"/>
        </w:rPr>
      </w:pPr>
      <w:hyperlink w:anchor="_Toc58491875" w:history="1">
        <w:r w:rsidRPr="005A61B0">
          <w:rPr>
            <w:rStyle w:val="Hyperlink"/>
            <w:rFonts w:ascii="Times New Roman" w:hAnsi="Times New Roman"/>
          </w:rPr>
          <w:t>5.5.</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22.00 - Riesgo de mercado: métodos estándar para el riesgo de tipo de cambio (MKR SA FX)</w:t>
        </w:r>
        <w:r>
          <w:rPr>
            <w:webHidden/>
          </w:rPr>
          <w:tab/>
        </w:r>
        <w:r>
          <w:rPr>
            <w:webHidden/>
          </w:rPr>
          <w:fldChar w:fldCharType="begin"/>
        </w:r>
        <w:r>
          <w:rPr>
            <w:webHidden/>
          </w:rPr>
          <w:instrText xml:space="preserve"> PAGEREF _Toc58491875 \h </w:instrText>
        </w:r>
        <w:r>
          <w:rPr>
            <w:webHidden/>
          </w:rPr>
        </w:r>
        <w:r>
          <w:rPr>
            <w:webHidden/>
          </w:rPr>
          <w:fldChar w:fldCharType="separate"/>
        </w:r>
        <w:r>
          <w:rPr>
            <w:webHidden/>
          </w:rPr>
          <w:t>228</w:t>
        </w:r>
        <w:r>
          <w:rPr>
            <w:webHidden/>
          </w:rPr>
          <w:fldChar w:fldCharType="end"/>
        </w:r>
      </w:hyperlink>
    </w:p>
    <w:p w14:paraId="75F1C5B9" w14:textId="459A228C" w:rsidR="00FC5875" w:rsidRDefault="00FC5875">
      <w:pPr>
        <w:pStyle w:val="TOC2"/>
        <w:rPr>
          <w:rFonts w:asciiTheme="minorHAnsi" w:eastAsiaTheme="minorEastAsia" w:hAnsiTheme="minorHAnsi" w:cstheme="minorBidi"/>
          <w:b w:val="0"/>
          <w:smallCaps w:val="0"/>
          <w:sz w:val="22"/>
          <w:lang w:val="en-GB" w:eastAsia="en-GB"/>
        </w:rPr>
      </w:pPr>
      <w:hyperlink w:anchor="_Toc58491876" w:history="1">
        <w:r w:rsidRPr="005A61B0">
          <w:rPr>
            <w:rStyle w:val="Hyperlink"/>
            <w:rFonts w:ascii="Times New Roman" w:hAnsi="Times New Roman"/>
          </w:rPr>
          <w:t>5.5.1.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_Toc58491876 \h </w:instrText>
        </w:r>
        <w:r>
          <w:rPr>
            <w:webHidden/>
          </w:rPr>
        </w:r>
        <w:r>
          <w:rPr>
            <w:webHidden/>
          </w:rPr>
          <w:fldChar w:fldCharType="separate"/>
        </w:r>
        <w:r>
          <w:rPr>
            <w:webHidden/>
          </w:rPr>
          <w:t>228</w:t>
        </w:r>
        <w:r>
          <w:rPr>
            <w:webHidden/>
          </w:rPr>
          <w:fldChar w:fldCharType="end"/>
        </w:r>
      </w:hyperlink>
    </w:p>
    <w:p w14:paraId="573B410B" w14:textId="1F36874A" w:rsidR="00FC5875" w:rsidRDefault="00FC5875">
      <w:pPr>
        <w:pStyle w:val="TOC2"/>
        <w:rPr>
          <w:rFonts w:asciiTheme="minorHAnsi" w:eastAsiaTheme="minorEastAsia" w:hAnsiTheme="minorHAnsi" w:cstheme="minorBidi"/>
          <w:b w:val="0"/>
          <w:smallCaps w:val="0"/>
          <w:sz w:val="22"/>
          <w:lang w:val="en-GB" w:eastAsia="en-GB"/>
        </w:rPr>
      </w:pPr>
      <w:hyperlink w:anchor="_Toc58491877" w:history="1">
        <w:r w:rsidRPr="005A61B0">
          <w:rPr>
            <w:rStyle w:val="Hyperlink"/>
            <w:rFonts w:ascii="Times New Roman" w:hAnsi="Times New Roman"/>
          </w:rPr>
          <w:t>5.5.2.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_Toc58491877 \h </w:instrText>
        </w:r>
        <w:r>
          <w:rPr>
            <w:webHidden/>
          </w:rPr>
        </w:r>
        <w:r>
          <w:rPr>
            <w:webHidden/>
          </w:rPr>
          <w:fldChar w:fldCharType="separate"/>
        </w:r>
        <w:r>
          <w:rPr>
            <w:webHidden/>
          </w:rPr>
          <w:t>228</w:t>
        </w:r>
        <w:r>
          <w:rPr>
            <w:webHidden/>
          </w:rPr>
          <w:fldChar w:fldCharType="end"/>
        </w:r>
      </w:hyperlink>
    </w:p>
    <w:p w14:paraId="173B2023" w14:textId="1E9FC4E3" w:rsidR="00FC5875" w:rsidRDefault="00FC5875">
      <w:pPr>
        <w:pStyle w:val="TOC2"/>
        <w:rPr>
          <w:rFonts w:asciiTheme="minorHAnsi" w:eastAsiaTheme="minorEastAsia" w:hAnsiTheme="minorHAnsi" w:cstheme="minorBidi"/>
          <w:b w:val="0"/>
          <w:smallCaps w:val="0"/>
          <w:sz w:val="22"/>
          <w:lang w:val="en-GB" w:eastAsia="en-GB"/>
        </w:rPr>
      </w:pPr>
      <w:hyperlink w:anchor="_Toc58491878" w:history="1">
        <w:r w:rsidRPr="005A61B0">
          <w:rPr>
            <w:rStyle w:val="Hyperlink"/>
            <w:rFonts w:ascii="Times New Roman" w:hAnsi="Times New Roman"/>
          </w:rPr>
          <w:t>5.6.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23.00 - Riesgo de mercado: métodos estándar para materias primas (MKR SA COM)</w:t>
        </w:r>
        <w:r>
          <w:rPr>
            <w:webHidden/>
          </w:rPr>
          <w:tab/>
        </w:r>
        <w:r>
          <w:rPr>
            <w:webHidden/>
          </w:rPr>
          <w:fldChar w:fldCharType="begin"/>
        </w:r>
        <w:r>
          <w:rPr>
            <w:webHidden/>
          </w:rPr>
          <w:instrText xml:space="preserve"> PAGEREF _Toc58491878 \h </w:instrText>
        </w:r>
        <w:r>
          <w:rPr>
            <w:webHidden/>
          </w:rPr>
        </w:r>
        <w:r>
          <w:rPr>
            <w:webHidden/>
          </w:rPr>
          <w:fldChar w:fldCharType="separate"/>
        </w:r>
        <w:r>
          <w:rPr>
            <w:webHidden/>
          </w:rPr>
          <w:t>231</w:t>
        </w:r>
        <w:r>
          <w:rPr>
            <w:webHidden/>
          </w:rPr>
          <w:fldChar w:fldCharType="end"/>
        </w:r>
      </w:hyperlink>
    </w:p>
    <w:p w14:paraId="524C89B9" w14:textId="0DD2DDA0" w:rsidR="00FC5875" w:rsidRDefault="00FC5875">
      <w:pPr>
        <w:pStyle w:val="TOC2"/>
        <w:rPr>
          <w:rFonts w:asciiTheme="minorHAnsi" w:eastAsiaTheme="minorEastAsia" w:hAnsiTheme="minorHAnsi" w:cstheme="minorBidi"/>
          <w:b w:val="0"/>
          <w:smallCaps w:val="0"/>
          <w:sz w:val="22"/>
          <w:lang w:val="en-GB" w:eastAsia="en-GB"/>
        </w:rPr>
      </w:pPr>
      <w:hyperlink w:anchor="_Toc58491879" w:history="1">
        <w:r w:rsidRPr="005A61B0">
          <w:rPr>
            <w:rStyle w:val="Hyperlink"/>
            <w:rFonts w:ascii="Times New Roman" w:hAnsi="Times New Roman"/>
          </w:rPr>
          <w:t>5.6.1.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_Toc58491879 \h </w:instrText>
        </w:r>
        <w:r>
          <w:rPr>
            <w:webHidden/>
          </w:rPr>
        </w:r>
        <w:r>
          <w:rPr>
            <w:webHidden/>
          </w:rPr>
          <w:fldChar w:fldCharType="separate"/>
        </w:r>
        <w:r>
          <w:rPr>
            <w:webHidden/>
          </w:rPr>
          <w:t>231</w:t>
        </w:r>
        <w:r>
          <w:rPr>
            <w:webHidden/>
          </w:rPr>
          <w:fldChar w:fldCharType="end"/>
        </w:r>
      </w:hyperlink>
    </w:p>
    <w:p w14:paraId="5D4C6216" w14:textId="1E86EB20" w:rsidR="00FC5875" w:rsidRDefault="00FC5875">
      <w:pPr>
        <w:pStyle w:val="TOC2"/>
        <w:rPr>
          <w:rFonts w:asciiTheme="minorHAnsi" w:eastAsiaTheme="minorEastAsia" w:hAnsiTheme="minorHAnsi" w:cstheme="minorBidi"/>
          <w:b w:val="0"/>
          <w:smallCaps w:val="0"/>
          <w:sz w:val="22"/>
          <w:lang w:val="en-GB" w:eastAsia="en-GB"/>
        </w:rPr>
      </w:pPr>
      <w:hyperlink w:anchor="_Toc58491880" w:history="1">
        <w:r w:rsidRPr="005A61B0">
          <w:rPr>
            <w:rStyle w:val="Hyperlink"/>
            <w:rFonts w:ascii="Times New Roman" w:hAnsi="Times New Roman"/>
          </w:rPr>
          <w:t>5.6.2.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_Toc58491880 \h </w:instrText>
        </w:r>
        <w:r>
          <w:rPr>
            <w:webHidden/>
          </w:rPr>
        </w:r>
        <w:r>
          <w:rPr>
            <w:webHidden/>
          </w:rPr>
          <w:fldChar w:fldCharType="separate"/>
        </w:r>
        <w:r>
          <w:rPr>
            <w:webHidden/>
          </w:rPr>
          <w:t>231</w:t>
        </w:r>
        <w:r>
          <w:rPr>
            <w:webHidden/>
          </w:rPr>
          <w:fldChar w:fldCharType="end"/>
        </w:r>
      </w:hyperlink>
    </w:p>
    <w:p w14:paraId="565BC4B3" w14:textId="77569615" w:rsidR="00FC5875" w:rsidRDefault="00FC5875">
      <w:pPr>
        <w:pStyle w:val="TOC2"/>
        <w:rPr>
          <w:rFonts w:asciiTheme="minorHAnsi" w:eastAsiaTheme="minorEastAsia" w:hAnsiTheme="minorHAnsi" w:cstheme="minorBidi"/>
          <w:b w:val="0"/>
          <w:smallCaps w:val="0"/>
          <w:sz w:val="22"/>
          <w:lang w:val="en-GB" w:eastAsia="en-GB"/>
        </w:rPr>
      </w:pPr>
      <w:hyperlink w:anchor="_Toc58491881" w:history="1">
        <w:r w:rsidRPr="005A61B0">
          <w:rPr>
            <w:rStyle w:val="Hyperlink"/>
            <w:rFonts w:ascii="Times New Roman" w:hAnsi="Times New Roman"/>
          </w:rPr>
          <w:t>5.7.</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24.00 - Modelo interno de riesgo de mercado (MKR IM)</w:t>
        </w:r>
        <w:r>
          <w:rPr>
            <w:webHidden/>
          </w:rPr>
          <w:tab/>
        </w:r>
        <w:r>
          <w:rPr>
            <w:webHidden/>
          </w:rPr>
          <w:fldChar w:fldCharType="begin"/>
        </w:r>
        <w:r>
          <w:rPr>
            <w:webHidden/>
          </w:rPr>
          <w:instrText xml:space="preserve"> PAGEREF _Toc58491881 \h </w:instrText>
        </w:r>
        <w:r>
          <w:rPr>
            <w:webHidden/>
          </w:rPr>
        </w:r>
        <w:r>
          <w:rPr>
            <w:webHidden/>
          </w:rPr>
          <w:fldChar w:fldCharType="separate"/>
        </w:r>
        <w:r>
          <w:rPr>
            <w:webHidden/>
          </w:rPr>
          <w:t>233</w:t>
        </w:r>
        <w:r>
          <w:rPr>
            <w:webHidden/>
          </w:rPr>
          <w:fldChar w:fldCharType="end"/>
        </w:r>
      </w:hyperlink>
    </w:p>
    <w:p w14:paraId="1995F7A6" w14:textId="4050F0E9" w:rsidR="00FC5875" w:rsidRDefault="00FC5875">
      <w:pPr>
        <w:pStyle w:val="TOC2"/>
        <w:rPr>
          <w:rFonts w:asciiTheme="minorHAnsi" w:eastAsiaTheme="minorEastAsia" w:hAnsiTheme="minorHAnsi" w:cstheme="minorBidi"/>
          <w:b w:val="0"/>
          <w:smallCaps w:val="0"/>
          <w:sz w:val="22"/>
          <w:lang w:val="en-GB" w:eastAsia="en-GB"/>
        </w:rPr>
      </w:pPr>
      <w:hyperlink w:anchor="_Toc58491882" w:history="1">
        <w:r w:rsidRPr="005A61B0">
          <w:rPr>
            <w:rStyle w:val="Hyperlink"/>
            <w:rFonts w:ascii="Times New Roman" w:hAnsi="Times New Roman"/>
          </w:rPr>
          <w:t>5.7.1.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_Toc58491882 \h </w:instrText>
        </w:r>
        <w:r>
          <w:rPr>
            <w:webHidden/>
          </w:rPr>
        </w:r>
        <w:r>
          <w:rPr>
            <w:webHidden/>
          </w:rPr>
          <w:fldChar w:fldCharType="separate"/>
        </w:r>
        <w:r>
          <w:rPr>
            <w:webHidden/>
          </w:rPr>
          <w:t>233</w:t>
        </w:r>
        <w:r>
          <w:rPr>
            <w:webHidden/>
          </w:rPr>
          <w:fldChar w:fldCharType="end"/>
        </w:r>
      </w:hyperlink>
    </w:p>
    <w:p w14:paraId="294A4F02" w14:textId="41F45DEA" w:rsidR="00FC5875" w:rsidRDefault="00FC5875">
      <w:pPr>
        <w:pStyle w:val="TOC2"/>
        <w:rPr>
          <w:rFonts w:asciiTheme="minorHAnsi" w:eastAsiaTheme="minorEastAsia" w:hAnsiTheme="minorHAnsi" w:cstheme="minorBidi"/>
          <w:b w:val="0"/>
          <w:smallCaps w:val="0"/>
          <w:sz w:val="22"/>
          <w:lang w:val="en-GB" w:eastAsia="en-GB"/>
        </w:rPr>
      </w:pPr>
      <w:hyperlink w:anchor="_Toc58491883" w:history="1">
        <w:r w:rsidRPr="005A61B0">
          <w:rPr>
            <w:rStyle w:val="Hyperlink"/>
            <w:rFonts w:ascii="Times New Roman" w:hAnsi="Times New Roman"/>
          </w:rPr>
          <w:t>5.7.2.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_Toc58491883 \h </w:instrText>
        </w:r>
        <w:r>
          <w:rPr>
            <w:webHidden/>
          </w:rPr>
        </w:r>
        <w:r>
          <w:rPr>
            <w:webHidden/>
          </w:rPr>
          <w:fldChar w:fldCharType="separate"/>
        </w:r>
        <w:r>
          <w:rPr>
            <w:webHidden/>
          </w:rPr>
          <w:t>233</w:t>
        </w:r>
        <w:r>
          <w:rPr>
            <w:webHidden/>
          </w:rPr>
          <w:fldChar w:fldCharType="end"/>
        </w:r>
      </w:hyperlink>
    </w:p>
    <w:p w14:paraId="22C5BFF1" w14:textId="0979C782" w:rsidR="00FC5875" w:rsidRDefault="00FC5875">
      <w:pPr>
        <w:pStyle w:val="TOC2"/>
        <w:rPr>
          <w:rFonts w:asciiTheme="minorHAnsi" w:eastAsiaTheme="minorEastAsia" w:hAnsiTheme="minorHAnsi" w:cstheme="minorBidi"/>
          <w:b w:val="0"/>
          <w:smallCaps w:val="0"/>
          <w:sz w:val="22"/>
          <w:lang w:val="en-GB" w:eastAsia="en-GB"/>
        </w:rPr>
      </w:pPr>
      <w:hyperlink w:anchor="_Toc58491884" w:history="1">
        <w:r w:rsidRPr="005A61B0">
          <w:rPr>
            <w:rStyle w:val="Hyperlink"/>
            <w:rFonts w:ascii="Times New Roman" w:hAnsi="Times New Roman"/>
          </w:rPr>
          <w:t>5.8.</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25.00 - RIESGO DE AJUSTE DE VALORACIÓN DEL CRÉDITO (AVC)</w:t>
        </w:r>
        <w:r>
          <w:rPr>
            <w:webHidden/>
          </w:rPr>
          <w:tab/>
        </w:r>
        <w:r>
          <w:rPr>
            <w:webHidden/>
          </w:rPr>
          <w:fldChar w:fldCharType="begin"/>
        </w:r>
        <w:r>
          <w:rPr>
            <w:webHidden/>
          </w:rPr>
          <w:instrText xml:space="preserve"> PAGEREF _Toc58491884 \h </w:instrText>
        </w:r>
        <w:r>
          <w:rPr>
            <w:webHidden/>
          </w:rPr>
        </w:r>
        <w:r>
          <w:rPr>
            <w:webHidden/>
          </w:rPr>
          <w:fldChar w:fldCharType="separate"/>
        </w:r>
        <w:r>
          <w:rPr>
            <w:webHidden/>
          </w:rPr>
          <w:t>236</w:t>
        </w:r>
        <w:r>
          <w:rPr>
            <w:webHidden/>
          </w:rPr>
          <w:fldChar w:fldCharType="end"/>
        </w:r>
      </w:hyperlink>
    </w:p>
    <w:p w14:paraId="17614D94" w14:textId="1F650F6A" w:rsidR="00FC5875" w:rsidRDefault="00FC5875">
      <w:pPr>
        <w:pStyle w:val="TOC2"/>
        <w:rPr>
          <w:rFonts w:asciiTheme="minorHAnsi" w:eastAsiaTheme="minorEastAsia" w:hAnsiTheme="minorHAnsi" w:cstheme="minorBidi"/>
          <w:b w:val="0"/>
          <w:smallCaps w:val="0"/>
          <w:sz w:val="22"/>
          <w:lang w:val="en-GB" w:eastAsia="en-GB"/>
        </w:rPr>
      </w:pPr>
      <w:hyperlink w:anchor="_Toc58491885" w:history="1">
        <w:r w:rsidRPr="005A61B0">
          <w:rPr>
            <w:rStyle w:val="Hyperlink"/>
            <w:rFonts w:ascii="Times New Roman" w:hAnsi="Times New Roman"/>
          </w:rPr>
          <w:t>5.8.1.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_Toc58491885 \h </w:instrText>
        </w:r>
        <w:r>
          <w:rPr>
            <w:webHidden/>
          </w:rPr>
        </w:r>
        <w:r>
          <w:rPr>
            <w:webHidden/>
          </w:rPr>
          <w:fldChar w:fldCharType="separate"/>
        </w:r>
        <w:r>
          <w:rPr>
            <w:webHidden/>
          </w:rPr>
          <w:t>236</w:t>
        </w:r>
        <w:r>
          <w:rPr>
            <w:webHidden/>
          </w:rPr>
          <w:fldChar w:fldCharType="end"/>
        </w:r>
      </w:hyperlink>
    </w:p>
    <w:p w14:paraId="0AE9F61E" w14:textId="24BE1899" w:rsidR="00FC5875" w:rsidRDefault="00FC5875">
      <w:pPr>
        <w:pStyle w:val="TOC2"/>
        <w:rPr>
          <w:rFonts w:asciiTheme="minorHAnsi" w:eastAsiaTheme="minorEastAsia" w:hAnsiTheme="minorHAnsi" w:cstheme="minorBidi"/>
          <w:b w:val="0"/>
          <w:smallCaps w:val="0"/>
          <w:sz w:val="22"/>
          <w:lang w:val="en-GB" w:eastAsia="en-GB"/>
        </w:rPr>
      </w:pPr>
      <w:hyperlink w:anchor="_Toc58491886" w:history="1">
        <w:r w:rsidRPr="005A61B0">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Valoración prudente (PruVal)</w:t>
        </w:r>
        <w:r>
          <w:rPr>
            <w:webHidden/>
          </w:rPr>
          <w:tab/>
        </w:r>
        <w:r>
          <w:rPr>
            <w:webHidden/>
          </w:rPr>
          <w:fldChar w:fldCharType="begin"/>
        </w:r>
        <w:r>
          <w:rPr>
            <w:webHidden/>
          </w:rPr>
          <w:instrText xml:space="preserve"> PAGEREF _Toc58491886 \h </w:instrText>
        </w:r>
        <w:r>
          <w:rPr>
            <w:webHidden/>
          </w:rPr>
        </w:r>
        <w:r>
          <w:rPr>
            <w:webHidden/>
          </w:rPr>
          <w:fldChar w:fldCharType="separate"/>
        </w:r>
        <w:r>
          <w:rPr>
            <w:webHidden/>
          </w:rPr>
          <w:t>239</w:t>
        </w:r>
        <w:r>
          <w:rPr>
            <w:webHidden/>
          </w:rPr>
          <w:fldChar w:fldCharType="end"/>
        </w:r>
      </w:hyperlink>
    </w:p>
    <w:p w14:paraId="4C939E16" w14:textId="12E3F900" w:rsidR="00FC5875" w:rsidRDefault="00FC5875">
      <w:pPr>
        <w:pStyle w:val="TOC2"/>
        <w:rPr>
          <w:rFonts w:asciiTheme="minorHAnsi" w:eastAsiaTheme="minorEastAsia" w:hAnsiTheme="minorHAnsi" w:cstheme="minorBidi"/>
          <w:b w:val="0"/>
          <w:smallCaps w:val="0"/>
          <w:sz w:val="22"/>
          <w:lang w:val="en-GB" w:eastAsia="en-GB"/>
        </w:rPr>
      </w:pPr>
      <w:hyperlink w:anchor="_Toc58491887" w:history="1">
        <w:r w:rsidRPr="005A61B0">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32.01 - Valoración prudente: activos y pasivos a valor razonable (PruVal 1)</w:t>
        </w:r>
        <w:r>
          <w:rPr>
            <w:webHidden/>
          </w:rPr>
          <w:tab/>
        </w:r>
        <w:r>
          <w:rPr>
            <w:webHidden/>
          </w:rPr>
          <w:fldChar w:fldCharType="begin"/>
        </w:r>
        <w:r>
          <w:rPr>
            <w:webHidden/>
          </w:rPr>
          <w:instrText xml:space="preserve"> PAGEREF _Toc58491887 \h </w:instrText>
        </w:r>
        <w:r>
          <w:rPr>
            <w:webHidden/>
          </w:rPr>
        </w:r>
        <w:r>
          <w:rPr>
            <w:webHidden/>
          </w:rPr>
          <w:fldChar w:fldCharType="separate"/>
        </w:r>
        <w:r>
          <w:rPr>
            <w:webHidden/>
          </w:rPr>
          <w:t>239</w:t>
        </w:r>
        <w:r>
          <w:rPr>
            <w:webHidden/>
          </w:rPr>
          <w:fldChar w:fldCharType="end"/>
        </w:r>
      </w:hyperlink>
    </w:p>
    <w:p w14:paraId="56248CE1" w14:textId="355A9A2A" w:rsidR="00FC5875" w:rsidRDefault="00FC5875">
      <w:pPr>
        <w:pStyle w:val="TOC2"/>
        <w:rPr>
          <w:rFonts w:asciiTheme="minorHAnsi" w:eastAsiaTheme="minorEastAsia" w:hAnsiTheme="minorHAnsi" w:cstheme="minorBidi"/>
          <w:b w:val="0"/>
          <w:smallCaps w:val="0"/>
          <w:sz w:val="22"/>
          <w:lang w:val="en-GB" w:eastAsia="en-GB"/>
        </w:rPr>
      </w:pPr>
      <w:hyperlink w:anchor="_Toc58491888" w:history="1">
        <w:r w:rsidRPr="005A61B0">
          <w:rPr>
            <w:rStyle w:val="Hyperlink"/>
            <w:rFonts w:ascii="Times New Roman" w:hAnsi="Times New Roman"/>
          </w:rPr>
          <w:t>6.1.1.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_Toc58491888 \h </w:instrText>
        </w:r>
        <w:r>
          <w:rPr>
            <w:webHidden/>
          </w:rPr>
        </w:r>
        <w:r>
          <w:rPr>
            <w:webHidden/>
          </w:rPr>
          <w:fldChar w:fldCharType="separate"/>
        </w:r>
        <w:r>
          <w:rPr>
            <w:webHidden/>
          </w:rPr>
          <w:t>239</w:t>
        </w:r>
        <w:r>
          <w:rPr>
            <w:webHidden/>
          </w:rPr>
          <w:fldChar w:fldCharType="end"/>
        </w:r>
      </w:hyperlink>
    </w:p>
    <w:p w14:paraId="533D7A3D" w14:textId="505E9F49" w:rsidR="00FC5875" w:rsidRDefault="00FC5875">
      <w:pPr>
        <w:pStyle w:val="TOC2"/>
        <w:rPr>
          <w:rFonts w:asciiTheme="minorHAnsi" w:eastAsiaTheme="minorEastAsia" w:hAnsiTheme="minorHAnsi" w:cstheme="minorBidi"/>
          <w:b w:val="0"/>
          <w:smallCaps w:val="0"/>
          <w:sz w:val="22"/>
          <w:lang w:val="en-GB" w:eastAsia="en-GB"/>
        </w:rPr>
      </w:pPr>
      <w:hyperlink w:anchor="_Toc58491889" w:history="1">
        <w:r w:rsidRPr="005A61B0">
          <w:rPr>
            <w:rStyle w:val="Hyperlink"/>
            <w:rFonts w:ascii="Times New Roman" w:hAnsi="Times New Roman"/>
          </w:rPr>
          <w:t>6.1.2.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_Toc58491889 \h </w:instrText>
        </w:r>
        <w:r>
          <w:rPr>
            <w:webHidden/>
          </w:rPr>
        </w:r>
        <w:r>
          <w:rPr>
            <w:webHidden/>
          </w:rPr>
          <w:fldChar w:fldCharType="separate"/>
        </w:r>
        <w:r>
          <w:rPr>
            <w:webHidden/>
          </w:rPr>
          <w:t>239</w:t>
        </w:r>
        <w:r>
          <w:rPr>
            <w:webHidden/>
          </w:rPr>
          <w:fldChar w:fldCharType="end"/>
        </w:r>
      </w:hyperlink>
    </w:p>
    <w:p w14:paraId="78876294" w14:textId="5DCA49A2" w:rsidR="00FC5875" w:rsidRDefault="00FC5875">
      <w:pPr>
        <w:pStyle w:val="TOC2"/>
        <w:rPr>
          <w:rFonts w:asciiTheme="minorHAnsi" w:eastAsiaTheme="minorEastAsia" w:hAnsiTheme="minorHAnsi" w:cstheme="minorBidi"/>
          <w:b w:val="0"/>
          <w:smallCaps w:val="0"/>
          <w:sz w:val="22"/>
          <w:lang w:val="en-GB" w:eastAsia="en-GB"/>
        </w:rPr>
      </w:pPr>
      <w:hyperlink w:anchor="_Toc58491890" w:history="1">
        <w:r w:rsidRPr="005A61B0">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32.02 - Valoración prudente: enfoque principal (PruVal 2)</w:t>
        </w:r>
        <w:r>
          <w:rPr>
            <w:webHidden/>
          </w:rPr>
          <w:tab/>
        </w:r>
        <w:r>
          <w:rPr>
            <w:webHidden/>
          </w:rPr>
          <w:fldChar w:fldCharType="begin"/>
        </w:r>
        <w:r>
          <w:rPr>
            <w:webHidden/>
          </w:rPr>
          <w:instrText xml:space="preserve"> PAGEREF _Toc58491890 \h </w:instrText>
        </w:r>
        <w:r>
          <w:rPr>
            <w:webHidden/>
          </w:rPr>
        </w:r>
        <w:r>
          <w:rPr>
            <w:webHidden/>
          </w:rPr>
          <w:fldChar w:fldCharType="separate"/>
        </w:r>
        <w:r>
          <w:rPr>
            <w:webHidden/>
          </w:rPr>
          <w:t>244</w:t>
        </w:r>
        <w:r>
          <w:rPr>
            <w:webHidden/>
          </w:rPr>
          <w:fldChar w:fldCharType="end"/>
        </w:r>
      </w:hyperlink>
    </w:p>
    <w:p w14:paraId="7CDDC198" w14:textId="3DD1BB8D" w:rsidR="00FC5875" w:rsidRDefault="00FC5875">
      <w:pPr>
        <w:pStyle w:val="TOC2"/>
        <w:rPr>
          <w:rFonts w:asciiTheme="minorHAnsi" w:eastAsiaTheme="minorEastAsia" w:hAnsiTheme="minorHAnsi" w:cstheme="minorBidi"/>
          <w:b w:val="0"/>
          <w:smallCaps w:val="0"/>
          <w:sz w:val="22"/>
          <w:lang w:val="en-GB" w:eastAsia="en-GB"/>
        </w:rPr>
      </w:pPr>
      <w:hyperlink w:anchor="_Toc58491891" w:history="1">
        <w:r w:rsidRPr="005A61B0">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_Toc58491891 \h </w:instrText>
        </w:r>
        <w:r>
          <w:rPr>
            <w:webHidden/>
          </w:rPr>
        </w:r>
        <w:r>
          <w:rPr>
            <w:webHidden/>
          </w:rPr>
          <w:fldChar w:fldCharType="separate"/>
        </w:r>
        <w:r>
          <w:rPr>
            <w:webHidden/>
          </w:rPr>
          <w:t>244</w:t>
        </w:r>
        <w:r>
          <w:rPr>
            <w:webHidden/>
          </w:rPr>
          <w:fldChar w:fldCharType="end"/>
        </w:r>
      </w:hyperlink>
    </w:p>
    <w:p w14:paraId="6258F1E8" w14:textId="22F3ADDF" w:rsidR="00FC5875" w:rsidRDefault="00FC5875">
      <w:pPr>
        <w:pStyle w:val="TOC2"/>
        <w:rPr>
          <w:rFonts w:asciiTheme="minorHAnsi" w:eastAsiaTheme="minorEastAsia" w:hAnsiTheme="minorHAnsi" w:cstheme="minorBidi"/>
          <w:b w:val="0"/>
          <w:smallCaps w:val="0"/>
          <w:sz w:val="22"/>
          <w:lang w:val="en-GB" w:eastAsia="en-GB"/>
        </w:rPr>
      </w:pPr>
      <w:hyperlink w:anchor="_Toc58491892" w:history="1">
        <w:r w:rsidRPr="005A61B0">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_Toc58491892 \h </w:instrText>
        </w:r>
        <w:r>
          <w:rPr>
            <w:webHidden/>
          </w:rPr>
        </w:r>
        <w:r>
          <w:rPr>
            <w:webHidden/>
          </w:rPr>
          <w:fldChar w:fldCharType="separate"/>
        </w:r>
        <w:r>
          <w:rPr>
            <w:webHidden/>
          </w:rPr>
          <w:t>245</w:t>
        </w:r>
        <w:r>
          <w:rPr>
            <w:webHidden/>
          </w:rPr>
          <w:fldChar w:fldCharType="end"/>
        </w:r>
      </w:hyperlink>
    </w:p>
    <w:p w14:paraId="09453DB5" w14:textId="43664AB5" w:rsidR="00FC5875" w:rsidRDefault="00FC5875">
      <w:pPr>
        <w:pStyle w:val="TOC2"/>
        <w:rPr>
          <w:rFonts w:asciiTheme="minorHAnsi" w:eastAsiaTheme="minorEastAsia" w:hAnsiTheme="minorHAnsi" w:cstheme="minorBidi"/>
          <w:b w:val="0"/>
          <w:smallCaps w:val="0"/>
          <w:sz w:val="22"/>
          <w:lang w:val="en-GB" w:eastAsia="en-GB"/>
        </w:rPr>
      </w:pPr>
      <w:hyperlink w:anchor="_Toc58491893" w:history="1">
        <w:r w:rsidRPr="005A61B0">
          <w:rPr>
            <w:rStyle w:val="Hyperlink"/>
            <w:rFonts w:ascii="Times New Roman" w:hAnsi="Times New Roman"/>
          </w:rPr>
          <w:t>6.3. C 32.03 - Valoración prudente: AVA por riesgo de modelo (PRUVAL 3)</w:t>
        </w:r>
        <w:r>
          <w:rPr>
            <w:webHidden/>
          </w:rPr>
          <w:tab/>
        </w:r>
        <w:r>
          <w:rPr>
            <w:webHidden/>
          </w:rPr>
          <w:fldChar w:fldCharType="begin"/>
        </w:r>
        <w:r>
          <w:rPr>
            <w:webHidden/>
          </w:rPr>
          <w:instrText xml:space="preserve"> PAGEREF _Toc58491893 \h </w:instrText>
        </w:r>
        <w:r>
          <w:rPr>
            <w:webHidden/>
          </w:rPr>
        </w:r>
        <w:r>
          <w:rPr>
            <w:webHidden/>
          </w:rPr>
          <w:fldChar w:fldCharType="separate"/>
        </w:r>
        <w:r>
          <w:rPr>
            <w:webHidden/>
          </w:rPr>
          <w:t>255</w:t>
        </w:r>
        <w:r>
          <w:rPr>
            <w:webHidden/>
          </w:rPr>
          <w:fldChar w:fldCharType="end"/>
        </w:r>
      </w:hyperlink>
    </w:p>
    <w:p w14:paraId="405CF5DC" w14:textId="2E25541A" w:rsidR="00FC5875" w:rsidRDefault="00FC5875">
      <w:pPr>
        <w:pStyle w:val="TOC2"/>
        <w:rPr>
          <w:rFonts w:asciiTheme="minorHAnsi" w:eastAsiaTheme="minorEastAsia" w:hAnsiTheme="minorHAnsi" w:cstheme="minorBidi"/>
          <w:b w:val="0"/>
          <w:smallCaps w:val="0"/>
          <w:sz w:val="22"/>
          <w:lang w:val="en-GB" w:eastAsia="en-GB"/>
        </w:rPr>
      </w:pPr>
      <w:hyperlink w:anchor="_Toc58491894" w:history="1">
        <w:r w:rsidRPr="005A61B0">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_Toc58491894 \h </w:instrText>
        </w:r>
        <w:r>
          <w:rPr>
            <w:webHidden/>
          </w:rPr>
        </w:r>
        <w:r>
          <w:rPr>
            <w:webHidden/>
          </w:rPr>
          <w:fldChar w:fldCharType="separate"/>
        </w:r>
        <w:r>
          <w:rPr>
            <w:webHidden/>
          </w:rPr>
          <w:t>255</w:t>
        </w:r>
        <w:r>
          <w:rPr>
            <w:webHidden/>
          </w:rPr>
          <w:fldChar w:fldCharType="end"/>
        </w:r>
      </w:hyperlink>
    </w:p>
    <w:p w14:paraId="4950E019" w14:textId="36F9D124" w:rsidR="00FC5875" w:rsidRDefault="00FC5875">
      <w:pPr>
        <w:pStyle w:val="TOC2"/>
        <w:rPr>
          <w:rFonts w:asciiTheme="minorHAnsi" w:eastAsiaTheme="minorEastAsia" w:hAnsiTheme="minorHAnsi" w:cstheme="minorBidi"/>
          <w:b w:val="0"/>
          <w:smallCaps w:val="0"/>
          <w:sz w:val="22"/>
          <w:lang w:val="en-GB" w:eastAsia="en-GB"/>
        </w:rPr>
      </w:pPr>
      <w:hyperlink w:anchor="_Toc58491895" w:history="1">
        <w:r w:rsidRPr="005A61B0">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_Toc58491895 \h </w:instrText>
        </w:r>
        <w:r>
          <w:rPr>
            <w:webHidden/>
          </w:rPr>
        </w:r>
        <w:r>
          <w:rPr>
            <w:webHidden/>
          </w:rPr>
          <w:fldChar w:fldCharType="separate"/>
        </w:r>
        <w:r>
          <w:rPr>
            <w:webHidden/>
          </w:rPr>
          <w:t>256</w:t>
        </w:r>
        <w:r>
          <w:rPr>
            <w:webHidden/>
          </w:rPr>
          <w:fldChar w:fldCharType="end"/>
        </w:r>
      </w:hyperlink>
    </w:p>
    <w:p w14:paraId="3EB1FD7E" w14:textId="361885B3" w:rsidR="00FC5875" w:rsidRDefault="00FC5875">
      <w:pPr>
        <w:pStyle w:val="TOC2"/>
        <w:rPr>
          <w:rFonts w:asciiTheme="minorHAnsi" w:eastAsiaTheme="minorEastAsia" w:hAnsiTheme="minorHAnsi" w:cstheme="minorBidi"/>
          <w:b w:val="0"/>
          <w:smallCaps w:val="0"/>
          <w:sz w:val="22"/>
          <w:lang w:val="en-GB" w:eastAsia="en-GB"/>
        </w:rPr>
      </w:pPr>
      <w:hyperlink w:anchor="_Toc58491896" w:history="1">
        <w:r w:rsidRPr="005A61B0">
          <w:rPr>
            <w:rStyle w:val="Hyperlink"/>
            <w:rFonts w:ascii="Times New Roman" w:hAnsi="Times New Roman"/>
          </w:rPr>
          <w:t>6.4 C 32.04 - Valoración prudente: AVA por posiciones concentradas (PruVal 4)</w:t>
        </w:r>
        <w:r>
          <w:rPr>
            <w:webHidden/>
          </w:rPr>
          <w:tab/>
        </w:r>
        <w:r>
          <w:rPr>
            <w:webHidden/>
          </w:rPr>
          <w:fldChar w:fldCharType="begin"/>
        </w:r>
        <w:r>
          <w:rPr>
            <w:webHidden/>
          </w:rPr>
          <w:instrText xml:space="preserve"> PAGEREF _Toc58491896 \h </w:instrText>
        </w:r>
        <w:r>
          <w:rPr>
            <w:webHidden/>
          </w:rPr>
        </w:r>
        <w:r>
          <w:rPr>
            <w:webHidden/>
          </w:rPr>
          <w:fldChar w:fldCharType="separate"/>
        </w:r>
        <w:r>
          <w:rPr>
            <w:webHidden/>
          </w:rPr>
          <w:t>258</w:t>
        </w:r>
        <w:r>
          <w:rPr>
            <w:webHidden/>
          </w:rPr>
          <w:fldChar w:fldCharType="end"/>
        </w:r>
      </w:hyperlink>
    </w:p>
    <w:p w14:paraId="4D569F84" w14:textId="5BFA2303" w:rsidR="00FC5875" w:rsidRDefault="00FC5875">
      <w:pPr>
        <w:pStyle w:val="TOC2"/>
        <w:rPr>
          <w:rFonts w:asciiTheme="minorHAnsi" w:eastAsiaTheme="minorEastAsia" w:hAnsiTheme="minorHAnsi" w:cstheme="minorBidi"/>
          <w:b w:val="0"/>
          <w:smallCaps w:val="0"/>
          <w:sz w:val="22"/>
          <w:lang w:val="en-GB" w:eastAsia="en-GB"/>
        </w:rPr>
      </w:pPr>
      <w:hyperlink w:anchor="_Toc58491897" w:history="1">
        <w:r w:rsidRPr="005A61B0">
          <w:rPr>
            <w:rStyle w:val="Hyperlink"/>
            <w:rFonts w:ascii="Times New Roman" w:hAnsi="Times New Roman"/>
          </w:rPr>
          <w:t>6.4.1.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_Toc58491897 \h </w:instrText>
        </w:r>
        <w:r>
          <w:rPr>
            <w:webHidden/>
          </w:rPr>
        </w:r>
        <w:r>
          <w:rPr>
            <w:webHidden/>
          </w:rPr>
          <w:fldChar w:fldCharType="separate"/>
        </w:r>
        <w:r>
          <w:rPr>
            <w:webHidden/>
          </w:rPr>
          <w:t>258</w:t>
        </w:r>
        <w:r>
          <w:rPr>
            <w:webHidden/>
          </w:rPr>
          <w:fldChar w:fldCharType="end"/>
        </w:r>
      </w:hyperlink>
    </w:p>
    <w:p w14:paraId="0F327581" w14:textId="2D8D9B80" w:rsidR="00FC5875" w:rsidRDefault="00FC5875">
      <w:pPr>
        <w:pStyle w:val="TOC2"/>
        <w:rPr>
          <w:rFonts w:asciiTheme="minorHAnsi" w:eastAsiaTheme="minorEastAsia" w:hAnsiTheme="minorHAnsi" w:cstheme="minorBidi"/>
          <w:b w:val="0"/>
          <w:smallCaps w:val="0"/>
          <w:sz w:val="22"/>
          <w:lang w:val="en-GB" w:eastAsia="en-GB"/>
        </w:rPr>
      </w:pPr>
      <w:hyperlink w:anchor="_Toc58491898" w:history="1">
        <w:r w:rsidRPr="005A61B0">
          <w:rPr>
            <w:rStyle w:val="Hyperlink"/>
            <w:rFonts w:ascii="Times New Roman" w:hAnsi="Times New Roman"/>
          </w:rPr>
          <w:t>6.4.2.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_Toc58491898 \h </w:instrText>
        </w:r>
        <w:r>
          <w:rPr>
            <w:webHidden/>
          </w:rPr>
        </w:r>
        <w:r>
          <w:rPr>
            <w:webHidden/>
          </w:rPr>
          <w:fldChar w:fldCharType="separate"/>
        </w:r>
        <w:r>
          <w:rPr>
            <w:webHidden/>
          </w:rPr>
          <w:t>259</w:t>
        </w:r>
        <w:r>
          <w:rPr>
            <w:webHidden/>
          </w:rPr>
          <w:fldChar w:fldCharType="end"/>
        </w:r>
      </w:hyperlink>
    </w:p>
    <w:p w14:paraId="1DD29495" w14:textId="2185F33A" w:rsidR="00FC5875" w:rsidRDefault="00FC5875">
      <w:pPr>
        <w:pStyle w:val="TOC2"/>
        <w:rPr>
          <w:rFonts w:asciiTheme="minorHAnsi" w:eastAsiaTheme="minorEastAsia" w:hAnsiTheme="minorHAnsi" w:cstheme="minorBidi"/>
          <w:b w:val="0"/>
          <w:smallCaps w:val="0"/>
          <w:sz w:val="22"/>
          <w:lang w:val="en-GB" w:eastAsia="en-GB"/>
        </w:rPr>
      </w:pPr>
      <w:hyperlink w:anchor="_Toc58491899" w:history="1">
        <w:r w:rsidRPr="005A61B0">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 33.00 – Exposiciones frente a administraciones públicas (GOV)</w:t>
        </w:r>
        <w:r>
          <w:rPr>
            <w:webHidden/>
          </w:rPr>
          <w:tab/>
        </w:r>
        <w:r>
          <w:rPr>
            <w:webHidden/>
          </w:rPr>
          <w:fldChar w:fldCharType="begin"/>
        </w:r>
        <w:r>
          <w:rPr>
            <w:webHidden/>
          </w:rPr>
          <w:instrText xml:space="preserve"> PAGEREF _Toc58491899 \h </w:instrText>
        </w:r>
        <w:r>
          <w:rPr>
            <w:webHidden/>
          </w:rPr>
        </w:r>
        <w:r>
          <w:rPr>
            <w:webHidden/>
          </w:rPr>
          <w:fldChar w:fldCharType="separate"/>
        </w:r>
        <w:r>
          <w:rPr>
            <w:webHidden/>
          </w:rPr>
          <w:t>261</w:t>
        </w:r>
        <w:r>
          <w:rPr>
            <w:webHidden/>
          </w:rPr>
          <w:fldChar w:fldCharType="end"/>
        </w:r>
      </w:hyperlink>
    </w:p>
    <w:p w14:paraId="329ACCE1" w14:textId="7799057D" w:rsidR="00FC5875" w:rsidRDefault="00FC5875">
      <w:pPr>
        <w:pStyle w:val="TOC2"/>
        <w:rPr>
          <w:rFonts w:asciiTheme="minorHAnsi" w:eastAsiaTheme="minorEastAsia" w:hAnsiTheme="minorHAnsi" w:cstheme="minorBidi"/>
          <w:b w:val="0"/>
          <w:smallCaps w:val="0"/>
          <w:sz w:val="22"/>
          <w:lang w:val="en-GB" w:eastAsia="en-GB"/>
        </w:rPr>
      </w:pPr>
      <w:hyperlink w:anchor="_Toc58491900" w:history="1">
        <w:r w:rsidRPr="005A61B0">
          <w:rPr>
            <w:rStyle w:val="Hyperlink"/>
            <w:rFonts w:ascii="Times New Roman" w:hAnsi="Times New Roman"/>
          </w:rPr>
          <w:t>7.1.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_Toc58491900 \h </w:instrText>
        </w:r>
        <w:r>
          <w:rPr>
            <w:webHidden/>
          </w:rPr>
        </w:r>
        <w:r>
          <w:rPr>
            <w:webHidden/>
          </w:rPr>
          <w:fldChar w:fldCharType="separate"/>
        </w:r>
        <w:r>
          <w:rPr>
            <w:webHidden/>
          </w:rPr>
          <w:t>261</w:t>
        </w:r>
        <w:r>
          <w:rPr>
            <w:webHidden/>
          </w:rPr>
          <w:fldChar w:fldCharType="end"/>
        </w:r>
      </w:hyperlink>
    </w:p>
    <w:p w14:paraId="77B2A8C7" w14:textId="11F0C401" w:rsidR="00FC5875" w:rsidRDefault="00FC5875">
      <w:pPr>
        <w:pStyle w:val="TOC2"/>
        <w:rPr>
          <w:rFonts w:asciiTheme="minorHAnsi" w:eastAsiaTheme="minorEastAsia" w:hAnsiTheme="minorHAnsi" w:cstheme="minorBidi"/>
          <w:b w:val="0"/>
          <w:smallCaps w:val="0"/>
          <w:sz w:val="22"/>
          <w:lang w:val="en-GB" w:eastAsia="en-GB"/>
        </w:rPr>
      </w:pPr>
      <w:hyperlink w:anchor="_Toc58491901" w:history="1">
        <w:r w:rsidRPr="005A61B0">
          <w:rPr>
            <w:rStyle w:val="Hyperlink"/>
            <w:rFonts w:ascii="Times New Roman" w:hAnsi="Times New Roman"/>
          </w:rPr>
          <w:t>7.2.</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Alcance de la plantilla sobre las exposiciones frente a «administraciones públicas»</w:t>
        </w:r>
        <w:r>
          <w:rPr>
            <w:webHidden/>
          </w:rPr>
          <w:tab/>
        </w:r>
        <w:r>
          <w:rPr>
            <w:webHidden/>
          </w:rPr>
          <w:fldChar w:fldCharType="begin"/>
        </w:r>
        <w:r>
          <w:rPr>
            <w:webHidden/>
          </w:rPr>
          <w:instrText xml:space="preserve"> PAGEREF _Toc58491901 \h </w:instrText>
        </w:r>
        <w:r>
          <w:rPr>
            <w:webHidden/>
          </w:rPr>
        </w:r>
        <w:r>
          <w:rPr>
            <w:webHidden/>
          </w:rPr>
          <w:fldChar w:fldCharType="separate"/>
        </w:r>
        <w:r>
          <w:rPr>
            <w:webHidden/>
          </w:rPr>
          <w:t>261</w:t>
        </w:r>
        <w:r>
          <w:rPr>
            <w:webHidden/>
          </w:rPr>
          <w:fldChar w:fldCharType="end"/>
        </w:r>
      </w:hyperlink>
    </w:p>
    <w:p w14:paraId="1C01E0B8" w14:textId="76BB2326" w:rsidR="00FC5875" w:rsidRDefault="00FC5875">
      <w:pPr>
        <w:pStyle w:val="TOC2"/>
        <w:rPr>
          <w:rFonts w:asciiTheme="minorHAnsi" w:eastAsiaTheme="minorEastAsia" w:hAnsiTheme="minorHAnsi" w:cstheme="minorBidi"/>
          <w:b w:val="0"/>
          <w:smallCaps w:val="0"/>
          <w:sz w:val="22"/>
          <w:lang w:val="en-GB" w:eastAsia="en-GB"/>
        </w:rPr>
      </w:pPr>
      <w:hyperlink w:anchor="_Toc58491902" w:history="1">
        <w:r w:rsidRPr="005A61B0">
          <w:rPr>
            <w:rStyle w:val="Hyperlink"/>
            <w:rFonts w:ascii="Times New Roman" w:hAnsi="Times New Roman"/>
          </w:rPr>
          <w:t>7.3.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_Toc58491902 \h </w:instrText>
        </w:r>
        <w:r>
          <w:rPr>
            <w:webHidden/>
          </w:rPr>
        </w:r>
        <w:r>
          <w:rPr>
            <w:webHidden/>
          </w:rPr>
          <w:fldChar w:fldCharType="separate"/>
        </w:r>
        <w:r>
          <w:rPr>
            <w:webHidden/>
          </w:rPr>
          <w:t>262</w:t>
        </w:r>
        <w:r>
          <w:rPr>
            <w:webHidden/>
          </w:rPr>
          <w:fldChar w:fldCharType="end"/>
        </w:r>
      </w:hyperlink>
    </w:p>
    <w:p w14:paraId="0F16A13A" w14:textId="30BC9C22" w:rsidR="00FC5875" w:rsidRDefault="00FC5875">
      <w:pPr>
        <w:pStyle w:val="TOC2"/>
        <w:rPr>
          <w:rFonts w:asciiTheme="minorHAnsi" w:eastAsiaTheme="minorEastAsia" w:hAnsiTheme="minorHAnsi" w:cstheme="minorBidi"/>
          <w:b w:val="0"/>
          <w:smallCaps w:val="0"/>
          <w:sz w:val="22"/>
          <w:lang w:val="en-GB" w:eastAsia="en-GB"/>
        </w:rPr>
      </w:pPr>
      <w:hyperlink w:anchor="_Toc58491903" w:history="1">
        <w:r w:rsidRPr="005A61B0">
          <w:rPr>
            <w:rStyle w:val="Hyperlink"/>
            <w:rFonts w:ascii="Times New Roman" w:hAnsi="Times New Roman"/>
          </w:rPr>
          <w:t>8.</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Cobertura de pérdidas derivadas de exposiciones dudosas (NPE LC)</w:t>
        </w:r>
        <w:r>
          <w:rPr>
            <w:webHidden/>
          </w:rPr>
          <w:tab/>
        </w:r>
        <w:r>
          <w:rPr>
            <w:webHidden/>
          </w:rPr>
          <w:fldChar w:fldCharType="begin"/>
        </w:r>
        <w:r>
          <w:rPr>
            <w:webHidden/>
          </w:rPr>
          <w:instrText xml:space="preserve"> PAGEREF _Toc58491903 \h </w:instrText>
        </w:r>
        <w:r>
          <w:rPr>
            <w:webHidden/>
          </w:rPr>
        </w:r>
        <w:r>
          <w:rPr>
            <w:webHidden/>
          </w:rPr>
          <w:fldChar w:fldCharType="separate"/>
        </w:r>
        <w:r>
          <w:rPr>
            <w:webHidden/>
          </w:rPr>
          <w:t>273</w:t>
        </w:r>
        <w:r>
          <w:rPr>
            <w:webHidden/>
          </w:rPr>
          <w:fldChar w:fldCharType="end"/>
        </w:r>
      </w:hyperlink>
    </w:p>
    <w:p w14:paraId="7233F241" w14:textId="199A84BA" w:rsidR="00FC5875" w:rsidRDefault="00FC5875">
      <w:pPr>
        <w:pStyle w:val="TOC2"/>
        <w:rPr>
          <w:rFonts w:asciiTheme="minorHAnsi" w:eastAsiaTheme="minorEastAsia" w:hAnsiTheme="minorHAnsi" w:cstheme="minorBidi"/>
          <w:b w:val="0"/>
          <w:smallCaps w:val="0"/>
          <w:sz w:val="22"/>
          <w:lang w:val="en-GB" w:eastAsia="en-GB"/>
        </w:rPr>
      </w:pPr>
      <w:hyperlink w:anchor="_Toc58491904" w:history="1">
        <w:r w:rsidRPr="005A61B0">
          <w:rPr>
            <w:rStyle w:val="Hyperlink"/>
            <w:rFonts w:ascii="Times New Roman" w:hAnsi="Times New Roman"/>
          </w:rPr>
          <w:t>8.1.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Observaciones generales</w:t>
        </w:r>
        <w:r>
          <w:rPr>
            <w:webHidden/>
          </w:rPr>
          <w:tab/>
        </w:r>
        <w:r>
          <w:rPr>
            <w:webHidden/>
          </w:rPr>
          <w:fldChar w:fldCharType="begin"/>
        </w:r>
        <w:r>
          <w:rPr>
            <w:webHidden/>
          </w:rPr>
          <w:instrText xml:space="preserve"> PAGEREF _Toc58491904 \h </w:instrText>
        </w:r>
        <w:r>
          <w:rPr>
            <w:webHidden/>
          </w:rPr>
        </w:r>
        <w:r>
          <w:rPr>
            <w:webHidden/>
          </w:rPr>
          <w:fldChar w:fldCharType="separate"/>
        </w:r>
        <w:r>
          <w:rPr>
            <w:webHidden/>
          </w:rPr>
          <w:t>273</w:t>
        </w:r>
        <w:r>
          <w:rPr>
            <w:webHidden/>
          </w:rPr>
          <w:fldChar w:fldCharType="end"/>
        </w:r>
      </w:hyperlink>
    </w:p>
    <w:p w14:paraId="4DE18CB1" w14:textId="4253F1A8" w:rsidR="00FC5875" w:rsidRDefault="00FC5875">
      <w:pPr>
        <w:pStyle w:val="TOC2"/>
        <w:rPr>
          <w:rFonts w:asciiTheme="minorHAnsi" w:eastAsiaTheme="minorEastAsia" w:hAnsiTheme="minorHAnsi" w:cstheme="minorBidi"/>
          <w:b w:val="0"/>
          <w:smallCaps w:val="0"/>
          <w:sz w:val="22"/>
          <w:lang w:val="en-GB" w:eastAsia="en-GB"/>
        </w:rPr>
      </w:pPr>
      <w:hyperlink w:anchor="_Toc58491905" w:history="1">
        <w:r w:rsidRPr="005A61B0">
          <w:rPr>
            <w:rStyle w:val="Hyperlink"/>
            <w:rFonts w:ascii="Times New Roman" w:hAnsi="Times New Roman"/>
          </w:rPr>
          <w:t>8.2. C 35.01 – CÁLCULO DE DEDUCCIONES PARA EXPOSICIONES DUDOSAS (NPE LC1)</w:t>
        </w:r>
        <w:r>
          <w:rPr>
            <w:webHidden/>
          </w:rPr>
          <w:tab/>
        </w:r>
        <w:r>
          <w:rPr>
            <w:webHidden/>
          </w:rPr>
          <w:fldChar w:fldCharType="begin"/>
        </w:r>
        <w:r>
          <w:rPr>
            <w:webHidden/>
          </w:rPr>
          <w:instrText xml:space="preserve"> PAGEREF _Toc58491905 \h </w:instrText>
        </w:r>
        <w:r>
          <w:rPr>
            <w:webHidden/>
          </w:rPr>
        </w:r>
        <w:r>
          <w:rPr>
            <w:webHidden/>
          </w:rPr>
          <w:fldChar w:fldCharType="separate"/>
        </w:r>
        <w:r>
          <w:rPr>
            <w:webHidden/>
          </w:rPr>
          <w:t>275</w:t>
        </w:r>
        <w:r>
          <w:rPr>
            <w:webHidden/>
          </w:rPr>
          <w:fldChar w:fldCharType="end"/>
        </w:r>
      </w:hyperlink>
    </w:p>
    <w:p w14:paraId="60DF3D7D" w14:textId="211898A7" w:rsidR="00FC5875" w:rsidRDefault="00FC5875">
      <w:pPr>
        <w:pStyle w:val="TOC2"/>
        <w:rPr>
          <w:rFonts w:asciiTheme="minorHAnsi" w:eastAsiaTheme="minorEastAsia" w:hAnsiTheme="minorHAnsi" w:cstheme="minorBidi"/>
          <w:b w:val="0"/>
          <w:smallCaps w:val="0"/>
          <w:sz w:val="22"/>
          <w:lang w:val="en-GB" w:eastAsia="en-GB"/>
        </w:rPr>
      </w:pPr>
      <w:hyperlink w:anchor="_Toc58491906" w:history="1">
        <w:r w:rsidRPr="005A61B0">
          <w:rPr>
            <w:rStyle w:val="Hyperlink"/>
            <w:rFonts w:ascii="Times New Roman" w:hAnsi="Times New Roman"/>
          </w:rPr>
          <w:t>8.2.1.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_Toc58491906 \h </w:instrText>
        </w:r>
        <w:r>
          <w:rPr>
            <w:webHidden/>
          </w:rPr>
        </w:r>
        <w:r>
          <w:rPr>
            <w:webHidden/>
          </w:rPr>
          <w:fldChar w:fldCharType="separate"/>
        </w:r>
        <w:r>
          <w:rPr>
            <w:webHidden/>
          </w:rPr>
          <w:t>275</w:t>
        </w:r>
        <w:r>
          <w:rPr>
            <w:webHidden/>
          </w:rPr>
          <w:fldChar w:fldCharType="end"/>
        </w:r>
      </w:hyperlink>
    </w:p>
    <w:p w14:paraId="6F46C06B" w14:textId="657F0AEE" w:rsidR="00FC5875" w:rsidRDefault="00FC5875">
      <w:pPr>
        <w:pStyle w:val="TOC2"/>
        <w:rPr>
          <w:rFonts w:asciiTheme="minorHAnsi" w:eastAsiaTheme="minorEastAsia" w:hAnsiTheme="minorHAnsi" w:cstheme="minorBidi"/>
          <w:b w:val="0"/>
          <w:smallCaps w:val="0"/>
          <w:sz w:val="22"/>
          <w:lang w:val="en-GB" w:eastAsia="en-GB"/>
        </w:rPr>
      </w:pPr>
      <w:hyperlink w:anchor="_Toc58491907" w:history="1">
        <w:r w:rsidRPr="005A61B0">
          <w:rPr>
            <w:rStyle w:val="Hyperlink"/>
            <w:rFonts w:ascii="Times New Roman" w:hAnsi="Times New Roman"/>
          </w:rPr>
          <w:t>8.3.</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 xml:space="preserve">C 35.02 – REQUISITOS DE COBERTURA MÍNIMA Y VALORES DE EXPOSICIÓN DE EXPOSICIONES DUDOSAS EXCLUIDAS LAS EXPOSICIONES REESTRUCTURADAS O REFINANCIADAS COMPRENDIDAS EN EL ARTÍCULO 47 </w:t>
        </w:r>
        <w:r w:rsidRPr="005A61B0">
          <w:rPr>
            <w:rStyle w:val="Hyperlink"/>
            <w:rFonts w:ascii="Times New Roman" w:hAnsi="Times New Roman"/>
            <w:i/>
            <w:iCs/>
          </w:rPr>
          <w:t>QUATER</w:t>
        </w:r>
        <w:r w:rsidRPr="005A61B0">
          <w:rPr>
            <w:rStyle w:val="Hyperlink"/>
            <w:rFonts w:ascii="Times New Roman" w:hAnsi="Times New Roman"/>
          </w:rPr>
          <w:t>, APARTADO 6, DEL RRC (NPE LC2)</w:t>
        </w:r>
        <w:r>
          <w:rPr>
            <w:webHidden/>
          </w:rPr>
          <w:tab/>
        </w:r>
        <w:r>
          <w:rPr>
            <w:webHidden/>
          </w:rPr>
          <w:fldChar w:fldCharType="begin"/>
        </w:r>
        <w:r>
          <w:rPr>
            <w:webHidden/>
          </w:rPr>
          <w:instrText xml:space="preserve"> PAGEREF _Toc58491907 \h </w:instrText>
        </w:r>
        <w:r>
          <w:rPr>
            <w:webHidden/>
          </w:rPr>
        </w:r>
        <w:r>
          <w:rPr>
            <w:webHidden/>
          </w:rPr>
          <w:fldChar w:fldCharType="separate"/>
        </w:r>
        <w:r>
          <w:rPr>
            <w:webHidden/>
          </w:rPr>
          <w:t>277</w:t>
        </w:r>
        <w:r>
          <w:rPr>
            <w:webHidden/>
          </w:rPr>
          <w:fldChar w:fldCharType="end"/>
        </w:r>
      </w:hyperlink>
    </w:p>
    <w:p w14:paraId="0850CB2D" w14:textId="19CD9408" w:rsidR="00FC5875" w:rsidRDefault="00FC5875">
      <w:pPr>
        <w:pStyle w:val="TOC2"/>
        <w:rPr>
          <w:rFonts w:asciiTheme="minorHAnsi" w:eastAsiaTheme="minorEastAsia" w:hAnsiTheme="minorHAnsi" w:cstheme="minorBidi"/>
          <w:b w:val="0"/>
          <w:smallCaps w:val="0"/>
          <w:sz w:val="22"/>
          <w:lang w:val="en-GB" w:eastAsia="en-GB"/>
        </w:rPr>
      </w:pPr>
      <w:hyperlink w:anchor="_Toc58491908" w:history="1">
        <w:r w:rsidRPr="005A61B0">
          <w:rPr>
            <w:rStyle w:val="Hyperlink"/>
            <w:rFonts w:ascii="Times New Roman" w:hAnsi="Times New Roman"/>
          </w:rPr>
          <w:t>8.3.1.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_Toc58491908 \h </w:instrText>
        </w:r>
        <w:r>
          <w:rPr>
            <w:webHidden/>
          </w:rPr>
        </w:r>
        <w:r>
          <w:rPr>
            <w:webHidden/>
          </w:rPr>
          <w:fldChar w:fldCharType="separate"/>
        </w:r>
        <w:r>
          <w:rPr>
            <w:webHidden/>
          </w:rPr>
          <w:t>277</w:t>
        </w:r>
        <w:r>
          <w:rPr>
            <w:webHidden/>
          </w:rPr>
          <w:fldChar w:fldCharType="end"/>
        </w:r>
      </w:hyperlink>
    </w:p>
    <w:p w14:paraId="1E8F2C08" w14:textId="42435ED1" w:rsidR="00FC5875" w:rsidRDefault="00FC5875">
      <w:pPr>
        <w:pStyle w:val="TOC2"/>
        <w:rPr>
          <w:rFonts w:asciiTheme="minorHAnsi" w:eastAsiaTheme="minorEastAsia" w:hAnsiTheme="minorHAnsi" w:cstheme="minorBidi"/>
          <w:b w:val="0"/>
          <w:smallCaps w:val="0"/>
          <w:sz w:val="22"/>
          <w:lang w:val="en-GB" w:eastAsia="en-GB"/>
        </w:rPr>
      </w:pPr>
      <w:hyperlink w:anchor="_Toc58491909" w:history="1">
        <w:r w:rsidRPr="005A61B0">
          <w:rPr>
            <w:rStyle w:val="Hyperlink"/>
            <w:rFonts w:ascii="Times New Roman" w:hAnsi="Times New Roman"/>
          </w:rPr>
          <w:t>8.4.</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 xml:space="preserve">C 35.03 – REQUISITOS DE COBERTURA MÍNIMA Y VALORES DE EXPOSICIÓN DE EXPOSICIONES DUDOSAS EXCLUIDAS LAS EXPOSICIONES REESTRUCTURADAS O REFINANCIADAS COMPRENDIDAS EN EL ARTÍCULO 47 </w:t>
        </w:r>
        <w:r w:rsidRPr="005A61B0">
          <w:rPr>
            <w:rStyle w:val="Hyperlink"/>
            <w:rFonts w:ascii="Times New Roman" w:hAnsi="Times New Roman"/>
            <w:i/>
            <w:iCs/>
          </w:rPr>
          <w:t>QUATER</w:t>
        </w:r>
        <w:r w:rsidRPr="005A61B0">
          <w:rPr>
            <w:rStyle w:val="Hyperlink"/>
            <w:rFonts w:ascii="Times New Roman" w:hAnsi="Times New Roman"/>
          </w:rPr>
          <w:t>, APARTADO 6, DEL RRC (NPE LC3)</w:t>
        </w:r>
        <w:r>
          <w:rPr>
            <w:webHidden/>
          </w:rPr>
          <w:tab/>
        </w:r>
        <w:r>
          <w:rPr>
            <w:webHidden/>
          </w:rPr>
          <w:fldChar w:fldCharType="begin"/>
        </w:r>
        <w:r>
          <w:rPr>
            <w:webHidden/>
          </w:rPr>
          <w:instrText xml:space="preserve"> PAGEREF _Toc58491909 \h </w:instrText>
        </w:r>
        <w:r>
          <w:rPr>
            <w:webHidden/>
          </w:rPr>
        </w:r>
        <w:r>
          <w:rPr>
            <w:webHidden/>
          </w:rPr>
          <w:fldChar w:fldCharType="separate"/>
        </w:r>
        <w:r>
          <w:rPr>
            <w:webHidden/>
          </w:rPr>
          <w:t>280</w:t>
        </w:r>
        <w:r>
          <w:rPr>
            <w:webHidden/>
          </w:rPr>
          <w:fldChar w:fldCharType="end"/>
        </w:r>
      </w:hyperlink>
    </w:p>
    <w:p w14:paraId="7598E899" w14:textId="47313559" w:rsidR="00FC5875" w:rsidRDefault="00FC5875">
      <w:pPr>
        <w:pStyle w:val="TOC2"/>
        <w:rPr>
          <w:rFonts w:asciiTheme="minorHAnsi" w:eastAsiaTheme="minorEastAsia" w:hAnsiTheme="minorHAnsi" w:cstheme="minorBidi"/>
          <w:b w:val="0"/>
          <w:smallCaps w:val="0"/>
          <w:sz w:val="22"/>
          <w:lang w:val="en-GB" w:eastAsia="en-GB"/>
        </w:rPr>
      </w:pPr>
      <w:hyperlink w:anchor="_Toc58491910" w:history="1">
        <w:r w:rsidRPr="005A61B0">
          <w:rPr>
            <w:rStyle w:val="Hyperlink"/>
            <w:rFonts w:ascii="Times New Roman" w:hAnsi="Times New Roman"/>
          </w:rPr>
          <w:t>8.4.1.</w:t>
        </w:r>
        <w:r>
          <w:rPr>
            <w:rFonts w:asciiTheme="minorHAnsi" w:eastAsiaTheme="minorEastAsia" w:hAnsiTheme="minorHAnsi" w:cstheme="minorBidi"/>
            <w:b w:val="0"/>
            <w:smallCaps w:val="0"/>
            <w:sz w:val="22"/>
            <w:lang w:val="en-GB" w:eastAsia="en-GB"/>
          </w:rPr>
          <w:tab/>
        </w:r>
        <w:r w:rsidRPr="005A61B0">
          <w:rPr>
            <w:rStyle w:val="Hyperlink"/>
            <w:rFonts w:ascii="Times New Roman" w:hAnsi="Times New Roman"/>
          </w:rPr>
          <w:t>Instrucciones relativas a posiciones concretas</w:t>
        </w:r>
        <w:r>
          <w:rPr>
            <w:webHidden/>
          </w:rPr>
          <w:tab/>
        </w:r>
        <w:r>
          <w:rPr>
            <w:webHidden/>
          </w:rPr>
          <w:fldChar w:fldCharType="begin"/>
        </w:r>
        <w:r>
          <w:rPr>
            <w:webHidden/>
          </w:rPr>
          <w:instrText xml:space="preserve"> PAGEREF _Toc58491910 \h </w:instrText>
        </w:r>
        <w:r>
          <w:rPr>
            <w:webHidden/>
          </w:rPr>
        </w:r>
        <w:r>
          <w:rPr>
            <w:webHidden/>
          </w:rPr>
          <w:fldChar w:fldCharType="separate"/>
        </w:r>
        <w:r>
          <w:rPr>
            <w:webHidden/>
          </w:rPr>
          <w:t>280</w:t>
        </w:r>
        <w:r>
          <w:rPr>
            <w:webHidden/>
          </w:rPr>
          <w:fldChar w:fldCharType="end"/>
        </w:r>
      </w:hyperlink>
    </w:p>
    <w:p w14:paraId="7AC7042C" w14:textId="6794AD8C"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3FF7FFE6" w14:textId="77777777" w:rsidR="007B4FD3" w:rsidRPr="00661595" w:rsidRDefault="007B4FD3" w:rsidP="00EC5046">
      <w:pPr>
        <w:rPr>
          <w:rFonts w:ascii="Times New Roman" w:hAnsi="Times New Roman"/>
          <w:sz w:val="24"/>
        </w:rPr>
      </w:pPr>
    </w:p>
    <w:p w14:paraId="2820F465" w14:textId="77777777"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491731"/>
      <w:r>
        <w:rPr>
          <w:rFonts w:ascii="Times New Roman" w:hAnsi="Times New Roman"/>
        </w:rPr>
        <w:t>PARTE I:</w:t>
      </w:r>
      <w:bookmarkEnd w:id="2"/>
      <w:r>
        <w:rPr>
          <w:rFonts w:ascii="Times New Roman" w:hAnsi="Times New Roman"/>
        </w:rPr>
        <w:t xml:space="preserve"> INSTRUCCIONES GENERALES</w:t>
      </w:r>
      <w:bookmarkEnd w:id="3"/>
      <w:bookmarkEnd w:id="4"/>
      <w:bookmarkEnd w:id="5"/>
    </w:p>
    <w:p w14:paraId="134C985E"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491732"/>
      <w:r>
        <w:rPr>
          <w:rFonts w:ascii="Times New Roman" w:hAnsi="Times New Roman"/>
          <w:sz w:val="24"/>
          <w:u w:val="none"/>
        </w:rPr>
        <w:t>1.</w:t>
      </w:r>
      <w:r>
        <w:tab/>
      </w:r>
      <w:r>
        <w:rPr>
          <w:rFonts w:ascii="Times New Roman" w:hAnsi="Times New Roman"/>
          <w:sz w:val="24"/>
          <w:u w:val="none"/>
        </w:rPr>
        <w:t>Estructura y convenciones</w:t>
      </w:r>
      <w:bookmarkEnd w:id="6"/>
      <w:bookmarkEnd w:id="7"/>
      <w:bookmarkEnd w:id="8"/>
    </w:p>
    <w:p w14:paraId="7C7E012C" w14:textId="77777777"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58491733"/>
      <w:r>
        <w:rPr>
          <w:rFonts w:ascii="Times New Roman" w:hAnsi="Times New Roman"/>
          <w:sz w:val="24"/>
          <w:u w:val="none"/>
        </w:rPr>
        <w:t>1.1.</w:t>
      </w:r>
      <w:r>
        <w:tab/>
      </w:r>
      <w:r>
        <w:rPr>
          <w:rFonts w:ascii="Times New Roman" w:hAnsi="Times New Roman"/>
          <w:sz w:val="24"/>
          <w:u w:val="none"/>
        </w:rPr>
        <w:t>Estructura</w:t>
      </w:r>
      <w:bookmarkEnd w:id="9"/>
      <w:bookmarkEnd w:id="10"/>
      <w:bookmarkEnd w:id="13"/>
    </w:p>
    <w:p w14:paraId="08FFE994" w14:textId="2372D044"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w:t>
      </w:r>
      <w:r>
        <w:fldChar w:fldCharType="end"/>
      </w:r>
      <w:r w:rsidR="00D11E4C">
        <w:t>.</w:t>
      </w:r>
      <w:r w:rsidR="00D11E4C">
        <w:tab/>
        <w:t>En total, el marco engloba seis temas:</w:t>
      </w:r>
    </w:p>
    <w:p w14:paraId="5CB07827" w14:textId="51C0092A" w:rsidR="002648B0" w:rsidRPr="00661595" w:rsidRDefault="00125707" w:rsidP="00487A02">
      <w:pPr>
        <w:pStyle w:val="InstructionsText2"/>
        <w:numPr>
          <w:ilvl w:val="0"/>
          <w:numId w:val="0"/>
        </w:numPr>
        <w:ind w:left="1353" w:hanging="360"/>
      </w:pPr>
      <w:r>
        <w:t>a)</w:t>
      </w:r>
      <w:r>
        <w:tab/>
        <w:t>adecuación del capital, que muestra una visión global del capital reglamentario y el importe total de la exposición al riesgo; valoración prudente; cobertura de pérdidas derivadas de exposiciones dudosas;</w:t>
      </w:r>
    </w:p>
    <w:p w14:paraId="78FE6281" w14:textId="77777777" w:rsidR="00436204" w:rsidRPr="00661595" w:rsidRDefault="00125707" w:rsidP="00487A02">
      <w:pPr>
        <w:pStyle w:val="InstructionsText2"/>
        <w:numPr>
          <w:ilvl w:val="0"/>
          <w:numId w:val="0"/>
        </w:numPr>
        <w:ind w:left="1353" w:hanging="360"/>
      </w:pPr>
      <w:r>
        <w:t>b)</w:t>
      </w:r>
      <w:r>
        <w:tab/>
        <w:t>solvencia del grupo, que muestra una visión global del cumplimiento de los requisitos de solvencia por parte de todos los entes individuales incluidos en el ámbito de consolidación de la entidad declarante;</w:t>
      </w:r>
    </w:p>
    <w:p w14:paraId="5215F61C" w14:textId="77777777" w:rsidR="002648B0" w:rsidRPr="00661595" w:rsidRDefault="00125707" w:rsidP="00487A02">
      <w:pPr>
        <w:pStyle w:val="InstructionsText2"/>
        <w:numPr>
          <w:ilvl w:val="0"/>
          <w:numId w:val="0"/>
        </w:numPr>
        <w:ind w:left="1353" w:hanging="360"/>
      </w:pPr>
      <w:r>
        <w:t>c)</w:t>
      </w:r>
      <w:r>
        <w:tab/>
        <w:t>riesgo de crédito (incluidos los riesgos de contraparte, de dilución y de liquidación);</w:t>
      </w:r>
    </w:p>
    <w:p w14:paraId="2F8F64C4" w14:textId="77777777" w:rsidR="002648B0" w:rsidRPr="00661595" w:rsidRDefault="00125707" w:rsidP="00487A02">
      <w:pPr>
        <w:pStyle w:val="InstructionsText2"/>
        <w:numPr>
          <w:ilvl w:val="0"/>
          <w:numId w:val="0"/>
        </w:numPr>
        <w:ind w:left="1353" w:hanging="360"/>
      </w:pPr>
      <w:r>
        <w:t>d)</w:t>
      </w:r>
      <w:r>
        <w:tab/>
        <w:t>riesgo de mercado (incluido el riesgo de posición en la cartera de negociación, el riesgo de tipo de cambio, el riesgo de materias primas y el riesgo de ajuste de valoración del crédito (AVC);</w:t>
      </w:r>
    </w:p>
    <w:p w14:paraId="77FE16F6" w14:textId="77777777" w:rsidR="00C44C83" w:rsidRPr="00661595" w:rsidRDefault="00125707" w:rsidP="00487A02">
      <w:pPr>
        <w:pStyle w:val="InstructionsText2"/>
        <w:numPr>
          <w:ilvl w:val="0"/>
          <w:numId w:val="0"/>
        </w:numPr>
        <w:ind w:left="1353" w:hanging="360"/>
      </w:pPr>
      <w:r>
        <w:t>e)</w:t>
      </w:r>
      <w:r>
        <w:tab/>
        <w:t>riesgo operativo;</w:t>
      </w:r>
    </w:p>
    <w:p w14:paraId="2B198FD1" w14:textId="06AC7502" w:rsidR="002648B0" w:rsidRPr="00661595" w:rsidRDefault="00C44C83" w:rsidP="00487A02">
      <w:pPr>
        <w:pStyle w:val="InstructionsText2"/>
        <w:numPr>
          <w:ilvl w:val="0"/>
          <w:numId w:val="0"/>
        </w:numPr>
        <w:ind w:left="1353" w:hanging="360"/>
      </w:pPr>
      <w:r>
        <w:t>f) exposiciones frente a administraciones públicas</w:t>
      </w:r>
    </w:p>
    <w:p w14:paraId="0EAF0BE3" w14:textId="65E6D294"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w:t>
      </w:r>
      <w:r>
        <w:fldChar w:fldCharType="end"/>
      </w:r>
      <w:r w:rsidR="00D11E4C">
        <w:t>.</w:t>
      </w:r>
      <w:r w:rsidR="00D11E4C">
        <w:tab/>
        <w:t>Se facilitan referencias legales para cada plantilla. En esta parte del presente Reglamento de Ejecución, se ofrecen otros datos pormenorizados sobre aspectos más generales de la información de cada bloque de plantillas, instrucciones sobre determinadas posiciones, así como normas de validación.</w:t>
      </w:r>
    </w:p>
    <w:p w14:paraId="6C67B776" w14:textId="442C4D78"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w:t>
      </w:r>
      <w:r>
        <w:fldChar w:fldCharType="end"/>
      </w:r>
      <w:r w:rsidR="00D11E4C">
        <w:t>.</w:t>
      </w:r>
      <w:r w:rsidR="00D11E4C">
        <w:tab/>
        <w:t>Las entidades cumplimentarán únicamente las plantillas que resulten pertinentes en función del método utilizado para determinar los requisitos de fondos propios.</w:t>
      </w:r>
    </w:p>
    <w:p w14:paraId="61F62C51"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491734"/>
      <w:r>
        <w:rPr>
          <w:rFonts w:ascii="Times New Roman" w:hAnsi="Times New Roman"/>
          <w:sz w:val="24"/>
          <w:u w:val="none"/>
        </w:rPr>
        <w:t>1.2.</w:t>
      </w:r>
      <w:r>
        <w:tab/>
      </w:r>
      <w:r>
        <w:rPr>
          <w:rFonts w:ascii="Times New Roman" w:hAnsi="Times New Roman"/>
          <w:sz w:val="24"/>
          <w:u w:val="none"/>
        </w:rPr>
        <w:t>Convención sobre la numeración</w:t>
      </w:r>
      <w:bookmarkEnd w:id="14"/>
      <w:bookmarkEnd w:id="15"/>
      <w:bookmarkEnd w:id="16"/>
    </w:p>
    <w:p w14:paraId="3C0F0268" w14:textId="3A05CDAD"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w:t>
      </w:r>
      <w:r>
        <w:fldChar w:fldCharType="end"/>
      </w:r>
      <w:r w:rsidR="00D11E4C">
        <w:t>.</w:t>
      </w:r>
      <w:r w:rsidR="00D11E4C">
        <w:tab/>
        <w:t>El documento sigue la convención sobre designación que se detalla en los puntos 5 a 8 en lo que se refiere a las columnas, filas y celdas de las plantillas. Estos códigos numéricos se utilizan ampliamente en las normas de validación.</w:t>
      </w:r>
    </w:p>
    <w:p w14:paraId="26DC2799" w14:textId="0074780D"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w:t>
      </w:r>
      <w:r>
        <w:fldChar w:fldCharType="end"/>
      </w:r>
      <w:r w:rsidR="00D11E4C">
        <w:t>.</w:t>
      </w:r>
      <w:r w:rsidR="00D11E4C">
        <w:tab/>
        <w:t>En las instrucciones se utiliza la notación general que sigue: {plantilla; fila; columna}.</w:t>
      </w:r>
    </w:p>
    <w:p w14:paraId="66E7EDEC" w14:textId="78C2227A"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w:t>
      </w:r>
      <w:r>
        <w:fldChar w:fldCharType="end"/>
      </w:r>
      <w:r w:rsidR="00D11E4C">
        <w:t>.</w:t>
      </w:r>
      <w:r w:rsidR="00D11E4C">
        <w:tab/>
        <w:t>En el caso de las validaciones dentro de una plantilla en la que solo se utilicen puntos de datos de esa plantilla, las notaciones no se refieren a una plantilla: {fila; columna}.</w:t>
      </w:r>
    </w:p>
    <w:p w14:paraId="6A9F72AA" w14:textId="1C31CAD7"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w:t>
      </w:r>
      <w:r>
        <w:fldChar w:fldCharType="end"/>
      </w:r>
      <w:r w:rsidR="00D11E4C">
        <w:t>.</w:t>
      </w:r>
      <w:r w:rsidR="00D11E4C">
        <w:tab/>
        <w:t>En el caso de plantillas con una única columna, solo se hace referencia a las filas. {plantilla; fila}.</w:t>
      </w:r>
    </w:p>
    <w:p w14:paraId="01FECE3C" w14:textId="43F157E0" w:rsidR="002648B0"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8</w:t>
      </w:r>
      <w:r>
        <w:fldChar w:fldCharType="end"/>
      </w:r>
      <w:r w:rsidR="00D11E4C">
        <w:t>.</w:t>
      </w:r>
      <w:r w:rsidR="00D11E4C">
        <w:tab/>
        <w:t>Se utiliza un asterisco para expresar que la validación se efectúa para las filas o las columnas especificadas.</w:t>
      </w:r>
    </w:p>
    <w:p w14:paraId="273A8B8C" w14:textId="2FDF0B64"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491735"/>
      <w:r>
        <w:rPr>
          <w:rFonts w:ascii="Times New Roman" w:hAnsi="Times New Roman"/>
          <w:sz w:val="24"/>
          <w:u w:val="none"/>
        </w:rPr>
        <w:t>1.3.</w:t>
      </w:r>
      <w:r>
        <w:tab/>
      </w:r>
      <w:r>
        <w:rPr>
          <w:rFonts w:ascii="Times New Roman" w:hAnsi="Times New Roman"/>
          <w:sz w:val="24"/>
          <w:u w:val="none"/>
        </w:rPr>
        <w:t>Convención sobre los signos</w:t>
      </w:r>
      <w:bookmarkEnd w:id="11"/>
      <w:bookmarkEnd w:id="12"/>
      <w:bookmarkEnd w:id="17"/>
      <w:bookmarkEnd w:id="18"/>
      <w:bookmarkEnd w:id="19"/>
    </w:p>
    <w:p w14:paraId="0C0832BC" w14:textId="05577848"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w:t>
      </w:r>
      <w:r>
        <w:fldChar w:fldCharType="end"/>
      </w:r>
      <w:r w:rsidR="00D11E4C">
        <w:t>.</w:t>
      </w:r>
      <w:r w:rsidR="00D11E4C">
        <w:tab/>
        <w:t>Todo importe que eleve los fondos propios o los requisitos de capital debe expresarse como cifra positiva. Por el contrario, todo importe que reduzca el total de fondos propios o los requisitos de capital se expresará como cifra negativa. Cuando un signo negativo (-) preceda a la designación de una partida, no se comunicará ninguna cifra positiva para esa partida.</w:t>
      </w:r>
    </w:p>
    <w:p w14:paraId="318F1B9B" w14:textId="4AD3CC89"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491736"/>
      <w:r>
        <w:rPr>
          <w:rFonts w:ascii="Times New Roman" w:hAnsi="Times New Roman"/>
          <w:sz w:val="24"/>
          <w:u w:val="none"/>
        </w:rPr>
        <w:t>1.4.</w:t>
      </w:r>
      <w:r>
        <w:tab/>
      </w:r>
      <w:r>
        <w:rPr>
          <w:rFonts w:ascii="Times New Roman" w:hAnsi="Times New Roman"/>
          <w:sz w:val="24"/>
          <w:u w:val="none"/>
        </w:rPr>
        <w:t>Abreviaturas</w:t>
      </w:r>
      <w:bookmarkEnd w:id="20"/>
    </w:p>
    <w:p w14:paraId="5A22E3D2" w14:textId="7821DAC2" w:rsidR="00304CA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w:t>
      </w:r>
      <w:r>
        <w:fldChar w:fldCharType="end"/>
      </w:r>
      <w:r w:rsidR="00D11E4C">
        <w:t>. A efectos del presente anexo, el Reglamento (UE) n.º 575/2013 del Parlamento Europeo y del Consejo</w:t>
      </w:r>
      <w:r w:rsidR="00D11E4C">
        <w:rPr>
          <w:vertAlign w:val="superscript"/>
        </w:rPr>
        <w:footnoteReference w:id="2"/>
      </w:r>
      <w:r w:rsidR="00D11E4C">
        <w:t xml:space="preserve"> se designará como «RRC»; la Directiva 2013/36/UE del Parlamento Europeo y del Consejo</w:t>
      </w:r>
      <w:r w:rsidR="00D11E4C">
        <w:rPr>
          <w:vertAlign w:val="superscript"/>
        </w:rPr>
        <w:footnoteReference w:id="3"/>
      </w:r>
      <w:r w:rsidR="00D11E4C">
        <w:t>, como «DRC»; la Directiva 2013/34/UE del Parlamento Europeo y del Consejo</w:t>
      </w:r>
      <w:r w:rsidR="00D11E4C">
        <w:rPr>
          <w:vertAlign w:val="superscript"/>
        </w:rPr>
        <w:footnoteReference w:id="4"/>
      </w:r>
      <w:r w:rsidR="00D11E4C">
        <w:t>, como «DCA», la Directiva 86/635/CEE del Consejo</w:t>
      </w:r>
      <w:r w:rsidR="00D11E4C">
        <w:rPr>
          <w:vertAlign w:val="superscript"/>
        </w:rPr>
        <w:footnoteReference w:id="5"/>
      </w:r>
      <w:r w:rsidR="00D11E4C">
        <w:t>, como «DCB», y la Directiva 2014/59/UE, del Parlamento Europeo y del Consejo</w:t>
      </w:r>
      <w:r w:rsidR="00D11E4C">
        <w:rPr>
          <w:vertAlign w:val="superscript"/>
        </w:rPr>
        <w:footnoteReference w:id="6"/>
      </w:r>
      <w:r w:rsidR="00D11E4C">
        <w:t>, como «BRRD».</w:t>
      </w:r>
    </w:p>
    <w:p w14:paraId="078AD951" w14:textId="77777777" w:rsidR="00304CA5" w:rsidRPr="00661595" w:rsidRDefault="00304CA5" w:rsidP="00487A02">
      <w:pPr>
        <w:pStyle w:val="InstructionsText2"/>
        <w:numPr>
          <w:ilvl w:val="0"/>
          <w:numId w:val="0"/>
        </w:numPr>
        <w:ind w:left="1353" w:hanging="360"/>
      </w:pPr>
    </w:p>
    <w:p w14:paraId="74BFACB9" w14:textId="77777777"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14:paraId="78522D2A" w14:textId="77777777" w:rsidR="002648B0" w:rsidRPr="00661595" w:rsidRDefault="002648B0" w:rsidP="00005FFC">
      <w:pPr>
        <w:rPr>
          <w:rFonts w:ascii="Times New Roman" w:hAnsi="Times New Roman"/>
          <w:sz w:val="24"/>
        </w:rPr>
      </w:pPr>
    </w:p>
    <w:p w14:paraId="039B9D1F" w14:textId="77777777" w:rsidR="002648B0" w:rsidRPr="00661595" w:rsidRDefault="002648B0" w:rsidP="00D64B66">
      <w:pPr>
        <w:pStyle w:val="Heading2"/>
        <w:rPr>
          <w:rFonts w:ascii="Times New Roman" w:hAnsi="Times New Roman"/>
        </w:rPr>
      </w:pPr>
      <w:bookmarkStart w:id="22" w:name="_Toc360188322"/>
      <w:bookmarkStart w:id="23" w:name="_Toc473560870"/>
      <w:bookmarkStart w:id="24" w:name="_Toc58491737"/>
      <w:r>
        <w:rPr>
          <w:rFonts w:ascii="Times New Roman" w:hAnsi="Times New Roman"/>
        </w:rPr>
        <w:t>PARTE II: INSTRUCCIONES RELATIVAS A LAS PLANTILLAS</w:t>
      </w:r>
      <w:bookmarkEnd w:id="22"/>
      <w:bookmarkEnd w:id="23"/>
      <w:bookmarkEnd w:id="24"/>
    </w:p>
    <w:p w14:paraId="03E7614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491738"/>
      <w:r>
        <w:rPr>
          <w:rFonts w:ascii="Times New Roman" w:hAnsi="Times New Roman"/>
          <w:sz w:val="24"/>
          <w:u w:val="none"/>
        </w:rPr>
        <w:t>1.</w:t>
      </w:r>
      <w:r>
        <w:tab/>
      </w:r>
      <w:bookmarkStart w:id="27" w:name="_Toc360188323"/>
      <w:r>
        <w:rPr>
          <w:rFonts w:ascii="Times New Roman" w:hAnsi="Times New Roman"/>
          <w:sz w:val="24"/>
          <w:u w:val="none"/>
        </w:rPr>
        <w:t>Visión general de la adecuación del capital</w:t>
      </w:r>
      <w:bookmarkEnd w:id="27"/>
      <w:r>
        <w:rPr>
          <w:rFonts w:ascii="Times New Roman" w:hAnsi="Times New Roman"/>
          <w:sz w:val="24"/>
          <w:u w:val="none"/>
        </w:rPr>
        <w:t xml:space="preserve"> (CA)</w:t>
      </w:r>
      <w:bookmarkEnd w:id="25"/>
      <w:bookmarkEnd w:id="26"/>
    </w:p>
    <w:p w14:paraId="5E8C221B"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491739"/>
      <w:r>
        <w:rPr>
          <w:rFonts w:ascii="Times New Roman" w:hAnsi="Times New Roman"/>
          <w:sz w:val="24"/>
          <w:u w:val="none"/>
        </w:rPr>
        <w:t>1.1.</w:t>
      </w:r>
      <w:r>
        <w:tab/>
      </w:r>
      <w:r>
        <w:rPr>
          <w:rFonts w:ascii="Times New Roman" w:hAnsi="Times New Roman"/>
          <w:sz w:val="24"/>
          <w:u w:val="none"/>
        </w:rPr>
        <w:t>Observaciones generales</w:t>
      </w:r>
      <w:bookmarkEnd w:id="28"/>
      <w:bookmarkEnd w:id="29"/>
      <w:bookmarkEnd w:id="30"/>
      <w:bookmarkEnd w:id="31"/>
    </w:p>
    <w:p w14:paraId="410557ED" w14:textId="45D23E29"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w:t>
      </w:r>
      <w:r>
        <w:fldChar w:fldCharType="end"/>
      </w:r>
      <w:r w:rsidR="00D11E4C">
        <w:t>.</w:t>
      </w:r>
      <w:r w:rsidR="00D11E4C">
        <w:tab/>
        <w:t xml:space="preserve">Las plantillas CA contienen información sobre los numeradores del pilar I (fondos propios, capital de nivel 1, capital de nivel 1 ordinario), el denominador (requisitos de fondos propios) y la aplicación de las disposiciones transitorias del RRC y la DRC, y se estructuran en cinco tipos: </w:t>
      </w:r>
    </w:p>
    <w:p w14:paraId="050AEB14" w14:textId="2DA78423" w:rsidR="005643EA" w:rsidRPr="00661595" w:rsidRDefault="00125707" w:rsidP="00487A02">
      <w:pPr>
        <w:pStyle w:val="InstructionsText2"/>
        <w:numPr>
          <w:ilvl w:val="0"/>
          <w:numId w:val="0"/>
        </w:numPr>
        <w:ind w:left="1353" w:hanging="360"/>
      </w:pPr>
      <w:r>
        <w:t>a)</w:t>
      </w:r>
      <w:r>
        <w:tab/>
        <w:t>la plantilla CA1 contiene el importe de los fondos propios de las entidades, desglosado en los elementos necesarios para alcanzar tal importe. El importe de los fondos propios obtenido comprende el efecto agregado de la aplicación de las disposiciones transitorias del RRC y la DRC por tipo de capital;</w:t>
      </w:r>
    </w:p>
    <w:p w14:paraId="0EE918CA" w14:textId="1D6B415C" w:rsidR="005643EA" w:rsidRPr="00661595" w:rsidRDefault="00125707" w:rsidP="00487A02">
      <w:pPr>
        <w:pStyle w:val="InstructionsText2"/>
        <w:numPr>
          <w:ilvl w:val="0"/>
          <w:numId w:val="0"/>
        </w:numPr>
        <w:ind w:left="1353" w:hanging="360"/>
      </w:pPr>
      <w:r>
        <w:t>b)</w:t>
      </w:r>
      <w:r>
        <w:tab/>
        <w:t>en la plantilla CA2 se resumen los importes totales de las exposiciones al riesgo, según se especifican en el artículo 92, apartado 3, del RRC;</w:t>
      </w:r>
    </w:p>
    <w:p w14:paraId="1F68AB8A" w14:textId="36B731A7" w:rsidR="005643EA" w:rsidRPr="00661595" w:rsidRDefault="00125707" w:rsidP="00487A02">
      <w:pPr>
        <w:pStyle w:val="InstructionsText2"/>
        <w:numPr>
          <w:ilvl w:val="0"/>
          <w:numId w:val="0"/>
        </w:numPr>
        <w:ind w:left="1353" w:hanging="360"/>
      </w:pPr>
      <w:r>
        <w:t>c)</w:t>
      </w:r>
      <w:r>
        <w:tab/>
        <w:t>la plantilla CA3 contiene las ratios para las que el RRC establece un nivel mínimo, ratios del pilar II y otros datos relacionados;</w:t>
      </w:r>
    </w:p>
    <w:p w14:paraId="0D89A2C7" w14:textId="2CF8953B" w:rsidR="005643EA" w:rsidRPr="00661595" w:rsidRDefault="00125707" w:rsidP="00487A02">
      <w:pPr>
        <w:pStyle w:val="InstructionsText2"/>
        <w:numPr>
          <w:ilvl w:val="0"/>
          <w:numId w:val="0"/>
        </w:numPr>
        <w:ind w:left="1353" w:hanging="360"/>
      </w:pPr>
      <w:r>
        <w:t>d)</w:t>
      </w:r>
      <w:r>
        <w:tab/>
        <w:t xml:space="preserve">la plantilla CA4 contiene las partidas pro memoria necesarias, en particular, para calcular las partidas de CA1, así como información relativa a los colchones de capital previstos en la DRC; </w:t>
      </w:r>
    </w:p>
    <w:p w14:paraId="7436775E" w14:textId="5781CFCD" w:rsidR="005643EA" w:rsidRPr="00661595" w:rsidRDefault="00125707" w:rsidP="00487A02">
      <w:pPr>
        <w:pStyle w:val="InstructionsText2"/>
        <w:numPr>
          <w:ilvl w:val="0"/>
          <w:numId w:val="0"/>
        </w:numPr>
        <w:ind w:left="1353" w:hanging="360"/>
      </w:pPr>
      <w:r>
        <w:t>e)</w:t>
      </w:r>
      <w:r>
        <w:tab/>
        <w:t>la plantilla CA5 contiene los datos necesarios para calcular el efecto de la aplicación de las disposiciones transitorias del RRC en los fondos propios. La plantilla CA5 dejará de existir cuando expiren las disposiciones transitorias.</w:t>
      </w:r>
    </w:p>
    <w:p w14:paraId="688E5180" w14:textId="2A0DBD5F"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w:t>
      </w:r>
      <w:r>
        <w:fldChar w:fldCharType="end"/>
      </w:r>
      <w:r w:rsidR="00D11E4C">
        <w:t>.</w:t>
      </w:r>
      <w:r w:rsidR="00D11E4C">
        <w:tab/>
        <w:t>Las plantillas serán utilizadas por todas las entidades declarantes, con independencia de las normas contables que se apliquen, si bien algunas partidas del numerador son específicas de las entidades que aplican normas de valoración de tipo NIC/NIIF. En general, la información del denominador está vinculada a los resultados finales comunicados en las plantillas correspondientes para el cálculo del importe total de la exposición al riesgo.</w:t>
      </w:r>
    </w:p>
    <w:p w14:paraId="36D97B2F" w14:textId="6C26AD71"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w:t>
      </w:r>
      <w:r>
        <w:fldChar w:fldCharType="end"/>
      </w:r>
      <w:r w:rsidR="00D11E4C">
        <w:t>.</w:t>
      </w:r>
      <w:r w:rsidR="00D11E4C">
        <w:tab/>
        <w:t xml:space="preserve">El total de fondos propios comprende varios tipos de capital: capital de nivel 1, que consiste en la suma del capital de nivel 1 ordinario y el capital de nivel 1 adicional, y capital de nivel 2. </w:t>
      </w:r>
    </w:p>
    <w:p w14:paraId="50579230" w14:textId="22D8B047"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w:t>
      </w:r>
      <w:r>
        <w:fldChar w:fldCharType="end"/>
      </w:r>
      <w:r w:rsidR="00D11E4C">
        <w:t>.</w:t>
      </w:r>
      <w:r w:rsidR="00D11E4C">
        <w:tab/>
        <w:t>La aplicación de las disposiciones transitorias del RRC y la DRC recibe el siguiente tratamiento en las plantillas CA:</w:t>
      </w:r>
    </w:p>
    <w:p w14:paraId="4A902CA7" w14:textId="30195111" w:rsidR="00783881" w:rsidRPr="00661595" w:rsidRDefault="00125707" w:rsidP="00487A02">
      <w:pPr>
        <w:pStyle w:val="InstructionsText2"/>
        <w:numPr>
          <w:ilvl w:val="0"/>
          <w:numId w:val="0"/>
        </w:numPr>
        <w:ind w:left="1353" w:hanging="360"/>
      </w:pPr>
      <w:r>
        <w:t>a)</w:t>
      </w:r>
      <w:r>
        <w:tab/>
        <w:t xml:space="preserve">las partidas de CA1 se consignan generalmente sin considerar los ajustes transitorios. Esto significa que las cifras de las partidas de CA1 se calculan con arreglo a las disposiciones finales (es decir, como si no existiesen disposiciones transitorias), con la excepción de las partidas que resumen el efecto de esas disposiciones transitorias. Por cada tipo de capital (es decir, capital de nivel 1 ordinario; capital </w:t>
      </w:r>
      <w:r>
        <w:lastRenderedPageBreak/>
        <w:t>de nivel 1 adicional y capital de nivel 2), existen tres partidas diferentes en las que se incluyen todos los ajustes debidos a esas disposiciones transitorias;</w:t>
      </w:r>
    </w:p>
    <w:p w14:paraId="180DEE1E" w14:textId="74EC2666" w:rsidR="00113EA5" w:rsidRPr="00661595" w:rsidRDefault="00125707" w:rsidP="00487A02">
      <w:pPr>
        <w:pStyle w:val="InstructionsText2"/>
        <w:numPr>
          <w:ilvl w:val="0"/>
          <w:numId w:val="0"/>
        </w:numPr>
        <w:ind w:left="1353" w:hanging="360"/>
      </w:pPr>
      <w:r>
        <w:t>b)</w:t>
      </w:r>
      <w:r>
        <w:tab/>
        <w:t>las disposiciones transitorias pueden afectar asimismo al déficit de capital de nivel 1 adicional y de capital de nivel 2 [es decir, el exceso de los elementos deducidos del capital de nivel 1 adicional o del capital de nivel 2, a que se refieren el artículo 36, apartado 1, letra j), y el artículo 56, letra e), del RRC, respectivamente] y, en este sentido, las partidas que expresan tales déficits pueden reflejar indirectamente el efecto de esas disposiciones transitorias;</w:t>
      </w:r>
    </w:p>
    <w:p w14:paraId="6974BA81" w14:textId="25971D24" w:rsidR="005643EA" w:rsidRPr="00661595" w:rsidRDefault="00125707" w:rsidP="00487A02">
      <w:pPr>
        <w:pStyle w:val="InstructionsText2"/>
        <w:numPr>
          <w:ilvl w:val="0"/>
          <w:numId w:val="0"/>
        </w:numPr>
        <w:ind w:left="1353" w:hanging="360"/>
      </w:pPr>
      <w:r>
        <w:t>c)</w:t>
      </w:r>
      <w:r>
        <w:tab/>
        <w:t xml:space="preserve">la plantilla CA5 se utiliza exclusivamente para comunicar el efecto de la aplicación de las disposiciones transitorias del RRC. </w:t>
      </w:r>
    </w:p>
    <w:p w14:paraId="3E23DD40" w14:textId="53A51E45"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w:t>
      </w:r>
      <w:r>
        <w:fldChar w:fldCharType="end"/>
      </w:r>
      <w:r w:rsidR="00D11E4C">
        <w:t>.</w:t>
      </w:r>
      <w:r w:rsidR="00D11E4C">
        <w:tab/>
        <w:t xml:space="preserve">El tratamiento de los requisitos del pilar II puede diferir dentro de la Unión (el artículo 104 </w:t>
      </w:r>
      <w:r w:rsidR="00D11E4C">
        <w:rPr>
          <w:i/>
          <w:iCs/>
        </w:rPr>
        <w:t>bis</w:t>
      </w:r>
      <w:r w:rsidR="00D11E4C">
        <w:t xml:space="preserve">, apartado 1, de la DRC ha de transponerse a la normativa nacional). Solo se incluirá en la información de solvencia exigida por el RRC la repercusión de los requisitos del pilar II en la ratio de solvencia o el objetivo de ratio. </w:t>
      </w:r>
    </w:p>
    <w:p w14:paraId="00EBB9CB" w14:textId="77777777" w:rsidR="005643EA" w:rsidRPr="00661595" w:rsidRDefault="00125707" w:rsidP="00487A02">
      <w:pPr>
        <w:pStyle w:val="InstructionsText2"/>
        <w:numPr>
          <w:ilvl w:val="0"/>
          <w:numId w:val="0"/>
        </w:numPr>
        <w:ind w:left="1353" w:hanging="360"/>
      </w:pPr>
      <w:r>
        <w:t>a)</w:t>
      </w:r>
      <w:r>
        <w:tab/>
        <w:t>Las plantillas CA1, CA2 y CA5 únicamente contienen datos en relación con el pilar I.</w:t>
      </w:r>
    </w:p>
    <w:p w14:paraId="6E43568B" w14:textId="61675017" w:rsidR="005643EA" w:rsidRPr="00661595" w:rsidRDefault="00125707" w:rsidP="00487A02">
      <w:pPr>
        <w:pStyle w:val="InstructionsText2"/>
        <w:numPr>
          <w:ilvl w:val="0"/>
          <w:numId w:val="0"/>
        </w:numPr>
        <w:ind w:left="1353" w:hanging="360"/>
      </w:pPr>
      <w:r>
        <w:t>b)</w:t>
      </w:r>
      <w:r>
        <w:tab/>
        <w:t>La plantilla CA3 refleja el efecto de los requisitos del pilar II adicionales sobre la ratio de solvencia de manera agregada. Se centra principalmente en los objetivos de ratio. No tienen ninguna otra vinculación con las plantillas CA1, CA2 ni CA5.</w:t>
      </w:r>
    </w:p>
    <w:p w14:paraId="285BFC5F" w14:textId="5378772B" w:rsidR="005643EA" w:rsidRPr="00661595" w:rsidRDefault="00125707" w:rsidP="00487A02">
      <w:pPr>
        <w:pStyle w:val="InstructionsText2"/>
        <w:numPr>
          <w:ilvl w:val="0"/>
          <w:numId w:val="0"/>
        </w:numPr>
        <w:ind w:left="1353" w:hanging="360"/>
      </w:pPr>
      <w:r>
        <w:t>c)</w:t>
      </w:r>
      <w:r>
        <w:tab/>
        <w:t xml:space="preserve">La plantilla CA4 contiene una celda relativa a los requisitos de fondos propios adicionales correspondientes al pilar II. Dicha celda carece de enlaces a las ratios de capital de la plantilla CA3 a través de las normas de validación, y refleja lo dispuesto en el artículo 104 </w:t>
      </w:r>
      <w:r>
        <w:rPr>
          <w:i/>
          <w:iCs/>
        </w:rPr>
        <w:t>bis</w:t>
      </w:r>
      <w:r>
        <w:t>, apartado 1, de la DRC, en el que se mencionan explícitamente los requisitos de fondos propios adicionales como una posibilidad para las decisiones del pilar II.</w:t>
      </w:r>
    </w:p>
    <w:p w14:paraId="6BEDA0DA" w14:textId="7BEBD2A3"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58491740"/>
      <w:r>
        <w:rPr>
          <w:rFonts w:ascii="Times New Roman" w:hAnsi="Times New Roman"/>
          <w:sz w:val="24"/>
          <w:u w:val="none"/>
        </w:rPr>
        <w:t>1.2.</w:t>
      </w:r>
      <w:r>
        <w:tab/>
      </w:r>
      <w:r>
        <w:rPr>
          <w:rFonts w:ascii="Times New Roman" w:hAnsi="Times New Roman"/>
          <w:sz w:val="24"/>
        </w:rPr>
        <w:t>C 01.00 – FONDOS PROPIOS (CA1)</w:t>
      </w:r>
      <w:bookmarkEnd w:id="32"/>
      <w:bookmarkEnd w:id="35"/>
      <w:r>
        <w:rPr>
          <w:rFonts w:ascii="Times New Roman" w:hAnsi="Times New Roman"/>
          <w:sz w:val="24"/>
        </w:rPr>
        <w:t xml:space="preserve"> </w:t>
      </w:r>
      <w:bookmarkEnd w:id="33"/>
      <w:bookmarkEnd w:id="34"/>
    </w:p>
    <w:p w14:paraId="1640AAF5"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491741"/>
      <w:r>
        <w:rPr>
          <w:rFonts w:ascii="Times New Roman" w:hAnsi="Times New Roman"/>
          <w:sz w:val="24"/>
          <w:u w:val="none"/>
        </w:rPr>
        <w:t>1.2.1.</w:t>
      </w:r>
      <w:r>
        <w:tab/>
      </w:r>
      <w:bookmarkStart w:id="40" w:name="_Toc308175821"/>
      <w:r>
        <w:rPr>
          <w:rFonts w:ascii="Times New Roman" w:hAnsi="Times New Roman"/>
          <w:sz w:val="24"/>
        </w:rPr>
        <w:t xml:space="preserve">Instrucciones relativas a posiciones </w:t>
      </w:r>
      <w:bookmarkEnd w:id="40"/>
      <w:bookmarkEnd w:id="36"/>
      <w:r>
        <w:rPr>
          <w:rFonts w:ascii="Times New Roman" w:hAnsi="Times New Roman"/>
          <w:sz w:val="24"/>
        </w:rPr>
        <w:t>concretas</w:t>
      </w:r>
      <w:bookmarkEnd w:id="37"/>
      <w:bookmarkEnd w:id="38"/>
      <w:bookmarkEnd w:id="39"/>
    </w:p>
    <w:p w14:paraId="49EB31E0" w14:textId="77777777"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14:paraId="5D5CC09A" w14:textId="77777777" w:rsidTr="00D731E3">
        <w:tc>
          <w:tcPr>
            <w:tcW w:w="1129" w:type="dxa"/>
            <w:shd w:val="clear" w:color="auto" w:fill="D9D9D9"/>
          </w:tcPr>
          <w:p w14:paraId="5EE5330B" w14:textId="77777777"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Fila</w:t>
            </w:r>
          </w:p>
        </w:tc>
        <w:tc>
          <w:tcPr>
            <w:tcW w:w="7620" w:type="dxa"/>
            <w:shd w:val="clear" w:color="auto" w:fill="D9D9D9"/>
          </w:tcPr>
          <w:p w14:paraId="19E41094" w14:textId="77777777"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Referencias legales e instrucciones</w:t>
            </w:r>
          </w:p>
        </w:tc>
      </w:tr>
      <w:tr w:rsidR="002648B0" w:rsidRPr="00661595" w14:paraId="0E5D273A" w14:textId="77777777" w:rsidTr="00D731E3">
        <w:tc>
          <w:tcPr>
            <w:tcW w:w="1129" w:type="dxa"/>
          </w:tcPr>
          <w:p w14:paraId="4A55AEAF" w14:textId="03452646"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541B4823" w14:textId="77777777"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Fondos propios</w:t>
            </w:r>
          </w:p>
          <w:p w14:paraId="35AB5B61" w14:textId="18764E91"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118, y artículo 72 del RRC.</w:t>
            </w:r>
          </w:p>
          <w:p w14:paraId="09DD6AF6" w14:textId="77777777"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Los fondos propios de una entidad serán iguales a la suma de su capital de nivel 1 y su capital de nivel 2.</w:t>
            </w:r>
          </w:p>
        </w:tc>
      </w:tr>
      <w:tr w:rsidR="00666996" w:rsidRPr="00661595" w14:paraId="16D41D9A" w14:textId="77777777" w:rsidTr="00D731E3">
        <w:tc>
          <w:tcPr>
            <w:tcW w:w="1129" w:type="dxa"/>
          </w:tcPr>
          <w:p w14:paraId="26B696F7" w14:textId="37757AD4"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14:paraId="45CA52BA"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 de nivel 1</w:t>
            </w:r>
          </w:p>
          <w:p w14:paraId="7DD490F8" w14:textId="0DB0C581"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25 del RRC.</w:t>
            </w:r>
          </w:p>
          <w:p w14:paraId="5ECA6D68" w14:textId="77777777"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El capital de nivel 1 es igual a la suma del capital de nivel 1 ordinario y el capital de nivel 1 adicional. </w:t>
            </w:r>
          </w:p>
        </w:tc>
      </w:tr>
      <w:tr w:rsidR="002648B0" w:rsidRPr="00661595" w14:paraId="1E32E0D4" w14:textId="77777777" w:rsidTr="00D731E3">
        <w:tc>
          <w:tcPr>
            <w:tcW w:w="1129" w:type="dxa"/>
          </w:tcPr>
          <w:p w14:paraId="62806938" w14:textId="549F10D2"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14:paraId="73518619"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Capital de nivel 1 ordinario</w:t>
            </w:r>
          </w:p>
          <w:p w14:paraId="1992577C" w14:textId="51959B83"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50 del RRC.</w:t>
            </w:r>
          </w:p>
        </w:tc>
      </w:tr>
      <w:tr w:rsidR="002648B0" w:rsidRPr="00661595" w14:paraId="168CAFD1" w14:textId="77777777" w:rsidTr="00D731E3">
        <w:tc>
          <w:tcPr>
            <w:tcW w:w="1129" w:type="dxa"/>
          </w:tcPr>
          <w:p w14:paraId="20E7E202" w14:textId="235FCE2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7AD63B05" w14:textId="77777777"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Instrumentos de capital admisibles como capital de nivel 1 ordinario</w:t>
            </w:r>
          </w:p>
          <w:p w14:paraId="07A315EC" w14:textId="243F4855"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letras a) y b), artículos 27 a 30, artículo 36, apartado 1, letra f), y artículo 42 del RRC.</w:t>
            </w:r>
          </w:p>
        </w:tc>
      </w:tr>
      <w:tr w:rsidR="002648B0" w:rsidRPr="00661595" w14:paraId="7D83D84B" w14:textId="77777777" w:rsidTr="00D731E3">
        <w:tc>
          <w:tcPr>
            <w:tcW w:w="1129" w:type="dxa"/>
          </w:tcPr>
          <w:p w14:paraId="2E41976E" w14:textId="0F42320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255B1AC6" w14:textId="4F808D4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Instrumentos de capital completamente desembolsados</w:t>
            </w:r>
          </w:p>
          <w:p w14:paraId="331EE02B" w14:textId="14718085"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a), y artículos 27 a 31 del RRC.</w:t>
            </w:r>
          </w:p>
          <w:p w14:paraId="428A9AFA" w14:textId="615C3040"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Comprenderá los instrumentos de capital de sociedades mutuas, sociedades cooperativas o entidades similares (artículos 27 y 29 del RRC).</w:t>
            </w:r>
          </w:p>
          <w:p w14:paraId="5A683BFD" w14:textId="77777777"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 incluirá la prima de emisión conexa a los instrumentos.</w:t>
            </w:r>
          </w:p>
          <w:p w14:paraId="6BD24A93" w14:textId="77777777"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Incluirá los instrumentos de capital suscritos por autoridades públicas en situaciones de urgencia, siempre que se cumplan todas las condiciones previstas en el artículo 31 del RRC.</w:t>
            </w:r>
          </w:p>
        </w:tc>
      </w:tr>
      <w:tr w:rsidR="00216D67" w:rsidRPr="00661595" w14:paraId="4168FE51" w14:textId="77777777" w:rsidTr="00D731E3">
        <w:tc>
          <w:tcPr>
            <w:tcW w:w="1129" w:type="dxa"/>
          </w:tcPr>
          <w:p w14:paraId="460DAEDB" w14:textId="6B83B094"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14:paraId="15F9D9E8" w14:textId="77777777"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De los cuales: instrumentos de capital suscritos por autoridades públicas en situaciones de urgencia</w:t>
            </w:r>
          </w:p>
          <w:p w14:paraId="2D2964A9" w14:textId="28B40176"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31 del RRC.</w:t>
            </w:r>
          </w:p>
          <w:p w14:paraId="280776E5" w14:textId="77777777"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Los instrumentos de capital suscritos por autoridades públicas en situaciones de urgencia se integrarán en el capital de nivel 1 ordinario si se cumplen todas las condiciones del artículo 31 del RRC.</w:t>
            </w:r>
          </w:p>
        </w:tc>
      </w:tr>
      <w:tr w:rsidR="002648B0" w:rsidRPr="00661595" w14:paraId="3D94B46C" w14:textId="77777777" w:rsidTr="00D731E3">
        <w:tc>
          <w:tcPr>
            <w:tcW w:w="1129" w:type="dxa"/>
          </w:tcPr>
          <w:p w14:paraId="73F13C12" w14:textId="6710C312"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89A65CB"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Pro memoria: instrumentos de capital no admisibles</w:t>
            </w:r>
          </w:p>
          <w:p w14:paraId="263FDBEA" w14:textId="1239F3B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28, apartado 1, letras b), l) y m), del RRC.</w:t>
            </w:r>
          </w:p>
          <w:p w14:paraId="7AE45833"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2518A593"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648B0" w:rsidRPr="00661595" w14:paraId="622132D3" w14:textId="77777777" w:rsidTr="00D731E3">
        <w:tc>
          <w:tcPr>
            <w:tcW w:w="1129" w:type="dxa"/>
          </w:tcPr>
          <w:p w14:paraId="0CDA59AC" w14:textId="74F35DC6"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2FAEC512"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Prima de emisión</w:t>
            </w:r>
          </w:p>
          <w:p w14:paraId="5ECB161C" w14:textId="181B8C13"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124, y artículo 26, apartado 1, letra b), del RRC.</w:t>
            </w:r>
          </w:p>
          <w:p w14:paraId="301C1075"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emisión» tendrá el significado atribuido en el marco contable aplicable. </w:t>
            </w:r>
          </w:p>
          <w:p w14:paraId="3FB01BA4" w14:textId="11B8C2C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en esta partida será la parte relacionada con los «Instrumentos de capital completamente desembolsados». </w:t>
            </w:r>
          </w:p>
        </w:tc>
      </w:tr>
      <w:tr w:rsidR="002648B0" w:rsidRPr="00661595" w14:paraId="77AC2598" w14:textId="77777777" w:rsidTr="00D731E3">
        <w:tc>
          <w:tcPr>
            <w:tcW w:w="1129" w:type="dxa"/>
          </w:tcPr>
          <w:p w14:paraId="2EA7B719" w14:textId="1D53D15C"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32809E1"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Instrumentos propios de capital de nivel 1 ordinario</w:t>
            </w:r>
          </w:p>
          <w:p w14:paraId="620FE7BC" w14:textId="0A61A51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14:paraId="1739FFD3" w14:textId="5F06998D"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Capital de nivel 1 ordinario propio en manos de la entidad o el grupo declarantes en la fecha de información. Sin perjuicio de las excepciones previstas en el artículo 42 del RRC.</w:t>
            </w:r>
          </w:p>
          <w:p w14:paraId="2718040A"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Las tenencias de acciones incluidas como «Instrumentos de capital no admisibles» no se consignarán en esta fila.</w:t>
            </w:r>
          </w:p>
          <w:p w14:paraId="5F5FCAEC"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78F8B106"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1.1.1.1.4 a 1.1.1.1.4.3 no incluyen obligaciones reales o contingentes de adquirir instrumentos propios de capital de nivel 1 ordinario. Las obligaciones reales o contingentes de adquirir instrumentos propios de capital de nivel 1 ordinario se comunican por separado en la partida 1.1.1.1.5.</w:t>
            </w:r>
          </w:p>
        </w:tc>
      </w:tr>
      <w:tr w:rsidR="002648B0" w:rsidRPr="00661595" w14:paraId="43F77E74" w14:textId="77777777" w:rsidTr="00D731E3">
        <w:tc>
          <w:tcPr>
            <w:tcW w:w="1129" w:type="dxa"/>
          </w:tcPr>
          <w:p w14:paraId="222B2025" w14:textId="766E7CCF"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14:paraId="6B7D02E1"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Tenencias directas de instrumentos de capital de nivel 1 ordinario</w:t>
            </w:r>
          </w:p>
          <w:p w14:paraId="35E470F8" w14:textId="01EF04A3"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14:paraId="17CE9E0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ordinario incluidos en la partida 1.1.1.1 en manos de entidades del grupo consolidado. </w:t>
            </w:r>
          </w:p>
          <w:p w14:paraId="6C924F42" w14:textId="499188B4"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las tenencias de la cartera de negociación calculadas sobre la base de la posición larga neta, según se establece en el artículo 42, letra a), del RRC.</w:t>
            </w:r>
          </w:p>
        </w:tc>
      </w:tr>
      <w:tr w:rsidR="002648B0" w:rsidRPr="00661595" w14:paraId="0000EDB1" w14:textId="77777777" w:rsidTr="00D731E3">
        <w:tc>
          <w:tcPr>
            <w:tcW w:w="1129" w:type="dxa"/>
          </w:tcPr>
          <w:p w14:paraId="08BAFC24" w14:textId="547FC181"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086795F2"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Tenencias indirectas de instrumentos de capital de nivel 1 ordinario</w:t>
            </w:r>
          </w:p>
          <w:p w14:paraId="08F0267B" w14:textId="6A1A2781"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114, artículo 36, apartado 1, letra f), y artículo 42 del RRC.</w:t>
            </w:r>
          </w:p>
        </w:tc>
      </w:tr>
      <w:tr w:rsidR="002648B0" w:rsidRPr="00661595" w14:paraId="20E3E2F0" w14:textId="77777777" w:rsidTr="00D731E3">
        <w:tc>
          <w:tcPr>
            <w:tcW w:w="1129" w:type="dxa"/>
          </w:tcPr>
          <w:p w14:paraId="4C62BBAD" w14:textId="7814E192"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14:paraId="02C6AB80"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Tenencias sintéticas de instrumentos de capital de nivel 1 ordinario</w:t>
            </w:r>
          </w:p>
          <w:p w14:paraId="1AAE0433" w14:textId="58938820"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36, apartado 1, letra f), y artículo 42 del RRC.</w:t>
            </w:r>
          </w:p>
        </w:tc>
      </w:tr>
      <w:tr w:rsidR="002648B0" w:rsidRPr="00661595" w14:paraId="00DCCD96" w14:textId="77777777" w:rsidTr="00D731E3">
        <w:tc>
          <w:tcPr>
            <w:tcW w:w="1129" w:type="dxa"/>
          </w:tcPr>
          <w:p w14:paraId="6185C376" w14:textId="5144909A"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14:paraId="63A8817F"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Obligaciones reales o contingentes de adquirir instrumentos propios de capital de nivel 1 ordinario</w:t>
            </w:r>
          </w:p>
          <w:p w14:paraId="527CDA19" w14:textId="3A81C4CA"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f), y artículo 42 del RRC.</w:t>
            </w:r>
          </w:p>
          <w:p w14:paraId="1AC7DFAE" w14:textId="1F67528D" w:rsidR="005643EA" w:rsidRPr="00661595" w:rsidRDefault="002648B0"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w:t>
            </w:r>
            <w:r>
              <w:t xml:space="preserve"> el </w:t>
            </w:r>
            <w:r>
              <w:rPr>
                <w:rStyle w:val="InstructionsTabelleberschrift"/>
                <w:rFonts w:ascii="Times New Roman" w:hAnsi="Times New Roman"/>
                <w:b w:val="0"/>
                <w:sz w:val="24"/>
                <w:u w:val="none"/>
              </w:rPr>
              <w:t>artículo 36</w:t>
            </w:r>
            <w:r>
              <w:t xml:space="preserve">, apartado 1, </w:t>
            </w:r>
            <w:r>
              <w:rPr>
                <w:rStyle w:val="FormatvorlageInstructionsTabelleText"/>
                <w:rFonts w:ascii="Times New Roman" w:hAnsi="Times New Roman"/>
                <w:sz w:val="24"/>
              </w:rPr>
              <w:t>letra f</w:t>
            </w:r>
            <w:r>
              <w:t>), del RRC, «los instrumentos propios de capital de nivel 1 ordinario que la entidad tenga la obligación real o contingente de adquirir en virtud de un compromiso contractual vigente» se deducirán.</w:t>
            </w:r>
          </w:p>
        </w:tc>
      </w:tr>
      <w:tr w:rsidR="002648B0" w:rsidRPr="00661595" w14:paraId="677C9282" w14:textId="77777777" w:rsidTr="00D731E3">
        <w:tc>
          <w:tcPr>
            <w:tcW w:w="1129" w:type="dxa"/>
          </w:tcPr>
          <w:p w14:paraId="31C7AFE3" w14:textId="68CDFCD0"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54B35A60"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Ganancias acumuladas</w:t>
            </w:r>
          </w:p>
          <w:p w14:paraId="7F9F0214" w14:textId="76239CE9"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1, letra c), y apartado 2, del RRC.</w:t>
            </w:r>
          </w:p>
          <w:p w14:paraId="121FC2B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Comprenden las ganancias acumuladas del ejercicio anterior, y los beneficios provisionales o de cierre de ejercicio admisibles.</w:t>
            </w:r>
          </w:p>
        </w:tc>
      </w:tr>
      <w:tr w:rsidR="002648B0" w:rsidRPr="00661595" w14:paraId="66BA7DC6" w14:textId="77777777" w:rsidTr="00D731E3">
        <w:tc>
          <w:tcPr>
            <w:tcW w:w="1129" w:type="dxa"/>
          </w:tcPr>
          <w:p w14:paraId="310D6463" w14:textId="502D07E6"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69D0F7AA"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Ganancias acumuladas de ejercicios anteriores</w:t>
            </w:r>
          </w:p>
          <w:p w14:paraId="10BA1C76" w14:textId="20AE3E88"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123, y artículo 26, apartado 1, letra c), del RRC.</w:t>
            </w:r>
          </w:p>
          <w:p w14:paraId="4EE29D54" w14:textId="50C1D167"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el artículo 4, apartado 1, punto 123, del RRC se definen las ganancias acumuladas como los «resultados transferidos a ejercicios posteriores como consecuencia de la aplicación final de las pérdidas o ganancias con arreglo al marco contable aplicable».</w:t>
            </w:r>
          </w:p>
        </w:tc>
      </w:tr>
      <w:tr w:rsidR="002648B0" w:rsidRPr="00661595" w14:paraId="24B21B52" w14:textId="77777777" w:rsidTr="00D731E3">
        <w:tc>
          <w:tcPr>
            <w:tcW w:w="1129" w:type="dxa"/>
          </w:tcPr>
          <w:p w14:paraId="1B78021A" w14:textId="05F582B2"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14:paraId="65F56BDF"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Resultados admisibles</w:t>
            </w:r>
          </w:p>
          <w:p w14:paraId="13382E58" w14:textId="2ABB384B"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121, artículo 26, apartado 2, y artículo 36, apartado 1, letra a), del RRC.</w:t>
            </w:r>
          </w:p>
          <w:p w14:paraId="6D56A1C2" w14:textId="6B6B541C"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artículo 26, apartado 2, del RRC permite la inclusión como ganancias acumuladas de los beneficios provisionales o de cierre de ejercicio, con el consentimiento previo de las autoridades competentes, si se cumplen ciertas condiciones. </w:t>
            </w:r>
          </w:p>
          <w:p w14:paraId="2F888DBB" w14:textId="51E68DC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otro lado, las pérdidas se deducirán del capital de nivel 1 ordinario, como se dispone en el artículo 36, apartado 1, letra a), del RRC.</w:t>
            </w:r>
          </w:p>
        </w:tc>
      </w:tr>
      <w:tr w:rsidR="002648B0" w:rsidRPr="00661595" w14:paraId="5A972F21" w14:textId="77777777" w:rsidTr="00D731E3">
        <w:tc>
          <w:tcPr>
            <w:tcW w:w="1129" w:type="dxa"/>
          </w:tcPr>
          <w:p w14:paraId="5FCEF134" w14:textId="19BC6A78"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14:paraId="21083E9F"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Resultados atribuibles a los propietarios de la sociedad matriz</w:t>
            </w:r>
          </w:p>
          <w:p w14:paraId="54570E5C" w14:textId="03247E76"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y artículo 36, apartado 1, letra a), del RRC.</w:t>
            </w:r>
          </w:p>
          <w:p w14:paraId="2ACECCE5"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será el resultado consignado en el estado contable de ingresos.</w:t>
            </w:r>
          </w:p>
        </w:tc>
      </w:tr>
      <w:tr w:rsidR="002648B0" w:rsidRPr="00661595" w14:paraId="47FDAD54" w14:textId="77777777" w:rsidTr="00D731E3">
        <w:tc>
          <w:tcPr>
            <w:tcW w:w="1129" w:type="dxa"/>
          </w:tcPr>
          <w:p w14:paraId="74F7D8D5" w14:textId="7DFA729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63464708" w14:textId="77777777"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Parte del beneficio provisional o de cierre de ejercicio no admisible</w:t>
            </w:r>
          </w:p>
          <w:p w14:paraId="1A1FEE3A" w14:textId="2A14388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26, apartado 2, del RRC.</w:t>
            </w:r>
          </w:p>
          <w:p w14:paraId="5602E543" w14:textId="64C96DB5"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fila no figurará ninguna cifra si, para el período de referencia, la entidad ha comunicado pérdidas, ya que estas se deducirán completamente del capital de nivel 1 ordinario.</w:t>
            </w:r>
          </w:p>
          <w:p w14:paraId="48220C0A" w14:textId="6EA03A71"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 la entidad comunica beneficios, se informará de la parte que no es admisible con arreglo al artículo 26, apartado 2, del RRC (es decir, los beneficios no auditados y los gastos o dividendos previsibles).</w:t>
            </w:r>
          </w:p>
          <w:p w14:paraId="5D34A729"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Nótese que, en el caso de los beneficios, el importe que debe deducirse consistirá, al menos, en los dividendos a cuenta.</w:t>
            </w:r>
          </w:p>
        </w:tc>
      </w:tr>
      <w:tr w:rsidR="002648B0" w:rsidRPr="00661595" w14:paraId="78CCB38F" w14:textId="77777777" w:rsidTr="00D731E3">
        <w:tc>
          <w:tcPr>
            <w:tcW w:w="1129" w:type="dxa"/>
          </w:tcPr>
          <w:p w14:paraId="69EF5CC2" w14:textId="5577CAE0"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14:paraId="1EC6783D"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Otro resultado global acumulado</w:t>
            </w:r>
          </w:p>
          <w:p w14:paraId="3EFF7601" w14:textId="09590A5E"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100, y artículo 26, apartado 1, letra d), del RRC.</w:t>
            </w:r>
          </w:p>
          <w:p w14:paraId="695EE6E4"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excluirá todo impuesto previsible en el momento del cálculo, y será previo a la aplicación de filtros prudenciales. El importe que debe comunicarse se </w:t>
            </w:r>
            <w:r>
              <w:rPr>
                <w:rStyle w:val="FormatvorlageInstructionsTabelleText"/>
                <w:rFonts w:ascii="Times New Roman" w:hAnsi="Times New Roman"/>
                <w:iCs/>
                <w:sz w:val="24"/>
              </w:rPr>
              <w:t>determinará de acuerdo con el</w:t>
            </w:r>
            <w:r>
              <w:rPr>
                <w:rStyle w:val="FormatvorlageInstructionsTabelleText"/>
                <w:rFonts w:ascii="Times New Roman" w:hAnsi="Times New Roman"/>
                <w:sz w:val="24"/>
              </w:rPr>
              <w:t xml:space="preserve"> artículo 13, apartado 4, del Reglamento Delegado (UE) n.º 241/2014 de la Comisión</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14:paraId="3D05A61F" w14:textId="77777777" w:rsidTr="00D731E3">
        <w:tc>
          <w:tcPr>
            <w:tcW w:w="1129" w:type="dxa"/>
          </w:tcPr>
          <w:p w14:paraId="60116304" w14:textId="752EE011"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14:paraId="16108A37"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Otras reservas</w:t>
            </w:r>
          </w:p>
          <w:p w14:paraId="139319D4" w14:textId="4EE7EB6F"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117, y artículo 26, apartado 1, letra e), del RRC.</w:t>
            </w:r>
          </w:p>
          <w:p w14:paraId="0D52963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Otras reservas se define en el RRC como sigue: «reservas a tenor del marco contable aplicable que, con arreglo a esa norma contable aplicable, han de ser reveladas, con exclusión de todo posible importe ya incluido en otro resultado integral acumulado o en ganancias acumuladas».</w:t>
            </w:r>
          </w:p>
          <w:p w14:paraId="34585D7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Del importe que se comunique se deducirá todo impuesto previsible en el momento en que se calcule.</w:t>
            </w:r>
          </w:p>
        </w:tc>
      </w:tr>
      <w:tr w:rsidR="002648B0" w:rsidRPr="00661595" w14:paraId="4FCB04FF" w14:textId="77777777" w:rsidTr="00D731E3">
        <w:tc>
          <w:tcPr>
            <w:tcW w:w="1129" w:type="dxa"/>
          </w:tcPr>
          <w:p w14:paraId="1CC2C696" w14:textId="543A6D6E"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14:paraId="77491B5E"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Fondos para riesgos bancarios generales</w:t>
            </w:r>
          </w:p>
          <w:p w14:paraId="4AABCBCD" w14:textId="6BDD2735"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112, y artículo 26, apartado 1, letra f), del RRC.</w:t>
            </w:r>
          </w:p>
          <w:p w14:paraId="3BB64B9E" w14:textId="42785550"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fondos para riesgos bancarios generales se definen en el artículo 38 de la DCB como los «importes que la entidad de crédito decida asignar a la cobertura de tales riesgos, cuando motivos de prudencia lo exijan, habida cuenta de los riesgos particulares inherentes a las operaciones bancarias».</w:t>
            </w:r>
          </w:p>
          <w:p w14:paraId="5B7FC590"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que se comunique se deducirá todo impuesto previsible en el momento en que se calcule.</w:t>
            </w:r>
          </w:p>
        </w:tc>
      </w:tr>
      <w:tr w:rsidR="002648B0" w:rsidRPr="00661595" w14:paraId="325532D0" w14:textId="77777777" w:rsidTr="00D731E3">
        <w:tc>
          <w:tcPr>
            <w:tcW w:w="1129" w:type="dxa"/>
          </w:tcPr>
          <w:p w14:paraId="3A8B82C1" w14:textId="6F441146"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14:paraId="1523F0F8"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Ajustes transitorios debidos a instrumentos de capital de nivel 1 ordinario en régimen de anterioridad</w:t>
            </w:r>
          </w:p>
          <w:p w14:paraId="1EE01F2E" w14:textId="12F81D41"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1, 2 y 3, y artículos 484 a 487 del RRC.</w:t>
            </w:r>
          </w:p>
          <w:p w14:paraId="1718ED5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en el capital de nivel 1 ordinario. El importe que debe comunicarse se obtiene directamente de CA5.</w:t>
            </w:r>
          </w:p>
        </w:tc>
      </w:tr>
      <w:tr w:rsidR="002648B0" w:rsidRPr="00661595" w14:paraId="18E51550" w14:textId="77777777" w:rsidTr="00D731E3">
        <w:tc>
          <w:tcPr>
            <w:tcW w:w="1129" w:type="dxa"/>
          </w:tcPr>
          <w:p w14:paraId="098B2F1B" w14:textId="644F534E"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14:paraId="3B9AD49C" w14:textId="77777777"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Intereses minoritarios reconocidos en el capital de nivel 1 ordinario</w:t>
            </w:r>
          </w:p>
          <w:p w14:paraId="3DDB282F" w14:textId="073FBB1F"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120, y artículo 84 del RRC.</w:t>
            </w:r>
          </w:p>
          <w:p w14:paraId="1BA15FC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los intereses minoritarios de filiales que se incluye en el capital de nivel 1 ordinario consolidado.</w:t>
            </w:r>
          </w:p>
        </w:tc>
      </w:tr>
      <w:tr w:rsidR="002648B0" w:rsidRPr="00661595" w14:paraId="71777011" w14:textId="77777777" w:rsidTr="00D731E3">
        <w:tc>
          <w:tcPr>
            <w:tcW w:w="1129" w:type="dxa"/>
          </w:tcPr>
          <w:p w14:paraId="276F6FBC" w14:textId="6F09B440"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14:paraId="791E58AF"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Ajustes transitorios debidos a intereses minoritarios adicionales</w:t>
            </w:r>
          </w:p>
          <w:p w14:paraId="1C3D262A" w14:textId="32FA4E09"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479 y 480 del RRC.</w:t>
            </w:r>
          </w:p>
          <w:p w14:paraId="70EDE502"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intereses minoritarios debidos a disposiciones transitorias. Esta partida se obtiene directamente de CA5.</w:t>
            </w:r>
          </w:p>
        </w:tc>
      </w:tr>
      <w:tr w:rsidR="002648B0" w:rsidRPr="00661595" w14:paraId="05F0470A" w14:textId="77777777" w:rsidTr="00D731E3">
        <w:tc>
          <w:tcPr>
            <w:tcW w:w="1129" w:type="dxa"/>
          </w:tcPr>
          <w:p w14:paraId="0E131D36" w14:textId="6C35FCE7"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14:paraId="0E545CCA"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Ajustes del capital de nivel 1 ordinario debidos a filtros prudenciales</w:t>
            </w:r>
          </w:p>
          <w:p w14:paraId="55785F63" w14:textId="479072D8"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32 a 35 del RRC. </w:t>
            </w:r>
          </w:p>
        </w:tc>
      </w:tr>
      <w:tr w:rsidR="002648B0" w:rsidRPr="00661595" w14:paraId="49C45845" w14:textId="77777777" w:rsidTr="00D731E3">
        <w:tc>
          <w:tcPr>
            <w:tcW w:w="1129" w:type="dxa"/>
          </w:tcPr>
          <w:p w14:paraId="6DE1F796" w14:textId="3CD9B63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14:paraId="10E43519"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Incrementos del patrimonio neto derivados de activos titulizados</w:t>
            </w:r>
          </w:p>
          <w:p w14:paraId="1DD5C073" w14:textId="0B92B348"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32, apartado 1, del RRC.</w:t>
            </w:r>
          </w:p>
          <w:p w14:paraId="2C44B061" w14:textId="63069033"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es el incremento del patrimonio neto de la entidad derivado de los activos titulizados, con arreglo al marco contable aplicable.</w:t>
            </w:r>
          </w:p>
          <w:p w14:paraId="622F4058"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Por ejemplo, esta partida comprende los ingresos por márgenes futuros que den lugar a una plusvalía para la entidad, o, para las entidades originadoras, las ganancias netas derivadas de la capitalización de futuros ingresos procedentes de los activos titulizados que proporcionen una mejora crediticia a las posiciones de titulización.</w:t>
            </w:r>
          </w:p>
        </w:tc>
      </w:tr>
      <w:tr w:rsidR="002648B0" w:rsidRPr="00661595" w14:paraId="616CB529" w14:textId="77777777" w:rsidTr="00D731E3">
        <w:tc>
          <w:tcPr>
            <w:tcW w:w="1129" w:type="dxa"/>
          </w:tcPr>
          <w:p w14:paraId="0C7B22EA" w14:textId="6365E0CA"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14:paraId="6AF7284C"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Reserva de cobertura de flujos de efectivo</w:t>
            </w:r>
          </w:p>
          <w:p w14:paraId="26D1DBC7" w14:textId="0760FF2C"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33, apartado 1, letra a), del RRC.</w:t>
            </w:r>
          </w:p>
          <w:p w14:paraId="5BE937FC" w14:textId="2F2A02C4"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las coberturas de flujos de efectivo dan lugar a una pérdida (es decir, si reducen el patrimonio neto contable), y viceversa. En este sentido, el signo será contrario al utilizado en los estados contables.</w:t>
            </w:r>
          </w:p>
          <w:p w14:paraId="1D159E75" w14:textId="79B8F37D"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Del importe se deducirá todo impuesto previsible en el momento en que se calcule.</w:t>
            </w:r>
          </w:p>
        </w:tc>
      </w:tr>
      <w:tr w:rsidR="002648B0" w:rsidRPr="00661595" w14:paraId="3331F14D" w14:textId="77777777" w:rsidTr="00D731E3">
        <w:tc>
          <w:tcPr>
            <w:tcW w:w="1129" w:type="dxa"/>
          </w:tcPr>
          <w:p w14:paraId="226ECAC0" w14:textId="64FC9C77"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0280</w:t>
            </w:r>
          </w:p>
        </w:tc>
        <w:tc>
          <w:tcPr>
            <w:tcW w:w="7620" w:type="dxa"/>
          </w:tcPr>
          <w:p w14:paraId="0F64EDF6"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Pérdidas y ganancias acumuladas debidas a cambios en el riesgo de crédito propio relacionado con pasivos valorados a valor razonable</w:t>
            </w:r>
          </w:p>
          <w:p w14:paraId="2E09B169" w14:textId="4761FDE4"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b), del RRC.</w:t>
            </w:r>
          </w:p>
          <w:p w14:paraId="44E7E814" w14:textId="1555FADC"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existe una pérdida debida a cambios en el riesgo de crédito propio (es decir, si se reduce el patrimonio neto contable), y viceversa. En este sentido, el signo será contrario al utilizado en los estados contables.</w:t>
            </w:r>
          </w:p>
          <w:p w14:paraId="0FBF266E" w14:textId="77777777"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beneficios no auditados no se incluirán en esta partida.</w:t>
            </w:r>
          </w:p>
        </w:tc>
      </w:tr>
      <w:tr w:rsidR="00666996" w:rsidRPr="00661595" w14:paraId="2E3DE2D0" w14:textId="77777777" w:rsidTr="00D731E3">
        <w:tc>
          <w:tcPr>
            <w:tcW w:w="1129" w:type="dxa"/>
          </w:tcPr>
          <w:p w14:paraId="1E02D850" w14:textId="2507E754"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14:paraId="6E313785"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Pérdidas y ganancias a valor razonable derivadas del riesgo de crédito propio de la entidad relacionado con los pasivos por derivados</w:t>
            </w:r>
          </w:p>
          <w:p w14:paraId="712BEDF0" w14:textId="3F8F3540"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33, apartado 1, letra c), y apartado 2, del RRC.</w:t>
            </w:r>
          </w:p>
          <w:p w14:paraId="3D53FD82" w14:textId="73FA9B58"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puede ser positivo o negativo. Será positivo si existe una pérdida debida a cambios en el riesgo de crédito propio, y viceversa. En este sentido, el signo será contrario al utilizado en los estados contables.</w:t>
            </w:r>
          </w:p>
          <w:p w14:paraId="5A313EAA" w14:textId="77777777"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Los beneficios no auditados no se incluirán en esta partida.</w:t>
            </w:r>
          </w:p>
        </w:tc>
      </w:tr>
      <w:tr w:rsidR="00666996" w:rsidRPr="00661595" w14:paraId="208AE925" w14:textId="77777777" w:rsidTr="00D731E3">
        <w:tc>
          <w:tcPr>
            <w:tcW w:w="1129" w:type="dxa"/>
          </w:tcPr>
          <w:p w14:paraId="17332459" w14:textId="280AD127"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14:paraId="20063B8E"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Ajustes por valoración debidos a los requisitos por valoración prudente</w:t>
            </w:r>
          </w:p>
          <w:p w14:paraId="2A278C88" w14:textId="7026853D"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34 y 105 del RRC.</w:t>
            </w:r>
          </w:p>
          <w:p w14:paraId="4A46FDFE" w14:textId="720D63A3"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valor razonable de exposiciones incluidas en la cartera de negociación o en la cartera de inversión a causa de las normas más rigurosas de valoración prudente establecidas en el artículo 105 del RRC.</w:t>
            </w:r>
          </w:p>
        </w:tc>
      </w:tr>
      <w:tr w:rsidR="00666996" w:rsidRPr="00661595" w14:paraId="5372AADC" w14:textId="77777777" w:rsidTr="00D731E3">
        <w:tc>
          <w:tcPr>
            <w:tcW w:w="1129" w:type="dxa"/>
          </w:tcPr>
          <w:p w14:paraId="0C1EEB30" w14:textId="35D21DE1"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14:paraId="19315380"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Fondo de comercio</w:t>
            </w:r>
          </w:p>
          <w:p w14:paraId="145D1EC8" w14:textId="3997E37C"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artículo 36, apartado 1, letra b), y artículo 37 del RRC.</w:t>
            </w:r>
          </w:p>
        </w:tc>
      </w:tr>
      <w:tr w:rsidR="00666996" w:rsidRPr="00661595" w14:paraId="1874F0BE" w14:textId="77777777" w:rsidTr="00D731E3">
        <w:tc>
          <w:tcPr>
            <w:tcW w:w="1129" w:type="dxa"/>
          </w:tcPr>
          <w:p w14:paraId="71118958" w14:textId="2099A41B"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14:paraId="48CEE37D" w14:textId="77777777"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Fondo de comercio contabilizado como activo intangible</w:t>
            </w:r>
          </w:p>
          <w:p w14:paraId="43FA0941" w14:textId="54520822"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113, y artículo 36, apartado 1, letra b), del RRC.</w:t>
            </w:r>
          </w:p>
          <w:p w14:paraId="6A41CA18"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Fondo de comercio tendrá el significado atribuido en el marco contable aplicable.</w:t>
            </w:r>
          </w:p>
          <w:p w14:paraId="78F2DF7F"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será el mismo que figure en el balance.</w:t>
            </w:r>
          </w:p>
        </w:tc>
      </w:tr>
      <w:tr w:rsidR="00666996" w:rsidRPr="00661595" w14:paraId="3CC7E9BB" w14:textId="77777777" w:rsidTr="00D731E3">
        <w:tc>
          <w:tcPr>
            <w:tcW w:w="1129" w:type="dxa"/>
          </w:tcPr>
          <w:p w14:paraId="59446830" w14:textId="4539A2E1"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14:paraId="305DD800" w14:textId="77777777"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Fondo de comercio incluido en la valoración de inversiones significativas</w:t>
            </w:r>
          </w:p>
          <w:p w14:paraId="1B343452" w14:textId="56739FDE"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37, letra b), y artículo 43 del RRC.</w:t>
            </w:r>
          </w:p>
        </w:tc>
      </w:tr>
      <w:tr w:rsidR="00666996" w:rsidRPr="00661595" w14:paraId="4130F963" w14:textId="77777777" w:rsidTr="00D731E3">
        <w:tc>
          <w:tcPr>
            <w:tcW w:w="1129" w:type="dxa"/>
          </w:tcPr>
          <w:p w14:paraId="5C5E90C2" w14:textId="40066E2A"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0330</w:t>
            </w:r>
          </w:p>
        </w:tc>
        <w:tc>
          <w:tcPr>
            <w:tcW w:w="7620" w:type="dxa"/>
          </w:tcPr>
          <w:p w14:paraId="32E45CE9" w14:textId="77777777"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Pasivos por impuestos diferidos asociados al fondo de comercio</w:t>
            </w:r>
          </w:p>
          <w:p w14:paraId="7DCD28D6" w14:textId="2CC8FA11"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 del RRC.</w:t>
            </w:r>
          </w:p>
          <w:p w14:paraId="42A4A3E9" w14:textId="77777777"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el fondo de comercio perdiera valor por deterioro o se diese de baja en cuentas con arreglo al marco contable pertinente.</w:t>
            </w:r>
          </w:p>
        </w:tc>
      </w:tr>
      <w:tr w:rsidR="00D731E3" w:rsidRPr="00661595" w14:paraId="2A6D8530" w14:textId="77777777" w:rsidTr="00D731E3">
        <w:tc>
          <w:tcPr>
            <w:tcW w:w="1129" w:type="dxa"/>
          </w:tcPr>
          <w:p w14:paraId="069EAD13" w14:textId="78F1F0DD"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14:paraId="33D72A17" w14:textId="77777777"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Revalorización contable del fondo de comercio de las filiales derivada de la consolidación de las filiales atribuible a terceros</w:t>
            </w:r>
          </w:p>
          <w:p w14:paraId="60769589" w14:textId="519D4D9E"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c), del RRC.</w:t>
            </w:r>
          </w:p>
          <w:p w14:paraId="10626947" w14:textId="4053992A"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Importe de la revalorización contable del fondo de comercio de las filiales derivada de la consolidación de las filiales atribuible a personas que no sean las empresas incluidas en la consolidación con arreglo a lo dispuesto en la parte primera, título II, capítulo 2.</w:t>
            </w:r>
          </w:p>
        </w:tc>
      </w:tr>
      <w:tr w:rsidR="00D731E3" w:rsidRPr="00661595" w14:paraId="2F7C856C" w14:textId="77777777" w:rsidTr="00D731E3">
        <w:tc>
          <w:tcPr>
            <w:tcW w:w="1129" w:type="dxa"/>
          </w:tcPr>
          <w:p w14:paraId="0EDC1958" w14:textId="75FA619E"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14:paraId="2CC4F84C" w14:textId="77777777"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Otros activos intangibles</w:t>
            </w:r>
          </w:p>
          <w:p w14:paraId="1B763F59" w14:textId="206B2B49"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artículo 36, apartado 1, letra b), y artículo 37, letras a) y c), del RRC</w:t>
            </w:r>
          </w:p>
          <w:p w14:paraId="2268F49A"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tc>
      </w:tr>
      <w:tr w:rsidR="00D731E3" w:rsidRPr="00661595" w14:paraId="1A7DBB64" w14:textId="77777777" w:rsidTr="00D731E3">
        <w:tc>
          <w:tcPr>
            <w:tcW w:w="1129" w:type="dxa"/>
          </w:tcPr>
          <w:p w14:paraId="57175307" w14:textId="7C04ED2A"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14:paraId="34D928BB" w14:textId="77777777"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Otros activos intangibles antes de deducir los pasivos por impuestos diferidos</w:t>
            </w:r>
          </w:p>
          <w:p w14:paraId="09FC6B13" w14:textId="675B3BC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115, y artículo 36, apartado 1, letra b), del RRC.</w:t>
            </w:r>
          </w:p>
          <w:p w14:paraId="33A462EA"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Otros activos intangibles comprenden los activos intangibles con arreglo al marco contable aplicable, menos el fondo de comercio, también conforme a dicho marco.</w:t>
            </w:r>
          </w:p>
          <w:p w14:paraId="44736886" w14:textId="321141F2"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balance de activos intangibles distintos del fondo de comercio.</w:t>
            </w:r>
          </w:p>
        </w:tc>
      </w:tr>
      <w:tr w:rsidR="00D731E3" w:rsidRPr="00661595" w14:paraId="6B24970D" w14:textId="77777777" w:rsidTr="00D731E3">
        <w:tc>
          <w:tcPr>
            <w:tcW w:w="1129" w:type="dxa"/>
          </w:tcPr>
          <w:p w14:paraId="648AB595" w14:textId="75ED9F32"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14:paraId="3864EF32" w14:textId="77777777"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Pasivos por impuestos diferidos asociados a otros activos intangibles</w:t>
            </w:r>
          </w:p>
          <w:p w14:paraId="13391161" w14:textId="5B1BB608"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a), del RRC.</w:t>
            </w:r>
          </w:p>
          <w:p w14:paraId="0F5C8345" w14:textId="77777777"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activos intangibles ajenos al fondo de comercio perdieran valor por deterioro o se diesen de baja en cuentas con arreglo al marco contable aplicable.</w:t>
            </w:r>
          </w:p>
        </w:tc>
      </w:tr>
      <w:tr w:rsidR="0022315F" w:rsidRPr="00661595" w14:paraId="70A3BAD9" w14:textId="77777777" w:rsidTr="00D731E3">
        <w:tc>
          <w:tcPr>
            <w:tcW w:w="1129" w:type="dxa"/>
          </w:tcPr>
          <w:p w14:paraId="6F7C8A49" w14:textId="52739E3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14:paraId="1B823446"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Revalorización contable de los activos intangibles de las filiales derivada de la consolidación de las filiales atribuible a terceros</w:t>
            </w:r>
          </w:p>
          <w:p w14:paraId="6D1C234A" w14:textId="0232E5BB"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37, letra c), del RRC.</w:t>
            </w:r>
          </w:p>
          <w:p w14:paraId="17D20F5A" w14:textId="6B82C11F"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Importe de la revalorización contable de los activos intangibles de las filiales derivada de la consolidación de las filiales atribuible a personas que no sean las empresas incluidas en la consolidación con arreglo a lo dispuesto en la parte primera, título II, capítulo 2.</w:t>
            </w:r>
          </w:p>
        </w:tc>
      </w:tr>
      <w:tr w:rsidR="0022315F" w:rsidRPr="00661595" w14:paraId="11B50A40" w14:textId="77777777" w:rsidTr="00D731E3">
        <w:tc>
          <w:tcPr>
            <w:tcW w:w="1129" w:type="dxa"/>
          </w:tcPr>
          <w:p w14:paraId="75C3B545" w14:textId="0331795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0370</w:t>
            </w:r>
          </w:p>
        </w:tc>
        <w:tc>
          <w:tcPr>
            <w:tcW w:w="7620" w:type="dxa"/>
          </w:tcPr>
          <w:p w14:paraId="700E197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Activos por impuestos diferidos que dependan de rendimientos futuros y no se deriven de diferencias temporales, deducidos los pasivos por impuestos conexos</w:t>
            </w:r>
          </w:p>
          <w:p w14:paraId="67F3DEBE" w14:textId="70E9EC9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y artículo 38 del RRC.</w:t>
            </w:r>
          </w:p>
        </w:tc>
      </w:tr>
      <w:tr w:rsidR="0022315F" w:rsidRPr="00661595" w14:paraId="088B47E6" w14:textId="77777777" w:rsidTr="00D731E3">
        <w:tc>
          <w:tcPr>
            <w:tcW w:w="1129" w:type="dxa"/>
          </w:tcPr>
          <w:p w14:paraId="6956E9F4" w14:textId="0023C1C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14:paraId="465A120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Insuficiencia de los ajustes por riesgo de crédito según el método IRB respecto a las pérdidas esperadas</w:t>
            </w:r>
          </w:p>
          <w:p w14:paraId="08726EF6" w14:textId="216ECB5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d), y artículos 40, 158 y 159 del RRC.</w:t>
            </w:r>
          </w:p>
          <w:p w14:paraId="291793BB" w14:textId="327C801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se verá minorado por el aumento del nivel de activos por impuestos diferidos que dependan de rendimientos futuros, u otros efectos fiscales adicionales, que podría producirse si las provisiones se elevaran en la misma medida que las pérdidas esperadas (artículo 40 del RRC).</w:t>
            </w:r>
          </w:p>
        </w:tc>
      </w:tr>
      <w:tr w:rsidR="0022315F" w:rsidRPr="00661595" w14:paraId="52AF5EE2" w14:textId="77777777" w:rsidTr="00D731E3">
        <w:tc>
          <w:tcPr>
            <w:tcW w:w="1129" w:type="dxa"/>
          </w:tcPr>
          <w:p w14:paraId="625209A9" w14:textId="474A1FB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14:paraId="004980B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Activos de fondos de pensiones de prestaciones definidas</w:t>
            </w:r>
          </w:p>
          <w:p w14:paraId="1EDB0083" w14:textId="75F698AA"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artículo 36, apartado 1, letra e), y artículo 41 del RRC.</w:t>
            </w:r>
          </w:p>
        </w:tc>
      </w:tr>
      <w:tr w:rsidR="0022315F" w:rsidRPr="00661595" w14:paraId="287C1312" w14:textId="77777777" w:rsidTr="00D731E3">
        <w:tc>
          <w:tcPr>
            <w:tcW w:w="1129" w:type="dxa"/>
          </w:tcPr>
          <w:p w14:paraId="2CD7DC4B" w14:textId="4670495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14:paraId="702AFB1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Activos de fondos de pensiones de prestaciones definidas </w:t>
            </w:r>
          </w:p>
          <w:p w14:paraId="3BEEA281" w14:textId="6096654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36, apartado 1, letra e), del RRC.</w:t>
            </w:r>
          </w:p>
          <w:p w14:paraId="4CDCF4E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de fondos de pensiones de prestaciones definidas se definen como «los activos de un fondo de pensiones o de un plan de prestaciones definidas, según proceda, calculados tras haberles sido descontado el importe de las obligaciones que se derivan de ese mismo fondo o plan».</w:t>
            </w:r>
          </w:p>
          <w:p w14:paraId="53ACD534"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aquí corresponderá al que figure en el balance (si se comunica por separado).</w:t>
            </w:r>
          </w:p>
        </w:tc>
      </w:tr>
      <w:tr w:rsidR="0022315F" w:rsidRPr="00661595" w14:paraId="23971C79" w14:textId="77777777" w:rsidTr="00D731E3">
        <w:tc>
          <w:tcPr>
            <w:tcW w:w="1129" w:type="dxa"/>
          </w:tcPr>
          <w:p w14:paraId="3AF45196" w14:textId="1306DBF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14:paraId="49EABC3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Pasivos por impuestos diferidos asociados a activos de fondos de pensiones de prestaciones definidas</w:t>
            </w:r>
          </w:p>
          <w:p w14:paraId="4D443458" w14:textId="1D42139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puntos 108 y 109, y artículo 41, apartado 1, letra a), del RRC.</w:t>
            </w:r>
          </w:p>
          <w:p w14:paraId="4C98F90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Importe de los pasivos por impuestos diferidos que se extinguirían si los activos de fondos de pensiones de prestaciones definidas perdieran valor por deterioro o se diesen de baja en cuentas con arreglo al marco contable aplicable.</w:t>
            </w:r>
          </w:p>
        </w:tc>
      </w:tr>
      <w:tr w:rsidR="0022315F" w:rsidRPr="00661595" w14:paraId="526CED26" w14:textId="77777777" w:rsidTr="00D731E3">
        <w:tc>
          <w:tcPr>
            <w:tcW w:w="1129" w:type="dxa"/>
          </w:tcPr>
          <w:p w14:paraId="772C22FF" w14:textId="384B858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14:paraId="7347970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Activos de fondos de pensiones de prestaciones definidas que la entidad puede utilizar sin restricciones</w:t>
            </w:r>
          </w:p>
          <w:p w14:paraId="1C7AEF32" w14:textId="7998A6A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109, y artículo 41, apartado 1, letra b), del RRC.</w:t>
            </w:r>
          </w:p>
          <w:p w14:paraId="3337156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 esta partida solo figurarán importes si existe un consentimiento previo de la autoridad competente para reducir la cuantía de los activos de fondos de pensiones de prestaciones definidas que ha de deducirse.</w:t>
            </w:r>
          </w:p>
          <w:p w14:paraId="633DBC4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activos incluidos en esta fila recibirán una ponderación de riesgo por requisitos de riesgo de crédito.</w:t>
            </w:r>
          </w:p>
        </w:tc>
      </w:tr>
      <w:tr w:rsidR="0022315F" w:rsidRPr="00661595" w14:paraId="59DC2247" w14:textId="77777777" w:rsidTr="00D731E3">
        <w:tc>
          <w:tcPr>
            <w:tcW w:w="1129" w:type="dxa"/>
          </w:tcPr>
          <w:p w14:paraId="37D2A039" w14:textId="12D088B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14:paraId="2659873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Tenencias recíprocas en el capital de nivel 1 ordinario</w:t>
            </w:r>
          </w:p>
          <w:p w14:paraId="53A63BE0" w14:textId="57AE6A4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36, apartado 1, letra g), y artículo 44 del RRC.</w:t>
            </w:r>
          </w:p>
          <w:p w14:paraId="2B53DEDC" w14:textId="4AC0DF9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Tenencias de instrumentos de capital de nivel 1 ordinario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4B9979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 1 de seguros.</w:t>
            </w:r>
          </w:p>
        </w:tc>
      </w:tr>
      <w:tr w:rsidR="0022315F" w:rsidRPr="00661595" w14:paraId="4EBA580A" w14:textId="77777777" w:rsidTr="00D731E3">
        <w:tc>
          <w:tcPr>
            <w:tcW w:w="1129" w:type="dxa"/>
          </w:tcPr>
          <w:p w14:paraId="6D1BE33E" w14:textId="3206E65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0440</w:t>
            </w:r>
          </w:p>
        </w:tc>
        <w:tc>
          <w:tcPr>
            <w:tcW w:w="7620" w:type="dxa"/>
          </w:tcPr>
          <w:p w14:paraId="61E9BF7A"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Exceso de los elementos deducidos del capital de nivel 1 adicional con respecto al capital de nivel 1 adicional </w:t>
            </w:r>
          </w:p>
          <w:p w14:paraId="5F639232" w14:textId="644F0AB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 del RRC.</w:t>
            </w:r>
          </w:p>
          <w:p w14:paraId="09EC7111" w14:textId="475AB3F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se debe comunicar se obtiene directamente de la partida CA1 «Exceso de los elementos deducidos del capital de nivel 1 adicional con respecto al capital de nivel 1 adicional». El importe ha de deducirse del capital de nivel 1 ordinario.</w:t>
            </w:r>
          </w:p>
        </w:tc>
      </w:tr>
      <w:tr w:rsidR="0022315F" w:rsidRPr="00661595" w14:paraId="35614C08" w14:textId="77777777" w:rsidTr="00D731E3">
        <w:tc>
          <w:tcPr>
            <w:tcW w:w="1129" w:type="dxa"/>
          </w:tcPr>
          <w:p w14:paraId="5DD060AE" w14:textId="0B242AF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14:paraId="1E19E661" w14:textId="7DB61DDB"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Participaciones cualificadas fuera del sector financiero que pueden someterse alternativamente a una ponderación de riesgo del 1 250 %</w:t>
            </w:r>
          </w:p>
          <w:p w14:paraId="62A7D1AE" w14:textId="077AB28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36, artículo 36, apartado 1, letra k), inciso i), y artículos 89 a 91 del RRC.</w:t>
            </w:r>
          </w:p>
          <w:p w14:paraId="5B23F420"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Una participación cualificada se define como una «participación directa o indirecta en una empresa que represente el 10 % o más del capital o de los derechos de voto o que permita ejercer una influencia notable en la gestión de dicha empresa».</w:t>
            </w:r>
          </w:p>
          <w:p w14:paraId="0D594964" w14:textId="77B57BE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 conformidad con el artículo 36, apartado 1, letra k), inciso i), del RRC, las participaciones pueden deducirse, alternativamente, del capital de nivel 1 ordinario (utilizando esta partida), o someterse a una ponderación de riesgo del 1 250 %.</w:t>
            </w:r>
          </w:p>
        </w:tc>
      </w:tr>
      <w:tr w:rsidR="0022315F" w:rsidRPr="00661595" w14:paraId="77436E8C" w14:textId="77777777" w:rsidTr="00D731E3">
        <w:tc>
          <w:tcPr>
            <w:tcW w:w="1129" w:type="dxa"/>
          </w:tcPr>
          <w:p w14:paraId="70AEAC6A" w14:textId="145683F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14:paraId="781952B8"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Posiciones de titulización que pueden someterse alternativamente a una ponderación de riesgo del 1 250 %</w:t>
            </w:r>
          </w:p>
          <w:p w14:paraId="7E87528D" w14:textId="06860AB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 244, apartado 1, letra b), artículo 245, apartado 1, letra b), y artículo 253, apartado 1, del RRC. </w:t>
            </w:r>
          </w:p>
          <w:p w14:paraId="2876F937" w14:textId="5F55681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consignarán en esta partida las posiciones de titulización que se sometan a una ponderación de riesgo del 1 250 %, pero que, alternativamente, puedan ser deducidas del capital de nivel 1 ordinario [artículo 36, apartado 1, letra k), inciso ii), del RRC].</w:t>
            </w:r>
          </w:p>
        </w:tc>
      </w:tr>
      <w:tr w:rsidR="0022315F" w:rsidRPr="00661595" w14:paraId="1E8BDF63" w14:textId="77777777" w:rsidTr="00D731E3">
        <w:tc>
          <w:tcPr>
            <w:tcW w:w="1129" w:type="dxa"/>
          </w:tcPr>
          <w:p w14:paraId="70F4DA35" w14:textId="35AFA21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14:paraId="7C640C1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Operaciones incompletas que pueden someterse alternativamente a una ponderación de riesgo del 1 250 %</w:t>
            </w:r>
          </w:p>
          <w:p w14:paraId="2530399A" w14:textId="2D94A14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k), inciso iii), y artículo 379, apartado 3, del RRC.</w:t>
            </w:r>
          </w:p>
          <w:p w14:paraId="461E96CC" w14:textId="39FC332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Las operaciones incompletas se someten a una ponderación de riesgo del 1 250 % transcurridos cinco días desde el segundo componente contractual de pago o entrega hasta la extinción de la transacción, con arreglo a los requisitos de fondos propios por riesgo de liquidación. Como alternativa, se permite su </w:t>
            </w:r>
            <w:r>
              <w:rPr>
                <w:rStyle w:val="FormatvorlageInstructionsTabelleText"/>
                <w:rFonts w:ascii="Times New Roman" w:hAnsi="Times New Roman"/>
                <w:sz w:val="24"/>
              </w:rPr>
              <w:lastRenderedPageBreak/>
              <w:t>deducción del capital de nivel 1 ordinario [artículo 36, apartado 1, letra k), inciso iii), del RRC]. En este último caso, se consignarán en esta partida.</w:t>
            </w:r>
          </w:p>
        </w:tc>
      </w:tr>
      <w:tr w:rsidR="0022315F" w:rsidRPr="00661595" w14:paraId="3A892529" w14:textId="77777777" w:rsidTr="00D731E3">
        <w:tc>
          <w:tcPr>
            <w:tcW w:w="1129" w:type="dxa"/>
          </w:tcPr>
          <w:p w14:paraId="7705932E" w14:textId="7ECE2EB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0471</w:t>
            </w:r>
          </w:p>
        </w:tc>
        <w:tc>
          <w:tcPr>
            <w:tcW w:w="7620" w:type="dxa"/>
          </w:tcPr>
          <w:p w14:paraId="2BEC5116" w14:textId="58F7D1A1"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Posiciones en una cesta respecto a las que una entidad no puede determinar la ponderación de riesgo según el método IRB, y que, alternativamente, pueden someterse a una ponderación de riesgo del 1 250 %</w:t>
            </w:r>
          </w:p>
          <w:p w14:paraId="23EF78C2" w14:textId="50FF0470"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iv), y artículo 153, apartado 8, del RRC.</w:t>
            </w:r>
          </w:p>
          <w:p w14:paraId="34F8740F" w14:textId="351F0AB7"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iv), del RRC,</w:t>
            </w:r>
            <w:r>
              <w:t xml:space="preserve"> </w:t>
            </w:r>
            <w:r>
              <w:rPr>
                <w:rStyle w:val="InstructionsTabelleberschrift"/>
                <w:rFonts w:ascii="Times New Roman" w:hAnsi="Times New Roman"/>
                <w:b w:val="0"/>
                <w:sz w:val="24"/>
                <w:u w:val="none"/>
              </w:rPr>
              <w:t>las posiciones en una cesta respecto a las que la entidad no puede determinar la ponderación de riesgo según el método IRB</w:t>
            </w:r>
            <w:r>
              <w:rPr>
                <w:rStyle w:val="FormatvorlageInstructionsTabelleText"/>
                <w:rFonts w:ascii="Times New Roman" w:hAnsi="Times New Roman"/>
                <w:sz w:val="24"/>
              </w:rPr>
              <w:t xml:space="preserve"> pueden, alternativamente, deducirse del capital de nivel 1 ordinario (utilizando esta partida), o someterse a una ponderación de riesgo del 1 250 %.</w:t>
            </w:r>
          </w:p>
        </w:tc>
      </w:tr>
      <w:tr w:rsidR="0022315F" w:rsidRPr="00661595" w14:paraId="3917E2A4" w14:textId="77777777" w:rsidTr="00D731E3">
        <w:tc>
          <w:tcPr>
            <w:tcW w:w="1129" w:type="dxa"/>
          </w:tcPr>
          <w:p w14:paraId="3A637B33" w14:textId="50B18E5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14:paraId="157A1D2F" w14:textId="02EAE7E0"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Exposiciones de renta variable con arreglo a un método de modelos internos que pueden someterse alternativamente a una ponderación de riesgo del 1 250 %</w:t>
            </w:r>
          </w:p>
          <w:p w14:paraId="08BE5CC2" w14:textId="448207B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36, apartado 1, letra k), inciso v), y artículo 155, apartado 4, del RRC.</w:t>
            </w:r>
          </w:p>
          <w:p w14:paraId="09F9394D" w14:textId="746413D7"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De conformidad con el artículo 36, apartado 1, letra k), inciso v), del RRC,</w:t>
            </w:r>
            <w:r>
              <w:rPr>
                <w:rStyle w:val="InstructionsTabelleberschrift"/>
                <w:rFonts w:ascii="Times New Roman" w:hAnsi="Times New Roman"/>
                <w:b w:val="0"/>
                <w:sz w:val="24"/>
                <w:u w:val="none"/>
              </w:rPr>
              <w:t xml:space="preserve"> las exposiciones de renta variable con arreglo a un método de modelos internos</w:t>
            </w:r>
            <w:r>
              <w:t xml:space="preserve"> </w:t>
            </w:r>
            <w:r>
              <w:rPr>
                <w:rStyle w:val="FormatvorlageInstructionsTabelleText"/>
                <w:rFonts w:ascii="Times New Roman" w:hAnsi="Times New Roman"/>
                <w:sz w:val="24"/>
              </w:rPr>
              <w:t>pueden deducirse, alternativamente, del capital de nivel 1 ordinario (utilizando esta partida), o someterse a una ponderación de riesgo del 1 250 %.</w:t>
            </w:r>
          </w:p>
        </w:tc>
      </w:tr>
      <w:tr w:rsidR="0022315F" w:rsidRPr="00661595" w14:paraId="5BCBC4E2" w14:textId="77777777" w:rsidTr="00D731E3">
        <w:tc>
          <w:tcPr>
            <w:tcW w:w="1129" w:type="dxa"/>
          </w:tcPr>
          <w:p w14:paraId="645E72BC" w14:textId="11A86DC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14:paraId="1664893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Instrumentos de capital de nivel 1 ordinario de entes del sector financiero en los que la entidad no tiene una inversión significativa</w:t>
            </w:r>
          </w:p>
          <w:p w14:paraId="29F1B510" w14:textId="7B52DDB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36, apartado 1, letra h), artículos 43 a 46, artículo 49, apartados 2 y 3, y artículo 79 del RRC.</w:t>
            </w:r>
          </w:p>
          <w:p w14:paraId="38BC00BA" w14:textId="35E10FE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27, punto 1, del RRC) en los que la entidad no tenga una inversión significativa que deba deducirse del capital de nivel 1 ordinario.</w:t>
            </w:r>
          </w:p>
          <w:p w14:paraId="1F74B836" w14:textId="3AC4973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(artículo 49, apartados 2 y 3).</w:t>
            </w:r>
          </w:p>
        </w:tc>
      </w:tr>
      <w:tr w:rsidR="0022315F" w:rsidRPr="00661595" w14:paraId="631F7107" w14:textId="77777777" w:rsidTr="00D731E3">
        <w:tc>
          <w:tcPr>
            <w:tcW w:w="1129" w:type="dxa"/>
          </w:tcPr>
          <w:p w14:paraId="334D0711" w14:textId="76A64E8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14:paraId="2D14DF68"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Activos por impuestos diferidos deducibles que dependan de rendimientos futuros y se originen por diferencias temporales</w:t>
            </w:r>
          </w:p>
          <w:p w14:paraId="14CB7685" w14:textId="54220E7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c), artículo 38 y artículo 48, apartado 1, letra a), del RRC.</w:t>
            </w:r>
          </w:p>
          <w:p w14:paraId="5C8E88B5" w14:textId="41F84E5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se originen por diferencias temporales [deducida la parte de los pasivos por impuestos diferidos conexos asignada a los activos por impuestos diferidos que se originen por diferencias temporales, con arreglo al artículo 38, apartado 5, letra b), del RRC] que ha de deducirse, aplicando el umbral del 10 % previsto en el artículo 48, apartado 1, letra a), del RRC.</w:t>
            </w:r>
          </w:p>
        </w:tc>
      </w:tr>
      <w:tr w:rsidR="0022315F" w:rsidRPr="00661595" w14:paraId="37D9C6E9" w14:textId="77777777" w:rsidTr="00D731E3">
        <w:tc>
          <w:tcPr>
            <w:tcW w:w="1129" w:type="dxa"/>
          </w:tcPr>
          <w:p w14:paraId="483FFB40" w14:textId="10449A7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14:paraId="59969AB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Instrumentos de capital de nivel 1 ordinario de entes del sector financiero en los que la entidad tiene una inversión significativa</w:t>
            </w:r>
          </w:p>
          <w:p w14:paraId="01B96D58" w14:textId="55F6CCF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4, apartado 1, punto 27, artículo 36, apartado 1, letra i); artículos 43, 45 y 47, artículo 48, apartado 2, letra b), artículo 49, apartados 1, 2 y 3, y artículo 79 del RRC.</w:t>
            </w:r>
          </w:p>
          <w:p w14:paraId="41A471CE" w14:textId="132D55B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capital de nivel 1 ordinario de entes del sector financiero (según se definen en el artículo 4, apartado 1, punto 27, del RRC) en los que la entidad tenga una inversión significativa que deba deducirse, aplicando el umbral del 10 % previsto en el artículo 48, apartado 1, letra b), del RRC.</w:t>
            </w:r>
          </w:p>
          <w:p w14:paraId="5CAEC573" w14:textId="013BBB2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Véanse alternativas a la deducción cuando se aplica la consolidación (artículo 49, apartados 1, 2 y 3, del RRC).</w:t>
            </w:r>
          </w:p>
        </w:tc>
      </w:tr>
      <w:tr w:rsidR="0022315F" w:rsidRPr="00661595" w14:paraId="29C8C1D4" w14:textId="77777777" w:rsidTr="00D731E3">
        <w:tc>
          <w:tcPr>
            <w:tcW w:w="1129" w:type="dxa"/>
          </w:tcPr>
          <w:p w14:paraId="38B0B555" w14:textId="6E22968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0510</w:t>
            </w:r>
          </w:p>
        </w:tc>
        <w:tc>
          <w:tcPr>
            <w:tcW w:w="7620" w:type="dxa"/>
          </w:tcPr>
          <w:p w14:paraId="6E294BC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Importe superior al umbral del 17,65 %</w:t>
            </w:r>
          </w:p>
          <w:p w14:paraId="414DF414" w14:textId="296CB7B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 apartado 2, del RRC.</w:t>
            </w:r>
          </w:p>
          <w:p w14:paraId="66997FCD" w14:textId="5B4603D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los activos por impuestos diferidos que dependan de rendimientos futuros y originados por diferencias temporales, y tenencias directas, indirectas y sintéticas de la entidad de instrumentos de capital de nivel 1 ordinario de entes del sector financiero (según se definen en el artículo 4, apartado 1, punto 27, del RRC) en los que la entidad tenga una inversión significativa que deba deducirse, aplicando el umbral del 17,65 % previsto en el artículo 48, apartado 2, del RRC.</w:t>
            </w:r>
          </w:p>
        </w:tc>
      </w:tr>
      <w:tr w:rsidR="0022315F" w:rsidRPr="00661595" w14:paraId="027F7823" w14:textId="77777777" w:rsidTr="00D731E3">
        <w:tc>
          <w:tcPr>
            <w:tcW w:w="1129" w:type="dxa"/>
          </w:tcPr>
          <w:p w14:paraId="107ABA53" w14:textId="102C0BBE"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14:paraId="4F4AC54A" w14:textId="1B394CA4"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Importe superior al umbral del 17,65 % en relación con instrumentos de capital de nivel 1 ordinario de entes del sector financiero en los que la entidad tiene una inversión significativa</w:t>
            </w:r>
          </w:p>
        </w:tc>
      </w:tr>
      <w:tr w:rsidR="0022315F" w:rsidRPr="00661595" w14:paraId="38486583" w14:textId="77777777" w:rsidTr="00D731E3">
        <w:tc>
          <w:tcPr>
            <w:tcW w:w="1129" w:type="dxa"/>
          </w:tcPr>
          <w:p w14:paraId="054C41F3" w14:textId="7B54D03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14:paraId="598AAE2A" w14:textId="645E5DAD"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Importe superior al umbral del 17,65 % en relación con activos por impuestos diferidos que se originen por diferencias temporales</w:t>
            </w:r>
          </w:p>
        </w:tc>
      </w:tr>
      <w:tr w:rsidR="0022315F" w:rsidRPr="00661595" w14:paraId="63F35E26" w14:textId="77777777" w:rsidTr="00D731E3">
        <w:tc>
          <w:tcPr>
            <w:tcW w:w="1129" w:type="dxa"/>
          </w:tcPr>
          <w:p w14:paraId="44ED2843" w14:textId="352F554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14:paraId="157B11D6"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Insuficiencia de la cobertura de las exposiciones dudosas</w:t>
            </w:r>
          </w:p>
          <w:p w14:paraId="592E655C" w14:textId="69638D14"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36, apartado 1, letra m), y artículo 47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xml:space="preserve"> del RRC</w:t>
            </w:r>
          </w:p>
        </w:tc>
      </w:tr>
      <w:tr w:rsidR="0022315F" w:rsidRPr="00661595" w14:paraId="2E5493AD" w14:textId="77777777" w:rsidTr="00D731E3">
        <w:tc>
          <w:tcPr>
            <w:tcW w:w="1129" w:type="dxa"/>
          </w:tcPr>
          <w:p w14:paraId="0A6FCEF2" w14:textId="5473302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14:paraId="357926A3"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Déficits del compromiso de valor mínimo</w:t>
            </w:r>
          </w:p>
          <w:p w14:paraId="7E62C60B" w14:textId="501D0072"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Artículo 36, apartado 1, letra n), y artículo 132 </w:t>
            </w:r>
            <w:r>
              <w:rPr>
                <w:rStyle w:val="FormatvorlageInstructionsTabelleText"/>
                <w:rFonts w:ascii="Times New Roman" w:hAnsi="Times New Roman"/>
                <w:i/>
                <w:iCs/>
                <w:sz w:val="24"/>
              </w:rPr>
              <w:t>quater</w:t>
            </w:r>
            <w:r>
              <w:rPr>
                <w:rStyle w:val="FormatvorlageInstructionsTabelleText"/>
                <w:rFonts w:ascii="Times New Roman" w:hAnsi="Times New Roman"/>
                <w:sz w:val="24"/>
              </w:rPr>
              <w:t>, apartado 2, del RRC</w:t>
            </w:r>
          </w:p>
        </w:tc>
      </w:tr>
      <w:tr w:rsidR="0022315F" w:rsidRPr="00661595" w14:paraId="448EC754" w14:textId="77777777" w:rsidTr="00D731E3">
        <w:tc>
          <w:tcPr>
            <w:tcW w:w="1129" w:type="dxa"/>
          </w:tcPr>
          <w:p w14:paraId="7DB21B1A" w14:textId="21CF3EE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14:paraId="195C78CF"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Otros impuestos previsibles</w:t>
            </w:r>
          </w:p>
          <w:p w14:paraId="0B936788" w14:textId="56EC76DB"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Artículo 36, apartado 1, letra l), del RRC</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36,</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apartado 1,</w:t>
            </w:r>
            <w:r>
              <w:rPr>
                <w:rStyle w:val="FormatvorlageInstructionsTabelleText"/>
                <w:rFonts w:ascii="Times New Roman" w:hAnsi="Times New Roman"/>
                <w:b/>
                <w:sz w:val="24"/>
              </w:rPr>
              <w:t xml:space="preserve"> </w:t>
            </w:r>
            <w:r>
              <w:rPr>
                <w:rStyle w:val="FormatvorlageInstructionsTabelleText"/>
                <w:rFonts w:ascii="Times New Roman" w:hAnsi="Times New Roman"/>
                <w:sz w:val="24"/>
              </w:rPr>
              <w:t>letra l</w:t>
            </w:r>
            <w:r>
              <w:rPr>
                <w:rStyle w:val="FormatvorlageInstructionsTabelleText"/>
                <w:rFonts w:ascii="Times New Roman" w:hAnsi="Times New Roman"/>
                <w:b/>
                <w:sz w:val="24"/>
              </w:rPr>
              <w:t>)</w:t>
            </w:r>
            <w:r>
              <w:rPr>
                <w:rStyle w:val="FormatvorlageInstructionsTabelleText"/>
                <w:rFonts w:ascii="Times New Roman" w:hAnsi="Times New Roman"/>
                <w:sz w:val="24"/>
              </w:rPr>
              <w:t>, del RRC</w:t>
            </w:r>
          </w:p>
          <w:p w14:paraId="34C6AAAF" w14:textId="30F78714"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Impuestos relacionados con partidas de capital de nivel 1 ordinario previsibles en el momento del cálculo y distintos de cualquier impuesto que ya se haya incluido en cualquiera de las otras filas en las que se consignan partidas de capital de nivel 1 ordinario mediante la reducción el importe de la partida en cuestión.</w:t>
            </w:r>
          </w:p>
        </w:tc>
      </w:tr>
      <w:tr w:rsidR="0022315F" w:rsidRPr="00661595" w14:paraId="38683572" w14:textId="77777777" w:rsidTr="00D731E3">
        <w:tc>
          <w:tcPr>
            <w:tcW w:w="1129" w:type="dxa"/>
          </w:tcPr>
          <w:p w14:paraId="15C09A24" w14:textId="37FEC8F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14:paraId="18E60C6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Otros ajustes transitorios del capital de nivel 1 ordinario</w:t>
            </w:r>
          </w:p>
          <w:p w14:paraId="4C779806" w14:textId="5955549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469 a 478 y 481 del RRC</w:t>
            </w:r>
          </w:p>
          <w:p w14:paraId="231003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las deducciones debidos a disposiciones transitorias. El importe que debe comunicarse se obtiene directamente de CA5.</w:t>
            </w:r>
          </w:p>
        </w:tc>
      </w:tr>
      <w:tr w:rsidR="0022315F" w:rsidRPr="00661595" w14:paraId="3B98C022" w14:textId="77777777" w:rsidTr="00D731E3">
        <w:tc>
          <w:tcPr>
            <w:tcW w:w="1129" w:type="dxa"/>
          </w:tcPr>
          <w:p w14:paraId="10D716DB" w14:textId="2661754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0524</w:t>
            </w:r>
          </w:p>
        </w:tc>
        <w:tc>
          <w:tcPr>
            <w:tcW w:w="7620" w:type="dxa"/>
          </w:tcPr>
          <w:p w14:paraId="26948B2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Deducciones adicionales del capital de nivel 1 ordinario debidas al artículo 3 del RRC</w:t>
            </w:r>
          </w:p>
          <w:p w14:paraId="2BAA33FA"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 del RRC.</w:t>
            </w:r>
          </w:p>
        </w:tc>
      </w:tr>
      <w:tr w:rsidR="0022315F" w:rsidRPr="00661595" w14:paraId="66F211BA" w14:textId="77777777" w:rsidTr="00D731E3">
        <w:tc>
          <w:tcPr>
            <w:tcW w:w="1129" w:type="dxa"/>
          </w:tcPr>
          <w:p w14:paraId="6E0FA8AC" w14:textId="1BAAE52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14:paraId="69C6C3E5"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Elementos o deducciones del capital de nivel 1 ordinario - otros</w:t>
            </w:r>
          </w:p>
          <w:p w14:paraId="09561A50" w14:textId="7B5F7879"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ordinario, o una deducción de un elemento del capital de nivel 1 ordinario, no puede asignarse a una de las filas 020 a 524. </w:t>
            </w:r>
          </w:p>
          <w:p w14:paraId="473C14AD" w14:textId="759CACFB"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 RRC en el cálculo de ratios de solvencia (p. ej., una asignación de elementos o deducciones del capital nacionales que queden fuera del ámbito de aplicación del RRC).</w:t>
            </w:r>
          </w:p>
        </w:tc>
      </w:tr>
      <w:tr w:rsidR="0022315F" w:rsidRPr="00661595" w14:paraId="2B4DCCF1" w14:textId="77777777" w:rsidTr="00D731E3">
        <w:tc>
          <w:tcPr>
            <w:tcW w:w="1129" w:type="dxa"/>
          </w:tcPr>
          <w:p w14:paraId="6F9F0773" w14:textId="27CA3C2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14:paraId="42EDC2C9"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CAPITAL DE NIVEL 1 ADICIONAL</w:t>
            </w:r>
          </w:p>
          <w:p w14:paraId="3656642C" w14:textId="16A5156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61 del RRC.</w:t>
            </w:r>
          </w:p>
        </w:tc>
      </w:tr>
      <w:tr w:rsidR="0022315F" w:rsidRPr="00661595" w14:paraId="26FAA104" w14:textId="77777777" w:rsidTr="00D731E3">
        <w:tc>
          <w:tcPr>
            <w:tcW w:w="1129" w:type="dxa"/>
          </w:tcPr>
          <w:p w14:paraId="62BC1509" w14:textId="0296514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14:paraId="647FF22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Instrumentos de capital admisibles como capital de nivel 1 adicional</w:t>
            </w:r>
          </w:p>
          <w:p w14:paraId="1B79B3FD" w14:textId="3CAF538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artículos 52, 53 y 54, artículo 56, letra a), y artículo 57 del RRC.</w:t>
            </w:r>
          </w:p>
        </w:tc>
      </w:tr>
      <w:tr w:rsidR="0022315F" w:rsidRPr="00661595" w14:paraId="286F1605" w14:textId="77777777" w:rsidTr="00D731E3">
        <w:tc>
          <w:tcPr>
            <w:tcW w:w="1129" w:type="dxa"/>
          </w:tcPr>
          <w:p w14:paraId="77FFE174" w14:textId="541E8E5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14:paraId="2E791887" w14:textId="33481DB0"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Instrumentos de capital completamente desembolsados y emitidos directamente</w:t>
            </w:r>
          </w:p>
          <w:p w14:paraId="76AEB068" w14:textId="7E2CFF5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a), y artículos 52, 53 y 54 del RRC.</w:t>
            </w:r>
          </w:p>
          <w:p w14:paraId="26B27CE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2315F" w:rsidRPr="00661595" w14:paraId="73AEB3B0" w14:textId="77777777" w:rsidTr="00D731E3">
        <w:tc>
          <w:tcPr>
            <w:tcW w:w="1129" w:type="dxa"/>
          </w:tcPr>
          <w:p w14:paraId="48AC7EB4" w14:textId="52D23E9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14:paraId="1C85A4C5"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Pro memoria: instrumentos de capital no admisibles</w:t>
            </w:r>
          </w:p>
          <w:p w14:paraId="4E0EEA30" w14:textId="6114935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letras c), e) y f), del RRC.</w:t>
            </w:r>
          </w:p>
          <w:p w14:paraId="2D3B1E5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500890FA"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tc>
      </w:tr>
      <w:tr w:rsidR="0022315F" w:rsidRPr="00661595" w14:paraId="1CCDAFFC" w14:textId="77777777" w:rsidTr="00D731E3">
        <w:tc>
          <w:tcPr>
            <w:tcW w:w="1129" w:type="dxa"/>
          </w:tcPr>
          <w:p w14:paraId="10306439" w14:textId="70A7C09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14:paraId="2B8186C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Prima de emisión</w:t>
            </w:r>
          </w:p>
          <w:p w14:paraId="231CFA68" w14:textId="413BE14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51, letra b), del RRC.</w:t>
            </w:r>
          </w:p>
          <w:p w14:paraId="29BF2766" w14:textId="313EE68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«Prima de emisión» tendrá el significado atribuido en el marco contable aplicable.</w:t>
            </w:r>
          </w:p>
          <w:p w14:paraId="25572FB3" w14:textId="6E94C1B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22315F" w:rsidRPr="00661595" w14:paraId="11E581D9" w14:textId="77777777" w:rsidTr="00D731E3">
        <w:tc>
          <w:tcPr>
            <w:tcW w:w="1129" w:type="dxa"/>
          </w:tcPr>
          <w:p w14:paraId="19E514BD" w14:textId="0A3D6FF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0580</w:t>
            </w:r>
          </w:p>
        </w:tc>
        <w:tc>
          <w:tcPr>
            <w:tcW w:w="7620" w:type="dxa"/>
          </w:tcPr>
          <w:p w14:paraId="0459675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Instrumentos propios de capital de nivel 1 adicional</w:t>
            </w:r>
          </w:p>
          <w:p w14:paraId="74DEFFF2" w14:textId="1843436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 b), artículo 56, letra a), y artículo 57 del RRC.</w:t>
            </w:r>
          </w:p>
          <w:p w14:paraId="2A0DEAB7" w14:textId="04A6446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1 adicional en manos de la entidad o el grupo declarantes en la fecha de información. Sin perjuicio de las excepciones previstas en el artículo 57 del RRC.</w:t>
            </w:r>
          </w:p>
          <w:p w14:paraId="72F2356F"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50F8E40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7751A2F5"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1.1.2.1.4 a 1.1.2.1.4.3 no incluyen obligaciones reales o contingentes de adquirir instrumentos propios de capital de nivel 1 ordinario. Las obligaciones reales o contingentes de adquirir instrumentos propios de capital de nivel 1 adicional se comunican por separado en la partida 1.1.2.1.5.</w:t>
            </w:r>
          </w:p>
        </w:tc>
      </w:tr>
      <w:tr w:rsidR="0022315F" w:rsidRPr="00661595" w14:paraId="3FED49EF" w14:textId="77777777" w:rsidTr="00D731E3">
        <w:tc>
          <w:tcPr>
            <w:tcW w:w="1129" w:type="dxa"/>
          </w:tcPr>
          <w:p w14:paraId="2CB32A97" w14:textId="6F6C819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14:paraId="7075A4A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Tenencias directas de instrumentos de capital de nivel 1 adicional</w:t>
            </w:r>
          </w:p>
          <w:p w14:paraId="6C3A13D9" w14:textId="346F3A5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144, artículo 52, apartado 1, letra b), artículo 56, letra a), y artículo 57 del RRC.</w:t>
            </w:r>
          </w:p>
          <w:p w14:paraId="0B1857CF"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1 adicional incluidos en la partida 1.1.2.1.1 en manos de entidades del grupo consolidado. </w:t>
            </w:r>
          </w:p>
        </w:tc>
      </w:tr>
      <w:tr w:rsidR="0022315F" w:rsidRPr="00661595" w14:paraId="7432DBF7" w14:textId="77777777" w:rsidTr="00D731E3">
        <w:tc>
          <w:tcPr>
            <w:tcW w:w="1129" w:type="dxa"/>
          </w:tcPr>
          <w:p w14:paraId="0D3A3656" w14:textId="129B12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14:paraId="0D4332E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Tenencias indirectas de instrumentos de capital de nivel 1 adicional</w:t>
            </w:r>
          </w:p>
          <w:p w14:paraId="66054B9E" w14:textId="7910DBF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52, apartado 1, letra b), inciso ii), artículo 56, letra a), y artículo 57 del RRC.</w:t>
            </w:r>
          </w:p>
        </w:tc>
      </w:tr>
      <w:tr w:rsidR="0022315F" w:rsidRPr="00661595" w14:paraId="0BDEAA83" w14:textId="77777777" w:rsidTr="00D731E3">
        <w:tc>
          <w:tcPr>
            <w:tcW w:w="1129" w:type="dxa"/>
          </w:tcPr>
          <w:p w14:paraId="5E2D7E53" w14:textId="722D7E7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14:paraId="12543010" w14:textId="77777777"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Tenencias sintéticas de instrumentos de capital de nivel 1 adicional</w:t>
            </w:r>
          </w:p>
          <w:p w14:paraId="42C49D98" w14:textId="1DD3CB10" w:rsidR="0022315F" w:rsidRPr="00661595" w:rsidRDefault="0022315F" w:rsidP="00487A02">
            <w:pPr>
              <w:pStyle w:val="InstructionsText"/>
              <w:rPr>
                <w:rStyle w:val="InstructionsTabelleberschrift"/>
                <w:rFonts w:ascii="Times New Roman" w:hAnsi="Times New Roman"/>
                <w:b w:val="0"/>
                <w:bCs w:val="0"/>
                <w:sz w:val="24"/>
                <w:u w:val="none"/>
              </w:rPr>
            </w:pPr>
            <w:r>
              <w:t>Artículo 4, apartado 1, punto 126, artículo 52, apartado 1, letra b), artículo 56, letra a), y artículo 57 del RRC.</w:t>
            </w:r>
          </w:p>
        </w:tc>
      </w:tr>
      <w:tr w:rsidR="0022315F" w:rsidRPr="00661595" w14:paraId="6540645E" w14:textId="77777777" w:rsidTr="00D731E3">
        <w:tc>
          <w:tcPr>
            <w:tcW w:w="1129" w:type="dxa"/>
          </w:tcPr>
          <w:p w14:paraId="78401258" w14:textId="5CF9BDC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14:paraId="4D0CA0F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Obligaciones reales o contingentes de adquirir instrumentos propios de capital de nivel 1 adicional</w:t>
            </w:r>
          </w:p>
          <w:p w14:paraId="7889272E" w14:textId="74F3A59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a), y artículo 57 del RRC.</w:t>
            </w:r>
          </w:p>
          <w:p w14:paraId="40B11A07" w14:textId="35BB88DE"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De conformidad con el artículo 56, letra a), del RRC, se deducirán «los instrumentos propios de capital de nivel 1 adicional que la entidad pueda estar obligada a adquirir como consecuencia de compromisos contractuales vigentes».</w:t>
            </w:r>
          </w:p>
        </w:tc>
      </w:tr>
      <w:tr w:rsidR="0022315F" w:rsidRPr="00661595" w14:paraId="7DA1FAA6" w14:textId="77777777" w:rsidTr="00D731E3">
        <w:tc>
          <w:tcPr>
            <w:tcW w:w="1129" w:type="dxa"/>
          </w:tcPr>
          <w:p w14:paraId="72576494" w14:textId="11DCF166"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14:paraId="1DBA7A5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Ajustes transitorios debidos a instrumentos de capital de nivel 1 adicional en régimen de anterioridad</w:t>
            </w:r>
          </w:p>
          <w:p w14:paraId="15F3A609" w14:textId="4575FC2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4 y 5, artículos 484 a 487, 489 y 491 del RRC.</w:t>
            </w:r>
          </w:p>
          <w:p w14:paraId="3F355F9E"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incluidos de manera transitoria, en virtud de disposiciones de anterioridad, como capital de nivel 1 adicional. El importe que debe comunicarse se obtiene directamente de CA5.</w:t>
            </w:r>
          </w:p>
        </w:tc>
      </w:tr>
      <w:tr w:rsidR="0022315F" w:rsidRPr="00661595" w14:paraId="130E325B" w14:textId="77777777" w:rsidTr="00D731E3">
        <w:tc>
          <w:tcPr>
            <w:tcW w:w="1129" w:type="dxa"/>
          </w:tcPr>
          <w:p w14:paraId="4A19B2BB" w14:textId="7CA99A4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0670</w:t>
            </w:r>
          </w:p>
        </w:tc>
        <w:tc>
          <w:tcPr>
            <w:tcW w:w="7620" w:type="dxa"/>
          </w:tcPr>
          <w:p w14:paraId="56EA96A9"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Instrumentos emitidos por filiales reconocidos en el capital de nivel 1 adicional</w:t>
            </w:r>
          </w:p>
          <w:p w14:paraId="00A2AC5D" w14:textId="5A5864C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85 y 86 del RRC.</w:t>
            </w:r>
          </w:p>
          <w:p w14:paraId="7BBB0C8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capital de nivel 1 admisible de filiales que se incluye en el capital de nivel 1 adicional consolidado.</w:t>
            </w:r>
          </w:p>
          <w:p w14:paraId="51DC7F58" w14:textId="18A8F45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1 adicional admisible emitido por una entidad de cometido especial (artículo 83 del RRC).</w:t>
            </w:r>
          </w:p>
        </w:tc>
      </w:tr>
      <w:tr w:rsidR="0022315F" w:rsidRPr="00661595" w14:paraId="5BA4CBB7" w14:textId="77777777" w:rsidTr="00D731E3">
        <w:tc>
          <w:tcPr>
            <w:tcW w:w="1129" w:type="dxa"/>
          </w:tcPr>
          <w:p w14:paraId="22AE894E" w14:textId="7FD8D9C5"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14:paraId="1CD62A5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Ajustes transitorios debidos al reconocimiento adicional en el capital de nivel 1 adicional de instrumentos emitidos por filiales</w:t>
            </w:r>
          </w:p>
          <w:p w14:paraId="5F2202A5" w14:textId="24B17F5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 del RRC.</w:t>
            </w:r>
          </w:p>
          <w:p w14:paraId="36CC6E00"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del capital de nivel 1 admisible incluido en el capital de nivel 1 adicional consolidado debido a disposiciones transitorias. Esta partida se obtiene directamente de CA5.</w:t>
            </w:r>
          </w:p>
        </w:tc>
      </w:tr>
      <w:tr w:rsidR="0022315F" w:rsidRPr="00661595" w14:paraId="6507BBBF" w14:textId="77777777" w:rsidTr="00D731E3">
        <w:tc>
          <w:tcPr>
            <w:tcW w:w="1129" w:type="dxa"/>
          </w:tcPr>
          <w:p w14:paraId="5C2823E4" w14:textId="6E8C500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14:paraId="0AF5B7B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Tenencias recíprocas en el capital de nivel 1 adicional</w:t>
            </w:r>
          </w:p>
          <w:p w14:paraId="0F9507A7" w14:textId="40CF01F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56, letra b), y artículo 58 del RRC.</w:t>
            </w:r>
          </w:p>
          <w:p w14:paraId="635338EE" w14:textId="0FA71AC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1 adicional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0ABBE33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adicionales de nivel 1 de seguros.</w:t>
            </w:r>
          </w:p>
        </w:tc>
      </w:tr>
      <w:tr w:rsidR="0022315F" w:rsidRPr="00661595" w14:paraId="66A029F9" w14:textId="77777777" w:rsidTr="00D731E3">
        <w:tc>
          <w:tcPr>
            <w:tcW w:w="1129" w:type="dxa"/>
          </w:tcPr>
          <w:p w14:paraId="74BA6C45" w14:textId="71F218FC"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14:paraId="2ED883C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Instrumentos de capital de nivel 1 adicional de entes del sector financiero en los que la entidad no tiene una inversión significativa</w:t>
            </w:r>
          </w:p>
          <w:p w14:paraId="43438A82" w14:textId="68156E5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c), y artículos 59, 60 y 79 del RRC.</w:t>
            </w:r>
          </w:p>
          <w:p w14:paraId="11257FAF" w14:textId="78A57F4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 del RRC) en los que la entidad no tenga una inversión significativa que deba deducirse del capital de nivel 1 adicional.</w:t>
            </w:r>
          </w:p>
        </w:tc>
      </w:tr>
      <w:tr w:rsidR="0022315F" w:rsidRPr="00661595" w14:paraId="7B60CAAA" w14:textId="77777777" w:rsidTr="00D731E3">
        <w:tc>
          <w:tcPr>
            <w:tcW w:w="1129" w:type="dxa"/>
          </w:tcPr>
          <w:p w14:paraId="297727A6" w14:textId="5717922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14:paraId="5B38DE4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Instrumentos de capital de nivel 1 adicional de entes del sector financiero en los que la entidad tiene una inversión significativa</w:t>
            </w:r>
          </w:p>
          <w:p w14:paraId="2FB31A03" w14:textId="0FCB067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56, letra d), y artículos 59 y 79 del RRC.</w:t>
            </w:r>
          </w:p>
          <w:p w14:paraId="04F9B9FD" w14:textId="71316776"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1 adicional de entes del sector financiero (según se definen en el artículo 4, apartado 1, punto 27, del RRC) en los que la entidad tenga una inversión significativa se deducen en su totalidad.</w:t>
            </w:r>
          </w:p>
        </w:tc>
      </w:tr>
      <w:tr w:rsidR="0022315F" w:rsidRPr="00661595" w14:paraId="34F0D37F" w14:textId="77777777" w:rsidTr="00D731E3">
        <w:tc>
          <w:tcPr>
            <w:tcW w:w="1129" w:type="dxa"/>
          </w:tcPr>
          <w:p w14:paraId="4B4BDEF5" w14:textId="1C2596E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14:paraId="38B538F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Exceso de los elementos deducidos del capital de nivel 2 con respecto al capital de nivel 2 </w:t>
            </w:r>
          </w:p>
          <w:p w14:paraId="1B564A86" w14:textId="323B165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 del RRC.</w:t>
            </w:r>
          </w:p>
          <w:p w14:paraId="5875A968" w14:textId="1FD599F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El importe que debe comunicarse se obtiene directamente de la partida CA1 «Exceso de los elementos deducidos del capital de nivel 2 con respecto al capital de nivel 2 (deducido en el capital de nivel 1 adicional)».</w:t>
            </w:r>
          </w:p>
        </w:tc>
      </w:tr>
      <w:tr w:rsidR="0022315F" w:rsidRPr="00661595" w14:paraId="618C847A" w14:textId="77777777" w:rsidTr="00D731E3">
        <w:tc>
          <w:tcPr>
            <w:tcW w:w="1129" w:type="dxa"/>
          </w:tcPr>
          <w:p w14:paraId="15EE8B60" w14:textId="16F6A14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0730</w:t>
            </w:r>
          </w:p>
        </w:tc>
        <w:tc>
          <w:tcPr>
            <w:tcW w:w="7620" w:type="dxa"/>
          </w:tcPr>
          <w:p w14:paraId="7B65AC5A"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Otros ajustes transitorios del capital de nivel 1 adicional</w:t>
            </w:r>
          </w:p>
          <w:p w14:paraId="0691E7AB" w14:textId="18E03E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472, 473 </w:t>
            </w:r>
            <w:r>
              <w:rPr>
                <w:rStyle w:val="FormatvorlageInstructionsTabelleText"/>
                <w:rFonts w:ascii="Times New Roman" w:hAnsi="Times New Roman"/>
                <w:i/>
                <w:iCs/>
                <w:sz w:val="24"/>
              </w:rPr>
              <w:t>bis</w:t>
            </w:r>
            <w:r>
              <w:rPr>
                <w:rStyle w:val="FormatvorlageInstructionsTabelleText"/>
                <w:rFonts w:ascii="Times New Roman" w:hAnsi="Times New Roman"/>
                <w:sz w:val="24"/>
              </w:rPr>
              <w:t>, 474, 475, 478 y 481 del RRC</w:t>
            </w:r>
          </w:p>
          <w:p w14:paraId="26713F0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obtiene directamente de CA5.</w:t>
            </w:r>
          </w:p>
        </w:tc>
      </w:tr>
      <w:tr w:rsidR="0022315F" w:rsidRPr="00661595" w14:paraId="03699480" w14:textId="77777777" w:rsidTr="00D731E3">
        <w:tc>
          <w:tcPr>
            <w:tcW w:w="1129" w:type="dxa"/>
          </w:tcPr>
          <w:p w14:paraId="66C32358" w14:textId="74E61E8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14:paraId="672FDDCE"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 Exceso de los elementos deducidos del capital de nivel 1 adicional con respecto al capital de nivel 1 adicional (deducido en el capital de nivel 1 ordinario)</w:t>
            </w:r>
          </w:p>
          <w:p w14:paraId="325D04D3" w14:textId="29A4563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36, apartado 1, letra j), del RRC.</w:t>
            </w:r>
          </w:p>
          <w:p w14:paraId="358ED61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capital de nivel 1 adicional no puede ser negativo, pero es posible que las deducciones en ese capital superen en cuantía al capital de nivel 1 adicional más la prima de emisión asociada. Cuando se dé tal circunstancia, el capital de nivel 1 adicional ha de equivaler a cero, y el exceso de las deducciones en el capital de nivel 1 adicional ha de deducirse del capital de nivel 1 ordinario.</w:t>
            </w:r>
          </w:p>
          <w:p w14:paraId="43B7F61D" w14:textId="208D509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se consigue que la suma de las partidas 1.1.2.1 a 1.1.2.12 nunca sea inferior a cero. Si esta partida presenta una cifra positiva, el importe de la partida 1.1.1.16 será el inverso de tal cifra.</w:t>
            </w:r>
          </w:p>
        </w:tc>
      </w:tr>
      <w:tr w:rsidR="0022315F" w:rsidRPr="00661595" w14:paraId="1B557DBD" w14:textId="77777777" w:rsidTr="00D731E3">
        <w:tc>
          <w:tcPr>
            <w:tcW w:w="1129" w:type="dxa"/>
          </w:tcPr>
          <w:p w14:paraId="3C0E883C" w14:textId="5BD8675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14:paraId="148D48A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Deducciones adicionales del capital de nivel 1 adicional debidas al artículo 3 del RRC</w:t>
            </w:r>
          </w:p>
          <w:p w14:paraId="0B28125F"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 del RRC.</w:t>
            </w:r>
          </w:p>
        </w:tc>
      </w:tr>
      <w:tr w:rsidR="0022315F" w:rsidRPr="00661595" w14:paraId="3C02C18D" w14:textId="77777777" w:rsidTr="00D731E3">
        <w:tc>
          <w:tcPr>
            <w:tcW w:w="1129" w:type="dxa"/>
          </w:tcPr>
          <w:p w14:paraId="39C56A1E" w14:textId="64F6A33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14:paraId="6584CC0D"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Elementos o deducciones del capital de nivel 1 adicional - otros</w:t>
            </w:r>
          </w:p>
          <w:p w14:paraId="3294EFAE" w14:textId="258DA52C"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se ha creado para proporcionar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1 adicional, o una deducción de un elemento del capital de nivel 1 adicional, no puede asignarse a una de las filas 530 a 744. </w:t>
            </w:r>
          </w:p>
          <w:p w14:paraId="16BBC1B4" w14:textId="7DA84EB8"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 RRC en el cálculo de ratios de solvencia (p. ej., una asignación de elementos o deducciones del capital nacionales que queden fuera del ámbito de aplicación del RRC).</w:t>
            </w:r>
          </w:p>
        </w:tc>
      </w:tr>
      <w:tr w:rsidR="0022315F" w:rsidRPr="00661595" w14:paraId="58D60CFB" w14:textId="77777777" w:rsidTr="00D731E3">
        <w:tc>
          <w:tcPr>
            <w:tcW w:w="1129" w:type="dxa"/>
          </w:tcPr>
          <w:p w14:paraId="50C809AD" w14:textId="734C3F7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14:paraId="25280851"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CAPITAL DE NIVEL 2</w:t>
            </w:r>
          </w:p>
          <w:p w14:paraId="0BD3D66F" w14:textId="3CE0DB4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71 del RRC.</w:t>
            </w:r>
          </w:p>
        </w:tc>
      </w:tr>
      <w:tr w:rsidR="0022315F" w:rsidRPr="00661595" w14:paraId="0605657D" w14:textId="77777777" w:rsidTr="00D731E3">
        <w:tc>
          <w:tcPr>
            <w:tcW w:w="1129" w:type="dxa"/>
          </w:tcPr>
          <w:p w14:paraId="26BCDCEA" w14:textId="69C6DFAF"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14:paraId="3673CDC8" w14:textId="18024B8E"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admisibles como capital de nivel 2</w:t>
            </w:r>
          </w:p>
          <w:p w14:paraId="13AA4428" w14:textId="4FDBB0E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a), artículos 63 a 65, artículo 66, letra a), y artículo 67 del RRC.</w:t>
            </w:r>
          </w:p>
        </w:tc>
      </w:tr>
      <w:tr w:rsidR="0022315F" w:rsidRPr="00661595" w14:paraId="43D50883" w14:textId="77777777" w:rsidTr="00D731E3">
        <w:tc>
          <w:tcPr>
            <w:tcW w:w="1129" w:type="dxa"/>
          </w:tcPr>
          <w:p w14:paraId="18130D4E" w14:textId="2B19483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14:paraId="2DF23936" w14:textId="6D8F143C"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Instrumentos de capital completamente desembolsados y emitidos directamente</w:t>
            </w:r>
          </w:p>
          <w:p w14:paraId="40899838" w14:textId="29028CB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62, letra a), y artículos 63 y 65 del RRC.</w:t>
            </w:r>
          </w:p>
          <w:p w14:paraId="162A4771"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comunicarse no incluirá la prima de emisión relacionada con los instrumentos. </w:t>
            </w:r>
          </w:p>
          <w:p w14:paraId="79A180BF" w14:textId="69284892"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activos o pasivos, incluidos los préstamos subordinados que cumplan los criterios de admisibilidad.</w:t>
            </w:r>
          </w:p>
        </w:tc>
      </w:tr>
      <w:tr w:rsidR="0022315F" w:rsidRPr="00661595" w14:paraId="662FE153" w14:textId="77777777" w:rsidTr="00D731E3">
        <w:tc>
          <w:tcPr>
            <w:tcW w:w="1129" w:type="dxa"/>
          </w:tcPr>
          <w:p w14:paraId="5EB45D6F" w14:textId="6952D25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0780</w:t>
            </w:r>
          </w:p>
        </w:tc>
        <w:tc>
          <w:tcPr>
            <w:tcW w:w="7620" w:type="dxa"/>
          </w:tcPr>
          <w:p w14:paraId="48714EFB" w14:textId="25082681"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Pro memoria: instrumentos de capital</w:t>
            </w:r>
            <w:r>
              <w:t xml:space="preserve"> </w:t>
            </w:r>
            <w:r>
              <w:rPr>
                <w:rStyle w:val="InstructionsTabelleberschrift"/>
                <w:rFonts w:ascii="Times New Roman" w:hAnsi="Times New Roman"/>
                <w:sz w:val="24"/>
              </w:rPr>
              <w:t>no admisibles</w:t>
            </w:r>
          </w:p>
          <w:p w14:paraId="3DEFBCFD" w14:textId="30A75E3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letras c), e) y f), y artículo 64 del RRC.</w:t>
            </w:r>
          </w:p>
          <w:p w14:paraId="31320C8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condiciones consideradas en tales letras reflejan diversas situaciones del capital que no son irreversibles y, por tanto, el importe comunicado aquí puede ser admisible en períodos posteriores.</w:t>
            </w:r>
          </w:p>
          <w:p w14:paraId="45C59F09"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no incluirá la prima de emisión relacionada con los instrumentos.</w:t>
            </w:r>
          </w:p>
          <w:p w14:paraId="68176FFB" w14:textId="4972FF2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Los instrumentos de capital podrán consistir en activos o pasivos, incluidos préstamos subordinados.</w:t>
            </w:r>
          </w:p>
        </w:tc>
      </w:tr>
      <w:tr w:rsidR="0022315F" w:rsidRPr="00661595" w14:paraId="3DFBD29C" w14:textId="77777777" w:rsidTr="00D731E3">
        <w:tc>
          <w:tcPr>
            <w:tcW w:w="1129" w:type="dxa"/>
          </w:tcPr>
          <w:p w14:paraId="55E411A1" w14:textId="44B9DB2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14:paraId="29853D95"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Prima de emisión</w:t>
            </w:r>
          </w:p>
          <w:p w14:paraId="77984CC6" w14:textId="2A04B87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b), y artículo 65 del RRC.</w:t>
            </w:r>
          </w:p>
          <w:p w14:paraId="28C64B5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«Prima de emisión» tendrá el significado atribuido en el marco contable aplicable. </w:t>
            </w:r>
          </w:p>
          <w:p w14:paraId="5A45AC9C" w14:textId="2918910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consignarse en esta partida será la parte relacionada con los «instrumentos de capital completamente desembolsados y emitidos directamente».</w:t>
            </w:r>
          </w:p>
        </w:tc>
      </w:tr>
      <w:tr w:rsidR="0022315F" w:rsidRPr="00661595" w14:paraId="45694613" w14:textId="77777777" w:rsidTr="00D731E3">
        <w:tc>
          <w:tcPr>
            <w:tcW w:w="1129" w:type="dxa"/>
          </w:tcPr>
          <w:p w14:paraId="00CB80C5" w14:textId="7D3AB3E2"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14:paraId="1A17ADBB"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Instrumentos propios de capital de nivel 2</w:t>
            </w:r>
          </w:p>
          <w:p w14:paraId="1970A033" w14:textId="47CD95E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inciso i), artículo 66, letra a), y artículo 67 del RRC.</w:t>
            </w:r>
          </w:p>
          <w:p w14:paraId="10BE8B86" w14:textId="46FBF14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Instrumentos propios de capital de nivel 2 en manos de la entidad o el grupo declarantes en la fecha de información. Sin perjuicio de las excepciones previstas en el artículo 67 del RRC.</w:t>
            </w:r>
          </w:p>
          <w:p w14:paraId="78FB5E58"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de acciones incluidas como «Instrumentos de capital no admisibles» no se consignarán en esta fila.</w:t>
            </w:r>
          </w:p>
          <w:p w14:paraId="5E5F432D"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incluirá la prima de emisión relacionada con las acciones propias.</w:t>
            </w:r>
          </w:p>
          <w:p w14:paraId="07A0F87B"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partidas 1.2.1.4 a 1.2.1.4.3 no incluyen obligaciones reales o contingentes de adquirir instrumentos propios de capital de nivel 2. Las obligaciones reales o contingentes de adquirir instrumentos propios de capital de nivel 2 se comunican por separado en la partida 1.2.1.5.</w:t>
            </w:r>
          </w:p>
        </w:tc>
      </w:tr>
      <w:tr w:rsidR="0022315F" w:rsidRPr="00661595" w14:paraId="4EDE7716" w14:textId="77777777" w:rsidTr="00D731E3">
        <w:tc>
          <w:tcPr>
            <w:tcW w:w="1129" w:type="dxa"/>
          </w:tcPr>
          <w:p w14:paraId="72B21400" w14:textId="28F37F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14:paraId="34B640AF"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Tenencias directas de instrumentos de capital de nivel 2</w:t>
            </w:r>
          </w:p>
          <w:p w14:paraId="4EDC36A4" w14:textId="6EF122D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63, letra b), artículo 66, letra a), y artículo 67 del RRC.</w:t>
            </w:r>
          </w:p>
          <w:p w14:paraId="71290CD7"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Instrumentos de capital de nivel 2 incluidos en la partida 1.2.1.1 en manos de las entidades del grupo consolidado. </w:t>
            </w:r>
          </w:p>
        </w:tc>
      </w:tr>
      <w:tr w:rsidR="0022315F" w:rsidRPr="00661595" w14:paraId="155B627E" w14:textId="77777777" w:rsidTr="00D731E3">
        <w:tc>
          <w:tcPr>
            <w:tcW w:w="1129" w:type="dxa"/>
          </w:tcPr>
          <w:p w14:paraId="478B5EE2" w14:textId="47F81A73"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14:paraId="48C3E06A"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Tenencias indirectas de instrumentos de capital de nivel 2</w:t>
            </w:r>
          </w:p>
          <w:p w14:paraId="1D8513F5" w14:textId="2417DFA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Artículo 4, apartado 1, punto 114, artículo 63, letra b), artículo 66, letra a), y artículo 67 del RRC.</w:t>
            </w:r>
          </w:p>
        </w:tc>
      </w:tr>
      <w:tr w:rsidR="0022315F" w:rsidRPr="00661595" w14:paraId="232949F4" w14:textId="77777777" w:rsidTr="00D731E3">
        <w:tc>
          <w:tcPr>
            <w:tcW w:w="1129" w:type="dxa"/>
          </w:tcPr>
          <w:p w14:paraId="6DDE2FFF" w14:textId="2536667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0841</w:t>
            </w:r>
          </w:p>
        </w:tc>
        <w:tc>
          <w:tcPr>
            <w:tcW w:w="7620" w:type="dxa"/>
          </w:tcPr>
          <w:p w14:paraId="7FE43AA0"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Tenencias sintéticas de instrumentos de capital de nivel 2</w:t>
            </w:r>
          </w:p>
          <w:p w14:paraId="71AA0907" w14:textId="45C6F235"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Artículo 4, apartado 1, punto 126, artículo 63, letra b), artículo 66, letra a), y artículo 67 del RRC.</w:t>
            </w:r>
          </w:p>
        </w:tc>
      </w:tr>
      <w:tr w:rsidR="0022315F" w:rsidRPr="00661595" w14:paraId="5FEB632C" w14:textId="77777777" w:rsidTr="00D731E3">
        <w:tc>
          <w:tcPr>
            <w:tcW w:w="1129" w:type="dxa"/>
          </w:tcPr>
          <w:p w14:paraId="5E889A14" w14:textId="2E7F8B3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14:paraId="398BE123" w14:textId="77777777"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Obligaciones reales o contingentes de adquirir instrumentos propios de capital de nivel 2</w:t>
            </w:r>
          </w:p>
          <w:p w14:paraId="4648CD76" w14:textId="4985C561"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66, letra a), y artículo 67 del RRC.</w:t>
            </w:r>
          </w:p>
          <w:p w14:paraId="71FF0839" w14:textId="79EE8ECD"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De conformidad con el artículo 66, letra a), del RRC, se deducirán «los instrumentos propios de capital de nivel 2 adicional que la entidad pueda estar obligada a adquirir como consecuencia de compromisos contractuales vigentes».</w:t>
            </w:r>
          </w:p>
        </w:tc>
      </w:tr>
      <w:tr w:rsidR="0022315F" w:rsidRPr="00661595" w14:paraId="78D467BA" w14:textId="77777777" w:rsidTr="00D731E3">
        <w:tc>
          <w:tcPr>
            <w:tcW w:w="1129" w:type="dxa"/>
          </w:tcPr>
          <w:p w14:paraId="6448818C" w14:textId="4B0B5484"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14:paraId="4C9ECDA5" w14:textId="6E0B7046"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Ajustes transitorios debidos a instrumentos de capital de nivel 2 en régimen de anterioridad </w:t>
            </w:r>
          </w:p>
          <w:p w14:paraId="03442177" w14:textId="3DECE058"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483, apartados 6 y 7, y artículos 484, 486, 488, 490 y 491 del RRC.</w:t>
            </w:r>
          </w:p>
          <w:p w14:paraId="67C482A2"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Cuantía de los instrumentos de capital acogidos de manera transitoria a disposiciones de anterioridad incluidos en el capital de nivel 2. El importe que debe comunicarse se obtiene directamente de CA5.</w:t>
            </w:r>
          </w:p>
        </w:tc>
      </w:tr>
      <w:tr w:rsidR="0022315F" w:rsidRPr="00661595" w14:paraId="2D92620E" w14:textId="77777777" w:rsidTr="00D731E3">
        <w:tc>
          <w:tcPr>
            <w:tcW w:w="1129" w:type="dxa"/>
          </w:tcPr>
          <w:p w14:paraId="079C4A7A" w14:textId="171E872B"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14:paraId="11E1E032"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Instrumentos emitidos por filiales reconocidos en el capital de nivel 2</w:t>
            </w:r>
          </w:p>
          <w:p w14:paraId="2162A8A5" w14:textId="4367638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Artículos 83, 87 y 88 del RRC.</w:t>
            </w:r>
          </w:p>
          <w:p w14:paraId="60EC8A8C"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Suma de todos los importes de fondos propios admisibles de filiales que se incluye en el capital de nivel 2 consolidado.</w:t>
            </w:r>
          </w:p>
          <w:p w14:paraId="6D8BF712" w14:textId="687AB49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incluirá el capital de nivel 2 admisible emitido por una entidad de cometido especial (artículo 83 del RRC).</w:t>
            </w:r>
          </w:p>
        </w:tc>
      </w:tr>
      <w:tr w:rsidR="0022315F" w:rsidRPr="00661595" w14:paraId="53F727DE" w14:textId="77777777" w:rsidTr="00D731E3">
        <w:tc>
          <w:tcPr>
            <w:tcW w:w="1129" w:type="dxa"/>
          </w:tcPr>
          <w:p w14:paraId="63C877F1" w14:textId="2352AADD"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14:paraId="1CAE55F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Ajustes transitorios debidos al reconocimiento adicional en el capital de nivel 2 de instrumentos emitidos por filiales</w:t>
            </w:r>
          </w:p>
          <w:p w14:paraId="67255A91" w14:textId="466EB3B0"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480 del RRC.</w:t>
            </w:r>
          </w:p>
          <w:p w14:paraId="1F106B75"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 los fondos propios admisibles incluidos en el capital consolidado de nivel 2 debido a disposiciones transitorias. Esta partida se obtiene directamente de CA5.</w:t>
            </w:r>
          </w:p>
        </w:tc>
      </w:tr>
      <w:tr w:rsidR="0022315F" w:rsidRPr="00661595" w14:paraId="473F3749" w14:textId="77777777" w:rsidTr="00D731E3">
        <w:tc>
          <w:tcPr>
            <w:tcW w:w="1129" w:type="dxa"/>
          </w:tcPr>
          <w:p w14:paraId="4BC14A9C" w14:textId="03BBEEC9"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14:paraId="51583024"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Exceso de provisiones según el método IRB sobre las pérdidas esperadas admisibles</w:t>
            </w:r>
          </w:p>
          <w:p w14:paraId="3F3BBD61" w14:textId="5C376364"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d), del RRC.</w:t>
            </w:r>
          </w:p>
          <w:p w14:paraId="71DD0615" w14:textId="3F0ED63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Para las entidades que calculan los importes de las exposiciones ponderadas por riesgo de conformidad con el método IRB, esta partida contendrá los importes positivos resultantes de comparar las provisiones y las pérdidas esperadas que son admisibles como capital de nivel 2.</w:t>
            </w:r>
          </w:p>
        </w:tc>
      </w:tr>
      <w:tr w:rsidR="0022315F" w:rsidRPr="00661595" w14:paraId="31631895" w14:textId="77777777" w:rsidTr="00D731E3">
        <w:tc>
          <w:tcPr>
            <w:tcW w:w="1129" w:type="dxa"/>
          </w:tcPr>
          <w:p w14:paraId="5F38B579" w14:textId="33F80BFE"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14:paraId="1D96C78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Ajustes por riesgo de crédito general por el método estándar</w:t>
            </w:r>
          </w:p>
          <w:p w14:paraId="3C70BD4A" w14:textId="338A8EF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62, letra c), del RRC.</w:t>
            </w:r>
          </w:p>
          <w:p w14:paraId="4C1A8B69" w14:textId="659BA625"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Para las entidades que calculan los importes de las exposiciones ponderadas por riesgo de conformidad con el método estándar, esta partida contendrá los ajustes por riesgo de crédito general admisibles como capital de nivel 2.</w:t>
            </w:r>
          </w:p>
        </w:tc>
      </w:tr>
      <w:tr w:rsidR="0022315F" w:rsidRPr="00661595" w14:paraId="4A5FBC24" w14:textId="77777777" w:rsidTr="00D731E3">
        <w:tc>
          <w:tcPr>
            <w:tcW w:w="1129" w:type="dxa"/>
          </w:tcPr>
          <w:p w14:paraId="41B2D303" w14:textId="445A4377"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0930</w:t>
            </w:r>
          </w:p>
        </w:tc>
        <w:tc>
          <w:tcPr>
            <w:tcW w:w="7620" w:type="dxa"/>
          </w:tcPr>
          <w:p w14:paraId="0455ED7D"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Tenencias recíprocas en el capital de nivel 2</w:t>
            </w:r>
          </w:p>
          <w:p w14:paraId="6F848E41" w14:textId="507899C3"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122, artículo 66, letra b), y artículo 68 del RRC.</w:t>
            </w:r>
          </w:p>
          <w:p w14:paraId="4B523625" w14:textId="4AF697DE"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Tenencias de instrumentos de capital de nivel 2 de entes del sector financiero (según se definen en el artículo 4, apartado 1, punto 27, del RRC), en los casos en que existe una tenencia recíproca que, a juicio de la autoridad competente, esté destinada a incrementar artificialmente los fondos propios de la entidad.</w:t>
            </w:r>
          </w:p>
          <w:p w14:paraId="2BF3FDE3"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El importe que debe comunicarse se calculará basándose en las posiciones largas brutas, e incluirá los elementos de los fondos propios de niveles 2 y 3 de seguros.</w:t>
            </w:r>
          </w:p>
        </w:tc>
      </w:tr>
      <w:tr w:rsidR="0022315F" w:rsidRPr="00661595" w14:paraId="2FE6AF07" w14:textId="77777777" w:rsidTr="00D731E3">
        <w:tc>
          <w:tcPr>
            <w:tcW w:w="1129" w:type="dxa"/>
          </w:tcPr>
          <w:p w14:paraId="55C18047" w14:textId="393A6A6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14:paraId="7B62FD67"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Instrumentos de capital de nivel 2 de entes del sector financiero en los que la entidad no tiene una inversión significativa</w:t>
            </w:r>
          </w:p>
          <w:p w14:paraId="1FA061EA" w14:textId="4AD640B9"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66, letra c), artículos 68 a 70 y artículo 79 del RRC.</w:t>
            </w:r>
          </w:p>
          <w:p w14:paraId="66D90D78" w14:textId="30A8876B"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 las tenencias de la entidad de instrumentos de entes del sector financiero (según se definen en el artículo 4, apartado 1, punto 27, del RRC) en los que la entidad no tenga una inversión significativa que deba deducirse del capital de nivel 2.</w:t>
            </w:r>
          </w:p>
        </w:tc>
      </w:tr>
      <w:tr w:rsidR="0022315F" w:rsidRPr="00661595" w14:paraId="0A9FE5F1" w14:textId="77777777" w:rsidTr="00D731E3">
        <w:tc>
          <w:tcPr>
            <w:tcW w:w="1129" w:type="dxa"/>
          </w:tcPr>
          <w:p w14:paraId="3FD571BD" w14:textId="290AE7A8"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14:paraId="7A794376"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Instrumentos de capital de nivel 2 de entes del sector financiero en los que la entidad tiene una inversión significativa</w:t>
            </w:r>
          </w:p>
          <w:p w14:paraId="191E03F9" w14:textId="1A6247CA"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4, apartado 1, punto 27, artículo 66, letra d), y artículos 68, 69 y 79 del RRC.</w:t>
            </w:r>
          </w:p>
          <w:p w14:paraId="2F8B35E9" w14:textId="1D842EA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Las tenencias por la entidad de instrumentos de capital de nivel 2 de entes del sector financiero (según se definen en el artículo 4, apartado 1, punto 27, del RRC) en los que la entidad tenga una inversión significativa se deducirán en su totalidad.</w:t>
            </w:r>
          </w:p>
        </w:tc>
      </w:tr>
      <w:tr w:rsidR="0022315F" w:rsidRPr="00661595" w14:paraId="410ADFBB" w14:textId="77777777" w:rsidTr="00D731E3">
        <w:tc>
          <w:tcPr>
            <w:tcW w:w="1129" w:type="dxa"/>
          </w:tcPr>
          <w:p w14:paraId="5093EAD8" w14:textId="4A095C01"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14:paraId="7151ADC9"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Exceso de los elementos deducidos de los pasivos admisibles con respecto a los pasivos admisibles</w:t>
            </w:r>
          </w:p>
          <w:p w14:paraId="55A549BE" w14:textId="0F91F9AA"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66, letra e) del RRC</w:t>
            </w:r>
          </w:p>
        </w:tc>
      </w:tr>
      <w:tr w:rsidR="0022315F" w:rsidRPr="00661595" w14:paraId="5DA6F122" w14:textId="77777777" w:rsidTr="00D731E3">
        <w:tc>
          <w:tcPr>
            <w:tcW w:w="1129" w:type="dxa"/>
          </w:tcPr>
          <w:p w14:paraId="33450E2A" w14:textId="46C86BE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14:paraId="7B3D4343"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Otros ajustes transitorios del capital de nivel 2</w:t>
            </w:r>
          </w:p>
          <w:p w14:paraId="784A51A7" w14:textId="49DE85DC"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Artículos 472, 473 </w:t>
            </w:r>
            <w:r>
              <w:rPr>
                <w:rStyle w:val="FormatvorlageInstructionsTabelleText"/>
                <w:rFonts w:ascii="Times New Roman" w:hAnsi="Times New Roman"/>
                <w:i/>
                <w:iCs/>
                <w:sz w:val="24"/>
              </w:rPr>
              <w:t>bis</w:t>
            </w:r>
            <w:r>
              <w:rPr>
                <w:rStyle w:val="FormatvorlageInstructionsTabelleText"/>
                <w:rFonts w:ascii="Times New Roman" w:hAnsi="Times New Roman"/>
                <w:sz w:val="24"/>
              </w:rPr>
              <w:t>, 476, 477, 478 y 481 del RRC</w:t>
            </w:r>
          </w:p>
          <w:p w14:paraId="562B7EA9"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Ajustes debidos a disposiciones transitorias. El importe que debe comunicarse se obtendrá directamente de CA5.</w:t>
            </w:r>
          </w:p>
        </w:tc>
      </w:tr>
      <w:tr w:rsidR="0022315F" w:rsidRPr="00661595" w14:paraId="2EA884C8" w14:textId="77777777" w:rsidTr="00D731E3">
        <w:tc>
          <w:tcPr>
            <w:tcW w:w="1129" w:type="dxa"/>
          </w:tcPr>
          <w:p w14:paraId="687D9A16" w14:textId="4375DB00"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14:paraId="358D3E0C" w14:textId="77777777"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Exceso de los elementos deducidos del capital de nivel 2 con respecto al capital de nivel 2 (deducido en el capital de nivel 1 adicional)</w:t>
            </w:r>
          </w:p>
          <w:p w14:paraId="06921619" w14:textId="0EED794F"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56, letra e), del RRC.</w:t>
            </w:r>
          </w:p>
          <w:p w14:paraId="2D66785A" w14:textId="77777777"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El capital de nivel 2 no puede ser negativo, pero es posible que las deducciones en ese capital superen en cuantía al capital de nivel 2 más la prima de </w:t>
            </w:r>
            <w:r>
              <w:rPr>
                <w:rStyle w:val="FormatvorlageInstructionsTabelleText"/>
                <w:rFonts w:ascii="Times New Roman" w:hAnsi="Times New Roman"/>
                <w:sz w:val="24"/>
              </w:rPr>
              <w:lastRenderedPageBreak/>
              <w:t>emisión asociada. Cuando se dé tal circunstancia, el capital de nivel 2 equivaldrá a cero, y el exceso de las deducciones en el capital de nivel 2 se deducirá del capital de nivel 1 adicional.</w:t>
            </w:r>
          </w:p>
          <w:p w14:paraId="4F23E22C" w14:textId="68347F2D"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Con esta partida, la suma de las partidas 1.2.1 a 1.2.13 nunca es inferior a cero. Si esta partida presenta una cifra positiva, el importe de la partida 1.1.2.8 será el inverso de tal cifra.</w:t>
            </w:r>
          </w:p>
        </w:tc>
      </w:tr>
      <w:tr w:rsidR="0022315F" w:rsidRPr="00661595" w14:paraId="45014646" w14:textId="77777777" w:rsidTr="00D731E3">
        <w:tc>
          <w:tcPr>
            <w:tcW w:w="1129" w:type="dxa"/>
          </w:tcPr>
          <w:p w14:paraId="11FABB7C" w14:textId="1ABE882A"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0974</w:t>
            </w:r>
          </w:p>
        </w:tc>
        <w:tc>
          <w:tcPr>
            <w:tcW w:w="7620" w:type="dxa"/>
          </w:tcPr>
          <w:p w14:paraId="5AF73AD1"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Deducciones adicionales del capital de nivel 2 debidas al artículo 3 del RRC</w:t>
            </w:r>
          </w:p>
          <w:p w14:paraId="59985BA9" w14:textId="77777777"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3 del RRC.</w:t>
            </w:r>
          </w:p>
        </w:tc>
      </w:tr>
      <w:tr w:rsidR="0022315F" w:rsidRPr="00661595" w14:paraId="3A0BCE04" w14:textId="77777777" w:rsidTr="00D731E3">
        <w:tc>
          <w:tcPr>
            <w:tcW w:w="1129" w:type="dxa"/>
          </w:tcPr>
          <w:p w14:paraId="5CF1CA23" w14:textId="50CDAFBA"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14:paraId="42E49155" w14:textId="77777777"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Elementos o deducciones del capital de nivel 2 - otros </w:t>
            </w:r>
          </w:p>
          <w:p w14:paraId="55A843F1" w14:textId="7F172C75"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Esta fila proporciona flexibilidad únicamente a efectos de información. Solo se cumplimentará en los casos infrecuentes en los que no se haya adoptado una decisión final sobre la comunicación de determinados elementos o deducciones del capital en la actual plantilla CA1. Como consecuencia, esta fila solo se cumplimentará si un elemento del capital de nivel 2 o una deducción de un elemento del capital de nivel 2 no puede asignarse a una de las filas 750 a 974. </w:t>
            </w:r>
          </w:p>
          <w:p w14:paraId="33435B21" w14:textId="74673699"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Esta fila no se utilizará para incluir elementos o deducciones del capital que no cubra el RRC en el cálculo de ratios de solvencia (p. ej., una asignación de elementos o deducciones del capital nacionales que queden fuera del ámbito de aplicación del RRC).</w:t>
            </w:r>
          </w:p>
        </w:tc>
      </w:tr>
    </w:tbl>
    <w:p w14:paraId="71EB3ECD" w14:textId="77777777" w:rsidR="005643EA" w:rsidRPr="00661595" w:rsidRDefault="005643EA" w:rsidP="00487A02">
      <w:pPr>
        <w:pStyle w:val="InstructionsText"/>
      </w:pPr>
    </w:p>
    <w:p w14:paraId="68D52605" w14:textId="6431AAB6"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58491742"/>
      <w:r>
        <w:rPr>
          <w:rFonts w:ascii="Times New Roman" w:hAnsi="Times New Roman"/>
          <w:sz w:val="24"/>
          <w:u w:val="none"/>
        </w:rPr>
        <w:t>1.3.</w:t>
      </w:r>
      <w:r>
        <w:tab/>
      </w:r>
      <w:r>
        <w:rPr>
          <w:rFonts w:ascii="Times New Roman" w:hAnsi="Times New Roman"/>
          <w:sz w:val="24"/>
        </w:rPr>
        <w:t>C 02.00 - REQUISITOS DE FONDOS PROPIOS (CA2)</w:t>
      </w:r>
      <w:bookmarkEnd w:id="41"/>
      <w:bookmarkEnd w:id="44"/>
      <w:r>
        <w:rPr>
          <w:rFonts w:ascii="Times New Roman" w:hAnsi="Times New Roman"/>
          <w:sz w:val="24"/>
        </w:rPr>
        <w:t xml:space="preserve"> </w:t>
      </w:r>
      <w:bookmarkEnd w:id="42"/>
      <w:bookmarkEnd w:id="43"/>
    </w:p>
    <w:p w14:paraId="54208F37"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491743"/>
      <w:r>
        <w:rPr>
          <w:rFonts w:ascii="Times New Roman" w:hAnsi="Times New Roman"/>
          <w:sz w:val="24"/>
          <w:u w:val="none"/>
        </w:rPr>
        <w:t>1.3.1</w:t>
      </w:r>
      <w:r>
        <w:tab/>
      </w:r>
      <w:bookmarkStart w:id="49" w:name="_Toc308175824"/>
      <w:r>
        <w:rPr>
          <w:rFonts w:ascii="Times New Roman" w:hAnsi="Times New Roman"/>
          <w:sz w:val="24"/>
        </w:rPr>
        <w:t xml:space="preserve">Instrucciones relativas a posiciones </w:t>
      </w:r>
      <w:bookmarkEnd w:id="49"/>
      <w:bookmarkEnd w:id="45"/>
      <w:r>
        <w:rPr>
          <w:rFonts w:ascii="Times New Roman" w:hAnsi="Times New Roman"/>
          <w:sz w:val="24"/>
        </w:rPr>
        <w:t>concretas</w:t>
      </w:r>
      <w:bookmarkEnd w:id="46"/>
      <w:bookmarkEnd w:id="47"/>
      <w:bookmarkEnd w:id="48"/>
    </w:p>
    <w:p w14:paraId="0023256C" w14:textId="77777777"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14:paraId="0D39C813" w14:textId="77777777" w:rsidTr="00672D2A">
        <w:tc>
          <w:tcPr>
            <w:tcW w:w="1591" w:type="dxa"/>
            <w:shd w:val="clear" w:color="auto" w:fill="D9D9D9"/>
          </w:tcPr>
          <w:p w14:paraId="5F5F5E0C" w14:textId="77777777" w:rsidR="002648B0" w:rsidRPr="00661595" w:rsidRDefault="002648B0" w:rsidP="00487A02">
            <w:pPr>
              <w:pStyle w:val="InstructionsText"/>
            </w:pPr>
            <w:r>
              <w:t>Fila</w:t>
            </w:r>
          </w:p>
        </w:tc>
        <w:tc>
          <w:tcPr>
            <w:tcW w:w="7274" w:type="dxa"/>
            <w:shd w:val="clear" w:color="auto" w:fill="D9D9D9"/>
          </w:tcPr>
          <w:p w14:paraId="68A7ECF1" w14:textId="77777777" w:rsidR="005643EA" w:rsidRPr="00661595" w:rsidRDefault="002648B0" w:rsidP="00487A02">
            <w:pPr>
              <w:pStyle w:val="InstructionsText"/>
            </w:pPr>
            <w:r>
              <w:t>Referencias legales e instrucciones</w:t>
            </w:r>
          </w:p>
        </w:tc>
      </w:tr>
      <w:tr w:rsidR="002648B0" w:rsidRPr="00661595" w14:paraId="4788110E" w14:textId="77777777" w:rsidTr="00672D2A">
        <w:tc>
          <w:tcPr>
            <w:tcW w:w="1591" w:type="dxa"/>
          </w:tcPr>
          <w:p w14:paraId="7CBD314D" w14:textId="57740681" w:rsidR="002648B0" w:rsidRPr="00661595" w:rsidRDefault="00CF1093" w:rsidP="00487A02">
            <w:pPr>
              <w:pStyle w:val="InstructionsText"/>
            </w:pPr>
            <w:r>
              <w:t>0010</w:t>
            </w:r>
          </w:p>
        </w:tc>
        <w:tc>
          <w:tcPr>
            <w:tcW w:w="7274" w:type="dxa"/>
          </w:tcPr>
          <w:p w14:paraId="01196437" w14:textId="77777777"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LA EXPOSICIÓN AL RIESGO</w:t>
            </w:r>
          </w:p>
          <w:p w14:paraId="46265497" w14:textId="119C1746" w:rsidR="002648B0" w:rsidRPr="00661595" w:rsidRDefault="002648B0" w:rsidP="00487A02">
            <w:pPr>
              <w:pStyle w:val="InstructionsText"/>
            </w:pPr>
            <w:r>
              <w:t>Artículo 92, apartado 3, y artículos 95, 96 y 98 del RRC.</w:t>
            </w:r>
          </w:p>
        </w:tc>
      </w:tr>
      <w:tr w:rsidR="002648B0" w:rsidRPr="00661595" w14:paraId="6D9EE898" w14:textId="77777777" w:rsidTr="00672D2A">
        <w:tc>
          <w:tcPr>
            <w:tcW w:w="1591" w:type="dxa"/>
          </w:tcPr>
          <w:p w14:paraId="4A03101D" w14:textId="1E1C26F6" w:rsidR="002648B0" w:rsidRPr="00661595" w:rsidRDefault="00CF1093" w:rsidP="00487A02">
            <w:pPr>
              <w:pStyle w:val="InstructionsText"/>
            </w:pPr>
            <w:r>
              <w:t>0020</w:t>
            </w:r>
          </w:p>
        </w:tc>
        <w:tc>
          <w:tcPr>
            <w:tcW w:w="7274" w:type="dxa"/>
          </w:tcPr>
          <w:p w14:paraId="728E140E" w14:textId="4390EE34"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Del cual: empresas de inversión con arreglo al artículo 95, apartado 2, y al artículo 98 del RRC</w:t>
            </w:r>
          </w:p>
          <w:p w14:paraId="4FA45006" w14:textId="6C2AC099" w:rsidR="005643EA" w:rsidRPr="00661595" w:rsidRDefault="002648B0" w:rsidP="00487A02">
            <w:pPr>
              <w:pStyle w:val="InstructionsText"/>
            </w:pPr>
            <w:r>
              <w:t xml:space="preserve">Para empresas de inversión con arreglo al artículo 95, apartado </w:t>
            </w:r>
            <w:r>
              <w:rPr>
                <w:rStyle w:val="FormatvorlageInstructionsTabelleText"/>
                <w:rFonts w:ascii="Times New Roman" w:hAnsi="Times New Roman"/>
                <w:sz w:val="24"/>
              </w:rPr>
              <w:t>2</w:t>
            </w:r>
            <w:r>
              <w:t>, y al artículo 98 del RRC.</w:t>
            </w:r>
          </w:p>
        </w:tc>
      </w:tr>
      <w:tr w:rsidR="002648B0" w:rsidRPr="00661595" w14:paraId="5A6EEA97" w14:textId="77777777" w:rsidTr="00672D2A">
        <w:tc>
          <w:tcPr>
            <w:tcW w:w="1591" w:type="dxa"/>
          </w:tcPr>
          <w:p w14:paraId="044DF713" w14:textId="45478FCE" w:rsidR="002648B0" w:rsidRPr="00661595" w:rsidRDefault="00CF1093" w:rsidP="00487A02">
            <w:pPr>
              <w:pStyle w:val="InstructionsText"/>
            </w:pPr>
            <w:r>
              <w:t>0030</w:t>
            </w:r>
          </w:p>
        </w:tc>
        <w:tc>
          <w:tcPr>
            <w:tcW w:w="7274" w:type="dxa"/>
          </w:tcPr>
          <w:p w14:paraId="3E0C3E16" w14:textId="47DF2457"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Del cual: empresas de inversión con arreglo al artículo 96, apartado 2, y al artículo 97 del RRC</w:t>
            </w:r>
          </w:p>
          <w:p w14:paraId="76B6B5F2" w14:textId="0BA81474" w:rsidR="005643EA" w:rsidRPr="00661595" w:rsidRDefault="002648B0" w:rsidP="00487A02">
            <w:pPr>
              <w:pStyle w:val="InstructionsText"/>
            </w:pPr>
            <w:r>
              <w:t xml:space="preserve">Para empresas de inversión con arreglo al artículo 96, apartado </w:t>
            </w:r>
            <w:r>
              <w:rPr>
                <w:rStyle w:val="FormatvorlageInstructionsTabelleText"/>
                <w:rFonts w:ascii="Times New Roman" w:hAnsi="Times New Roman"/>
                <w:sz w:val="24"/>
              </w:rPr>
              <w:t>2</w:t>
            </w:r>
            <w:r>
              <w:t>, y al artículo 97 del RRC.</w:t>
            </w:r>
          </w:p>
        </w:tc>
      </w:tr>
      <w:tr w:rsidR="002648B0" w:rsidRPr="00661595" w14:paraId="7BA90DC4" w14:textId="77777777" w:rsidTr="00672D2A">
        <w:tc>
          <w:tcPr>
            <w:tcW w:w="1591" w:type="dxa"/>
          </w:tcPr>
          <w:p w14:paraId="6C2A8F6D" w14:textId="741761F0"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14:paraId="37CD2A01"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IMPORTE DE LAS EXPOSICIONES PONDERADAS POR RIESGO DE CRÉDITO, CONTRAPARTE Y DILUCIÓN Y OPERACIONES INCOMPLETAS</w:t>
            </w:r>
          </w:p>
          <w:p w14:paraId="54D1474C" w14:textId="1481A45E"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92, apartado 3, letras a) y f), del RRC.</w:t>
            </w:r>
          </w:p>
        </w:tc>
      </w:tr>
      <w:tr w:rsidR="002648B0" w:rsidRPr="00661595" w14:paraId="6C7C9EAC" w14:textId="77777777" w:rsidTr="00672D2A">
        <w:tc>
          <w:tcPr>
            <w:tcW w:w="1591" w:type="dxa"/>
          </w:tcPr>
          <w:p w14:paraId="1F820C45" w14:textId="668A134F"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14:paraId="5B1D747A" w14:textId="4C8B71B4"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Método estándar</w:t>
            </w:r>
          </w:p>
          <w:p w14:paraId="140A5C1E" w14:textId="77777777"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lastRenderedPageBreak/>
              <w:t>Plantillas CR SA y SEC SA con respecto a la totalidad de exposiciones.</w:t>
            </w:r>
          </w:p>
        </w:tc>
      </w:tr>
      <w:tr w:rsidR="00802958" w:rsidRPr="00661595" w14:paraId="48DA6C54" w14:textId="77777777" w:rsidTr="00672D2A">
        <w:tc>
          <w:tcPr>
            <w:tcW w:w="1591" w:type="dxa"/>
          </w:tcPr>
          <w:p w14:paraId="03E01A09" w14:textId="01BC1735"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0051</w:t>
            </w:r>
          </w:p>
        </w:tc>
        <w:tc>
          <w:tcPr>
            <w:tcW w:w="7274" w:type="dxa"/>
          </w:tcPr>
          <w:p w14:paraId="47536DF6" w14:textId="1C95F224"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De los cuales: requisitos prudenciales adicionales más rigurosos con arreglo al artículo 124 del RRC</w:t>
            </w:r>
          </w:p>
          <w:p w14:paraId="66AE5407" w14:textId="25289537" w:rsidR="00802958" w:rsidRPr="00661595" w:rsidRDefault="004852B9" w:rsidP="00487A02">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les hayan sido comunicados previa consulta con la ABE, de conformidad con el artículo 124, apartados 2 y 5, del RRC.</w:t>
            </w:r>
          </w:p>
        </w:tc>
      </w:tr>
      <w:tr w:rsidR="002648B0" w:rsidRPr="00661595" w14:paraId="550B562B" w14:textId="77777777" w:rsidTr="00672D2A">
        <w:tc>
          <w:tcPr>
            <w:tcW w:w="1591" w:type="dxa"/>
          </w:tcPr>
          <w:p w14:paraId="7E7ABFE8" w14:textId="058CD638"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14:paraId="46212EFA" w14:textId="77777777"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Categorías de exposición del método estándar excluidas las posiciones de titulización</w:t>
            </w:r>
          </w:p>
          <w:p w14:paraId="021404DD" w14:textId="20F12D0F"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Plantilla CR SA con respecto a la totalidad de exposiciones. Las categorías de exposición del método estándar son</w:t>
            </w:r>
            <w:r>
              <w:t xml:space="preserve"> </w:t>
            </w:r>
            <w:r>
              <w:rPr>
                <w:rStyle w:val="InstructionsTabelleberschrift"/>
                <w:rFonts w:ascii="Times New Roman" w:hAnsi="Times New Roman"/>
                <w:b w:val="0"/>
                <w:sz w:val="24"/>
                <w:u w:val="none"/>
              </w:rPr>
              <w:t>las mencionadas</w:t>
            </w:r>
            <w:r>
              <w:t xml:space="preserve"> </w:t>
            </w:r>
            <w:r>
              <w:rPr>
                <w:rStyle w:val="FormatvorlageInstructionsTabelleText"/>
                <w:rFonts w:ascii="Times New Roman" w:hAnsi="Times New Roman"/>
                <w:sz w:val="24"/>
              </w:rPr>
              <w:t>en el artículo 112 del RRC, con exclusión de las posiciones de titulización.</w:t>
            </w:r>
          </w:p>
        </w:tc>
      </w:tr>
      <w:tr w:rsidR="002648B0" w:rsidRPr="00661595" w14:paraId="6382F224" w14:textId="77777777" w:rsidTr="00672D2A">
        <w:tc>
          <w:tcPr>
            <w:tcW w:w="1591" w:type="dxa"/>
          </w:tcPr>
          <w:p w14:paraId="2EF59F31" w14:textId="2AF9891A"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14:paraId="1FE8F70A"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Administraciones centrales o bancos centrales</w:t>
            </w:r>
          </w:p>
          <w:p w14:paraId="475A051D" w14:textId="77777777"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Véase la plantilla CR SA</w:t>
            </w:r>
          </w:p>
        </w:tc>
      </w:tr>
      <w:tr w:rsidR="002648B0" w:rsidRPr="00661595" w14:paraId="3C243135" w14:textId="77777777" w:rsidTr="00672D2A">
        <w:tc>
          <w:tcPr>
            <w:tcW w:w="1591" w:type="dxa"/>
          </w:tcPr>
          <w:p w14:paraId="3190294B" w14:textId="51A3CF82"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14:paraId="028CF066" w14:textId="77777777"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Administraciones regionales o autoridades locales</w:t>
            </w:r>
          </w:p>
          <w:p w14:paraId="73EF3DD6"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661595" w14:paraId="6BB69C8C" w14:textId="77777777" w:rsidTr="00672D2A">
        <w:tc>
          <w:tcPr>
            <w:tcW w:w="1591" w:type="dxa"/>
          </w:tcPr>
          <w:p w14:paraId="53808F66" w14:textId="5063CE2E"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14:paraId="060A3165" w14:textId="77777777"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Entes del sector público</w:t>
            </w:r>
          </w:p>
          <w:p w14:paraId="5015B466"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661595" w14:paraId="31981E30" w14:textId="77777777" w:rsidTr="00672D2A">
        <w:tc>
          <w:tcPr>
            <w:tcW w:w="1591" w:type="dxa"/>
          </w:tcPr>
          <w:p w14:paraId="57A08B7D" w14:textId="01AB0FEF"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14:paraId="45141227" w14:textId="77777777"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Bancos multilaterales de desarrollo</w:t>
            </w:r>
          </w:p>
          <w:p w14:paraId="2E09308B"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SA </w:t>
            </w:r>
          </w:p>
        </w:tc>
      </w:tr>
      <w:tr w:rsidR="002648B0" w:rsidRPr="00D11E4C" w14:paraId="4A37FE2C" w14:textId="77777777" w:rsidTr="00672D2A">
        <w:tc>
          <w:tcPr>
            <w:tcW w:w="1591" w:type="dxa"/>
          </w:tcPr>
          <w:p w14:paraId="33CADB2C" w14:textId="24514509"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14:paraId="0847089F" w14:textId="77777777"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Organizaciones internacionales</w:t>
            </w:r>
          </w:p>
          <w:p w14:paraId="282262E0" w14:textId="77777777"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D11E4C" w14:paraId="3D7A9D11" w14:textId="77777777" w:rsidTr="00672D2A">
        <w:tc>
          <w:tcPr>
            <w:tcW w:w="1591" w:type="dxa"/>
          </w:tcPr>
          <w:p w14:paraId="611EACCF" w14:textId="69C17528"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14:paraId="70D85E55" w14:textId="77777777"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Entidades</w:t>
            </w:r>
          </w:p>
          <w:p w14:paraId="37A7DA9D" w14:textId="77777777"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661595" w14:paraId="73F0C1C1" w14:textId="77777777" w:rsidTr="00672D2A">
        <w:tc>
          <w:tcPr>
            <w:tcW w:w="1591" w:type="dxa"/>
          </w:tcPr>
          <w:p w14:paraId="23E85B76" w14:textId="077F710E"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14:paraId="24097FE2" w14:textId="77777777"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Empresas</w:t>
            </w:r>
          </w:p>
          <w:p w14:paraId="1B7BB58E"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661595" w14:paraId="01D7EB89" w14:textId="77777777" w:rsidTr="00672D2A">
        <w:tc>
          <w:tcPr>
            <w:tcW w:w="1591" w:type="dxa"/>
          </w:tcPr>
          <w:p w14:paraId="7645F9A7" w14:textId="6B48B1A7"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14:paraId="75877546" w14:textId="77777777"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Exposiciones minoristas</w:t>
            </w:r>
          </w:p>
          <w:p w14:paraId="68AAF723"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FC5875" w14:paraId="4CE5D601" w14:textId="77777777" w:rsidTr="00672D2A">
        <w:tc>
          <w:tcPr>
            <w:tcW w:w="1591" w:type="dxa"/>
          </w:tcPr>
          <w:p w14:paraId="537396DF" w14:textId="50F058D5"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14:paraId="146FDA62"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Exposiciones garantizadas por hipotecas sobre bienes inmuebles</w:t>
            </w:r>
          </w:p>
          <w:p w14:paraId="2219A544" w14:textId="77777777" w:rsidR="002648B0" w:rsidRPr="00C74E57" w:rsidRDefault="00D212FE" w:rsidP="00487A02">
            <w:pPr>
              <w:pStyle w:val="InstructionsText"/>
              <w:rPr>
                <w:rStyle w:val="FormatvorlageInstructionsTabelleText"/>
                <w:rFonts w:ascii="Times New Roman" w:hAnsi="Times New Roman"/>
                <w:sz w:val="24"/>
                <w:lang w:val="fr-BE"/>
              </w:rPr>
            </w:pPr>
            <w:r w:rsidRPr="00C74E57">
              <w:rPr>
                <w:rStyle w:val="FormatvorlageInstructionsTabelleText"/>
                <w:rFonts w:ascii="Times New Roman" w:hAnsi="Times New Roman"/>
                <w:sz w:val="24"/>
                <w:lang w:val="fr-BE"/>
              </w:rPr>
              <w:t>Véase la plantilla CR SA</w:t>
            </w:r>
          </w:p>
        </w:tc>
      </w:tr>
      <w:tr w:rsidR="002648B0" w:rsidRPr="00661595" w14:paraId="36661C50" w14:textId="77777777" w:rsidTr="00672D2A">
        <w:tc>
          <w:tcPr>
            <w:tcW w:w="1591" w:type="dxa"/>
          </w:tcPr>
          <w:p w14:paraId="284FB5F6" w14:textId="78DFDE6D"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14:paraId="150470CB"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Exposiciones en situación de impago</w:t>
            </w:r>
          </w:p>
          <w:p w14:paraId="6667C7BA"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FC5875" w14:paraId="71708621" w14:textId="77777777" w:rsidTr="00672D2A">
        <w:tc>
          <w:tcPr>
            <w:tcW w:w="1591" w:type="dxa"/>
          </w:tcPr>
          <w:p w14:paraId="0658F891" w14:textId="768F5C06"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14:paraId="1E447B70" w14:textId="77777777"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Partidas asociadas a riesgos especialmente elevados</w:t>
            </w:r>
          </w:p>
          <w:p w14:paraId="44404A55" w14:textId="77777777" w:rsidR="002648B0" w:rsidRPr="00C74E57" w:rsidRDefault="00D212FE" w:rsidP="00487A02">
            <w:pPr>
              <w:pStyle w:val="InstructionsText"/>
              <w:rPr>
                <w:rStyle w:val="FormatvorlageInstructionsTabelleText"/>
                <w:rFonts w:ascii="Times New Roman" w:hAnsi="Times New Roman"/>
                <w:sz w:val="24"/>
                <w:lang w:val="fr-BE"/>
              </w:rPr>
            </w:pPr>
            <w:r w:rsidRPr="00C74E57">
              <w:rPr>
                <w:rStyle w:val="FormatvorlageInstructionsTabelleText"/>
                <w:rFonts w:ascii="Times New Roman" w:hAnsi="Times New Roman"/>
                <w:sz w:val="24"/>
                <w:lang w:val="fr-BE"/>
              </w:rPr>
              <w:t>Véase la plantilla CR SA</w:t>
            </w:r>
          </w:p>
        </w:tc>
      </w:tr>
      <w:tr w:rsidR="002648B0" w:rsidRPr="00661595" w14:paraId="4175E5DC" w14:textId="77777777" w:rsidTr="00672D2A">
        <w:tc>
          <w:tcPr>
            <w:tcW w:w="1591" w:type="dxa"/>
          </w:tcPr>
          <w:p w14:paraId="04D6855F" w14:textId="48323096"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14:paraId="34C737D9"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Bonos garantizados</w:t>
            </w:r>
          </w:p>
          <w:p w14:paraId="59B64B5C" w14:textId="77777777"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FC5875" w14:paraId="6FA35E1B" w14:textId="77777777" w:rsidTr="00672D2A">
        <w:tc>
          <w:tcPr>
            <w:tcW w:w="1591" w:type="dxa"/>
          </w:tcPr>
          <w:p w14:paraId="62FFEFCD" w14:textId="6116B996"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0190</w:t>
            </w:r>
          </w:p>
        </w:tc>
        <w:tc>
          <w:tcPr>
            <w:tcW w:w="7274" w:type="dxa"/>
          </w:tcPr>
          <w:p w14:paraId="0F9F853C"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Exposiciones frente a entidades y empresas con evaluación crediticia a corto plazo</w:t>
            </w:r>
          </w:p>
          <w:p w14:paraId="75C708A3" w14:textId="77777777" w:rsidR="002648B0" w:rsidRPr="00C74E57" w:rsidRDefault="00D212FE" w:rsidP="00487A02">
            <w:pPr>
              <w:pStyle w:val="InstructionsText"/>
              <w:rPr>
                <w:rStyle w:val="FormatvorlageInstructionsTabelleText"/>
                <w:rFonts w:ascii="Times New Roman" w:hAnsi="Times New Roman"/>
                <w:sz w:val="24"/>
                <w:lang w:val="fr-BE"/>
              </w:rPr>
            </w:pPr>
            <w:r w:rsidRPr="00C74E57">
              <w:rPr>
                <w:rStyle w:val="FormatvorlageInstructionsTabelleText"/>
                <w:rFonts w:ascii="Times New Roman" w:hAnsi="Times New Roman"/>
                <w:sz w:val="24"/>
                <w:lang w:val="fr-BE"/>
              </w:rPr>
              <w:t>Véase la plantilla CR SA</w:t>
            </w:r>
          </w:p>
        </w:tc>
      </w:tr>
      <w:tr w:rsidR="002648B0" w:rsidRPr="00FC5875" w14:paraId="3C4A15DC" w14:textId="77777777" w:rsidTr="00672D2A">
        <w:tc>
          <w:tcPr>
            <w:tcW w:w="1591" w:type="dxa"/>
          </w:tcPr>
          <w:p w14:paraId="5CE27826" w14:textId="568201A2"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14:paraId="77281FF8" w14:textId="77777777"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Participaciones o acciones en organismos de inversión colectiva (OIC)</w:t>
            </w:r>
          </w:p>
          <w:p w14:paraId="595F68F3" w14:textId="77777777" w:rsidR="002648B0" w:rsidRPr="00C74E57" w:rsidRDefault="00D212FE" w:rsidP="00487A02">
            <w:pPr>
              <w:pStyle w:val="InstructionsText"/>
              <w:rPr>
                <w:rStyle w:val="FormatvorlageInstructionsTabelleText"/>
                <w:rFonts w:ascii="Times New Roman" w:hAnsi="Times New Roman"/>
                <w:sz w:val="24"/>
                <w:lang w:val="fr-BE"/>
              </w:rPr>
            </w:pPr>
            <w:r w:rsidRPr="00C74E57">
              <w:rPr>
                <w:rStyle w:val="FormatvorlageInstructionsTabelleText"/>
                <w:rFonts w:ascii="Times New Roman" w:hAnsi="Times New Roman"/>
                <w:sz w:val="24"/>
                <w:lang w:val="fr-BE"/>
              </w:rPr>
              <w:t>Véase la plantilla CR SA</w:t>
            </w:r>
          </w:p>
        </w:tc>
      </w:tr>
      <w:tr w:rsidR="002648B0" w:rsidRPr="00661595" w14:paraId="6415AEB2" w14:textId="77777777" w:rsidTr="00672D2A">
        <w:tc>
          <w:tcPr>
            <w:tcW w:w="1591" w:type="dxa"/>
          </w:tcPr>
          <w:p w14:paraId="01355BC3" w14:textId="02D08D8D"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14:paraId="770DFC36"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Exposiciones de renta variable</w:t>
            </w:r>
          </w:p>
          <w:p w14:paraId="6E91A28B" w14:textId="77777777"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SA</w:t>
            </w:r>
          </w:p>
        </w:tc>
      </w:tr>
      <w:tr w:rsidR="002648B0" w:rsidRPr="00661595" w14:paraId="0A7E440A" w14:textId="77777777" w:rsidTr="00672D2A">
        <w:tc>
          <w:tcPr>
            <w:tcW w:w="1591" w:type="dxa"/>
          </w:tcPr>
          <w:p w14:paraId="2EDBDAC7" w14:textId="4773F9DA"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14:paraId="4364BE4A" w14:textId="77777777"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Otras</w:t>
            </w:r>
          </w:p>
          <w:p w14:paraId="0AE4E6FE" w14:textId="77777777"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Véase la plantilla CR SA</w:t>
            </w:r>
          </w:p>
        </w:tc>
      </w:tr>
      <w:tr w:rsidR="002648B0" w:rsidRPr="00661595" w14:paraId="40357F3F" w14:textId="77777777" w:rsidTr="00672D2A">
        <w:tc>
          <w:tcPr>
            <w:tcW w:w="1591" w:type="dxa"/>
          </w:tcPr>
          <w:p w14:paraId="2904FC17" w14:textId="15AFA038"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14:paraId="3F47CAA2" w14:textId="77777777"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Método basado en calificaciones internas (IRB) </w:t>
            </w:r>
          </w:p>
        </w:tc>
      </w:tr>
      <w:tr w:rsidR="00802958" w:rsidRPr="00661595" w14:paraId="2952853B" w14:textId="77777777" w:rsidTr="00672D2A">
        <w:tc>
          <w:tcPr>
            <w:tcW w:w="1591" w:type="dxa"/>
          </w:tcPr>
          <w:p w14:paraId="5F5F57EC" w14:textId="23E9830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14:paraId="67BCCFE0" w14:textId="5F5A5643"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Del cual: requisitos prudenciales adicionales más rigurosos con arreglo al artículo 164 del RRC</w:t>
            </w:r>
          </w:p>
          <w:p w14:paraId="517FA7BB" w14:textId="0C6CBF1C" w:rsidR="00802958" w:rsidRPr="00661595" w:rsidRDefault="004852B9" w:rsidP="00487A02">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les hayan sido comunicados previa notificación a la ABE, de conformidad con el artículo 164, apartados 5 y 7, del RRC.</w:t>
            </w:r>
          </w:p>
        </w:tc>
      </w:tr>
      <w:tr w:rsidR="00802958" w:rsidRPr="00661595" w14:paraId="73CF030A" w14:textId="77777777" w:rsidTr="00672D2A">
        <w:tc>
          <w:tcPr>
            <w:tcW w:w="1591" w:type="dxa"/>
          </w:tcPr>
          <w:p w14:paraId="5DCDE92C" w14:textId="3D54CC4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14:paraId="3F77146D" w14:textId="42EC5C81"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Del cual: requisitos prudenciales adicionales más rigurosos con arreglo al artículo 124 del RRC</w:t>
            </w:r>
          </w:p>
          <w:p w14:paraId="56577276" w14:textId="7ECA23A3" w:rsidR="00802958" w:rsidRPr="00661595" w:rsidRDefault="004852B9" w:rsidP="00487A02">
            <w:pPr>
              <w:pStyle w:val="InstructionsText"/>
              <w:rPr>
                <w:rStyle w:val="InstructionsTabelleberschrift"/>
                <w:rFonts w:ascii="Times New Roman" w:hAnsi="Times New Roman"/>
                <w:sz w:val="24"/>
              </w:rPr>
            </w:pPr>
            <w:r>
              <w:t>Las entidades indicarán los importes adicionales que resultan necesarios frente a la exposición al riesgo para satisfacer los requisitos prudenciales más rigurosos que hayan sido fijados por las autoridades competentes previa consulta a la ABE, de conformidad con el artículo 124, apartados 2 y 5, del RRC, y que están relacionados con los límites aplicables al valor de mercado admisible de la garantía real, con arreglo a lo previsto en el artículo 125, apartado 2, letra d), y el artículo 126, apartado 2, letra d), del RRC.</w:t>
            </w:r>
          </w:p>
        </w:tc>
      </w:tr>
      <w:tr w:rsidR="00802958" w:rsidRPr="00661595" w14:paraId="3E06ADE9" w14:textId="77777777" w:rsidTr="00672D2A">
        <w:tc>
          <w:tcPr>
            <w:tcW w:w="1591" w:type="dxa"/>
          </w:tcPr>
          <w:p w14:paraId="67B47F3B" w14:textId="2A70DA6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14:paraId="1281EA28" w14:textId="2BC6253E"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Métodos IRB cuando no se utilizan ni estimaciones propias de LGD ni factores de conversión</w:t>
            </w:r>
          </w:p>
          <w:p w14:paraId="1D00AD57" w14:textId="6B8F8D45"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no se utilizan ni estimaciones propias de LGD ni factores de conversión).</w:t>
            </w:r>
          </w:p>
        </w:tc>
      </w:tr>
      <w:tr w:rsidR="00802958" w:rsidRPr="00661595" w14:paraId="6B02D02E" w14:textId="77777777" w:rsidTr="00672D2A">
        <w:tc>
          <w:tcPr>
            <w:tcW w:w="1591" w:type="dxa"/>
          </w:tcPr>
          <w:p w14:paraId="214A8C2D" w14:textId="221C52F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14:paraId="43F06D98"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Administraciones centrales y bancos centrales</w:t>
            </w:r>
          </w:p>
          <w:p w14:paraId="79A9327D"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C160D6F" w14:textId="77777777" w:rsidTr="00672D2A">
        <w:tc>
          <w:tcPr>
            <w:tcW w:w="1591" w:type="dxa"/>
          </w:tcPr>
          <w:p w14:paraId="65F96EC4" w14:textId="7491A790"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14:paraId="2D1B515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Entidades</w:t>
            </w:r>
          </w:p>
          <w:p w14:paraId="0C0D0F7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E172AD7" w14:textId="77777777" w:rsidTr="00672D2A">
        <w:tc>
          <w:tcPr>
            <w:tcW w:w="1591" w:type="dxa"/>
          </w:tcPr>
          <w:p w14:paraId="250E3BAF" w14:textId="2FE348D7"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14:paraId="2E1472D4"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Empresas - Pymes</w:t>
            </w:r>
          </w:p>
          <w:p w14:paraId="61860914"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0DFFC479" w14:textId="77777777" w:rsidTr="00672D2A">
        <w:tc>
          <w:tcPr>
            <w:tcW w:w="1591" w:type="dxa"/>
          </w:tcPr>
          <w:p w14:paraId="09D36D80" w14:textId="65D1E5A1"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14:paraId="0F1C707D"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Empresas - financiación especializada</w:t>
            </w:r>
          </w:p>
          <w:p w14:paraId="51142C9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802958" w:rsidRPr="00661595" w14:paraId="160F150A" w14:textId="77777777" w:rsidTr="00672D2A">
        <w:tc>
          <w:tcPr>
            <w:tcW w:w="1591" w:type="dxa"/>
          </w:tcPr>
          <w:p w14:paraId="28211619" w14:textId="133AF6F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0300</w:t>
            </w:r>
          </w:p>
        </w:tc>
        <w:tc>
          <w:tcPr>
            <w:tcW w:w="7274" w:type="dxa"/>
          </w:tcPr>
          <w:p w14:paraId="18598325"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Empresas - otros</w:t>
            </w:r>
          </w:p>
          <w:p w14:paraId="3D08CF8C"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2685C84" w14:textId="77777777" w:rsidTr="00672D2A">
        <w:tc>
          <w:tcPr>
            <w:tcW w:w="1591" w:type="dxa"/>
          </w:tcPr>
          <w:p w14:paraId="5BA6D8AE" w14:textId="584D3EB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14:paraId="2AD35FF5" w14:textId="7D2B706C"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Métodos IRB cuando se utilizan estimaciones propias de LGD y/o factores de conversión</w:t>
            </w:r>
          </w:p>
          <w:p w14:paraId="0A14FE3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Plantilla CR IRB con respecto a la totalidad de exposiciones (cuando se utilizan estimaciones propias de LGD y/o factores de conversión).</w:t>
            </w:r>
          </w:p>
        </w:tc>
      </w:tr>
      <w:tr w:rsidR="00802958" w:rsidRPr="00661595" w14:paraId="46D06C03" w14:textId="77777777" w:rsidTr="00672D2A">
        <w:tc>
          <w:tcPr>
            <w:tcW w:w="1591" w:type="dxa"/>
          </w:tcPr>
          <w:p w14:paraId="58B20F11" w14:textId="11AE1CB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14:paraId="41F8D438"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Administraciones centrales y bancos centrales</w:t>
            </w:r>
          </w:p>
          <w:p w14:paraId="01F2486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35C86C43" w14:textId="77777777" w:rsidTr="00672D2A">
        <w:tc>
          <w:tcPr>
            <w:tcW w:w="1591" w:type="dxa"/>
          </w:tcPr>
          <w:p w14:paraId="44CC8BB4" w14:textId="520F675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14:paraId="7618565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Entidades</w:t>
            </w:r>
          </w:p>
          <w:p w14:paraId="1EB58BFF"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Véase la plantilla CR IRB </w:t>
            </w:r>
          </w:p>
        </w:tc>
      </w:tr>
      <w:tr w:rsidR="00802958" w:rsidRPr="00661595" w14:paraId="2BC01FDF" w14:textId="77777777" w:rsidTr="00672D2A">
        <w:tc>
          <w:tcPr>
            <w:tcW w:w="1591" w:type="dxa"/>
          </w:tcPr>
          <w:p w14:paraId="64EE09C6" w14:textId="7FCE943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14:paraId="1AF9DD0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Empresas - Pymes</w:t>
            </w:r>
          </w:p>
          <w:p w14:paraId="7EA219AE"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A645B5F" w14:textId="77777777" w:rsidTr="00672D2A">
        <w:tc>
          <w:tcPr>
            <w:tcW w:w="1591" w:type="dxa"/>
          </w:tcPr>
          <w:p w14:paraId="04938B00" w14:textId="60D572DE"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14:paraId="2B484270"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Empresas - financiación especializada</w:t>
            </w:r>
          </w:p>
          <w:p w14:paraId="0E298873"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888F70F" w14:textId="77777777" w:rsidTr="00672D2A">
        <w:tc>
          <w:tcPr>
            <w:tcW w:w="1591" w:type="dxa"/>
          </w:tcPr>
          <w:p w14:paraId="2712432D" w14:textId="46B94AF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14:paraId="02A7CBE6"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Empresas - otros</w:t>
            </w:r>
          </w:p>
          <w:p w14:paraId="7A45F30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692359A2" w14:textId="77777777" w:rsidTr="00672D2A">
        <w:tc>
          <w:tcPr>
            <w:tcW w:w="1591" w:type="dxa"/>
          </w:tcPr>
          <w:p w14:paraId="697AEF1C" w14:textId="19C7FFE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14:paraId="2C33FE42"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Exposiciones minoristas - garantizadas por bienes inmuebles, pymes</w:t>
            </w:r>
          </w:p>
          <w:p w14:paraId="61ADF1D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5F723FF2" w14:textId="77777777" w:rsidTr="00672D2A">
        <w:tc>
          <w:tcPr>
            <w:tcW w:w="1591" w:type="dxa"/>
          </w:tcPr>
          <w:p w14:paraId="0C329337" w14:textId="68E188E7"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14:paraId="0B466606"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Exposiciones minoristas - garantizadas por bienes inmuebles, no pymes</w:t>
            </w:r>
          </w:p>
          <w:p w14:paraId="26C49AC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240597A1" w14:textId="77777777" w:rsidTr="00672D2A">
        <w:tc>
          <w:tcPr>
            <w:tcW w:w="1591" w:type="dxa"/>
          </w:tcPr>
          <w:p w14:paraId="3D0C1296" w14:textId="601351D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14:paraId="1331DF02"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Exposiciones minoristas renovables admisibles</w:t>
            </w:r>
          </w:p>
          <w:p w14:paraId="7B451362"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28D33058" w14:textId="77777777" w:rsidTr="00672D2A">
        <w:tc>
          <w:tcPr>
            <w:tcW w:w="1591" w:type="dxa"/>
          </w:tcPr>
          <w:p w14:paraId="0596CD3D" w14:textId="4DFA560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14:paraId="054C572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Exposiciones minoristas - otras, pymes</w:t>
            </w:r>
          </w:p>
          <w:p w14:paraId="5CB863A2"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4E87A59A" w14:textId="77777777" w:rsidTr="00672D2A">
        <w:tc>
          <w:tcPr>
            <w:tcW w:w="1591" w:type="dxa"/>
          </w:tcPr>
          <w:p w14:paraId="48F2686D" w14:textId="4F2F6ED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14:paraId="169CE9E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Exposiciones minoristas - otras, no pymes</w:t>
            </w:r>
          </w:p>
          <w:p w14:paraId="1CC50CC5"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IRB</w:t>
            </w:r>
          </w:p>
        </w:tc>
      </w:tr>
      <w:tr w:rsidR="00802958" w:rsidRPr="00661595" w14:paraId="31B6563A" w14:textId="77777777" w:rsidTr="00672D2A">
        <w:tc>
          <w:tcPr>
            <w:tcW w:w="1591" w:type="dxa"/>
          </w:tcPr>
          <w:p w14:paraId="44E8DC16" w14:textId="17E691E6"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14:paraId="34501B59"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Exposiciones de renta variable según el método IRB</w:t>
            </w:r>
          </w:p>
          <w:p w14:paraId="0035F9A1"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EQU IRB</w:t>
            </w:r>
          </w:p>
        </w:tc>
      </w:tr>
      <w:tr w:rsidR="00802958" w:rsidRPr="00661595" w14:paraId="19E594BF" w14:textId="77777777" w:rsidTr="00672D2A">
        <w:tc>
          <w:tcPr>
            <w:tcW w:w="1591" w:type="dxa"/>
          </w:tcPr>
          <w:p w14:paraId="3B16C684" w14:textId="4439477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14:paraId="73CA76D7"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Otros activos que no sean obligaciones crediticias</w:t>
            </w:r>
          </w:p>
          <w:p w14:paraId="393DFB7C" w14:textId="3026B856"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El importe que debe consignarse es el de la exposición ponderada por riesgo calculado con arreglo al artículo 156 del RRC. </w:t>
            </w:r>
          </w:p>
        </w:tc>
      </w:tr>
      <w:tr w:rsidR="00802958" w:rsidRPr="00661595" w14:paraId="7489E700" w14:textId="77777777" w:rsidTr="00672D2A">
        <w:tc>
          <w:tcPr>
            <w:tcW w:w="1591" w:type="dxa"/>
          </w:tcPr>
          <w:p w14:paraId="17882EEB" w14:textId="14DFEA41"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14:paraId="5E7CA471"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Importe de la exposición al riesgo por contribución al fondo de garantía para impagos de una ECC</w:t>
            </w:r>
          </w:p>
          <w:p w14:paraId="6EBD704B" w14:textId="6EEA5880"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Artículos 307, 308 y 309 del RRC.</w:t>
            </w:r>
          </w:p>
        </w:tc>
      </w:tr>
      <w:tr w:rsidR="00802958" w:rsidRPr="00661595" w14:paraId="2AE2CEF2" w14:textId="77777777" w:rsidTr="00672D2A">
        <w:tc>
          <w:tcPr>
            <w:tcW w:w="1591" w:type="dxa"/>
          </w:tcPr>
          <w:p w14:paraId="696FF1A5" w14:textId="42FFBA7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274" w:type="dxa"/>
          </w:tcPr>
          <w:p w14:paraId="06963085"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Posiciones de titulización</w:t>
            </w:r>
          </w:p>
          <w:p w14:paraId="4AD00F2B" w14:textId="77777777"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Véase la plantilla CR SEC</w:t>
            </w:r>
          </w:p>
        </w:tc>
      </w:tr>
      <w:tr w:rsidR="00802958" w:rsidRPr="00661595" w14:paraId="2A0C5C37" w14:textId="77777777" w:rsidTr="00672D2A">
        <w:tc>
          <w:tcPr>
            <w:tcW w:w="1591" w:type="dxa"/>
          </w:tcPr>
          <w:p w14:paraId="5A29EA16" w14:textId="7DA921B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14:paraId="15063579" w14:textId="77777777"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TOTAL DE LA EXPOSICIÓN AL RIESGO DE LIQUIDACIÓN/ENTREGA</w:t>
            </w:r>
          </w:p>
          <w:p w14:paraId="2A3E1084" w14:textId="61AC8093"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Artículo 92, apartado 3, letra c), inciso ii), y artículo 92, apartado 4, letra b), del RRC.</w:t>
            </w:r>
          </w:p>
        </w:tc>
      </w:tr>
      <w:tr w:rsidR="00802958" w:rsidRPr="00661595" w14:paraId="28339829" w14:textId="77777777" w:rsidTr="00672D2A">
        <w:tc>
          <w:tcPr>
            <w:tcW w:w="1591" w:type="dxa"/>
          </w:tcPr>
          <w:p w14:paraId="373A6FAA" w14:textId="661E01B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14:paraId="57DAA3C0"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Riesgo de liquidación/entrega en la cartera de inversión</w:t>
            </w:r>
          </w:p>
          <w:p w14:paraId="79C8D22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802958" w:rsidRPr="00661595" w14:paraId="1F3E6786" w14:textId="77777777" w:rsidTr="00672D2A">
        <w:tc>
          <w:tcPr>
            <w:tcW w:w="1591" w:type="dxa"/>
          </w:tcPr>
          <w:p w14:paraId="5E611CF5" w14:textId="6B51512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14:paraId="4EA0C875"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Riesgo de liquidación/entrega en la cartera de negociación</w:t>
            </w:r>
          </w:p>
          <w:p w14:paraId="0937081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CR SETT</w:t>
            </w:r>
          </w:p>
        </w:tc>
      </w:tr>
      <w:tr w:rsidR="00802958" w:rsidRPr="00661595" w14:paraId="34BD5148" w14:textId="77777777" w:rsidTr="00672D2A">
        <w:tc>
          <w:tcPr>
            <w:tcW w:w="1591" w:type="dxa"/>
          </w:tcPr>
          <w:p w14:paraId="38163B40" w14:textId="1CF7D2BE"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14:paraId="47EBC93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TOTAL DE LA EXPOSICIÓN A LOS RIESGOS DE POSICIÓN, TIPO DE CAMBIO Y MATERIAS PRIMAS </w:t>
            </w:r>
          </w:p>
          <w:p w14:paraId="3B93EB79" w14:textId="6232C6B1"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 y letra c), incisos i) y iii), y artículo 92, apartado 4, letra b), del RRC.</w:t>
            </w:r>
          </w:p>
        </w:tc>
      </w:tr>
      <w:tr w:rsidR="00802958" w:rsidRPr="00661595" w14:paraId="101797D6" w14:textId="77777777" w:rsidTr="00672D2A">
        <w:tc>
          <w:tcPr>
            <w:tcW w:w="1591" w:type="dxa"/>
          </w:tcPr>
          <w:p w14:paraId="5DE40634" w14:textId="6C8438C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14:paraId="0FCEEAEF" w14:textId="25DB9101"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Importe de la exposición a los riesgos de posición, tipo de cambio y materias primas con arreglo a métodos estándar</w:t>
            </w:r>
          </w:p>
        </w:tc>
      </w:tr>
      <w:tr w:rsidR="00802958" w:rsidRPr="00661595" w14:paraId="71B9AAC6" w14:textId="77777777" w:rsidTr="00672D2A">
        <w:tc>
          <w:tcPr>
            <w:tcW w:w="1591" w:type="dxa"/>
          </w:tcPr>
          <w:p w14:paraId="7428AB61" w14:textId="36D6F633"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14:paraId="5743A2BF"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Instrumentos de deuda negociables</w:t>
            </w:r>
          </w:p>
          <w:p w14:paraId="58C752A0" w14:textId="77777777"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Plantilla MKR SA TDI con respecto a la totalidad de divisas.</w:t>
            </w:r>
          </w:p>
        </w:tc>
      </w:tr>
      <w:tr w:rsidR="00802958" w:rsidRPr="00661595" w14:paraId="6585CC35" w14:textId="77777777" w:rsidTr="00672D2A">
        <w:tc>
          <w:tcPr>
            <w:tcW w:w="1591" w:type="dxa"/>
          </w:tcPr>
          <w:p w14:paraId="7AD96849" w14:textId="4EE95FA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14:paraId="0182AA3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Instrumentos de patrimonio</w:t>
            </w:r>
          </w:p>
          <w:p w14:paraId="0CC7BC0C"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Plantilla MKR SA EQU con respecto a la totalidad de mercados nacionales. </w:t>
            </w:r>
          </w:p>
        </w:tc>
      </w:tr>
      <w:tr w:rsidR="00802958" w:rsidRPr="00661595" w14:paraId="1143A9BE" w14:textId="77777777" w:rsidTr="00672D2A">
        <w:tc>
          <w:tcPr>
            <w:tcW w:w="1591" w:type="dxa"/>
          </w:tcPr>
          <w:p w14:paraId="58F80D45" w14:textId="02DB46B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14:paraId="3F21E389"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Método particular para el riesgo de posición en OIC</w:t>
            </w:r>
          </w:p>
          <w:p w14:paraId="1222E5F3" w14:textId="7CB7653C"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Artículo 348, apartado 1, artículo 350, apartado 3, letra c), y artículo 364, apartado 2, letra a), del RRC.</w:t>
            </w:r>
          </w:p>
          <w:p w14:paraId="5FDC5352" w14:textId="6EB4C2F2"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Importe total de exposición al riesgo de las posiciones en OIC, si los requisitos de capital se calculan con arreglo al artículo 348, apartado 1, del RRC, ya sea de forma inmediata o por aplicación del nivel máximo establecido en el artículo 350, apartado 3, letra c), del RRC. El RRC no asigna explícitamente esas posiciones ni al riesgo de tipo de interés ni al riesgo de renta variable.</w:t>
            </w:r>
          </w:p>
          <w:p w14:paraId="22756BE6" w14:textId="0054EDA3"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Si se aplica el método particular contemplado en el artículo 348, apartado 1, primera frase, del RRC, el importe a comunicar será igual al 32 % de la posición neta de la exposición a OIC de que se trate, multiplicado por 12,5. </w:t>
            </w:r>
          </w:p>
          <w:p w14:paraId="0DB91ABE" w14:textId="7201BE64"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Si se aplica el método particular contemplado en el artículo 348, apartado 1, segunda frase, del RRC, el importe a comunicar será el menor entre el 32 % de la posición neta de la pertinente exposición a OIC y la diferencia entre el 40 % de esta posición neta y los requisitos de fondos propios derivados del riesgo de tipo de cambio asociado a dicha exposición a OIC, multiplicado en ambos casos por 12,5.</w:t>
            </w:r>
          </w:p>
        </w:tc>
      </w:tr>
      <w:tr w:rsidR="00802958" w:rsidRPr="00661595" w14:paraId="5F8F466B" w14:textId="77777777" w:rsidTr="00672D2A">
        <w:tc>
          <w:tcPr>
            <w:tcW w:w="1591" w:type="dxa"/>
          </w:tcPr>
          <w:p w14:paraId="6BD392C5" w14:textId="5F157D38"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14:paraId="2EB28AFA"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Pro memoria: OIC invertidos exclusivamente en instrumentos de deuda negociables</w:t>
            </w:r>
          </w:p>
          <w:p w14:paraId="128A5298" w14:textId="77777777"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lastRenderedPageBreak/>
              <w:t>Importe total de exposición al riesgo de las posiciones en OIC, si el OIC se invierte exclusivamente en instrumentos expuestos al riesgo de tipo de interés.</w:t>
            </w:r>
          </w:p>
        </w:tc>
      </w:tr>
      <w:tr w:rsidR="00802958" w:rsidRPr="00661595" w14:paraId="00A25B82" w14:textId="77777777" w:rsidTr="00672D2A">
        <w:tc>
          <w:tcPr>
            <w:tcW w:w="1591" w:type="dxa"/>
          </w:tcPr>
          <w:p w14:paraId="168D4F5D" w14:textId="3C788DD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14:paraId="462A6A1E"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OIC invertidos exclusivamente en instrumentos de patrimonio o en una combinación de instrumentos</w:t>
            </w:r>
          </w:p>
          <w:p w14:paraId="6435D7BD" w14:textId="77777777"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Importe total de exposición al riesgo de las posiciones en OIC, si el OIC se invierte, bien exclusivamente en instrumentos expuestos al riesgo de renta variable, bien en una combinación de instrumentos, o si se desconocen los elementos constitutivos del OIC.</w:t>
            </w:r>
          </w:p>
        </w:tc>
      </w:tr>
      <w:tr w:rsidR="00802958" w:rsidRPr="00661595" w14:paraId="0B1079E2" w14:textId="77777777" w:rsidTr="00672D2A">
        <w:tc>
          <w:tcPr>
            <w:tcW w:w="1591" w:type="dxa"/>
          </w:tcPr>
          <w:p w14:paraId="6F9D48A4" w14:textId="79D89AD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14:paraId="7FF8A12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Divisas</w:t>
            </w:r>
          </w:p>
          <w:p w14:paraId="004C52C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FX</w:t>
            </w:r>
          </w:p>
        </w:tc>
      </w:tr>
      <w:tr w:rsidR="00802958" w:rsidRPr="00661595" w14:paraId="3FFD78A9" w14:textId="77777777" w:rsidTr="00672D2A">
        <w:tc>
          <w:tcPr>
            <w:tcW w:w="1591" w:type="dxa"/>
          </w:tcPr>
          <w:p w14:paraId="12208190" w14:textId="140C8D0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14:paraId="0417247C"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Materias primas</w:t>
            </w:r>
          </w:p>
          <w:p w14:paraId="06DF4F9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SA COM</w:t>
            </w:r>
          </w:p>
        </w:tc>
      </w:tr>
      <w:tr w:rsidR="00802958" w:rsidRPr="00661595" w14:paraId="196BE463" w14:textId="77777777" w:rsidTr="00672D2A">
        <w:tc>
          <w:tcPr>
            <w:tcW w:w="1591" w:type="dxa"/>
          </w:tcPr>
          <w:p w14:paraId="7A0AC5F1" w14:textId="1B29B6C2"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14:paraId="0A58AF48"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Importe de la exposición a los riesgos de posición, tipo de cambio y materias primas con arreglo a modelos internos</w:t>
            </w:r>
          </w:p>
          <w:p w14:paraId="07491309"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MKR IM</w:t>
            </w:r>
          </w:p>
        </w:tc>
      </w:tr>
      <w:tr w:rsidR="00802958" w:rsidRPr="00661595" w14:paraId="5E3B4D02" w14:textId="77777777" w:rsidTr="00672D2A">
        <w:tc>
          <w:tcPr>
            <w:tcW w:w="1591" w:type="dxa"/>
          </w:tcPr>
          <w:p w14:paraId="5B257292" w14:textId="2041F35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14:paraId="46A92541"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TOTAL DE LA EXPOSICIÓN AL RIESGO OPERATIVO</w:t>
            </w:r>
          </w:p>
          <w:p w14:paraId="6206FCC3" w14:textId="539D7F6E"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e), y apartado 4, letra b), del RRC.</w:t>
            </w:r>
          </w:p>
          <w:p w14:paraId="411BAFFD" w14:textId="08CAFBE8"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En el caso de las empresas de inversión consideradas en el artículo 95, apartado 2, el artículo 96, apartado 2, y el artículo 98 del RRC, esta partida será igual a cero.</w:t>
            </w:r>
          </w:p>
        </w:tc>
      </w:tr>
      <w:tr w:rsidR="00802958" w:rsidRPr="00661595" w14:paraId="4900037A" w14:textId="77777777" w:rsidTr="00672D2A">
        <w:tc>
          <w:tcPr>
            <w:tcW w:w="1591" w:type="dxa"/>
          </w:tcPr>
          <w:p w14:paraId="2406263C" w14:textId="0E3990A9"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14:paraId="1AF5A3D7" w14:textId="77777777"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Riesgo operativo – método del indicador básico</w:t>
            </w:r>
          </w:p>
          <w:p w14:paraId="5C9B32FD"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661595" w14:paraId="4C21A175" w14:textId="77777777" w:rsidTr="00672D2A">
        <w:tc>
          <w:tcPr>
            <w:tcW w:w="1591" w:type="dxa"/>
          </w:tcPr>
          <w:p w14:paraId="20924AEB" w14:textId="1F780B5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14:paraId="2750ECEB"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Riesgo operativo – métodos estándar/estándar alternativo</w:t>
            </w:r>
          </w:p>
          <w:p w14:paraId="669DBB26"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661595" w14:paraId="48959B8B" w14:textId="77777777" w:rsidTr="00672D2A">
        <w:tc>
          <w:tcPr>
            <w:tcW w:w="1591" w:type="dxa"/>
          </w:tcPr>
          <w:p w14:paraId="413BDA9F" w14:textId="4EAD53F4"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14:paraId="303EECCA"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Riesgo operativo – métodos avanzados de cálculo</w:t>
            </w:r>
          </w:p>
          <w:p w14:paraId="790ED1DA"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OPR</w:t>
            </w:r>
          </w:p>
        </w:tc>
      </w:tr>
      <w:tr w:rsidR="00802958" w:rsidRPr="00661595" w14:paraId="0B82BF31" w14:textId="77777777" w:rsidTr="00672D2A">
        <w:tc>
          <w:tcPr>
            <w:tcW w:w="1591" w:type="dxa"/>
          </w:tcPr>
          <w:p w14:paraId="2E7D0D5F" w14:textId="203EC1A5"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14:paraId="0E76C23E"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IMPORTE ADICIONAL DE LA EXPOSICIÓN AL RIESGO DEBIDO A GASTOS FIJOS GENERALES</w:t>
            </w:r>
          </w:p>
          <w:p w14:paraId="7D0677FF" w14:textId="2B6572EA"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Artículo 95, apartado 2, artículo 96, apartado 2, artículo 97 y artículo 98, apartado 1, letra a), del RRC.</w:t>
            </w:r>
          </w:p>
          <w:p w14:paraId="7C3669AB" w14:textId="6B7579E2"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Únicamente para empresas de inversión con arreglo al artículo 95, apartado 2, al artículo 96, apartado 2, y al artículo 98 del RRC. Véase asimismo el artículo 97 del RRC. </w:t>
            </w:r>
          </w:p>
          <w:p w14:paraId="4E80C506" w14:textId="14D1BA6E"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Las empresas de inversión consideradas en el artículo 96 del RRC comunicarán el importe al que se alude en el artículo 97 multiplicado por 12,5.</w:t>
            </w:r>
          </w:p>
          <w:p w14:paraId="3D13536B" w14:textId="4CE9D405"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Las empresas de inversión consideradas en el artículo 95 del RRC procederán como sigue:</w:t>
            </w:r>
          </w:p>
          <w:p w14:paraId="2973FA5A" w14:textId="723289B8"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 xml:space="preserve">si el </w:t>
            </w:r>
            <w:r>
              <w:t>importe</w:t>
            </w:r>
            <w:r>
              <w:rPr>
                <w:rStyle w:val="FormatvorlageInstructionsTabelleText"/>
                <w:rFonts w:ascii="Times New Roman" w:hAnsi="Times New Roman"/>
                <w:sz w:val="24"/>
              </w:rPr>
              <w:t xml:space="preserve"> a que se refiere el artículo 95, apartado 2, letra a), del RRC es superior al importe a que se refiere su artículo 95, apartado 2, letra b), el importe que debe comunicarse es cero;</w:t>
            </w:r>
          </w:p>
          <w:p w14:paraId="6158174D" w14:textId="1CBB7DD0"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si el </w:t>
            </w:r>
            <w:r>
              <w:t>importe</w:t>
            </w:r>
            <w:r>
              <w:rPr>
                <w:rStyle w:val="FormatvorlageInstructionsTabelleText"/>
                <w:rFonts w:ascii="Times New Roman" w:hAnsi="Times New Roman"/>
                <w:sz w:val="24"/>
              </w:rPr>
              <w:t xml:space="preserve"> a que se refiere el artículo 95, apartado 2, letra b), del RRC es superior al importe a que se refiere su artículo 95, apartado 2, letra a), del RRC, el importe que debe comunicarse es el resultado de detraer el segundo importe del primero. </w:t>
            </w:r>
          </w:p>
        </w:tc>
      </w:tr>
      <w:tr w:rsidR="00802958" w:rsidRPr="00661595" w14:paraId="74E989F8" w14:textId="77777777" w:rsidTr="00672D2A">
        <w:tc>
          <w:tcPr>
            <w:tcW w:w="1591" w:type="dxa"/>
          </w:tcPr>
          <w:p w14:paraId="31ED6297" w14:textId="59E1D52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14:paraId="7AEBFFA3"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TOTAL DE LA EXPOSICIÓN AL RIESGO POR AJUSTE DE VALORACIÓN DEL CRÉDITO</w:t>
            </w:r>
          </w:p>
          <w:p w14:paraId="4ABB06AD" w14:textId="3EFD469C"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92, apartado 3, letra d), del RRC.</w:t>
            </w:r>
          </w:p>
          <w:p w14:paraId="03FBFB6F" w14:textId="02BD4349"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Véase la plantilla CVA.</w:t>
            </w:r>
            <w:r>
              <w:rPr>
                <w:rStyle w:val="FormatvorlageInstructionsTabelleText"/>
                <w:rFonts w:ascii="Times New Roman" w:hAnsi="Times New Roman"/>
                <w:sz w:val="24"/>
              </w:rPr>
              <w:t xml:space="preserve"> </w:t>
            </w:r>
          </w:p>
        </w:tc>
      </w:tr>
      <w:tr w:rsidR="00802958" w:rsidRPr="00661595" w14:paraId="6E44CB89" w14:textId="77777777" w:rsidTr="00672D2A">
        <w:tc>
          <w:tcPr>
            <w:tcW w:w="1591" w:type="dxa"/>
          </w:tcPr>
          <w:p w14:paraId="3E5ED539" w14:textId="6B5B2AFB"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14:paraId="5726B55C" w14:textId="77777777"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Método avanzado</w:t>
            </w:r>
          </w:p>
          <w:p w14:paraId="03087978" w14:textId="51067197"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Requisitos de fondos propios para el riesgo de ajuste de valoración del crédito con arreglo al artículo 383 del RRC.</w:t>
            </w:r>
          </w:p>
          <w:p w14:paraId="7728AB69" w14:textId="7F4084C5"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CVA.</w:t>
            </w:r>
          </w:p>
        </w:tc>
      </w:tr>
      <w:tr w:rsidR="00802958" w:rsidRPr="00661595" w14:paraId="0434AAFF" w14:textId="77777777" w:rsidTr="00672D2A">
        <w:tc>
          <w:tcPr>
            <w:tcW w:w="1591" w:type="dxa"/>
          </w:tcPr>
          <w:p w14:paraId="6041495E" w14:textId="5CAEA79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14:paraId="43A88C11" w14:textId="77777777"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Método estándar</w:t>
            </w:r>
          </w:p>
          <w:p w14:paraId="341237C0" w14:textId="4EC15FF8"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Requisitos de fondos propios para el riesgo de ajuste de valoración del crédito con arreglo al artículo 384 del RRC. </w:t>
            </w:r>
          </w:p>
          <w:p w14:paraId="39F196D8" w14:textId="77777777"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Véase la plantilla CVA.</w:t>
            </w:r>
          </w:p>
        </w:tc>
      </w:tr>
      <w:tr w:rsidR="00802958" w:rsidRPr="00661595" w14:paraId="18F81D0E" w14:textId="77777777" w:rsidTr="00672D2A">
        <w:tc>
          <w:tcPr>
            <w:tcW w:w="1591" w:type="dxa"/>
          </w:tcPr>
          <w:p w14:paraId="7390B9E5" w14:textId="5C0B3B3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14:paraId="12388E6A" w14:textId="77777777"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Método de la exposición original</w:t>
            </w:r>
          </w:p>
          <w:p w14:paraId="1EBC34AD" w14:textId="65A14F84"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Requisitos de fondos propios para el riesgo de ajuste de valoración del crédito con arreglo al artículo 385 del RRC. </w:t>
            </w:r>
          </w:p>
          <w:p w14:paraId="353DA538"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Véase la plantilla CVA.</w:t>
            </w:r>
          </w:p>
        </w:tc>
      </w:tr>
      <w:tr w:rsidR="00802958" w:rsidRPr="00661595" w14:paraId="7F433145" w14:textId="77777777" w:rsidTr="00672D2A">
        <w:tc>
          <w:tcPr>
            <w:tcW w:w="1591" w:type="dxa"/>
          </w:tcPr>
          <w:p w14:paraId="017F4F0C" w14:textId="3585032A"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14:paraId="0C08323D" w14:textId="77777777"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IMPORTE DE LA EXPOSICIÓN TOTAL AL RIESGO ASOCIADA A GRANDES EXPOSICIONES EN LA CARTERA DE NEGOCIACIÓN</w:t>
            </w:r>
          </w:p>
          <w:p w14:paraId="317C0E73" w14:textId="566491CD"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Artículo 92, apartado 3, letra b), inciso ii), y artículos 395 a 401 del RRC.</w:t>
            </w:r>
          </w:p>
        </w:tc>
      </w:tr>
      <w:tr w:rsidR="00802958" w:rsidRPr="00661595" w14:paraId="5CF4A89A" w14:textId="77777777" w:rsidTr="00672D2A">
        <w:tc>
          <w:tcPr>
            <w:tcW w:w="1591" w:type="dxa"/>
          </w:tcPr>
          <w:p w14:paraId="4FC6244E" w14:textId="53D29F19"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14:paraId="7F6BACB5"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OTROS IMPORTES DE EXPOSICIÓN AL RIESGO</w:t>
            </w:r>
          </w:p>
          <w:p w14:paraId="60CD9CEE" w14:textId="6B3A599C"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Artículos 3, 458 y 459 del RRC e importes de exposición al riesgo que no pueden asignarse a ninguna de las partidas de 1.1 a 1.7. </w:t>
            </w:r>
          </w:p>
          <w:p w14:paraId="4B0A35FF"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Las entidades comunicarán los importes necesarios para cumplir con lo que sigue:</w:t>
            </w:r>
          </w:p>
          <w:p w14:paraId="61C641D0" w14:textId="388CA45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Requisitos prudenciales más rigurosos impuestos por la Comisión, de conformidad con los artículos 458 y 459 del RRC. </w:t>
            </w:r>
          </w:p>
          <w:p w14:paraId="0DD7C206" w14:textId="77777777"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Importes adicionales de exposición al riesgo debidos al artículo 3 del RRC.</w:t>
            </w:r>
          </w:p>
          <w:p w14:paraId="293B2484" w14:textId="77777777"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Esta partida no contiene enlace a una plantilla de datos pormenorizados. </w:t>
            </w:r>
          </w:p>
        </w:tc>
      </w:tr>
      <w:tr w:rsidR="00802958" w:rsidRPr="00661595" w14:paraId="118D557D" w14:textId="77777777" w:rsidTr="00672D2A">
        <w:tc>
          <w:tcPr>
            <w:tcW w:w="1591" w:type="dxa"/>
          </w:tcPr>
          <w:p w14:paraId="30F5152E" w14:textId="208948D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14:paraId="453A5B81"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prudenciales adicionales más rigurosos con arreglo al artículo 458 del RRC</w:t>
            </w:r>
          </w:p>
          <w:p w14:paraId="6AD53CE0" w14:textId="06898263"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Artículo 458 del RRC.</w:t>
            </w:r>
          </w:p>
        </w:tc>
      </w:tr>
      <w:tr w:rsidR="00802958" w:rsidRPr="00661595" w14:paraId="695B749E" w14:textId="77777777" w:rsidTr="00672D2A">
        <w:tc>
          <w:tcPr>
            <w:tcW w:w="1591" w:type="dxa"/>
          </w:tcPr>
          <w:p w14:paraId="7615567A" w14:textId="2DD2DA82"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14:paraId="2BA37DC2"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requisitos para grandes exposiciones</w:t>
            </w:r>
          </w:p>
          <w:p w14:paraId="3A1C43A2" w14:textId="645BCF34" w:rsidR="00802958" w:rsidRPr="00661595" w:rsidRDefault="00802958" w:rsidP="00487A02">
            <w:pPr>
              <w:pStyle w:val="InstructionsText"/>
              <w:rPr>
                <w:rStyle w:val="InstructionsTabelleberschrift"/>
                <w:rFonts w:ascii="Times New Roman" w:hAnsi="Times New Roman"/>
                <w:sz w:val="24"/>
              </w:rPr>
            </w:pPr>
            <w:r>
              <w:t>Artículo 458 del RRC.</w:t>
            </w:r>
          </w:p>
        </w:tc>
      </w:tr>
      <w:tr w:rsidR="00802958" w:rsidRPr="00661595" w14:paraId="4806BF13" w14:textId="77777777" w:rsidTr="00672D2A">
        <w:tc>
          <w:tcPr>
            <w:tcW w:w="1591" w:type="dxa"/>
          </w:tcPr>
          <w:p w14:paraId="7495B846" w14:textId="717FEB5D"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14:paraId="2ECB3E55"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ponderaciones de riesgo modificadas para hacer frente a burbujas de activos en el sector inmobiliario residencial o comercial</w:t>
            </w:r>
          </w:p>
          <w:p w14:paraId="462301BE" w14:textId="3128E36B" w:rsidR="00802958" w:rsidRPr="00661595" w:rsidRDefault="00802958" w:rsidP="00487A02">
            <w:pPr>
              <w:pStyle w:val="InstructionsText"/>
              <w:rPr>
                <w:rStyle w:val="InstructionsTabelleberschrift"/>
                <w:rFonts w:ascii="Times New Roman" w:hAnsi="Times New Roman"/>
                <w:sz w:val="24"/>
              </w:rPr>
            </w:pPr>
            <w:r>
              <w:t>Artículo 458 del RRC.</w:t>
            </w:r>
          </w:p>
        </w:tc>
      </w:tr>
      <w:tr w:rsidR="00802958" w:rsidRPr="00661595" w14:paraId="02369509" w14:textId="77777777" w:rsidTr="00672D2A">
        <w:tc>
          <w:tcPr>
            <w:tcW w:w="1591" w:type="dxa"/>
          </w:tcPr>
          <w:p w14:paraId="45DD08B4" w14:textId="0C0E408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14:paraId="4BA3C233" w14:textId="77777777"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De los cuales: debidos a exposiciones dentro del sector financiero</w:t>
            </w:r>
          </w:p>
          <w:p w14:paraId="645DEC14" w14:textId="08A95E6F" w:rsidR="00802958" w:rsidRPr="00661595" w:rsidRDefault="00802958" w:rsidP="00487A02">
            <w:pPr>
              <w:pStyle w:val="InstructionsText"/>
              <w:rPr>
                <w:rStyle w:val="InstructionsTabelleberschrift"/>
                <w:rFonts w:ascii="Times New Roman" w:hAnsi="Times New Roman"/>
                <w:sz w:val="24"/>
              </w:rPr>
            </w:pPr>
            <w:r>
              <w:t>Artículo 458 del RRC.</w:t>
            </w:r>
          </w:p>
        </w:tc>
      </w:tr>
      <w:tr w:rsidR="00802958" w:rsidRPr="00661595" w14:paraId="1A9359AA" w14:textId="77777777" w:rsidTr="00672D2A">
        <w:tc>
          <w:tcPr>
            <w:tcW w:w="1591" w:type="dxa"/>
          </w:tcPr>
          <w:p w14:paraId="03001E9D" w14:textId="6A57148F"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14:paraId="36A32430"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De los cuales: requisitos prudenciales adicionales más rigurosos con arreglo al artículo 459 del RRC</w:t>
            </w:r>
          </w:p>
          <w:p w14:paraId="2BB003ED" w14:textId="649884A4"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Artículo 459 del RRC.</w:t>
            </w:r>
          </w:p>
        </w:tc>
      </w:tr>
      <w:tr w:rsidR="00802958" w:rsidRPr="00661595" w14:paraId="3B785553" w14:textId="77777777" w:rsidTr="00672D2A">
        <w:tc>
          <w:tcPr>
            <w:tcW w:w="1591" w:type="dxa"/>
            <w:shd w:val="clear" w:color="auto" w:fill="auto"/>
          </w:tcPr>
          <w:p w14:paraId="21E39BF0" w14:textId="7E8BC19A"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14:paraId="33E1FD1C" w14:textId="77777777"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De los cuales: importe adicional de exposición al riesgo debido al artículo 3 del RRC</w:t>
            </w:r>
          </w:p>
          <w:p w14:paraId="7FB7FA7A" w14:textId="77777777"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Artículo 3 del RRC.</w:t>
            </w:r>
          </w:p>
          <w:p w14:paraId="50111C52" w14:textId="4A2569E2"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importe adicional de exposición al riesgo que debe comunicarse incluirá únicamente los importes adicionales (p. ej., si una exposición de 100 tiene una ponderación de riesgo del 20 %, y la entidad aplica una ponderación de riesgo del 50 % con arreglo al artículo 3 del RRC, el importe que deberá comunicarse será 30). </w:t>
            </w:r>
          </w:p>
        </w:tc>
      </w:tr>
    </w:tbl>
    <w:p w14:paraId="126E1B56" w14:textId="77777777"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58491744"/>
      <w:r>
        <w:rPr>
          <w:rFonts w:ascii="Times New Roman" w:hAnsi="Times New Roman"/>
          <w:sz w:val="24"/>
          <w:u w:val="none"/>
        </w:rPr>
        <w:t>1.4</w:t>
      </w:r>
      <w:r>
        <w:tab/>
      </w:r>
      <w:r>
        <w:rPr>
          <w:rFonts w:ascii="Times New Roman" w:hAnsi="Times New Roman"/>
          <w:sz w:val="24"/>
          <w:u w:val="none"/>
        </w:rPr>
        <w:t>C 03.00 - RATIOS DE CAPITAL Y NIVELES DE CAPITAL (CA3)</w:t>
      </w:r>
      <w:bookmarkEnd w:id="50"/>
      <w:bookmarkEnd w:id="53"/>
      <w:r>
        <w:rPr>
          <w:rFonts w:ascii="Times New Roman" w:hAnsi="Times New Roman"/>
          <w:sz w:val="24"/>
          <w:u w:val="none"/>
        </w:rPr>
        <w:t xml:space="preserve"> </w:t>
      </w:r>
      <w:bookmarkEnd w:id="51"/>
      <w:bookmarkEnd w:id="52"/>
    </w:p>
    <w:p w14:paraId="251B5EFA"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491745"/>
      <w:r>
        <w:rPr>
          <w:rFonts w:ascii="Times New Roman" w:hAnsi="Times New Roman"/>
          <w:sz w:val="24"/>
          <w:u w:val="none"/>
        </w:rPr>
        <w:t>1.4.1</w:t>
      </w:r>
      <w:r>
        <w:tab/>
      </w:r>
      <w:bookmarkStart w:id="58" w:name="_Toc308175827"/>
      <w:r>
        <w:rPr>
          <w:rFonts w:ascii="Times New Roman" w:hAnsi="Times New Roman"/>
          <w:sz w:val="24"/>
        </w:rPr>
        <w:t xml:space="preserve">Instrucciones relativas a posiciones </w:t>
      </w:r>
      <w:bookmarkEnd w:id="58"/>
      <w:bookmarkEnd w:id="54"/>
      <w:r>
        <w:rPr>
          <w:rFonts w:ascii="Times New Roman" w:hAnsi="Times New Roman"/>
          <w:sz w:val="24"/>
        </w:rPr>
        <w:t>concretas</w:t>
      </w:r>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14:paraId="69F7082E" w14:textId="77777777" w:rsidTr="00672D2A">
        <w:tc>
          <w:tcPr>
            <w:tcW w:w="8783" w:type="dxa"/>
            <w:gridSpan w:val="2"/>
            <w:shd w:val="clear" w:color="auto" w:fill="D9D9D9"/>
          </w:tcPr>
          <w:p w14:paraId="26176128" w14:textId="77777777" w:rsidR="005643EA" w:rsidRPr="00661595" w:rsidRDefault="002648B0" w:rsidP="00487A02">
            <w:pPr>
              <w:pStyle w:val="InstructionsText"/>
            </w:pPr>
            <w:r>
              <w:t>Filas</w:t>
            </w:r>
          </w:p>
        </w:tc>
      </w:tr>
      <w:tr w:rsidR="002648B0" w:rsidRPr="00661595" w14:paraId="4A10826C" w14:textId="77777777" w:rsidTr="003E47C5">
        <w:tc>
          <w:tcPr>
            <w:tcW w:w="1163" w:type="dxa"/>
          </w:tcPr>
          <w:p w14:paraId="4501C5F2" w14:textId="34BE40EA" w:rsidR="002648B0" w:rsidRPr="00661595" w:rsidRDefault="00B13F06" w:rsidP="00487A02">
            <w:pPr>
              <w:pStyle w:val="InstructionsText"/>
            </w:pPr>
            <w:r>
              <w:t>0010</w:t>
            </w:r>
          </w:p>
        </w:tc>
        <w:tc>
          <w:tcPr>
            <w:tcW w:w="7620" w:type="dxa"/>
          </w:tcPr>
          <w:p w14:paraId="7013AAB4" w14:textId="77777777"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Ratio de capital de nivel 1 ordinario</w:t>
            </w:r>
          </w:p>
          <w:p w14:paraId="3D88BAC5" w14:textId="1903C688" w:rsidR="005643EA" w:rsidRPr="00661595" w:rsidRDefault="00705025" w:rsidP="00487A02">
            <w:pPr>
              <w:pStyle w:val="InstructionsText"/>
            </w:pPr>
            <w:r>
              <w:t>Artículo 92, apartado 2, letra a), del RRC.</w:t>
            </w:r>
          </w:p>
          <w:p w14:paraId="4171E950" w14:textId="77777777" w:rsidR="005643EA" w:rsidRPr="00661595" w:rsidRDefault="002648B0" w:rsidP="00487A02">
            <w:pPr>
              <w:pStyle w:val="InstructionsText"/>
            </w:pPr>
            <w:r>
              <w:t>La ratio de capital de nivel 1 ordinario será igual al capital de nivel 1 ordinario de la entidad expresado en porcentaje sobre el importe total de la exposición al riesgo.</w:t>
            </w:r>
          </w:p>
        </w:tc>
      </w:tr>
      <w:tr w:rsidR="002648B0" w:rsidRPr="00661595" w14:paraId="12AC9865" w14:textId="77777777" w:rsidTr="003E47C5">
        <w:tc>
          <w:tcPr>
            <w:tcW w:w="1163" w:type="dxa"/>
          </w:tcPr>
          <w:p w14:paraId="76683356" w14:textId="2A80C1AD" w:rsidR="002648B0" w:rsidRPr="00661595" w:rsidRDefault="00B13F06" w:rsidP="00487A02">
            <w:pPr>
              <w:pStyle w:val="InstructionsText"/>
            </w:pPr>
            <w:r>
              <w:t>0020</w:t>
            </w:r>
          </w:p>
        </w:tc>
        <w:tc>
          <w:tcPr>
            <w:tcW w:w="7620" w:type="dxa"/>
          </w:tcPr>
          <w:p w14:paraId="16865CBC"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Superávit (+) / déficit (-) de capital de nivel 1 ordinario</w:t>
            </w:r>
          </w:p>
          <w:p w14:paraId="3BA060C1" w14:textId="0AE9F4C1" w:rsidR="005643EA" w:rsidRPr="00661595" w:rsidRDefault="002648B0" w:rsidP="00487A02">
            <w:pPr>
              <w:pStyle w:val="InstructionsText"/>
            </w:pPr>
            <w:r>
              <w:t>En esta partida se presenta, en cifras absolutas, el importe del superávit o el déficit de capital de nivel 1 ordinario en relación con el requisito establecido en el artículo 92, apartado 1, letra a), del RRC (4,5 %); es decir, sin tener en cuenta los colchones de capital ni las disposiciones transitorias sobre la ratio.</w:t>
            </w:r>
          </w:p>
        </w:tc>
      </w:tr>
      <w:tr w:rsidR="002648B0" w:rsidRPr="00661595" w14:paraId="040DF235" w14:textId="77777777" w:rsidTr="003E47C5">
        <w:tc>
          <w:tcPr>
            <w:tcW w:w="1163" w:type="dxa"/>
          </w:tcPr>
          <w:p w14:paraId="025F0AB9" w14:textId="6D66A9AA" w:rsidR="002648B0" w:rsidRPr="00661595" w:rsidRDefault="00B13F06" w:rsidP="00487A02">
            <w:pPr>
              <w:pStyle w:val="InstructionsText"/>
            </w:pPr>
            <w:r>
              <w:t>0030</w:t>
            </w:r>
          </w:p>
        </w:tc>
        <w:tc>
          <w:tcPr>
            <w:tcW w:w="7620" w:type="dxa"/>
          </w:tcPr>
          <w:p w14:paraId="132B1F3F" w14:textId="77777777"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Ratio de capital de nivel 1</w:t>
            </w:r>
          </w:p>
          <w:p w14:paraId="785A64AA" w14:textId="7D604D25" w:rsidR="005643EA" w:rsidRPr="00661595" w:rsidRDefault="00705025" w:rsidP="00487A02">
            <w:pPr>
              <w:pStyle w:val="InstructionsText"/>
            </w:pPr>
            <w:r>
              <w:t>Artículo 92, apartado 2, letra b), del RRC.</w:t>
            </w:r>
          </w:p>
          <w:p w14:paraId="3ED4C81E" w14:textId="77777777" w:rsidR="005643EA" w:rsidRPr="00661595" w:rsidRDefault="002648B0" w:rsidP="00487A02">
            <w:pPr>
              <w:pStyle w:val="InstructionsText"/>
            </w:pPr>
            <w:r>
              <w:t>La ratio de capital de nivel 1 será igual al capital de nivel 1 de la entidad expresado en porcentaje sobre el importe total de la exposición al riesgo.</w:t>
            </w:r>
          </w:p>
        </w:tc>
      </w:tr>
      <w:tr w:rsidR="002648B0" w:rsidRPr="00661595" w14:paraId="3A4BBE6A" w14:textId="77777777" w:rsidTr="003E47C5">
        <w:tc>
          <w:tcPr>
            <w:tcW w:w="1163" w:type="dxa"/>
          </w:tcPr>
          <w:p w14:paraId="26117D6C" w14:textId="057E1245" w:rsidR="002648B0" w:rsidRPr="00661595" w:rsidRDefault="00B13F06" w:rsidP="00487A02">
            <w:pPr>
              <w:pStyle w:val="InstructionsText"/>
            </w:pPr>
            <w:r>
              <w:lastRenderedPageBreak/>
              <w:t>0040</w:t>
            </w:r>
          </w:p>
        </w:tc>
        <w:tc>
          <w:tcPr>
            <w:tcW w:w="7620" w:type="dxa"/>
          </w:tcPr>
          <w:p w14:paraId="08056B7C" w14:textId="77777777"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Superávit (+) / déficit (-) de capital de nivel 1</w:t>
            </w:r>
          </w:p>
          <w:p w14:paraId="52F91FF4" w14:textId="2DF3BFF3" w:rsidR="005643EA" w:rsidRPr="00661595" w:rsidRDefault="002648B0" w:rsidP="00487A02">
            <w:pPr>
              <w:pStyle w:val="InstructionsText"/>
            </w:pPr>
            <w:r>
              <w:t>En esta partida se presenta, en cifras absolutas, el importe del superávit o el déficit de capital de nivel 1 en relación con el requisito establecido en el artículo 92, apartado 1, letra b), del RRC (6 %); es decir, sin tener en cuenta los colchones de capital ni las disposiciones transitorias sobre la ratio.</w:t>
            </w:r>
          </w:p>
        </w:tc>
      </w:tr>
      <w:tr w:rsidR="002648B0" w:rsidRPr="00661595" w14:paraId="77B2F4BA" w14:textId="77777777" w:rsidTr="003E47C5">
        <w:tc>
          <w:tcPr>
            <w:tcW w:w="1163" w:type="dxa"/>
          </w:tcPr>
          <w:p w14:paraId="06D4BC22" w14:textId="5BDB5ED7" w:rsidR="002648B0" w:rsidRPr="00661595" w:rsidRDefault="00B13F06" w:rsidP="00487A02">
            <w:pPr>
              <w:pStyle w:val="InstructionsText"/>
            </w:pPr>
            <w:r>
              <w:t>0050</w:t>
            </w:r>
          </w:p>
        </w:tc>
        <w:tc>
          <w:tcPr>
            <w:tcW w:w="7620" w:type="dxa"/>
          </w:tcPr>
          <w:p w14:paraId="2A420CBD" w14:textId="77777777"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Ratio de capital total</w:t>
            </w:r>
          </w:p>
          <w:p w14:paraId="42EF84D4" w14:textId="51EC642E" w:rsidR="005643EA" w:rsidRPr="00661595" w:rsidRDefault="00705025" w:rsidP="00487A02">
            <w:pPr>
              <w:pStyle w:val="InstructionsText"/>
            </w:pPr>
            <w:r>
              <w:t>Artículo 92, apartado 2, letra c), del RRC.</w:t>
            </w:r>
          </w:p>
          <w:p w14:paraId="79C78E81" w14:textId="77777777" w:rsidR="005643EA" w:rsidRPr="00661595" w:rsidRDefault="002648B0" w:rsidP="00487A02">
            <w:pPr>
              <w:pStyle w:val="InstructionsText"/>
            </w:pPr>
            <w:r>
              <w:t>La ratio total de capital será igual a los fondos propios de la entidad expresados en porcentaje sobre el importe total de la exposición al riesgo.</w:t>
            </w:r>
          </w:p>
        </w:tc>
      </w:tr>
      <w:tr w:rsidR="002648B0" w:rsidRPr="00661595" w14:paraId="1DECFF12" w14:textId="77777777" w:rsidTr="003E47C5">
        <w:tc>
          <w:tcPr>
            <w:tcW w:w="1163" w:type="dxa"/>
          </w:tcPr>
          <w:p w14:paraId="27638C2B" w14:textId="6DF6C243" w:rsidR="002648B0" w:rsidRPr="00661595" w:rsidRDefault="00B13F06" w:rsidP="00487A02">
            <w:pPr>
              <w:pStyle w:val="InstructionsText"/>
            </w:pPr>
            <w:r>
              <w:t>0060</w:t>
            </w:r>
          </w:p>
        </w:tc>
        <w:tc>
          <w:tcPr>
            <w:tcW w:w="7620" w:type="dxa"/>
          </w:tcPr>
          <w:p w14:paraId="31050631" w14:textId="77777777"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Superávit (+) / déficit (-) de capital total</w:t>
            </w:r>
          </w:p>
          <w:p w14:paraId="28CB64F6" w14:textId="52528F84" w:rsidR="005643EA" w:rsidRPr="00661595" w:rsidRDefault="002648B0" w:rsidP="00487A02">
            <w:pPr>
              <w:pStyle w:val="InstructionsText"/>
            </w:pPr>
            <w:r>
              <w:t>En esta partida se presenta, en cifras absolutas, el importe del superávit o el déficit de fondos propios en relación con el requisito establecido en el artículo 92, apartado 1, letra c), del RRC (8 %); es decir, sin tener en cuenta los colchones de capital ni las disposiciones transitorias sobre la ratio.</w:t>
            </w:r>
          </w:p>
        </w:tc>
      </w:tr>
      <w:tr w:rsidR="009C083D" w:rsidRPr="00661595" w14:paraId="1940665B" w14:textId="77777777" w:rsidTr="003E47C5">
        <w:tc>
          <w:tcPr>
            <w:tcW w:w="1163" w:type="dxa"/>
          </w:tcPr>
          <w:p w14:paraId="73347832" w14:textId="1AB86173" w:rsidR="009C083D" w:rsidRPr="00661595" w:rsidRDefault="00B13F06" w:rsidP="00487A02">
            <w:pPr>
              <w:pStyle w:val="InstructionsText"/>
            </w:pPr>
            <w:r>
              <w:t>0130</w:t>
            </w:r>
          </w:p>
        </w:tc>
        <w:tc>
          <w:tcPr>
            <w:tcW w:w="7620" w:type="dxa"/>
          </w:tcPr>
          <w:p w14:paraId="3EF41ACA" w14:textId="77777777"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Ratio del requisito de capital total según el PRES</w:t>
            </w:r>
          </w:p>
          <w:p w14:paraId="35B47E57" w14:textId="77777777" w:rsidR="009C083D" w:rsidRPr="00661595" w:rsidRDefault="009C083D" w:rsidP="00487A02">
            <w:pPr>
              <w:pStyle w:val="InstructionsText"/>
            </w:pPr>
            <w:r>
              <w:t>La suma de i) y ii), como sigue:</w:t>
            </w:r>
          </w:p>
          <w:p w14:paraId="685FA9F8" w14:textId="0899DD76" w:rsidR="009C083D" w:rsidRPr="00661595" w:rsidRDefault="009C083D" w:rsidP="00487A02">
            <w:pPr>
              <w:pStyle w:val="InstructionsText"/>
              <w:numPr>
                <w:ilvl w:val="0"/>
                <w:numId w:val="20"/>
              </w:numPr>
            </w:pPr>
            <w:r>
              <w:t xml:space="preserve">la ratio de capital total (8 %) tal como se especifica en el artículo 92, apartado 1, letra c), del RRC; </w:t>
            </w:r>
          </w:p>
          <w:p w14:paraId="39086B2E" w14:textId="5485907F" w:rsidR="009C083D" w:rsidRPr="00661595" w:rsidRDefault="009C083D" w:rsidP="00487A02">
            <w:pPr>
              <w:pStyle w:val="InstructionsText"/>
              <w:numPr>
                <w:ilvl w:val="0"/>
                <w:numId w:val="20"/>
              </w:numPr>
            </w:pPr>
            <w:r>
              <w:t xml:space="preserve">los requisitos de fondos propios adicionales (requisitos del pilar II) según lo dispuesto s en el artículo 104, apartado 1, letra a), de la DRC, presentados en forma de ratio. Estos se determinarán con arreglo a los criterios especificados en las </w:t>
            </w:r>
            <w:r>
              <w:rPr>
                <w:i/>
              </w:rPr>
              <w:t>Directrices sobre procedimientos y metodologías comunes para el proceso de revisión y evaluación supervisora (PRES)</w:t>
            </w:r>
            <w:r>
              <w:t xml:space="preserve"> elaboradas por la ABE (Directrices PRES de la ABE).</w:t>
            </w:r>
          </w:p>
          <w:p w14:paraId="1304A69F" w14:textId="23054084" w:rsidR="009C083D" w:rsidRPr="00661595" w:rsidRDefault="009C083D" w:rsidP="00487A02">
            <w:pPr>
              <w:pStyle w:val="InstructionsText"/>
            </w:pPr>
            <w:r>
              <w:t>Esta partida reflejará la ratio del requisito de capital total según el PRES conforme a lo comunicado a la entidad por la autoridad competente. El requisito de capital total según el PRES se define en las secciones 7.4. y 7.5. de las Directrices PRES de la ABE.</w:t>
            </w:r>
          </w:p>
          <w:p w14:paraId="3478CC3F" w14:textId="1BE276DC" w:rsidR="00C9673B" w:rsidRPr="00661595" w:rsidRDefault="00FF2818" w:rsidP="00487A02">
            <w:pPr>
              <w:pStyle w:val="InstructionsText"/>
              <w:rPr>
                <w:rStyle w:val="InstructionsTabelleberschrift"/>
                <w:rFonts w:ascii="Times New Roman" w:hAnsi="Times New Roman"/>
                <w:b w:val="0"/>
                <w:bCs w:val="0"/>
                <w:sz w:val="24"/>
                <w:u w:val="none"/>
              </w:rPr>
            </w:pPr>
            <w:r>
              <w:t xml:space="preserve">Si la autoridad competente no ha comunicado ningún requisito de fondos propios adicionales, solo se consignará lo señalado en i). </w:t>
            </w:r>
          </w:p>
        </w:tc>
      </w:tr>
      <w:tr w:rsidR="009C083D" w:rsidRPr="00661595" w14:paraId="6FAA72D1" w14:textId="77777777" w:rsidTr="003E47C5">
        <w:tc>
          <w:tcPr>
            <w:tcW w:w="1163" w:type="dxa"/>
          </w:tcPr>
          <w:p w14:paraId="54A27575" w14:textId="6513089E" w:rsidR="009C083D" w:rsidRPr="00661595" w:rsidRDefault="00B13F06" w:rsidP="00487A02">
            <w:pPr>
              <w:pStyle w:val="InstructionsText"/>
            </w:pPr>
            <w:r>
              <w:t>0140</w:t>
            </w:r>
          </w:p>
        </w:tc>
        <w:tc>
          <w:tcPr>
            <w:tcW w:w="7620" w:type="dxa"/>
          </w:tcPr>
          <w:p w14:paraId="7780FC37"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Requisito de capital total según el PRES: integrado por capital de nivel 1 ordinario </w:t>
            </w:r>
          </w:p>
          <w:p w14:paraId="2A58CDB5" w14:textId="77777777" w:rsidR="009C083D" w:rsidRPr="00661595" w:rsidRDefault="009C083D" w:rsidP="00487A02">
            <w:pPr>
              <w:pStyle w:val="InstructionsText"/>
            </w:pPr>
            <w:r>
              <w:t>La suma de i) y ii), como sigue:</w:t>
            </w:r>
          </w:p>
          <w:p w14:paraId="2BD858D2" w14:textId="6C827861" w:rsidR="009C083D" w:rsidRPr="00661595" w:rsidRDefault="009C083D" w:rsidP="00487A02">
            <w:pPr>
              <w:pStyle w:val="InstructionsText"/>
              <w:numPr>
                <w:ilvl w:val="0"/>
                <w:numId w:val="21"/>
              </w:numPr>
            </w:pPr>
            <w:r>
              <w:t>la ratio de capital de nivel 1 ordinario (4,5 %) conforme a lo previsto en el artículo 92, apartado 1, letra a), del RRC;</w:t>
            </w:r>
          </w:p>
          <w:p w14:paraId="25D42F61" w14:textId="1BDC403E" w:rsidR="0002157C" w:rsidRPr="00661595" w:rsidRDefault="009C083D" w:rsidP="00487A02">
            <w:pPr>
              <w:pStyle w:val="InstructionsText"/>
              <w:numPr>
                <w:ilvl w:val="0"/>
                <w:numId w:val="21"/>
              </w:numPr>
              <w:rPr>
                <w:b/>
                <w:bCs/>
                <w:u w:val="single"/>
              </w:rPr>
            </w:pPr>
            <w:r>
              <w:t>la parte de la ratio de los requisitos del pilar II, mencionada en el inciso ii) de la fila 0130, que la autoridad competente exige que se mantenga en forma de capital de nivel 1 ordinario.</w:t>
            </w:r>
          </w:p>
          <w:p w14:paraId="582A73D4" w14:textId="5D746C4E" w:rsidR="009C083D" w:rsidRPr="00661595" w:rsidRDefault="00FF2818" w:rsidP="00487A02">
            <w:pPr>
              <w:pStyle w:val="InstructionsText"/>
              <w:rPr>
                <w:rStyle w:val="InstructionsTabelleberschrift"/>
                <w:rFonts w:ascii="Times New Roman" w:hAnsi="Times New Roman"/>
                <w:sz w:val="24"/>
              </w:rPr>
            </w:pPr>
            <w:r>
              <w:t>Si la autoridad competente no ha comunicado ningún requisito de fondos propios adicionales que deba mantenerse en forma de capital de nivel 1 ordinario, solo se consignará lo señalado en i).</w:t>
            </w:r>
            <w:r>
              <w:rPr>
                <w:rStyle w:val="InstructionsTabelleberschrift"/>
                <w:rFonts w:ascii="Times New Roman" w:hAnsi="Times New Roman"/>
                <w:b w:val="0"/>
                <w:sz w:val="24"/>
              </w:rPr>
              <w:t xml:space="preserve"> </w:t>
            </w:r>
          </w:p>
        </w:tc>
      </w:tr>
      <w:tr w:rsidR="009C083D" w:rsidRPr="00661595" w14:paraId="04D15322" w14:textId="77777777" w:rsidTr="003E47C5">
        <w:tc>
          <w:tcPr>
            <w:tcW w:w="1163" w:type="dxa"/>
          </w:tcPr>
          <w:p w14:paraId="1ACBC3FC" w14:textId="0EA45FB2" w:rsidR="009C083D" w:rsidRPr="00661595" w:rsidRDefault="00B13F06" w:rsidP="00487A02">
            <w:pPr>
              <w:pStyle w:val="InstructionsText"/>
            </w:pPr>
            <w:r>
              <w:lastRenderedPageBreak/>
              <w:t>0150</w:t>
            </w:r>
          </w:p>
        </w:tc>
        <w:tc>
          <w:tcPr>
            <w:tcW w:w="7620" w:type="dxa"/>
          </w:tcPr>
          <w:p w14:paraId="162A63E8"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Requisito de capital total según el PRES: integrado por capital de nivel 1</w:t>
            </w:r>
          </w:p>
          <w:p w14:paraId="73476816" w14:textId="77777777" w:rsidR="009C083D" w:rsidRPr="00661595" w:rsidRDefault="009C083D" w:rsidP="00487A02">
            <w:pPr>
              <w:pStyle w:val="InstructionsText"/>
            </w:pPr>
            <w:r>
              <w:t>La suma de i) y ii), como sigue:</w:t>
            </w:r>
          </w:p>
          <w:p w14:paraId="157105A9" w14:textId="2519DF20" w:rsidR="009C083D" w:rsidRPr="00661595" w:rsidRDefault="009C083D" w:rsidP="00487A02">
            <w:pPr>
              <w:pStyle w:val="InstructionsText"/>
              <w:numPr>
                <w:ilvl w:val="0"/>
                <w:numId w:val="22"/>
              </w:numPr>
            </w:pPr>
            <w:r>
              <w:t>la ratio de capital de nivel 1 (6 %) conforme a lo previsto en el artículo 92, apartado 1, letra b), del RRC;</w:t>
            </w:r>
          </w:p>
          <w:p w14:paraId="2BF2ED00" w14:textId="3C6F2B97" w:rsidR="009C083D" w:rsidRPr="00661595" w:rsidRDefault="009C083D" w:rsidP="00487A02">
            <w:pPr>
              <w:pStyle w:val="InstructionsText"/>
              <w:numPr>
                <w:ilvl w:val="0"/>
                <w:numId w:val="22"/>
              </w:numPr>
              <w:rPr>
                <w:bCs/>
                <w:u w:val="single"/>
              </w:rPr>
            </w:pPr>
            <w:r>
              <w:t>la parte de la ratio de los requisitos del pilar II, mencionada en el inciso ii) de la fila 0130, que la autoridad competente exige que se mantenga en forma de capital de nivel 1.</w:t>
            </w:r>
          </w:p>
          <w:p w14:paraId="217AF337" w14:textId="2A82EB36" w:rsidR="00DA6CB8" w:rsidRPr="00661595" w:rsidRDefault="00FF2818" w:rsidP="00487A02">
            <w:pPr>
              <w:pStyle w:val="InstructionsText"/>
              <w:rPr>
                <w:rStyle w:val="InstructionsTabelleberschrift"/>
                <w:rFonts w:ascii="Times New Roman" w:hAnsi="Times New Roman"/>
                <w:b w:val="0"/>
                <w:sz w:val="24"/>
              </w:rPr>
            </w:pPr>
            <w:r>
              <w:t>Si la autoridad competente no ha comunicado ningún requisito de fondos propios adicionales que deba mantenerse en forma de capital de nivel 1, solo se consignará lo señalado en i).</w:t>
            </w:r>
          </w:p>
        </w:tc>
      </w:tr>
      <w:tr w:rsidR="009C083D" w:rsidRPr="00661595" w14:paraId="7284D0F0" w14:textId="77777777" w:rsidTr="003E47C5">
        <w:tc>
          <w:tcPr>
            <w:tcW w:w="1163" w:type="dxa"/>
          </w:tcPr>
          <w:p w14:paraId="6D6F0422" w14:textId="4930B673" w:rsidR="009C083D" w:rsidRPr="00661595" w:rsidRDefault="00B13F06" w:rsidP="00487A02">
            <w:pPr>
              <w:pStyle w:val="InstructionsText"/>
            </w:pPr>
            <w:r>
              <w:t>0160</w:t>
            </w:r>
          </w:p>
        </w:tc>
        <w:tc>
          <w:tcPr>
            <w:tcW w:w="7620" w:type="dxa"/>
          </w:tcPr>
          <w:p w14:paraId="56FE82D0"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Ratio del requisito global de capital</w:t>
            </w:r>
          </w:p>
          <w:p w14:paraId="7CED4624" w14:textId="77777777" w:rsidR="009C083D" w:rsidRPr="00661595" w:rsidRDefault="009C083D" w:rsidP="00487A02">
            <w:pPr>
              <w:pStyle w:val="InstructionsText"/>
            </w:pPr>
            <w:r>
              <w:t>La suma de i) y ii), como sigue:</w:t>
            </w:r>
          </w:p>
          <w:p w14:paraId="35A8D874" w14:textId="5C900962" w:rsidR="009C083D" w:rsidRPr="00661595" w:rsidRDefault="009C083D" w:rsidP="00487A02">
            <w:pPr>
              <w:pStyle w:val="InstructionsText"/>
              <w:numPr>
                <w:ilvl w:val="0"/>
                <w:numId w:val="23"/>
              </w:numPr>
            </w:pPr>
            <w:r>
              <w:t>la ratio del requisito de capital total según el PRES señalada en la fila 0130;</w:t>
            </w:r>
          </w:p>
          <w:p w14:paraId="298499E8" w14:textId="7B863015" w:rsidR="009C083D" w:rsidRPr="00661595" w:rsidRDefault="009C083D" w:rsidP="00487A02">
            <w:pPr>
              <w:pStyle w:val="InstructionsText"/>
              <w:numPr>
                <w:ilvl w:val="0"/>
                <w:numId w:val="23"/>
              </w:numPr>
            </w:pPr>
            <w:r>
              <w:t>en la medida en que sea legalmente aplicable, la ratio de requisitos combinados de colchón a que se refiere el artículo 128, punto 6, de la DRC.</w:t>
            </w:r>
          </w:p>
          <w:p w14:paraId="5F1122DC" w14:textId="1B88BC68" w:rsidR="005B54BB" w:rsidRPr="00661595" w:rsidRDefault="009C083D" w:rsidP="00487A02">
            <w:pPr>
              <w:pStyle w:val="InstructionsText"/>
            </w:pPr>
            <w:r>
              <w:t>Esta partida reflejará la ratio del requisito global de capital tal como se define en la sección 7.5 de las Directrices PRES de la ABE.</w:t>
            </w:r>
          </w:p>
          <w:p w14:paraId="2F733A00" w14:textId="65EFA20B" w:rsidR="00645573" w:rsidRPr="00661595" w:rsidRDefault="00FF2818" w:rsidP="00487A02">
            <w:pPr>
              <w:pStyle w:val="InstructionsText"/>
              <w:rPr>
                <w:rStyle w:val="InstructionsTabelleberschrift"/>
                <w:rFonts w:ascii="Times New Roman" w:hAnsi="Times New Roman"/>
                <w:sz w:val="24"/>
              </w:rPr>
            </w:pPr>
            <w:r>
              <w:t>Si no se aplica ningún requisito de colchón, solo se consignará lo señalado en i).</w:t>
            </w:r>
          </w:p>
        </w:tc>
      </w:tr>
      <w:tr w:rsidR="009C083D" w:rsidRPr="00661595" w14:paraId="2A2A79ED" w14:textId="77777777" w:rsidTr="003E47C5">
        <w:tc>
          <w:tcPr>
            <w:tcW w:w="1163" w:type="dxa"/>
          </w:tcPr>
          <w:p w14:paraId="6C507734" w14:textId="6B7618F5" w:rsidR="009C083D" w:rsidRPr="00661595" w:rsidRDefault="00B13F06" w:rsidP="00487A02">
            <w:pPr>
              <w:pStyle w:val="InstructionsText"/>
            </w:pPr>
            <w:r>
              <w:t>0170</w:t>
            </w:r>
          </w:p>
        </w:tc>
        <w:tc>
          <w:tcPr>
            <w:tcW w:w="7620" w:type="dxa"/>
          </w:tcPr>
          <w:p w14:paraId="65F9F502"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Requisito global de capital: integrado por capital de nivel 1 ordinario </w:t>
            </w:r>
          </w:p>
          <w:p w14:paraId="413935F4" w14:textId="77777777" w:rsidR="009C083D" w:rsidRPr="00661595" w:rsidRDefault="009C083D" w:rsidP="00487A02">
            <w:pPr>
              <w:pStyle w:val="InstructionsText"/>
            </w:pPr>
            <w:r>
              <w:t>La suma de i) y ii), como sigue:</w:t>
            </w:r>
          </w:p>
          <w:p w14:paraId="4AD79E84" w14:textId="77C67AD3" w:rsidR="009C083D" w:rsidRPr="00661595" w:rsidRDefault="009C083D" w:rsidP="00487A02">
            <w:pPr>
              <w:pStyle w:val="InstructionsText"/>
              <w:numPr>
                <w:ilvl w:val="0"/>
                <w:numId w:val="24"/>
              </w:numPr>
            </w:pPr>
            <w:r>
              <w:t>la ratio del requisito de capital total según el PRES que deba estar integrado por capital de nivel 1 ordinario, según lo indicado en la fila 0140;</w:t>
            </w:r>
          </w:p>
          <w:p w14:paraId="4CE915BA" w14:textId="3528691F" w:rsidR="009C083D" w:rsidRPr="00661595" w:rsidRDefault="009C083D" w:rsidP="00487A02">
            <w:pPr>
              <w:pStyle w:val="InstructionsText"/>
              <w:numPr>
                <w:ilvl w:val="0"/>
                <w:numId w:val="24"/>
              </w:numPr>
              <w:rPr>
                <w:bCs/>
                <w:u w:val="single"/>
              </w:rPr>
            </w:pPr>
            <w:r>
              <w:t>en la medida en que sea legalmente aplicable, la ratio de requisitos combinados de colchón a que se refiere el artículo 128, punto 6, de la DRC.</w:t>
            </w:r>
          </w:p>
          <w:p w14:paraId="24F3705E" w14:textId="6A559E07" w:rsidR="00BA325A" w:rsidRPr="00661595" w:rsidRDefault="00FF2818" w:rsidP="00487A02">
            <w:pPr>
              <w:pStyle w:val="InstructionsText"/>
              <w:rPr>
                <w:rStyle w:val="InstructionsTabelleberschrift"/>
                <w:rFonts w:ascii="Times New Roman" w:hAnsi="Times New Roman"/>
                <w:b w:val="0"/>
                <w:sz w:val="24"/>
              </w:rPr>
            </w:pPr>
            <w:r>
              <w:t>Si no se aplica ningún requisito de colchón, solo se consignará lo señalado en i).</w:t>
            </w:r>
          </w:p>
        </w:tc>
      </w:tr>
      <w:tr w:rsidR="009C083D" w:rsidRPr="00661595" w14:paraId="07333B3A" w14:textId="77777777" w:rsidTr="003E47C5">
        <w:tc>
          <w:tcPr>
            <w:tcW w:w="1163" w:type="dxa"/>
          </w:tcPr>
          <w:p w14:paraId="3A944048" w14:textId="7BEF45BB" w:rsidR="009C083D" w:rsidRPr="00661595" w:rsidRDefault="00B13F06" w:rsidP="00487A02">
            <w:pPr>
              <w:pStyle w:val="InstructionsText"/>
            </w:pPr>
            <w:r>
              <w:t>0180</w:t>
            </w:r>
          </w:p>
        </w:tc>
        <w:tc>
          <w:tcPr>
            <w:tcW w:w="7620" w:type="dxa"/>
          </w:tcPr>
          <w:p w14:paraId="6472D30F"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Requisito global de capital: integrado por capital de nivel 1</w:t>
            </w:r>
          </w:p>
          <w:p w14:paraId="2417DC8A" w14:textId="77777777" w:rsidR="009C083D" w:rsidRPr="00661595" w:rsidRDefault="009C083D" w:rsidP="00487A02">
            <w:pPr>
              <w:pStyle w:val="InstructionsText"/>
            </w:pPr>
            <w:r>
              <w:t>La suma de i) y ii), como sigue:</w:t>
            </w:r>
          </w:p>
          <w:p w14:paraId="427457CD" w14:textId="02AFD6DB" w:rsidR="009C083D" w:rsidRPr="00661595" w:rsidRDefault="009C083D" w:rsidP="00487A02">
            <w:pPr>
              <w:pStyle w:val="InstructionsText"/>
              <w:numPr>
                <w:ilvl w:val="0"/>
                <w:numId w:val="25"/>
              </w:numPr>
            </w:pPr>
            <w:r>
              <w:t>la ratio del requisito de capital total según el PRES que deba estar integrado por capital de nivel 1, según lo indicado en la fila 0150;</w:t>
            </w:r>
          </w:p>
          <w:p w14:paraId="045919C2" w14:textId="719C7597" w:rsidR="009C083D" w:rsidRPr="00661595" w:rsidRDefault="009C083D" w:rsidP="00487A02">
            <w:pPr>
              <w:pStyle w:val="InstructionsText"/>
              <w:numPr>
                <w:ilvl w:val="0"/>
                <w:numId w:val="25"/>
              </w:numPr>
              <w:rPr>
                <w:bCs/>
                <w:u w:val="single"/>
              </w:rPr>
            </w:pPr>
            <w:r>
              <w:t>en la medida en que sea legalmente aplicable, la ratio de requisitos combinados de colchón a que se refiere el artículo 128, punto 6, de la DRC.</w:t>
            </w:r>
          </w:p>
          <w:p w14:paraId="693DE97C" w14:textId="1A581626" w:rsidR="00BA325A" w:rsidRPr="00661595" w:rsidRDefault="00FF2818" w:rsidP="00487A02">
            <w:pPr>
              <w:pStyle w:val="InstructionsText"/>
              <w:rPr>
                <w:rStyle w:val="InstructionsTabelleberschrift"/>
                <w:rFonts w:ascii="Times New Roman" w:hAnsi="Times New Roman"/>
                <w:b w:val="0"/>
                <w:sz w:val="24"/>
              </w:rPr>
            </w:pPr>
            <w:r>
              <w:lastRenderedPageBreak/>
              <w:t>Si no se aplica ningún requisito de colchón, solo se consignará lo señalado en i).</w:t>
            </w:r>
          </w:p>
        </w:tc>
      </w:tr>
      <w:tr w:rsidR="009C083D" w:rsidRPr="00661595" w14:paraId="6FE97CA7" w14:textId="77777777" w:rsidTr="003E47C5">
        <w:tc>
          <w:tcPr>
            <w:tcW w:w="1163" w:type="dxa"/>
          </w:tcPr>
          <w:p w14:paraId="5373D93D" w14:textId="02286EBF" w:rsidR="009C083D" w:rsidRPr="00661595" w:rsidRDefault="00B13F06" w:rsidP="00487A02">
            <w:pPr>
              <w:pStyle w:val="InstructionsText"/>
            </w:pPr>
            <w:r>
              <w:lastRenderedPageBreak/>
              <w:t>0190</w:t>
            </w:r>
          </w:p>
        </w:tc>
        <w:tc>
          <w:tcPr>
            <w:tcW w:w="7620" w:type="dxa"/>
          </w:tcPr>
          <w:p w14:paraId="1E61E9B4"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Requisito global de capital y recomendación de pilar II (P2G)</w:t>
            </w:r>
          </w:p>
          <w:p w14:paraId="2D4F717D" w14:textId="77777777" w:rsidR="009C083D" w:rsidRPr="00661595" w:rsidRDefault="009C083D" w:rsidP="00487A02">
            <w:pPr>
              <w:pStyle w:val="InstructionsText"/>
            </w:pPr>
            <w:r>
              <w:t>La suma de i) y ii), como sigue:</w:t>
            </w:r>
          </w:p>
          <w:p w14:paraId="5BC18CBE" w14:textId="77777777" w:rsidR="009C083D" w:rsidRPr="00661595" w:rsidRDefault="009C083D" w:rsidP="00487A02">
            <w:pPr>
              <w:pStyle w:val="InstructionsText"/>
              <w:numPr>
                <w:ilvl w:val="0"/>
                <w:numId w:val="26"/>
              </w:numPr>
            </w:pPr>
            <w:r>
              <w:t>la ratio del requisito global de capital señalada en la fila 160;</w:t>
            </w:r>
          </w:p>
          <w:p w14:paraId="2B41480A" w14:textId="329BB281" w:rsidR="009C083D" w:rsidRPr="00661595" w:rsidRDefault="009C083D" w:rsidP="00487A02">
            <w:pPr>
              <w:pStyle w:val="InstructionsText"/>
              <w:numPr>
                <w:ilvl w:val="0"/>
                <w:numId w:val="26"/>
              </w:numPr>
              <w:rPr>
                <w:bCs/>
                <w:u w:val="single"/>
              </w:rPr>
            </w:pPr>
            <w:r>
              <w:t xml:space="preserve">cuando proceda, las orientaciones sobre fondos propios adicionales comunicadas por la autoridad competente (P2G) según lo dispuesto en el artículo 104 </w:t>
            </w:r>
            <w:r>
              <w:rPr>
                <w:i/>
                <w:iCs/>
              </w:rPr>
              <w:t>ter</w:t>
            </w:r>
            <w:r>
              <w:t>, apartado 3, de la DRC, presentadas en forma de ratio. Estas se definirán de conformidad con lo dispuesto en el punto 7.7.1 de las Directrices PRES de la ABE. La P2G solo se incluirá en el caso de que la autoridad competente la comunique a la entidad.</w:t>
            </w:r>
          </w:p>
          <w:p w14:paraId="02757A82" w14:textId="6E78CDA7" w:rsidR="0047693D" w:rsidRPr="00661595" w:rsidRDefault="00FF2818" w:rsidP="00487A02">
            <w:pPr>
              <w:pStyle w:val="InstructionsText"/>
              <w:rPr>
                <w:rStyle w:val="InstructionsTabelleberschrift"/>
                <w:rFonts w:ascii="Times New Roman" w:hAnsi="Times New Roman"/>
                <w:b w:val="0"/>
                <w:sz w:val="24"/>
              </w:rPr>
            </w:pPr>
            <w:r>
              <w:t xml:space="preserve">Si la autoridad competente no comunica ninguna P2G, solo se consignará lo señalado en i). </w:t>
            </w:r>
            <w:r>
              <w:rPr>
                <w:rStyle w:val="InstructionsTabelleberschrift"/>
                <w:rFonts w:ascii="Times New Roman" w:hAnsi="Times New Roman"/>
                <w:b w:val="0"/>
                <w:sz w:val="24"/>
              </w:rPr>
              <w:t xml:space="preserve"> </w:t>
            </w:r>
          </w:p>
        </w:tc>
      </w:tr>
      <w:tr w:rsidR="009C083D" w:rsidRPr="00661595" w14:paraId="112A24E1" w14:textId="77777777" w:rsidTr="003E47C5">
        <w:tc>
          <w:tcPr>
            <w:tcW w:w="1163" w:type="dxa"/>
          </w:tcPr>
          <w:p w14:paraId="6B60120C" w14:textId="2E1CA41E" w:rsidR="009C083D" w:rsidRPr="00661595" w:rsidRDefault="00B13F06" w:rsidP="00487A02">
            <w:pPr>
              <w:pStyle w:val="InstructionsText"/>
            </w:pPr>
            <w:r>
              <w:t>0200</w:t>
            </w:r>
          </w:p>
        </w:tc>
        <w:tc>
          <w:tcPr>
            <w:tcW w:w="7620" w:type="dxa"/>
          </w:tcPr>
          <w:p w14:paraId="5FA13F2F"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 por capital de nivel 1 ordinario </w:t>
            </w:r>
          </w:p>
          <w:p w14:paraId="4801CC69" w14:textId="77777777" w:rsidR="009C083D" w:rsidRPr="00661595" w:rsidRDefault="009C083D" w:rsidP="00487A02">
            <w:pPr>
              <w:pStyle w:val="InstructionsText"/>
            </w:pPr>
            <w:r>
              <w:t>La suma de i) y ii), como sigue:</w:t>
            </w:r>
          </w:p>
          <w:p w14:paraId="080BA5ED" w14:textId="6AE0C95B" w:rsidR="009C083D" w:rsidRPr="00661595" w:rsidRDefault="009C083D" w:rsidP="00487A02">
            <w:pPr>
              <w:pStyle w:val="InstructionsText"/>
              <w:numPr>
                <w:ilvl w:val="0"/>
                <w:numId w:val="27"/>
              </w:numPr>
            </w:pPr>
            <w:r>
              <w:t>la ratio del requisito global de capital que deba estar integrado por capital de nivel 1 ordinario, según lo indicado en la fila 0170;</w:t>
            </w:r>
          </w:p>
          <w:p w14:paraId="41E9170A" w14:textId="4214F0DC" w:rsidR="009C083D" w:rsidRPr="00661595" w:rsidRDefault="009C083D" w:rsidP="00487A02">
            <w:pPr>
              <w:pStyle w:val="InstructionsText"/>
              <w:numPr>
                <w:ilvl w:val="0"/>
                <w:numId w:val="27"/>
              </w:numPr>
              <w:rPr>
                <w:bCs/>
                <w:u w:val="single"/>
              </w:rPr>
            </w:pPr>
            <w:r>
              <w:t>en su caso, la parte de la P2G, mencionada en el inciso ii) de la fila 0190, que la autoridad competente exige que se mantenga en forma de capital de nivel 1 ordinario. La P2G solo se incluirá en el caso de que la autoridad competente la comunique a la entidad.</w:t>
            </w:r>
          </w:p>
          <w:p w14:paraId="2625BF57" w14:textId="0E023328" w:rsidR="0047693D" w:rsidRPr="00661595" w:rsidRDefault="00FF2818" w:rsidP="00487A02">
            <w:pPr>
              <w:pStyle w:val="InstructionsText"/>
              <w:rPr>
                <w:rStyle w:val="InstructionsTabelleberschrift"/>
                <w:rFonts w:ascii="Times New Roman" w:hAnsi="Times New Roman"/>
                <w:b w:val="0"/>
                <w:sz w:val="24"/>
              </w:rPr>
            </w:pPr>
            <w:r>
              <w:t>Si la autoridad competente no comunica ninguna P2G, solo se consignará lo señalado en i).</w:t>
            </w:r>
          </w:p>
        </w:tc>
      </w:tr>
      <w:tr w:rsidR="009C083D" w:rsidRPr="00661595" w14:paraId="6DB68548" w14:textId="77777777" w:rsidTr="003E47C5">
        <w:tc>
          <w:tcPr>
            <w:tcW w:w="1163" w:type="dxa"/>
          </w:tcPr>
          <w:p w14:paraId="18D58F07" w14:textId="26F2CCCD" w:rsidR="009C083D" w:rsidRPr="00661595" w:rsidRDefault="00B13F06" w:rsidP="00487A02">
            <w:pPr>
              <w:pStyle w:val="InstructionsText"/>
            </w:pPr>
            <w:r>
              <w:t>0210</w:t>
            </w:r>
          </w:p>
        </w:tc>
        <w:tc>
          <w:tcPr>
            <w:tcW w:w="7620" w:type="dxa"/>
          </w:tcPr>
          <w:p w14:paraId="53DCB75D" w14:textId="77777777"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Requisito global de capital y P2G: integrado por capital de nivel 1 </w:t>
            </w:r>
          </w:p>
          <w:p w14:paraId="557350FD" w14:textId="77777777" w:rsidR="009C083D" w:rsidRPr="00661595" w:rsidRDefault="009C083D" w:rsidP="00487A02">
            <w:pPr>
              <w:pStyle w:val="InstructionsText"/>
            </w:pPr>
            <w:r>
              <w:t>La suma de i) y ii), como sigue:</w:t>
            </w:r>
          </w:p>
          <w:p w14:paraId="43F6CA75" w14:textId="3DE5457A" w:rsidR="009C083D" w:rsidRPr="00661595" w:rsidRDefault="009C083D" w:rsidP="00487A02">
            <w:pPr>
              <w:pStyle w:val="InstructionsText"/>
              <w:numPr>
                <w:ilvl w:val="0"/>
                <w:numId w:val="28"/>
              </w:numPr>
            </w:pPr>
            <w:r>
              <w:t>la ratio del requisito global de capital que deba estar integrado por capital de nivel 1, según lo indicado en la fila 0180;</w:t>
            </w:r>
          </w:p>
          <w:p w14:paraId="6DC1CE75" w14:textId="1826FD2A" w:rsidR="009C083D" w:rsidRPr="00661595" w:rsidRDefault="009C083D" w:rsidP="00487A02">
            <w:pPr>
              <w:pStyle w:val="InstructionsText"/>
              <w:numPr>
                <w:ilvl w:val="0"/>
                <w:numId w:val="28"/>
              </w:numPr>
            </w:pPr>
            <w:r>
              <w:t>en su caso, la parte de la P2G, mencionada en el inciso ii) de la fila 0190, que la autoridad competente exige que se mantenga en forma de capital de nivel 1. La P2G solo se incluirá en el caso de que la autoridad competente la comunique a la entidad.</w:t>
            </w:r>
          </w:p>
          <w:p w14:paraId="3F1A442F" w14:textId="4F4DB231" w:rsidR="0047693D" w:rsidRPr="00661595" w:rsidRDefault="00FF2818" w:rsidP="00487A02">
            <w:pPr>
              <w:pStyle w:val="InstructionsText"/>
              <w:rPr>
                <w:rStyle w:val="InstructionsTabelleberschrift"/>
                <w:rFonts w:ascii="Times New Roman" w:hAnsi="Times New Roman"/>
                <w:b w:val="0"/>
                <w:bCs w:val="0"/>
                <w:sz w:val="24"/>
                <w:u w:val="none"/>
              </w:rPr>
            </w:pPr>
            <w:r>
              <w:t>Si la autoridad competente no comunica ninguna P2G, solo se consignará lo señalado en i).</w:t>
            </w:r>
            <w:r>
              <w:rPr>
                <w:rStyle w:val="InstructionsTabelleberschrift"/>
                <w:rFonts w:ascii="Times New Roman" w:hAnsi="Times New Roman"/>
                <w:b w:val="0"/>
                <w:sz w:val="24"/>
              </w:rPr>
              <w:t xml:space="preserve"> </w:t>
            </w:r>
          </w:p>
        </w:tc>
      </w:tr>
      <w:tr w:rsidR="00477C45" w:rsidRPr="00661595" w14:paraId="0EADD218" w14:textId="77777777" w:rsidTr="003E47C5">
        <w:tc>
          <w:tcPr>
            <w:tcW w:w="1163" w:type="dxa"/>
          </w:tcPr>
          <w:p w14:paraId="485D8CC3" w14:textId="0A79816D" w:rsidR="00477C45" w:rsidRPr="00661595" w:rsidRDefault="00B13F06" w:rsidP="00487A02">
            <w:pPr>
              <w:pStyle w:val="InstructionsText"/>
            </w:pPr>
            <w:r>
              <w:t>0220</w:t>
            </w:r>
          </w:p>
        </w:tc>
        <w:tc>
          <w:tcPr>
            <w:tcW w:w="7620" w:type="dxa"/>
          </w:tcPr>
          <w:p w14:paraId="35B46A81" w14:textId="77777777"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Superávit (+) / déficit (-) de capital de nivel 1 ordinario en vista de los requisitos del artículo 92 del RRC y del artículo 104 </w:t>
            </w:r>
            <w:r>
              <w:rPr>
                <w:rStyle w:val="InstructionsTabelleberschrift"/>
                <w:rFonts w:ascii="Times New Roman" w:hAnsi="Times New Roman"/>
                <w:i/>
                <w:iCs/>
                <w:sz w:val="24"/>
              </w:rPr>
              <w:t>bis</w:t>
            </w:r>
            <w:r>
              <w:rPr>
                <w:rStyle w:val="InstructionsTabelleberschrift"/>
                <w:rFonts w:ascii="Times New Roman" w:hAnsi="Times New Roman"/>
                <w:sz w:val="24"/>
              </w:rPr>
              <w:t xml:space="preserve"> de la DRC</w:t>
            </w:r>
          </w:p>
          <w:p w14:paraId="6566AAEE" w14:textId="10976120" w:rsidR="00477C45" w:rsidRPr="00661595" w:rsidRDefault="00477C45" w:rsidP="00487A02">
            <w:pPr>
              <w:pStyle w:val="InstructionsText"/>
            </w:pPr>
            <w:r>
              <w:t xml:space="preserve">Esta partida muestra, en cifras absolutas, el importe de superávit o déficit de capital de nivel 1 ordinario relacionado con los requisitos establecidos en el artículo 92, apartado 1, letra a), del RRC (4,5 %) y en el artículo 104 </w:t>
            </w:r>
            <w:r>
              <w:rPr>
                <w:i/>
                <w:iCs/>
              </w:rPr>
              <w:t>bis</w:t>
            </w:r>
            <w:r>
              <w:t xml:space="preserve"> de la DRC, en la medida en la que el requisito establecido en este último tenga que satisfacerse con capital de nivel 1 ordinario. Cuando una entidad tenga que usar su capital de nivel 1 ordinario para satisfacer los requisitos del artículo </w:t>
            </w:r>
            <w:r>
              <w:lastRenderedPageBreak/>
              <w:t xml:space="preserve">92, apartado 1, letra b) o c) del RRC o del artículo 104 </w:t>
            </w:r>
            <w:r>
              <w:rPr>
                <w:i/>
                <w:iCs/>
              </w:rPr>
              <w:t>bis</w:t>
            </w:r>
            <w:r>
              <w:t xml:space="preserve"> de la DRC más allá de la medida en que este último tenga que satisfacerse con capital de nivel 1 ordinario, el superávit o déficit comunicado tendrá en cuenta esta circunstancia.</w:t>
            </w:r>
          </w:p>
          <w:p w14:paraId="47EDF3C6" w14:textId="2EB86506" w:rsidR="00477C45" w:rsidRPr="00661595" w:rsidRDefault="00477C45" w:rsidP="00487A02">
            <w:pPr>
              <w:pStyle w:val="InstructionsText"/>
              <w:rPr>
                <w:rStyle w:val="InstructionsTabelleberschrift"/>
                <w:rFonts w:ascii="Times New Roman" w:hAnsi="Times New Roman"/>
                <w:sz w:val="24"/>
              </w:rPr>
            </w:pPr>
            <w:r>
              <w:t>Este importe refleja el capital de nivel 1 ordinario disponible para cumplir los requisitos combinados de colchón y de otro tipo.</w:t>
            </w:r>
          </w:p>
        </w:tc>
      </w:tr>
      <w:tr w:rsidR="00845551" w:rsidRPr="00661595" w14:paraId="6BC2AD9F" w14:textId="77777777" w:rsidTr="003E47C5">
        <w:tc>
          <w:tcPr>
            <w:tcW w:w="1163" w:type="dxa"/>
          </w:tcPr>
          <w:p w14:paraId="7186B3C5" w14:textId="43B58691" w:rsidR="00845551" w:rsidRPr="00661595" w:rsidRDefault="00845551" w:rsidP="00845551">
            <w:pPr>
              <w:pStyle w:val="InstructionsText"/>
            </w:pPr>
            <w:r>
              <w:lastRenderedPageBreak/>
              <w:t>0300</w:t>
            </w:r>
          </w:p>
        </w:tc>
        <w:tc>
          <w:tcPr>
            <w:tcW w:w="7620" w:type="dxa"/>
          </w:tcPr>
          <w:p w14:paraId="4BDE3BB0" w14:textId="77777777" w:rsidR="00845551" w:rsidRDefault="00845551" w:rsidP="00845551">
            <w:pPr>
              <w:pStyle w:val="InstructionsText"/>
            </w:pPr>
            <w:r>
              <w:rPr>
                <w:b/>
              </w:rPr>
              <w:t>Ratio de capital de nivel 1 ordinario sin aplicación de las</w:t>
            </w:r>
            <w:r>
              <w:t xml:space="preserve"> </w:t>
            </w:r>
            <w:r>
              <w:rPr>
                <w:b/>
              </w:rPr>
              <w:t>disposiciones transitorias de la NIIF 9</w:t>
            </w:r>
          </w:p>
          <w:p w14:paraId="57AB9010" w14:textId="27A49A18" w:rsidR="00845551" w:rsidRPr="00661595" w:rsidRDefault="00845551" w:rsidP="00845551">
            <w:pPr>
              <w:pStyle w:val="InstructionsText"/>
              <w:rPr>
                <w:rStyle w:val="InstructionsTabelleberschrift"/>
                <w:rFonts w:ascii="Times New Roman" w:hAnsi="Times New Roman"/>
                <w:sz w:val="24"/>
              </w:rPr>
            </w:pPr>
            <w:r>
              <w:t xml:space="preserve">Artículo 92, apartado 2, letra a) </w:t>
            </w:r>
            <w:r>
              <w:rPr>
                <w:rStyle w:val="InstructionsTabelleberschrift"/>
                <w:rFonts w:ascii="Times New Roman" w:hAnsi="Times New Roman"/>
                <w:b w:val="0"/>
                <w:sz w:val="24"/>
              </w:rPr>
              <w:t xml:space="preserve">y artículo 473 </w:t>
            </w:r>
            <w:r>
              <w:rPr>
                <w:rStyle w:val="InstructionsTabelleberschrift"/>
                <w:rFonts w:ascii="Times New Roman" w:hAnsi="Times New Roman"/>
                <w:b w:val="0"/>
                <w:i/>
                <w:iCs/>
                <w:sz w:val="24"/>
              </w:rPr>
              <w:t>bis</w:t>
            </w:r>
            <w:r>
              <w:rPr>
                <w:rStyle w:val="InstructionsTabelleberschrift"/>
                <w:rFonts w:ascii="Times New Roman" w:hAnsi="Times New Roman"/>
                <w:b w:val="0"/>
                <w:sz w:val="24"/>
              </w:rPr>
              <w:t>, apartado 8, del RRC</w:t>
            </w:r>
          </w:p>
        </w:tc>
      </w:tr>
      <w:tr w:rsidR="00845551" w:rsidRPr="00661595" w14:paraId="6D96770F" w14:textId="77777777" w:rsidTr="003E47C5">
        <w:tc>
          <w:tcPr>
            <w:tcW w:w="1163" w:type="dxa"/>
          </w:tcPr>
          <w:p w14:paraId="30F9B90B" w14:textId="70B8454F" w:rsidR="00845551" w:rsidRPr="00661595" w:rsidRDefault="00845551" w:rsidP="00845551">
            <w:pPr>
              <w:pStyle w:val="InstructionsText"/>
            </w:pPr>
            <w:r>
              <w:t>0310</w:t>
            </w:r>
          </w:p>
        </w:tc>
        <w:tc>
          <w:tcPr>
            <w:tcW w:w="7620" w:type="dxa"/>
          </w:tcPr>
          <w:p w14:paraId="6847E98C" w14:textId="77777777" w:rsidR="00845551" w:rsidRDefault="00845551" w:rsidP="00845551">
            <w:pPr>
              <w:pStyle w:val="InstructionsText"/>
            </w:pPr>
            <w:r>
              <w:rPr>
                <w:b/>
              </w:rPr>
              <w:t>Ratio de capital de nivel 1 sin aplicación de las disposiciones transitorias de la NIIF 9</w:t>
            </w:r>
          </w:p>
          <w:p w14:paraId="773CABC4" w14:textId="29D797D2" w:rsidR="00845551" w:rsidRPr="00661595" w:rsidRDefault="00845551" w:rsidP="00845551">
            <w:pPr>
              <w:pStyle w:val="InstructionsText"/>
              <w:rPr>
                <w:rStyle w:val="InstructionsTabelleberschrift"/>
                <w:rFonts w:ascii="Times New Roman" w:hAnsi="Times New Roman"/>
                <w:sz w:val="24"/>
              </w:rPr>
            </w:pPr>
            <w:r>
              <w:t xml:space="preserve">Artículo 92, apartado 2, letra b) </w:t>
            </w:r>
            <w:r>
              <w:rPr>
                <w:rStyle w:val="InstructionsTabelleberschrift"/>
                <w:rFonts w:ascii="Times New Roman" w:hAnsi="Times New Roman"/>
                <w:b w:val="0"/>
                <w:sz w:val="24"/>
              </w:rPr>
              <w:t xml:space="preserve">y artículo 473 </w:t>
            </w:r>
            <w:r>
              <w:rPr>
                <w:rStyle w:val="InstructionsTabelleberschrift"/>
                <w:rFonts w:ascii="Times New Roman" w:hAnsi="Times New Roman"/>
                <w:b w:val="0"/>
                <w:i/>
                <w:iCs/>
                <w:sz w:val="24"/>
              </w:rPr>
              <w:t>bis</w:t>
            </w:r>
            <w:r>
              <w:rPr>
                <w:rStyle w:val="InstructionsTabelleberschrift"/>
                <w:rFonts w:ascii="Times New Roman" w:hAnsi="Times New Roman"/>
                <w:b w:val="0"/>
                <w:sz w:val="24"/>
              </w:rPr>
              <w:t>, apartado 8, del RRC</w:t>
            </w:r>
          </w:p>
        </w:tc>
      </w:tr>
      <w:tr w:rsidR="00845551" w:rsidRPr="00661595" w14:paraId="522C2BBC" w14:textId="77777777" w:rsidTr="003E47C5">
        <w:tc>
          <w:tcPr>
            <w:tcW w:w="1163" w:type="dxa"/>
          </w:tcPr>
          <w:p w14:paraId="726F10E7" w14:textId="4EE825B6" w:rsidR="00845551" w:rsidRPr="00661595" w:rsidRDefault="00845551" w:rsidP="00845551">
            <w:pPr>
              <w:pStyle w:val="InstructionsText"/>
            </w:pPr>
            <w:r>
              <w:t>0320</w:t>
            </w:r>
          </w:p>
        </w:tc>
        <w:tc>
          <w:tcPr>
            <w:tcW w:w="7620" w:type="dxa"/>
          </w:tcPr>
          <w:p w14:paraId="3AFB8977" w14:textId="77777777" w:rsidR="00845551" w:rsidRDefault="00845551" w:rsidP="00845551">
            <w:pPr>
              <w:pStyle w:val="InstructionsText"/>
            </w:pPr>
            <w:r>
              <w:rPr>
                <w:b/>
              </w:rPr>
              <w:t>Ratio total de capital sin aplicación de las disposiciones transitorias de la NIIF</w:t>
            </w:r>
            <w:r>
              <w:t xml:space="preserve"> </w:t>
            </w:r>
            <w:r>
              <w:rPr>
                <w:b/>
              </w:rPr>
              <w:t>9</w:t>
            </w:r>
          </w:p>
          <w:p w14:paraId="29E85C5D" w14:textId="5ED5659B" w:rsidR="00845551" w:rsidRPr="00661595" w:rsidRDefault="00845551" w:rsidP="00845551">
            <w:pPr>
              <w:pStyle w:val="InstructionsText"/>
              <w:rPr>
                <w:rStyle w:val="InstructionsTabelleberschrift"/>
                <w:rFonts w:ascii="Times New Roman" w:hAnsi="Times New Roman"/>
                <w:sz w:val="24"/>
              </w:rPr>
            </w:pPr>
            <w:r>
              <w:t xml:space="preserve">Artículo 92, apartado 2, letra c) </w:t>
            </w:r>
            <w:r>
              <w:rPr>
                <w:rStyle w:val="InstructionsTabelleberschrift"/>
                <w:rFonts w:ascii="Times New Roman" w:hAnsi="Times New Roman"/>
                <w:b w:val="0"/>
                <w:sz w:val="24"/>
              </w:rPr>
              <w:t xml:space="preserve">y artículo 473 </w:t>
            </w:r>
            <w:r>
              <w:rPr>
                <w:rStyle w:val="InstructionsTabelleberschrift"/>
                <w:rFonts w:ascii="Times New Roman" w:hAnsi="Times New Roman"/>
                <w:b w:val="0"/>
                <w:i/>
                <w:iCs/>
                <w:sz w:val="24"/>
              </w:rPr>
              <w:t>bis</w:t>
            </w:r>
            <w:r>
              <w:rPr>
                <w:rStyle w:val="InstructionsTabelleberschrift"/>
                <w:rFonts w:ascii="Times New Roman" w:hAnsi="Times New Roman"/>
                <w:b w:val="0"/>
                <w:sz w:val="24"/>
              </w:rPr>
              <w:t>, apartado 8, del RRC</w:t>
            </w:r>
          </w:p>
        </w:tc>
      </w:tr>
    </w:tbl>
    <w:p w14:paraId="0E23FC91" w14:textId="77777777" w:rsidR="005643EA" w:rsidRPr="00661595" w:rsidRDefault="005643EA" w:rsidP="00487A02">
      <w:pPr>
        <w:pStyle w:val="InstructionsText"/>
      </w:pPr>
    </w:p>
    <w:p w14:paraId="159CFF40" w14:textId="36FCCC8F"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58491746"/>
      <w:r>
        <w:rPr>
          <w:rFonts w:ascii="Times New Roman" w:hAnsi="Times New Roman"/>
          <w:sz w:val="24"/>
          <w:u w:val="none"/>
        </w:rPr>
        <w:t>1.5.</w:t>
      </w:r>
      <w:r>
        <w:tab/>
      </w:r>
      <w:r>
        <w:rPr>
          <w:rFonts w:ascii="Times New Roman" w:hAnsi="Times New Roman"/>
          <w:sz w:val="24"/>
        </w:rPr>
        <w:t>C 04.00 - PRO MEMORIA (CA4)</w:t>
      </w:r>
      <w:bookmarkEnd w:id="59"/>
      <w:bookmarkEnd w:id="62"/>
      <w:r>
        <w:rPr>
          <w:rFonts w:ascii="Times New Roman" w:hAnsi="Times New Roman"/>
          <w:sz w:val="24"/>
        </w:rPr>
        <w:t xml:space="preserve"> </w:t>
      </w:r>
      <w:bookmarkEnd w:id="60"/>
      <w:bookmarkEnd w:id="61"/>
    </w:p>
    <w:p w14:paraId="42F8F30C" w14:textId="77777777"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491747"/>
      <w:r>
        <w:rPr>
          <w:rFonts w:ascii="Times New Roman" w:hAnsi="Times New Roman"/>
          <w:sz w:val="24"/>
          <w:u w:val="none"/>
        </w:rPr>
        <w:t>1.5.1</w:t>
      </w:r>
      <w:r>
        <w:tab/>
      </w:r>
      <w:bookmarkStart w:id="67" w:name="_Toc308175831"/>
      <w:r>
        <w:rPr>
          <w:rFonts w:ascii="Times New Roman" w:hAnsi="Times New Roman"/>
          <w:sz w:val="24"/>
        </w:rPr>
        <w:t xml:space="preserve">Instrucciones relativas a posiciones </w:t>
      </w:r>
      <w:bookmarkEnd w:id="67"/>
      <w:bookmarkEnd w:id="63"/>
      <w:r>
        <w:rPr>
          <w:rFonts w:ascii="Times New Roman" w:hAnsi="Times New Roman"/>
          <w:sz w:val="24"/>
        </w:rPr>
        <w:t>concretas</w:t>
      </w:r>
      <w:bookmarkEnd w:id="64"/>
      <w:bookmarkEnd w:id="65"/>
      <w:bookmarkEnd w:id="66"/>
    </w:p>
    <w:p w14:paraId="6390E10F" w14:textId="77777777"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14:paraId="313B6EA1" w14:textId="77777777" w:rsidTr="00674BF5">
        <w:tc>
          <w:tcPr>
            <w:tcW w:w="8523" w:type="dxa"/>
            <w:gridSpan w:val="2"/>
            <w:shd w:val="clear" w:color="auto" w:fill="D9D9D9"/>
          </w:tcPr>
          <w:p w14:paraId="4816E426" w14:textId="77777777" w:rsidR="005643EA" w:rsidRPr="00661595" w:rsidRDefault="002648B0" w:rsidP="00487A02">
            <w:pPr>
              <w:pStyle w:val="InstructionsText"/>
            </w:pPr>
            <w:r>
              <w:t>Filas</w:t>
            </w:r>
          </w:p>
        </w:tc>
      </w:tr>
      <w:tr w:rsidR="002648B0" w:rsidRPr="00661595" w14:paraId="22110935" w14:textId="77777777" w:rsidTr="00674BF5">
        <w:tc>
          <w:tcPr>
            <w:tcW w:w="1474" w:type="dxa"/>
          </w:tcPr>
          <w:p w14:paraId="500FF4BF" w14:textId="319AD761" w:rsidR="002648B0" w:rsidRPr="00661595" w:rsidRDefault="00B13F06" w:rsidP="00487A02">
            <w:pPr>
              <w:pStyle w:val="InstructionsText"/>
            </w:pPr>
            <w:r>
              <w:t>0010</w:t>
            </w:r>
          </w:p>
        </w:tc>
        <w:tc>
          <w:tcPr>
            <w:tcW w:w="7049" w:type="dxa"/>
          </w:tcPr>
          <w:p w14:paraId="0F2D308F" w14:textId="77777777"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Total de activos por impuestos diferidos</w:t>
            </w:r>
          </w:p>
          <w:p w14:paraId="53ACAA60" w14:textId="72B9D86A" w:rsidR="005643EA" w:rsidRPr="00661595" w:rsidRDefault="002648B0" w:rsidP="00487A02">
            <w:pPr>
              <w:pStyle w:val="InstructionsText"/>
            </w:pPr>
            <w:r>
              <w:t>El importe consignado en esta partida será igual al consignado en el último balance contable verificado/auditado.</w:t>
            </w:r>
          </w:p>
        </w:tc>
      </w:tr>
      <w:tr w:rsidR="002648B0" w:rsidRPr="00661595" w14:paraId="14E6DBA6" w14:textId="77777777" w:rsidTr="00674BF5">
        <w:tc>
          <w:tcPr>
            <w:tcW w:w="1474" w:type="dxa"/>
          </w:tcPr>
          <w:p w14:paraId="029AF20D" w14:textId="7CD6F0A3" w:rsidR="002648B0" w:rsidRPr="00661595" w:rsidRDefault="00B13F06" w:rsidP="00487A02">
            <w:pPr>
              <w:pStyle w:val="InstructionsText"/>
            </w:pPr>
            <w:r>
              <w:t>0020</w:t>
            </w:r>
          </w:p>
        </w:tc>
        <w:tc>
          <w:tcPr>
            <w:tcW w:w="7049" w:type="dxa"/>
          </w:tcPr>
          <w:p w14:paraId="0D448E41" w14:textId="77777777"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Activos por impuestos diferidos que no dependan de rendimientos futuros</w:t>
            </w:r>
          </w:p>
          <w:p w14:paraId="1A120991" w14:textId="2E724B6B" w:rsidR="005643EA" w:rsidRPr="00661595" w:rsidRDefault="002648B0" w:rsidP="00487A02">
            <w:pPr>
              <w:pStyle w:val="InstructionsText"/>
            </w:pPr>
            <w:r>
              <w:t>Artículo 39, apartado 2, del RRC.</w:t>
            </w:r>
          </w:p>
          <w:p w14:paraId="4105C1C1" w14:textId="36C33748" w:rsidR="005643EA" w:rsidRPr="00661595" w:rsidRDefault="002648B0" w:rsidP="00487A02">
            <w:pPr>
              <w:pStyle w:val="InstructionsText"/>
            </w:pPr>
            <w:r>
              <w:t>Activos por impuestos diferidos creados antes del 23 de noviembre de 2016 y que no dependen de rendimientos futuros y, por tanto, están sujetos a la aplicación de una ponderación de riesgo.</w:t>
            </w:r>
          </w:p>
        </w:tc>
      </w:tr>
      <w:tr w:rsidR="002648B0" w:rsidRPr="00661595" w14:paraId="53A2C3B9" w14:textId="77777777" w:rsidTr="00674BF5">
        <w:tc>
          <w:tcPr>
            <w:tcW w:w="1474" w:type="dxa"/>
          </w:tcPr>
          <w:p w14:paraId="778538E2" w14:textId="3812007B" w:rsidR="002648B0" w:rsidRPr="00661595" w:rsidRDefault="00B13F06" w:rsidP="00487A02">
            <w:pPr>
              <w:pStyle w:val="InstructionsText"/>
            </w:pPr>
            <w:r>
              <w:t>0030</w:t>
            </w:r>
          </w:p>
        </w:tc>
        <w:tc>
          <w:tcPr>
            <w:tcW w:w="7049" w:type="dxa"/>
          </w:tcPr>
          <w:p w14:paraId="4CE41E2D" w14:textId="77777777"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Activos por impuestos diferidos que dependan de rendimientos futuros y no se originen por diferencias temporales</w:t>
            </w:r>
          </w:p>
          <w:p w14:paraId="666689B9" w14:textId="584FCF22" w:rsidR="005643EA" w:rsidRPr="00661595" w:rsidRDefault="0014657C" w:rsidP="00487A02">
            <w:pPr>
              <w:pStyle w:val="InstructionsText"/>
            </w:pPr>
            <w:r>
              <w:t>Artículo 36, apartado 1, letra c), y artículo 38 del RRC.</w:t>
            </w:r>
          </w:p>
          <w:p w14:paraId="06BE7532" w14:textId="77777777" w:rsidR="005643EA" w:rsidRPr="00661595" w:rsidRDefault="002648B0" w:rsidP="00487A02">
            <w:pPr>
              <w:pStyle w:val="InstructionsText"/>
            </w:pPr>
            <w:r>
              <w:t>Activos por impuestos diferidos que dependan de rendimientos futuros, pero no se originen por diferencias temporales y, por tanto, no se sometan a ningún umbral (es decir, se deducen completamente del capital de nivel 1 ordinario).</w:t>
            </w:r>
          </w:p>
        </w:tc>
      </w:tr>
      <w:tr w:rsidR="002648B0" w:rsidRPr="00661595" w14:paraId="50B75D93" w14:textId="77777777" w:rsidTr="00674BF5">
        <w:tc>
          <w:tcPr>
            <w:tcW w:w="1474" w:type="dxa"/>
          </w:tcPr>
          <w:p w14:paraId="263B71C4" w14:textId="542229F8" w:rsidR="002648B0" w:rsidRPr="00661595" w:rsidRDefault="00B13F06" w:rsidP="00487A02">
            <w:pPr>
              <w:pStyle w:val="InstructionsText"/>
            </w:pPr>
            <w:r>
              <w:t>0040</w:t>
            </w:r>
          </w:p>
        </w:tc>
        <w:tc>
          <w:tcPr>
            <w:tcW w:w="7049" w:type="dxa"/>
          </w:tcPr>
          <w:p w14:paraId="518832B6" w14:textId="77777777"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Activos por impuestos diferidos que dependan de rendimientos futuros y se originen por diferencias temporales</w:t>
            </w:r>
          </w:p>
          <w:p w14:paraId="710E4708" w14:textId="08191F9B" w:rsidR="005643EA" w:rsidRPr="00661595" w:rsidRDefault="0014657C" w:rsidP="00487A02">
            <w:pPr>
              <w:pStyle w:val="InstructionsText"/>
            </w:pPr>
            <w:r>
              <w:lastRenderedPageBreak/>
              <w:t>Artículo 36, apartado 1, letra c), artículo 38 y artículo 48, apartado 1, letra a), del RRC.</w:t>
            </w:r>
          </w:p>
          <w:p w14:paraId="4BC7F2B8" w14:textId="46DE428B" w:rsidR="005643EA" w:rsidRPr="00661595" w:rsidRDefault="002648B0" w:rsidP="00487A02">
            <w:pPr>
              <w:pStyle w:val="InstructionsText"/>
            </w:pPr>
            <w:r>
              <w:t>Activos por impuestos diferidos que dependan de rendimientos futuros y se originen por diferencias temporales y cuya deducción del capital de nivel 1 ordinario está sujeta, por tanto, a los umbrales del 10 % y el 17,65 % previstos en el artículo 48 del RRC.</w:t>
            </w:r>
          </w:p>
        </w:tc>
      </w:tr>
      <w:tr w:rsidR="002648B0" w:rsidRPr="00661595" w14:paraId="410FE284" w14:textId="77777777" w:rsidTr="00674BF5">
        <w:tc>
          <w:tcPr>
            <w:tcW w:w="1474" w:type="dxa"/>
          </w:tcPr>
          <w:p w14:paraId="258DBD5A" w14:textId="2E0ED607" w:rsidR="002648B0" w:rsidRPr="00661595" w:rsidRDefault="00B13F06" w:rsidP="00487A02">
            <w:pPr>
              <w:pStyle w:val="InstructionsText"/>
            </w:pPr>
            <w:r>
              <w:lastRenderedPageBreak/>
              <w:t>0050</w:t>
            </w:r>
          </w:p>
        </w:tc>
        <w:tc>
          <w:tcPr>
            <w:tcW w:w="7049" w:type="dxa"/>
          </w:tcPr>
          <w:p w14:paraId="49A5DD38" w14:textId="77777777" w:rsidR="005643EA" w:rsidRPr="00661595" w:rsidRDefault="002648B0" w:rsidP="00487A02">
            <w:pPr>
              <w:pStyle w:val="InstructionsText"/>
            </w:pPr>
            <w:r>
              <w:rPr>
                <w:rStyle w:val="InstructionsTabelleberschrift"/>
                <w:rFonts w:ascii="Times New Roman" w:hAnsi="Times New Roman"/>
                <w:sz w:val="24"/>
              </w:rPr>
              <w:t>2 Total de pasivos por impuestos diferidos</w:t>
            </w:r>
          </w:p>
          <w:p w14:paraId="7B2477AB" w14:textId="77777777" w:rsidR="005643EA" w:rsidRPr="00661595" w:rsidRDefault="002648B0" w:rsidP="00487A02">
            <w:pPr>
              <w:pStyle w:val="InstructionsText"/>
            </w:pPr>
            <w:r>
              <w:t>El importe consignado en esta partida será igual al consignado en el último balance contable verificado/auditado.</w:t>
            </w:r>
          </w:p>
        </w:tc>
      </w:tr>
      <w:tr w:rsidR="002648B0" w:rsidRPr="00661595" w14:paraId="107EE33C" w14:textId="77777777" w:rsidTr="00674BF5">
        <w:tc>
          <w:tcPr>
            <w:tcW w:w="1474" w:type="dxa"/>
          </w:tcPr>
          <w:p w14:paraId="1971C47D" w14:textId="4923212F" w:rsidR="002648B0" w:rsidRPr="00661595" w:rsidRDefault="00B13F06" w:rsidP="00487A02">
            <w:pPr>
              <w:pStyle w:val="InstructionsText"/>
            </w:pPr>
            <w:r>
              <w:t>0060</w:t>
            </w:r>
          </w:p>
        </w:tc>
        <w:tc>
          <w:tcPr>
            <w:tcW w:w="7049" w:type="dxa"/>
          </w:tcPr>
          <w:p w14:paraId="3C8B9D6B" w14:textId="77777777"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Pasivos por impuestos diferidos no deducibles de activos por impuestos diferidos que dependan de rendimientos futuros</w:t>
            </w:r>
          </w:p>
          <w:p w14:paraId="5322D994" w14:textId="7DF27794" w:rsidR="005643EA" w:rsidRPr="00661595" w:rsidRDefault="00167619" w:rsidP="00487A02">
            <w:pPr>
              <w:pStyle w:val="InstructionsText"/>
            </w:pPr>
            <w:r>
              <w:t>Artículo 38, apartados 3 y 4, del RRC.</w:t>
            </w:r>
          </w:p>
          <w:p w14:paraId="7B01D615" w14:textId="5D2F8BDB" w:rsidR="005643EA" w:rsidRPr="00661595" w:rsidRDefault="002648B0" w:rsidP="00487A02">
            <w:pPr>
              <w:pStyle w:val="InstructionsText"/>
            </w:pPr>
            <w:r>
              <w:t>Pasivos por impuestos diferidos para los que las condiciones previstas en el artículo 38, apartados 3 y 4, del RRC no se cumplen. Por tanto, esta partida incluirá los pasivos por impuestos diferidos que reduzcan la cuantía del fondo de comercio, otros activos intangibles y activos de fondos de pensiones de prestaciones definidas que deban ser deducidos, que se consignan, respectivamente en las partidas de CA1 1.1.1.10.3, 1.1.1.11.2 y 1.1.1.14.2.</w:t>
            </w:r>
          </w:p>
        </w:tc>
      </w:tr>
      <w:tr w:rsidR="002648B0" w:rsidRPr="00661595" w14:paraId="51025795" w14:textId="77777777" w:rsidTr="00674BF5">
        <w:tc>
          <w:tcPr>
            <w:tcW w:w="1474" w:type="dxa"/>
          </w:tcPr>
          <w:p w14:paraId="6EE03528" w14:textId="20796186" w:rsidR="002648B0" w:rsidRPr="00661595" w:rsidRDefault="00B13F06" w:rsidP="00487A02">
            <w:pPr>
              <w:pStyle w:val="InstructionsText"/>
            </w:pPr>
            <w:r>
              <w:t>0070</w:t>
            </w:r>
          </w:p>
        </w:tc>
        <w:tc>
          <w:tcPr>
            <w:tcW w:w="7049" w:type="dxa"/>
          </w:tcPr>
          <w:p w14:paraId="2A6440DC" w14:textId="77777777"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Pasivos por impuestos diferidos deducibles de activos por impuestos diferidos que dependan de rendimientos futuros</w:t>
            </w:r>
          </w:p>
          <w:p w14:paraId="6318FF2D" w14:textId="3FCE05C3" w:rsidR="005643EA" w:rsidRPr="00661595" w:rsidRDefault="002648B0" w:rsidP="00487A02">
            <w:pPr>
              <w:pStyle w:val="InstructionsText"/>
            </w:pPr>
            <w:r>
              <w:t>Artículo 38 del RRC.</w:t>
            </w:r>
          </w:p>
        </w:tc>
      </w:tr>
      <w:tr w:rsidR="002648B0" w:rsidRPr="00661595" w14:paraId="19EBEDDB" w14:textId="77777777" w:rsidTr="00674BF5">
        <w:tc>
          <w:tcPr>
            <w:tcW w:w="1474" w:type="dxa"/>
          </w:tcPr>
          <w:p w14:paraId="61E6E118" w14:textId="1962E494" w:rsidR="002648B0" w:rsidRPr="00661595" w:rsidRDefault="00B13F06" w:rsidP="00487A02">
            <w:pPr>
              <w:pStyle w:val="InstructionsText"/>
            </w:pPr>
            <w:r>
              <w:t>0080</w:t>
            </w:r>
          </w:p>
        </w:tc>
        <w:tc>
          <w:tcPr>
            <w:tcW w:w="7049" w:type="dxa"/>
          </w:tcPr>
          <w:p w14:paraId="71563A1F" w14:textId="77777777"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Pasivos por impuestos diferidos deducibles asociados a activos por impuestos diferidos que dependan de rendimientos futuros y no se originen por diferencias temporales</w:t>
            </w:r>
          </w:p>
          <w:p w14:paraId="1400A064" w14:textId="0A7081CC" w:rsidR="005643EA" w:rsidRPr="00661595" w:rsidRDefault="00167619" w:rsidP="00487A02">
            <w:pPr>
              <w:pStyle w:val="InstructionsText"/>
            </w:pPr>
            <w:r>
              <w:t>Artículo 38, apartados 3, 4 y 5, del RRC.</w:t>
            </w:r>
          </w:p>
          <w:p w14:paraId="7715C9CE" w14:textId="1A690E88" w:rsidR="005643EA" w:rsidRPr="00661595" w:rsidRDefault="002648B0" w:rsidP="00487A02">
            <w:pPr>
              <w:pStyle w:val="InstructionsText"/>
            </w:pPr>
            <w:r>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RRC, y no se asignan a los activos por impuestos diferidos que dependan de rendimientos futuros y se originen por diferencias temporales, con arreglo al artículo 38, apartado 5, del RRC.</w:t>
            </w:r>
          </w:p>
        </w:tc>
      </w:tr>
      <w:tr w:rsidR="002648B0" w:rsidRPr="00661595" w14:paraId="3A9755BF" w14:textId="77777777" w:rsidTr="00674BF5">
        <w:tc>
          <w:tcPr>
            <w:tcW w:w="1474" w:type="dxa"/>
          </w:tcPr>
          <w:p w14:paraId="0B10B484" w14:textId="115BC6B5" w:rsidR="002648B0" w:rsidRPr="00661595" w:rsidRDefault="00B13F06" w:rsidP="00487A02">
            <w:pPr>
              <w:pStyle w:val="InstructionsText"/>
            </w:pPr>
            <w:r>
              <w:t>0090</w:t>
            </w:r>
          </w:p>
        </w:tc>
        <w:tc>
          <w:tcPr>
            <w:tcW w:w="7049" w:type="dxa"/>
          </w:tcPr>
          <w:p w14:paraId="1AE9EA25" w14:textId="77777777"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Pasivos por impuestos diferidos deducibles asociados a activos por impuestos diferidos que dependan de rendimientos futuros y se originen por diferencias temporales</w:t>
            </w:r>
          </w:p>
          <w:p w14:paraId="1AC85E24" w14:textId="36124B41" w:rsidR="005643EA" w:rsidRPr="00661595" w:rsidRDefault="00167619" w:rsidP="00487A02">
            <w:pPr>
              <w:pStyle w:val="InstructionsText"/>
            </w:pPr>
            <w:r>
              <w:t>Artículo 38, apartados 3, 4 y 5, del RRC.</w:t>
            </w:r>
          </w:p>
          <w:p w14:paraId="13D0569C" w14:textId="4C4940CF" w:rsidR="005643EA" w:rsidRPr="00661595" w:rsidRDefault="002648B0" w:rsidP="00487A02">
            <w:pPr>
              <w:pStyle w:val="InstructionsText"/>
            </w:pPr>
            <w:r>
              <w:t xml:space="preserve">Pasivos por impuestos diferidos que pueden reducir el importe de los activos por impuestos diferidos que dependan de rendimientos futuros, </w:t>
            </w:r>
            <w:r>
              <w:rPr>
                <w:rStyle w:val="FormatvorlageInstructionsTabelleText"/>
                <w:rFonts w:ascii="Times New Roman" w:hAnsi="Times New Roman"/>
                <w:sz w:val="24"/>
              </w:rPr>
              <w:t>de conformidad con</w:t>
            </w:r>
            <w:r>
              <w:t xml:space="preserve"> el artículo 38, apartados 3 y 4, del RRC, y se asignan a los activos por impuestos diferidos que dependan de rendimientos futuros y se originen por diferencias temporales, con arreglo al artículo 38, apartado 5, del RRC.</w:t>
            </w:r>
          </w:p>
        </w:tc>
      </w:tr>
      <w:tr w:rsidR="00550113" w:rsidRPr="00661595" w14:paraId="4AC775B1" w14:textId="77777777" w:rsidTr="00674BF5">
        <w:tc>
          <w:tcPr>
            <w:tcW w:w="1474" w:type="dxa"/>
          </w:tcPr>
          <w:p w14:paraId="5AC14744" w14:textId="3617669C" w:rsidR="00550113" w:rsidRPr="00661595" w:rsidRDefault="00B13F06" w:rsidP="00487A02">
            <w:pPr>
              <w:pStyle w:val="InstructionsText"/>
            </w:pPr>
            <w:r>
              <w:lastRenderedPageBreak/>
              <w:t>0093</w:t>
            </w:r>
          </w:p>
        </w:tc>
        <w:tc>
          <w:tcPr>
            <w:tcW w:w="7049" w:type="dxa"/>
          </w:tcPr>
          <w:p w14:paraId="43D7F576" w14:textId="77777777"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Impuestos abonados por exceso y pérdidas fiscales retrotraídas</w:t>
            </w:r>
          </w:p>
          <w:p w14:paraId="4EF09013" w14:textId="31481A2B" w:rsidR="00550113" w:rsidRPr="00661595" w:rsidRDefault="00201704" w:rsidP="00487A02">
            <w:pPr>
              <w:pStyle w:val="InstructionsText"/>
            </w:pPr>
            <w:r>
              <w:t>Artículo 39, apartado 1, del RRC.</w:t>
            </w:r>
          </w:p>
          <w:p w14:paraId="7DD40B6E" w14:textId="3620BCB6" w:rsidR="00550113" w:rsidRPr="00661595" w:rsidRDefault="00550113" w:rsidP="00487A02">
            <w:pPr>
              <w:pStyle w:val="InstructionsText"/>
              <w:rPr>
                <w:rStyle w:val="InstructionsTabelleberschrift"/>
                <w:rFonts w:ascii="Times New Roman" w:hAnsi="Times New Roman"/>
                <w:b w:val="0"/>
                <w:bCs w:val="0"/>
                <w:sz w:val="24"/>
                <w:u w:val="none"/>
              </w:rPr>
            </w:pPr>
            <w:r>
              <w:t>Importe de los impuestos abonados por exceso y las pérdidas fiscales retrotraídas que no se deduzca de los fondos propios de conformidad con el artículo 39, apartado 1, del RRC; se consignará el importe antes de la aplicación de las ponderaciones de riesgo.</w:t>
            </w:r>
          </w:p>
        </w:tc>
      </w:tr>
      <w:tr w:rsidR="00DF65DF" w:rsidRPr="00661595" w14:paraId="5F206D74" w14:textId="77777777" w:rsidTr="00674BF5">
        <w:tc>
          <w:tcPr>
            <w:tcW w:w="1474" w:type="dxa"/>
          </w:tcPr>
          <w:p w14:paraId="60FAF585" w14:textId="7A881E09" w:rsidR="00DF65DF" w:rsidRPr="00661595" w:rsidRDefault="00B13F06" w:rsidP="00487A02">
            <w:pPr>
              <w:pStyle w:val="InstructionsText"/>
            </w:pPr>
            <w:r>
              <w:t>0096</w:t>
            </w:r>
          </w:p>
        </w:tc>
        <w:tc>
          <w:tcPr>
            <w:tcW w:w="7049" w:type="dxa"/>
          </w:tcPr>
          <w:p w14:paraId="16A9D094" w14:textId="77777777"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Activos por impuestos diferidos con una ponderación de riesgo del 250 %</w:t>
            </w:r>
          </w:p>
          <w:p w14:paraId="0BB36867" w14:textId="20F46AD6" w:rsidR="00DF65DF" w:rsidRPr="00661595" w:rsidRDefault="00201704" w:rsidP="00487A02">
            <w:pPr>
              <w:pStyle w:val="InstructionsText"/>
            </w:pPr>
            <w:r>
              <w:t>Artículo 48, apartado 4, del RRC.</w:t>
            </w:r>
          </w:p>
          <w:p w14:paraId="7CB8F874" w14:textId="39A5BF71" w:rsidR="00DF65DF" w:rsidRPr="00661595" w:rsidRDefault="00DF65DF" w:rsidP="000D04B6">
            <w:pPr>
              <w:pStyle w:val="InstructionsText"/>
              <w:rPr>
                <w:rStyle w:val="InstructionsTabelleberschrift"/>
                <w:rFonts w:ascii="Times New Roman" w:hAnsi="Times New Roman"/>
                <w:b w:val="0"/>
                <w:bCs w:val="0"/>
                <w:sz w:val="24"/>
                <w:u w:val="none"/>
              </w:rPr>
            </w:pPr>
            <w:r>
              <w:t xml:space="preserve">Importe de los activos por impuestos diferidos que dependan de rendimientos futuros y se originen por diferencias temporales que no se deduzcan con arreglo al artículo 48, apartado 1, del RRC, pero que estén sujetos a una ponderación de riesgo del 250 % con arreglo al apartado 4 del mismo artículo, teniendo en cuenta el efecto del artículo 470, del artículo 478, apartado 2, y del artículo 473 </w:t>
            </w:r>
            <w:r>
              <w:rPr>
                <w:i/>
                <w:iCs/>
              </w:rPr>
              <w:t>bis</w:t>
            </w:r>
            <w:r>
              <w:t>, apartado 7, letra a) del RRC. Se consignará el importe de los activos por impuestos diferidos antes de la aplicación de la ponderación de riesgo.</w:t>
            </w:r>
          </w:p>
        </w:tc>
      </w:tr>
      <w:tr w:rsidR="00DF65DF" w:rsidRPr="00661595" w14:paraId="068E8FB8" w14:textId="77777777" w:rsidTr="00674BF5">
        <w:tc>
          <w:tcPr>
            <w:tcW w:w="1474" w:type="dxa"/>
          </w:tcPr>
          <w:p w14:paraId="7A13E9F5" w14:textId="118BF946" w:rsidR="00DF65DF" w:rsidRPr="00661595" w:rsidRDefault="00B13F06" w:rsidP="00487A02">
            <w:pPr>
              <w:pStyle w:val="InstructionsText"/>
            </w:pPr>
            <w:r>
              <w:t>0097</w:t>
            </w:r>
          </w:p>
        </w:tc>
        <w:tc>
          <w:tcPr>
            <w:tcW w:w="7049" w:type="dxa"/>
          </w:tcPr>
          <w:p w14:paraId="69034EA4" w14:textId="77777777"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Activos por impuestos diferidos con una ponderación de riesgo del 0 %</w:t>
            </w:r>
          </w:p>
          <w:p w14:paraId="3EECE67C" w14:textId="6D03662E" w:rsidR="00DF65DF" w:rsidRPr="00661595" w:rsidRDefault="0014657C" w:rsidP="00487A02">
            <w:pPr>
              <w:pStyle w:val="InstructionsText"/>
            </w:pPr>
            <w:r>
              <w:t>Artículo 469, apartado 1, letra d), artículo 470, artículo 472, apartado 5, y artículo 478 del RRC.</w:t>
            </w:r>
          </w:p>
          <w:p w14:paraId="2152F505" w14:textId="2AF0ED5A" w:rsidR="00DF65DF" w:rsidRPr="00661595" w:rsidRDefault="00DF65DF" w:rsidP="00487A02">
            <w:pPr>
              <w:pStyle w:val="InstructionsText"/>
              <w:rPr>
                <w:rStyle w:val="InstructionsTabelleberschrift"/>
                <w:rFonts w:ascii="Times New Roman" w:hAnsi="Times New Roman"/>
                <w:b w:val="0"/>
                <w:bCs w:val="0"/>
                <w:sz w:val="24"/>
                <w:u w:val="none"/>
              </w:rPr>
            </w:pPr>
            <w:r>
              <w:t xml:space="preserve">Importe de los activos por impuestos diferidos que dependan de rendimientos futuros y se originen por diferencias temporales que no se deduzcan con arreglo al artículo 469, apartado 1, letra d), al artículo 470, al artículo 478, apartado 2, y al artículo 473 </w:t>
            </w:r>
            <w:r>
              <w:rPr>
                <w:i/>
                <w:iCs/>
              </w:rPr>
              <w:t>bis</w:t>
            </w:r>
            <w:r>
              <w:t>, apartado 7, del RRC, pero que estén sujetos a una ponderación de riesgo del 0 % con arreglo al artículo 472, apartado 5, del RRC. Se consignará el importe de los activos por impuestos diferidos antes de la aplicación de la ponderación de riesgo.</w:t>
            </w:r>
          </w:p>
        </w:tc>
      </w:tr>
      <w:tr w:rsidR="00674BF5" w:rsidRPr="00661595" w14:paraId="3DA9DE72" w14:textId="77777777" w:rsidTr="00674BF5">
        <w:tc>
          <w:tcPr>
            <w:tcW w:w="1474" w:type="dxa"/>
          </w:tcPr>
          <w:p w14:paraId="382FAD86" w14:textId="26AE2B24" w:rsidR="00674BF5" w:rsidRPr="00661595" w:rsidRDefault="004F1DDB" w:rsidP="00487A02">
            <w:pPr>
              <w:pStyle w:val="InstructionsText"/>
            </w:pPr>
            <w:r>
              <w:t>0901</w:t>
            </w:r>
          </w:p>
        </w:tc>
        <w:tc>
          <w:tcPr>
            <w:tcW w:w="7049" w:type="dxa"/>
          </w:tcPr>
          <w:p w14:paraId="1AAB27B4"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Excepción de la deducción de activos intangibles del capital de nivel 1 ordinario</w:t>
            </w:r>
          </w:p>
          <w:p w14:paraId="331EE97A" w14:textId="02B9DCCC" w:rsidR="00674BF5" w:rsidRPr="00661595" w:rsidRDefault="004F1DDB" w:rsidP="00487A02">
            <w:pPr>
              <w:pStyle w:val="InstructionsText"/>
            </w:pPr>
            <w:r>
              <w:t>Artículo 36, apartado 1, letra b), del RRC.</w:t>
            </w:r>
          </w:p>
          <w:p w14:paraId="1820CECA" w14:textId="43EFB2EE" w:rsidR="00674BF5" w:rsidRPr="00661595" w:rsidRDefault="00674BF5" w:rsidP="00487A02">
            <w:pPr>
              <w:pStyle w:val="InstructionsText"/>
              <w:rPr>
                <w:rStyle w:val="InstructionsTabelleberschrift"/>
                <w:rFonts w:ascii="Times New Roman" w:hAnsi="Times New Roman"/>
                <w:sz w:val="24"/>
              </w:rPr>
            </w:pPr>
            <w:r>
              <w:t>Las entidades comunicarán el importe de activos consistentes en programas informáticos valorados prudentemente excluidos de la deducción.</w:t>
            </w:r>
          </w:p>
        </w:tc>
      </w:tr>
      <w:tr w:rsidR="00674BF5" w:rsidRPr="00661595" w14:paraId="15AEDB10" w14:textId="77777777" w:rsidTr="00674BF5">
        <w:tc>
          <w:tcPr>
            <w:tcW w:w="1474" w:type="dxa"/>
          </w:tcPr>
          <w:p w14:paraId="7E32BF61" w14:textId="2F5833FC" w:rsidR="00674BF5" w:rsidRPr="00661595" w:rsidRDefault="004F1DDB" w:rsidP="00487A02">
            <w:pPr>
              <w:pStyle w:val="InstructionsText"/>
            </w:pPr>
            <w:r>
              <w:t>0905</w:t>
            </w:r>
          </w:p>
        </w:tc>
        <w:tc>
          <w:tcPr>
            <w:tcW w:w="7049" w:type="dxa"/>
          </w:tcPr>
          <w:p w14:paraId="49748296"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Instrumentos de capital de nivel 1 adicional y cuentas de primas de emisión relacionadas clasificadas como activos en virtud de las normas contables aplicables</w:t>
            </w:r>
          </w:p>
          <w:p w14:paraId="7BE4DAE7" w14:textId="15C290A8" w:rsidR="00674BF5" w:rsidRPr="00661595" w:rsidRDefault="00674BF5" w:rsidP="00487A02">
            <w:pPr>
              <w:pStyle w:val="InstructionsText"/>
              <w:rPr>
                <w:rStyle w:val="InstructionsTabelleberschrift"/>
                <w:rFonts w:ascii="Times New Roman" w:hAnsi="Times New Roman"/>
                <w:sz w:val="24"/>
              </w:rPr>
            </w:pPr>
            <w:r>
              <w:t>Importe de los instrumentos de capital de nivel 1 adicional, incluidas las cuentas de primas de emisión relacionadas clasificadas como activos en virtud de las normas contables aplicables</w:t>
            </w:r>
          </w:p>
        </w:tc>
      </w:tr>
      <w:tr w:rsidR="00674BF5" w:rsidRPr="00661595" w14:paraId="5A0C65D7" w14:textId="77777777" w:rsidTr="00674BF5">
        <w:tc>
          <w:tcPr>
            <w:tcW w:w="1474" w:type="dxa"/>
          </w:tcPr>
          <w:p w14:paraId="74550B60" w14:textId="65CF1507" w:rsidR="00674BF5" w:rsidRPr="00661595" w:rsidRDefault="004F1DDB" w:rsidP="00487A02">
            <w:pPr>
              <w:pStyle w:val="InstructionsText"/>
            </w:pPr>
            <w:r>
              <w:lastRenderedPageBreak/>
              <w:t>0906</w:t>
            </w:r>
          </w:p>
        </w:tc>
        <w:tc>
          <w:tcPr>
            <w:tcW w:w="7049" w:type="dxa"/>
          </w:tcPr>
          <w:p w14:paraId="439CE139"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Instrumentos de capital de nivel 1 adicional y cuentas de primas de emisión relacionadas clasificadas como pasivos en virtud de las normas contables aplicables</w:t>
            </w:r>
          </w:p>
          <w:p w14:paraId="7DA26512" w14:textId="7479218B" w:rsidR="00674BF5" w:rsidRPr="00661595" w:rsidRDefault="00674BF5" w:rsidP="00487A02">
            <w:pPr>
              <w:pStyle w:val="InstructionsText"/>
              <w:rPr>
                <w:rStyle w:val="InstructionsTabelleberschrift"/>
                <w:rFonts w:ascii="Times New Roman" w:hAnsi="Times New Roman"/>
                <w:sz w:val="24"/>
              </w:rPr>
            </w:pPr>
            <w:r>
              <w:t>Importe de los instrumentos de capital de nivel 1 adicional, incluidas las cuentas de primas de emisión relacionadas clasificadas como pasivos en virtud de las normas contables aplicables</w:t>
            </w:r>
          </w:p>
        </w:tc>
      </w:tr>
      <w:tr w:rsidR="00674BF5" w:rsidRPr="00661595" w14:paraId="24D25A33" w14:textId="77777777" w:rsidTr="00674BF5">
        <w:tc>
          <w:tcPr>
            <w:tcW w:w="1474" w:type="dxa"/>
          </w:tcPr>
          <w:p w14:paraId="262C4396" w14:textId="10043D9C" w:rsidR="00674BF5" w:rsidRPr="00661595" w:rsidRDefault="004F1DDB" w:rsidP="00487A02">
            <w:pPr>
              <w:pStyle w:val="InstructionsText"/>
            </w:pPr>
            <w:r>
              <w:t>0100</w:t>
            </w:r>
          </w:p>
        </w:tc>
        <w:tc>
          <w:tcPr>
            <w:tcW w:w="7049" w:type="dxa"/>
          </w:tcPr>
          <w:p w14:paraId="0B299EBF"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Exceso (+) o insuficiencia (-) de los ajustes por riesgo de crédito, los ajustes de valoración adicionales y otras reducciones de los fondos propios según el método IRB respecto a las pérdidas esperadas por exposiciones no impagadas</w:t>
            </w:r>
          </w:p>
          <w:p w14:paraId="56BBC347" w14:textId="2C0007F1" w:rsidR="00674BF5" w:rsidRPr="00661595" w:rsidRDefault="00674BF5" w:rsidP="00487A02">
            <w:pPr>
              <w:pStyle w:val="InstructionsText"/>
            </w:pPr>
            <w:r>
              <w:t>Artículo 36, apartado 1, letra d), artículo 62, letra d), y artículos 158 y 159 del RRC.</w:t>
            </w:r>
          </w:p>
          <w:p w14:paraId="7C3F55FA" w14:textId="77777777" w:rsidR="00674BF5" w:rsidRPr="00661595" w:rsidRDefault="00674BF5" w:rsidP="00487A02">
            <w:pPr>
              <w:pStyle w:val="InstructionsText"/>
            </w:pPr>
            <w:r>
              <w:t>Esta partida solo la comunicarán las entidades que aplican el método IRB.</w:t>
            </w:r>
          </w:p>
        </w:tc>
      </w:tr>
      <w:tr w:rsidR="00674BF5" w:rsidRPr="00661595" w14:paraId="7A656ED8" w14:textId="77777777" w:rsidTr="00674BF5">
        <w:tc>
          <w:tcPr>
            <w:tcW w:w="1474" w:type="dxa"/>
          </w:tcPr>
          <w:p w14:paraId="34DB0C1A" w14:textId="1423BC00" w:rsidR="00674BF5" w:rsidRPr="00661595" w:rsidRDefault="004F1DDB" w:rsidP="00487A02">
            <w:pPr>
              <w:pStyle w:val="InstructionsText"/>
            </w:pPr>
            <w:r>
              <w:t>0110</w:t>
            </w:r>
          </w:p>
        </w:tc>
        <w:tc>
          <w:tcPr>
            <w:tcW w:w="7049" w:type="dxa"/>
          </w:tcPr>
          <w:p w14:paraId="526C166A" w14:textId="77777777"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Total de ajustes por riesgo de crédito, ajustes de valoración adicionales y otras reducciones de los fondos propios admisibles para su inclusión en el cálculo del importe de las pérdidas esperadas</w:t>
            </w:r>
          </w:p>
          <w:p w14:paraId="17A4B99A" w14:textId="183D7CC6" w:rsidR="00674BF5" w:rsidRPr="00661595" w:rsidRDefault="00674BF5" w:rsidP="00487A02">
            <w:pPr>
              <w:pStyle w:val="InstructionsText"/>
            </w:pPr>
            <w:r>
              <w:t>Artículo 159 del RRC.</w:t>
            </w:r>
          </w:p>
          <w:p w14:paraId="2570FB4D" w14:textId="77777777" w:rsidR="00674BF5" w:rsidRPr="00661595" w:rsidRDefault="00674BF5" w:rsidP="00487A02">
            <w:pPr>
              <w:pStyle w:val="InstructionsText"/>
            </w:pPr>
            <w:r>
              <w:t>Esta partida solo la comunicarán las entidades que aplican el método IRB.</w:t>
            </w:r>
          </w:p>
        </w:tc>
      </w:tr>
      <w:tr w:rsidR="00674BF5" w:rsidRPr="00661595" w14:paraId="2570CCE2" w14:textId="77777777" w:rsidTr="00674BF5">
        <w:tc>
          <w:tcPr>
            <w:tcW w:w="1474" w:type="dxa"/>
          </w:tcPr>
          <w:p w14:paraId="205A4550" w14:textId="3EB407D0" w:rsidR="00674BF5" w:rsidRPr="00661595" w:rsidRDefault="004F1DDB" w:rsidP="00487A02">
            <w:pPr>
              <w:pStyle w:val="InstructionsText"/>
            </w:pPr>
            <w:r>
              <w:t>0120</w:t>
            </w:r>
          </w:p>
        </w:tc>
        <w:tc>
          <w:tcPr>
            <w:tcW w:w="7049" w:type="dxa"/>
          </w:tcPr>
          <w:p w14:paraId="4221D6D1" w14:textId="77777777"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Ajustes por riesgo de crédito general</w:t>
            </w:r>
          </w:p>
          <w:p w14:paraId="273AF814" w14:textId="09E871B4" w:rsidR="00674BF5" w:rsidRPr="00661595" w:rsidRDefault="00674BF5" w:rsidP="00487A02">
            <w:pPr>
              <w:pStyle w:val="InstructionsText"/>
            </w:pPr>
            <w:r>
              <w:t>Artículo 159 del RRC.</w:t>
            </w:r>
          </w:p>
          <w:p w14:paraId="1C4BDD2D" w14:textId="77777777" w:rsidR="00674BF5" w:rsidRPr="00661595" w:rsidRDefault="00674BF5" w:rsidP="00487A02">
            <w:pPr>
              <w:pStyle w:val="InstructionsText"/>
            </w:pPr>
            <w:r>
              <w:t>Esta partida solo la comunicarán las entidades que aplican el método IRB.</w:t>
            </w:r>
          </w:p>
        </w:tc>
      </w:tr>
      <w:tr w:rsidR="00674BF5" w:rsidRPr="00661595" w14:paraId="6327AE94" w14:textId="77777777" w:rsidTr="00674BF5">
        <w:tc>
          <w:tcPr>
            <w:tcW w:w="1474" w:type="dxa"/>
          </w:tcPr>
          <w:p w14:paraId="7370C327" w14:textId="45F2D36C" w:rsidR="00674BF5" w:rsidRPr="00661595" w:rsidRDefault="004F1DDB" w:rsidP="00487A02">
            <w:pPr>
              <w:pStyle w:val="InstructionsText"/>
            </w:pPr>
            <w:r>
              <w:t>0130</w:t>
            </w:r>
          </w:p>
        </w:tc>
        <w:tc>
          <w:tcPr>
            <w:tcW w:w="7049" w:type="dxa"/>
          </w:tcPr>
          <w:p w14:paraId="47FBB331" w14:textId="77777777"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Ajustes por riesgo de crédito específico</w:t>
            </w:r>
          </w:p>
          <w:p w14:paraId="1E163ABD" w14:textId="355EBB97" w:rsidR="00674BF5" w:rsidRPr="00661595" w:rsidRDefault="00674BF5" w:rsidP="00487A02">
            <w:pPr>
              <w:pStyle w:val="InstructionsText"/>
            </w:pPr>
            <w:r>
              <w:t>Artículo 159 del RRC.</w:t>
            </w:r>
          </w:p>
          <w:p w14:paraId="55D839A1" w14:textId="77777777" w:rsidR="00674BF5" w:rsidRPr="00661595" w:rsidRDefault="00674BF5" w:rsidP="00487A02">
            <w:pPr>
              <w:pStyle w:val="InstructionsText"/>
            </w:pPr>
            <w:r>
              <w:t>Esta partida solo la comunicarán las entidades que aplican el método IRB.</w:t>
            </w:r>
          </w:p>
        </w:tc>
      </w:tr>
      <w:tr w:rsidR="00674BF5" w:rsidRPr="00661595" w14:paraId="50FBE5E7" w14:textId="77777777" w:rsidTr="00674BF5">
        <w:tc>
          <w:tcPr>
            <w:tcW w:w="1474" w:type="dxa"/>
          </w:tcPr>
          <w:p w14:paraId="215A16EC" w14:textId="4CDCED07" w:rsidR="00674BF5" w:rsidRPr="00661595" w:rsidRDefault="004F1DDB" w:rsidP="00487A02">
            <w:pPr>
              <w:pStyle w:val="InstructionsText"/>
            </w:pPr>
            <w:r>
              <w:t>0131</w:t>
            </w:r>
          </w:p>
        </w:tc>
        <w:tc>
          <w:tcPr>
            <w:tcW w:w="7049" w:type="dxa"/>
          </w:tcPr>
          <w:p w14:paraId="182E263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Ajustes de valoración adicionales y otras reducciones de los fondos propios</w:t>
            </w:r>
          </w:p>
          <w:p w14:paraId="3D7CD496" w14:textId="1762E5AB"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34, 110 y 159 del RRC.</w:t>
            </w:r>
          </w:p>
          <w:p w14:paraId="78F458B4"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661595" w14:paraId="11A930A3" w14:textId="77777777" w:rsidTr="00674BF5">
        <w:tc>
          <w:tcPr>
            <w:tcW w:w="1474" w:type="dxa"/>
          </w:tcPr>
          <w:p w14:paraId="6AAFBA23" w14:textId="1C5C959E" w:rsidR="00674BF5" w:rsidRPr="00661595" w:rsidRDefault="004F1DDB" w:rsidP="00487A02">
            <w:pPr>
              <w:pStyle w:val="InstructionsText"/>
            </w:pPr>
            <w:r>
              <w:t>0140</w:t>
            </w:r>
          </w:p>
        </w:tc>
        <w:tc>
          <w:tcPr>
            <w:tcW w:w="7049" w:type="dxa"/>
          </w:tcPr>
          <w:p w14:paraId="7284CE24" w14:textId="77777777"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Total de pérdidas esperadas admisibles </w:t>
            </w:r>
          </w:p>
          <w:p w14:paraId="6BE53DD3" w14:textId="0AA11261" w:rsidR="00674BF5" w:rsidRPr="00661595" w:rsidRDefault="00674BF5" w:rsidP="00487A02">
            <w:pPr>
              <w:pStyle w:val="InstructionsText"/>
            </w:pPr>
            <w:r>
              <w:t>Artículo 158, apartados 5, 6 y 10, y artículo 159 del RRC.</w:t>
            </w:r>
          </w:p>
          <w:p w14:paraId="5481C681" w14:textId="77777777" w:rsidR="00674BF5" w:rsidRPr="00661595" w:rsidRDefault="00674BF5" w:rsidP="00487A02">
            <w:pPr>
              <w:pStyle w:val="InstructionsText"/>
            </w:pPr>
            <w:r>
              <w:t>Esta partida solo la comunicarán las entidades que aplican el método IRB. Solo se comunicarán las pérdidas esperadas relacionadas con exposiciones no impagadas.</w:t>
            </w:r>
          </w:p>
        </w:tc>
      </w:tr>
      <w:tr w:rsidR="00674BF5" w:rsidRPr="00661595" w14:paraId="09BCBEEA" w14:textId="77777777" w:rsidTr="00674BF5">
        <w:tc>
          <w:tcPr>
            <w:tcW w:w="1474" w:type="dxa"/>
          </w:tcPr>
          <w:p w14:paraId="1143011F" w14:textId="77CE63D8" w:rsidR="00674BF5" w:rsidRPr="00661595" w:rsidRDefault="004F1DDB" w:rsidP="00487A02">
            <w:pPr>
              <w:pStyle w:val="InstructionsText"/>
            </w:pPr>
            <w:r>
              <w:t>0145</w:t>
            </w:r>
          </w:p>
        </w:tc>
        <w:tc>
          <w:tcPr>
            <w:tcW w:w="7049" w:type="dxa"/>
          </w:tcPr>
          <w:p w14:paraId="528EC10D"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Exceso (+) o insuficiencia (-) de los ajustes por riesgo de crédito específico según el método IRB con respecto a las pérdidas esperadas por exposiciones impagadas</w:t>
            </w:r>
          </w:p>
          <w:p w14:paraId="4990F1CE" w14:textId="05844503" w:rsidR="00674BF5" w:rsidRPr="00661595" w:rsidRDefault="00674BF5" w:rsidP="00487A02">
            <w:pPr>
              <w:pStyle w:val="InstructionsText"/>
            </w:pPr>
            <w:r>
              <w:lastRenderedPageBreak/>
              <w:t>Artículo 36, apartado 1, letra d), artículo 62, letra d), y artículos 158 y 159 del RRC.</w:t>
            </w:r>
          </w:p>
          <w:p w14:paraId="58993CC2"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661595" w14:paraId="1239E5C0" w14:textId="77777777" w:rsidTr="00674BF5">
        <w:tc>
          <w:tcPr>
            <w:tcW w:w="1474" w:type="dxa"/>
          </w:tcPr>
          <w:p w14:paraId="50B877D9" w14:textId="43D9409E" w:rsidR="00674BF5" w:rsidRPr="00661595" w:rsidRDefault="004F1DDB" w:rsidP="00487A02">
            <w:pPr>
              <w:pStyle w:val="InstructionsText"/>
            </w:pPr>
            <w:r>
              <w:lastRenderedPageBreak/>
              <w:t>0150</w:t>
            </w:r>
          </w:p>
        </w:tc>
        <w:tc>
          <w:tcPr>
            <w:tcW w:w="7049" w:type="dxa"/>
          </w:tcPr>
          <w:p w14:paraId="4FDAAF06" w14:textId="0090BDA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Ajustes por riesgo de crédito específico y posiciones tratadas de manera similar</w:t>
            </w:r>
          </w:p>
          <w:p w14:paraId="1379684D" w14:textId="3E584008" w:rsidR="00674BF5" w:rsidRPr="00661595" w:rsidRDefault="00674BF5" w:rsidP="00487A02">
            <w:pPr>
              <w:pStyle w:val="InstructionsText"/>
            </w:pPr>
            <w:r>
              <w:t>Artículo 159 del RRC.</w:t>
            </w:r>
          </w:p>
          <w:p w14:paraId="33A313C3"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w:t>
            </w:r>
          </w:p>
        </w:tc>
      </w:tr>
      <w:tr w:rsidR="00674BF5" w:rsidRPr="00661595" w14:paraId="0A302C9F" w14:textId="77777777" w:rsidTr="00674BF5">
        <w:tc>
          <w:tcPr>
            <w:tcW w:w="1474" w:type="dxa"/>
          </w:tcPr>
          <w:p w14:paraId="0C570594" w14:textId="4BC85163" w:rsidR="00674BF5" w:rsidRPr="00661595" w:rsidRDefault="004F1DDB" w:rsidP="00487A02">
            <w:pPr>
              <w:pStyle w:val="InstructionsText"/>
            </w:pPr>
            <w:r>
              <w:t>0155</w:t>
            </w:r>
          </w:p>
        </w:tc>
        <w:tc>
          <w:tcPr>
            <w:tcW w:w="7049" w:type="dxa"/>
          </w:tcPr>
          <w:p w14:paraId="017DB611"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Total de pérdidas esperadas admisibles</w:t>
            </w:r>
          </w:p>
          <w:p w14:paraId="4EBE5F99" w14:textId="06820059" w:rsidR="00674BF5" w:rsidRPr="00661595" w:rsidRDefault="00674BF5" w:rsidP="00487A02">
            <w:pPr>
              <w:pStyle w:val="InstructionsText"/>
              <w:rPr>
                <w:rStyle w:val="InstructionsTabelleberschrift"/>
                <w:rFonts w:ascii="Times New Roman" w:hAnsi="Times New Roman"/>
                <w:sz w:val="24"/>
              </w:rPr>
            </w:pPr>
            <w:r>
              <w:t>Artículo 158, apartados 5, 6 y 10, y artículo 159 del RRC.</w:t>
            </w:r>
          </w:p>
          <w:p w14:paraId="78665DFA"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Esta partida solo la comunicarán las entidades que aplican el método IRB. Solo se comunicarán las pérdidas esperadas relacionadas con exposiciones con impago.</w:t>
            </w:r>
          </w:p>
        </w:tc>
      </w:tr>
      <w:tr w:rsidR="00674BF5" w:rsidRPr="00661595" w14:paraId="6A4C20F9" w14:textId="77777777" w:rsidTr="00674BF5">
        <w:tc>
          <w:tcPr>
            <w:tcW w:w="1474" w:type="dxa"/>
          </w:tcPr>
          <w:p w14:paraId="752C7958" w14:textId="2FCF72CD" w:rsidR="00674BF5" w:rsidRPr="00661595" w:rsidRDefault="004F1DDB" w:rsidP="00487A02">
            <w:pPr>
              <w:pStyle w:val="InstructionsText"/>
            </w:pPr>
            <w:r>
              <w:t>0160</w:t>
            </w:r>
          </w:p>
        </w:tc>
        <w:tc>
          <w:tcPr>
            <w:tcW w:w="7049" w:type="dxa"/>
          </w:tcPr>
          <w:p w14:paraId="46381DE7" w14:textId="77777777"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Importe de las exposiciones ponderadas por riesgo para calcular el exceso máximo de provisión admisible como capital de nivel 2</w:t>
            </w:r>
          </w:p>
          <w:p w14:paraId="71E00759" w14:textId="68876AAB" w:rsidR="00674BF5" w:rsidRPr="00661595" w:rsidRDefault="00674BF5" w:rsidP="00487A02">
            <w:pPr>
              <w:pStyle w:val="InstructionsText"/>
            </w:pPr>
            <w:r>
              <w:t>Artículo 62, letra d), del RRC.</w:t>
            </w:r>
          </w:p>
          <w:p w14:paraId="3A86D8C5" w14:textId="7180B328" w:rsidR="00674BF5" w:rsidRPr="00661595" w:rsidRDefault="00674BF5" w:rsidP="00487A02">
            <w:pPr>
              <w:pStyle w:val="InstructionsText"/>
            </w:pPr>
            <w:r>
              <w:t xml:space="preserve">En el caso de las entidades que aplican el método IRB, el exceso del importe de las provisiones (respecto a las pérdidas esperadas) admisible para su inclusión en el capital de nivel 2 será, como máximo, de un 0,6 % del importe de las exposiciones ponderadas por riesgo calculadas conforme a dicho método, </w:t>
            </w:r>
            <w:r>
              <w:rPr>
                <w:rStyle w:val="FormatvorlageInstructionsTabelleText"/>
                <w:rFonts w:ascii="Times New Roman" w:hAnsi="Times New Roman"/>
                <w:sz w:val="24"/>
              </w:rPr>
              <w:t>con arreglo al</w:t>
            </w:r>
            <w:r>
              <w:t xml:space="preserve"> artículo 62, letra d), del RRC.</w:t>
            </w:r>
          </w:p>
          <w:p w14:paraId="6236C5B8" w14:textId="77777777" w:rsidR="00674BF5" w:rsidRPr="00661595" w:rsidRDefault="00674BF5" w:rsidP="00487A02">
            <w:pPr>
              <w:pStyle w:val="InstructionsText"/>
            </w:pPr>
            <w:r>
              <w:t>El importe que debe consignarse en esta partida es el de las exposiciones ponderadas por riesgo (es decir, no multiplicado por 0,6 %), que constituye la base para el cálculo del máximo.</w:t>
            </w:r>
          </w:p>
        </w:tc>
      </w:tr>
      <w:tr w:rsidR="00674BF5" w:rsidRPr="00661595" w14:paraId="6CBBF0F9" w14:textId="77777777" w:rsidTr="00674BF5">
        <w:tc>
          <w:tcPr>
            <w:tcW w:w="1474" w:type="dxa"/>
          </w:tcPr>
          <w:p w14:paraId="0599D756" w14:textId="3AA53413" w:rsidR="00674BF5" w:rsidRPr="00661595" w:rsidRDefault="004F1DDB" w:rsidP="00487A02">
            <w:pPr>
              <w:pStyle w:val="InstructionsText"/>
            </w:pPr>
            <w:r>
              <w:t>0170</w:t>
            </w:r>
          </w:p>
        </w:tc>
        <w:tc>
          <w:tcPr>
            <w:tcW w:w="7049" w:type="dxa"/>
          </w:tcPr>
          <w:p w14:paraId="79E6C0C6" w14:textId="77777777"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Provisiones brutas totales admisibles para su inclusión en el capital de nivel 2</w:t>
            </w:r>
          </w:p>
          <w:p w14:paraId="247E7786" w14:textId="705041FA" w:rsidR="00674BF5" w:rsidRPr="00661595" w:rsidRDefault="00674BF5" w:rsidP="00487A02">
            <w:pPr>
              <w:pStyle w:val="InstructionsText"/>
            </w:pPr>
            <w:r>
              <w:t>Artículo 62, letra c), del RRC.</w:t>
            </w:r>
          </w:p>
          <w:p w14:paraId="22BC1271" w14:textId="77777777" w:rsidR="00674BF5" w:rsidRPr="00661595" w:rsidRDefault="00674BF5" w:rsidP="00487A02">
            <w:pPr>
              <w:pStyle w:val="InstructionsText"/>
            </w:pPr>
            <w:r>
              <w:t>Esta partida incluye los ajustes por riesgo de crédito general admisibles para su inclusión en el capital de nivel 2, antes de aplicar el máximo.</w:t>
            </w:r>
          </w:p>
          <w:p w14:paraId="241C4CD3" w14:textId="77777777" w:rsidR="00674BF5" w:rsidRPr="00661595" w:rsidRDefault="00674BF5" w:rsidP="00487A02">
            <w:pPr>
              <w:pStyle w:val="InstructionsText"/>
            </w:pPr>
            <w:r>
              <w:t>El importe que debe consignarse no tendrá en cuenta los efectos fiscales.</w:t>
            </w:r>
          </w:p>
        </w:tc>
      </w:tr>
      <w:tr w:rsidR="00674BF5" w:rsidRPr="00661595" w14:paraId="631A1D97" w14:textId="77777777" w:rsidTr="00674BF5">
        <w:tc>
          <w:tcPr>
            <w:tcW w:w="1474" w:type="dxa"/>
          </w:tcPr>
          <w:p w14:paraId="011874C0" w14:textId="5BDCCD68" w:rsidR="00674BF5" w:rsidRPr="00661595" w:rsidRDefault="004F1DDB" w:rsidP="00487A02">
            <w:pPr>
              <w:pStyle w:val="InstructionsText"/>
            </w:pPr>
            <w:r>
              <w:t>0180</w:t>
            </w:r>
          </w:p>
        </w:tc>
        <w:tc>
          <w:tcPr>
            <w:tcW w:w="7049" w:type="dxa"/>
          </w:tcPr>
          <w:p w14:paraId="224399A2" w14:textId="77777777"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Importe de las exposiciones ponderadas por riesgo para calcular la provisión máxima admisible como capital de nivel 2</w:t>
            </w:r>
          </w:p>
          <w:p w14:paraId="166991F4" w14:textId="66CB0A69" w:rsidR="00674BF5" w:rsidRPr="00661595" w:rsidRDefault="00674BF5" w:rsidP="00487A02">
            <w:pPr>
              <w:pStyle w:val="InstructionsText"/>
            </w:pPr>
            <w:r>
              <w:t>Artículo 62, letra c), del RRC.</w:t>
            </w:r>
          </w:p>
          <w:p w14:paraId="6B110229" w14:textId="45A7A2E6" w:rsidR="00674BF5" w:rsidRPr="00661595" w:rsidRDefault="00674BF5" w:rsidP="00487A02">
            <w:pPr>
              <w:pStyle w:val="InstructionsText"/>
            </w:pPr>
            <w:r>
              <w:t>De acuerdo con el artículo 62, letra c), del RRC, el máximo de los ajustes por riesgo de crédito admisibles para su inclusión en el capital de nivel 2 se establece en el 1,25 % del importe de las exposiciones ponderadas por riesgo.</w:t>
            </w:r>
          </w:p>
          <w:p w14:paraId="068CD027" w14:textId="77777777" w:rsidR="00674BF5" w:rsidRPr="00661595" w:rsidRDefault="00674BF5" w:rsidP="00487A02">
            <w:pPr>
              <w:pStyle w:val="InstructionsText"/>
            </w:pPr>
            <w:r>
              <w:lastRenderedPageBreak/>
              <w:t>El importe que debe consignarse en esta partida es el de las exposiciones ponderadas por riesgo (es decir, no multiplicado por 1,25 %), que constituye la base para el cálculo del máximo.</w:t>
            </w:r>
          </w:p>
        </w:tc>
      </w:tr>
      <w:tr w:rsidR="00674BF5" w:rsidRPr="00661595" w14:paraId="40A6CE16" w14:textId="77777777" w:rsidTr="00674BF5">
        <w:tc>
          <w:tcPr>
            <w:tcW w:w="1474" w:type="dxa"/>
          </w:tcPr>
          <w:p w14:paraId="7BEE173F" w14:textId="14ADB2A7" w:rsidR="00674BF5" w:rsidRPr="00661595" w:rsidRDefault="004F1DDB" w:rsidP="00487A02">
            <w:pPr>
              <w:pStyle w:val="InstructionsText"/>
            </w:pPr>
            <w:r>
              <w:lastRenderedPageBreak/>
              <w:t>0190</w:t>
            </w:r>
          </w:p>
        </w:tc>
        <w:tc>
          <w:tcPr>
            <w:tcW w:w="7049" w:type="dxa"/>
          </w:tcPr>
          <w:p w14:paraId="77FED394" w14:textId="77777777"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Umbral no deducible de tenencias en entes del sector financiero en los que la entidad no tiene una inversión significativa</w:t>
            </w:r>
          </w:p>
          <w:p w14:paraId="0607D32C" w14:textId="521A7868" w:rsidR="00674BF5" w:rsidRPr="00661595" w:rsidRDefault="00674BF5" w:rsidP="00487A02">
            <w:pPr>
              <w:pStyle w:val="InstructionsText"/>
            </w:pPr>
            <w:r>
              <w:t>Artículo 46, apartado 1, letra a), del RRC.</w:t>
            </w:r>
          </w:p>
          <w:p w14:paraId="753D02F1" w14:textId="5C8A0E70" w:rsidR="00674BF5" w:rsidRPr="00661595" w:rsidRDefault="00674BF5" w:rsidP="00487A02">
            <w:pPr>
              <w:pStyle w:val="InstructionsText"/>
            </w:pPr>
            <w:r>
              <w:t>En esta partida figura el umbral hasta el cual las tenencias en un ente del sector financiero en el que la entidad no tenga una inversión significativa no se deducen. El importe es el resultado de sumar todas las partidas que constituyen la base del umbral y de multiplicar la suma así obtenida por el 10 %.</w:t>
            </w:r>
          </w:p>
        </w:tc>
      </w:tr>
      <w:tr w:rsidR="00674BF5" w:rsidRPr="00661595" w14:paraId="684E05DF" w14:textId="77777777" w:rsidTr="00674BF5">
        <w:tc>
          <w:tcPr>
            <w:tcW w:w="1474" w:type="dxa"/>
          </w:tcPr>
          <w:p w14:paraId="5A3D099E" w14:textId="30430726" w:rsidR="00674BF5" w:rsidRPr="00661595" w:rsidRDefault="004F1DDB" w:rsidP="00487A02">
            <w:pPr>
              <w:pStyle w:val="InstructionsText"/>
            </w:pPr>
            <w:r>
              <w:t>0200</w:t>
            </w:r>
          </w:p>
        </w:tc>
        <w:tc>
          <w:tcPr>
            <w:tcW w:w="7049" w:type="dxa"/>
          </w:tcPr>
          <w:p w14:paraId="72A6D441" w14:textId="77777777"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Umbral del 10 % del capital de nivel 1 ordinario </w:t>
            </w:r>
          </w:p>
          <w:p w14:paraId="0529A400" w14:textId="637D8FC3" w:rsidR="00674BF5" w:rsidRPr="00661595" w:rsidRDefault="00674BF5" w:rsidP="00487A02">
            <w:pPr>
              <w:pStyle w:val="InstructionsText"/>
            </w:pPr>
            <w:r>
              <w:t>Artículo 48, apartado 1, letras a) y b), del RRC.</w:t>
            </w:r>
          </w:p>
          <w:p w14:paraId="29853425" w14:textId="77777777" w:rsidR="00674BF5" w:rsidRPr="00661595" w:rsidRDefault="00674BF5" w:rsidP="00487A02">
            <w:pPr>
              <w:pStyle w:val="InstructionsText"/>
            </w:pPr>
            <w:r>
              <w:t>Esta partida contiene el umbral del 10 % de las tenencias en entes del sector financiero en los que la entidad tenga una inversión significativa, y de los activos por impuestos diferidos que dependan de rendimientos futuros y se originen por diferencias temporales.</w:t>
            </w:r>
          </w:p>
          <w:p w14:paraId="762E465B" w14:textId="77777777" w:rsidR="00674BF5" w:rsidRPr="00661595" w:rsidRDefault="00674BF5" w:rsidP="00487A02">
            <w:pPr>
              <w:pStyle w:val="InstructionsText"/>
            </w:pPr>
            <w:r>
              <w:t>El importe es el resultado de sumar todas las partidas que constituyen la base del umbral y de multiplicar la suma así obtenida por el 10 %.</w:t>
            </w:r>
          </w:p>
        </w:tc>
      </w:tr>
      <w:tr w:rsidR="00674BF5" w:rsidRPr="00661595" w14:paraId="595C5337" w14:textId="77777777" w:rsidTr="00674BF5">
        <w:tc>
          <w:tcPr>
            <w:tcW w:w="1474" w:type="dxa"/>
          </w:tcPr>
          <w:p w14:paraId="14441CBF" w14:textId="7D4045C1" w:rsidR="00674BF5" w:rsidRPr="00661595" w:rsidRDefault="004F1DDB" w:rsidP="00487A02">
            <w:pPr>
              <w:pStyle w:val="InstructionsText"/>
            </w:pPr>
            <w:r>
              <w:t>0210</w:t>
            </w:r>
          </w:p>
        </w:tc>
        <w:tc>
          <w:tcPr>
            <w:tcW w:w="7049" w:type="dxa"/>
          </w:tcPr>
          <w:p w14:paraId="140F91F9" w14:textId="77777777"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Umbral del 17,65 % del capital de nivel 1 ordinario </w:t>
            </w:r>
          </w:p>
          <w:p w14:paraId="345FB4FB" w14:textId="63011C28" w:rsidR="00674BF5" w:rsidRPr="00661595" w:rsidRDefault="00674BF5" w:rsidP="00487A02">
            <w:pPr>
              <w:pStyle w:val="InstructionsText"/>
            </w:pPr>
            <w:r>
              <w:t>Artículo 48, apartado 1, del RRC.</w:t>
            </w:r>
          </w:p>
          <w:p w14:paraId="56AECB83" w14:textId="77777777" w:rsidR="00674BF5" w:rsidRPr="00661595" w:rsidRDefault="00674BF5" w:rsidP="00487A02">
            <w:pPr>
              <w:pStyle w:val="InstructionsText"/>
            </w:pPr>
            <w:r>
              <w:t>Esta partida contiene el umbral del 17,65 % de las tenencias en entes del sector financiero en los que la entidad tenga una inversión significativa, y de los activos por impuestos diferidos que dependan de rendimientos futuros y se originen por diferencias temporales, que debe aplicarse tras el umbral del 10 %.</w:t>
            </w:r>
          </w:p>
          <w:p w14:paraId="0AC241A0" w14:textId="30298FB1" w:rsidR="00674BF5" w:rsidRPr="00661595" w:rsidRDefault="00674BF5" w:rsidP="00487A02">
            <w:pPr>
              <w:pStyle w:val="InstructionsText"/>
            </w:pPr>
            <w:r>
              <w:t>El umbral se calculará de modo que el importe de los dos elementos que se reconoce no exceda del 15 % del capital de nivel 1 ordinario final, es decir, el capital de nivel 1 ordinario calculado después de todas las deducciones, y sin incluir ningún ajuste debido a disposiciones transitorias.</w:t>
            </w:r>
          </w:p>
        </w:tc>
      </w:tr>
      <w:tr w:rsidR="00674BF5" w:rsidRPr="00661595" w14:paraId="4131EBDC" w14:textId="77777777" w:rsidTr="00674BF5">
        <w:tc>
          <w:tcPr>
            <w:tcW w:w="1474" w:type="dxa"/>
          </w:tcPr>
          <w:p w14:paraId="45F158BF" w14:textId="5F33CB05" w:rsidR="00674BF5" w:rsidRPr="00661595" w:rsidRDefault="004F1DDB" w:rsidP="00487A02">
            <w:pPr>
              <w:pStyle w:val="InstructionsText"/>
            </w:pPr>
            <w:r>
              <w:t>0225</w:t>
            </w:r>
          </w:p>
        </w:tc>
        <w:tc>
          <w:tcPr>
            <w:tcW w:w="7049" w:type="dxa"/>
          </w:tcPr>
          <w:p w14:paraId="56E66337" w14:textId="5EE712C3"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Capital admisible a efectos de las participaciones cualificadas fuera del sector financiero</w:t>
            </w:r>
          </w:p>
          <w:p w14:paraId="5F7907ED" w14:textId="37EF609C"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Artículo 4, apartado 1, punto 71, letra a), del RRC.</w:t>
            </w:r>
          </w:p>
        </w:tc>
      </w:tr>
      <w:tr w:rsidR="00674BF5" w:rsidRPr="00661595" w14:paraId="4C8FC57A" w14:textId="77777777" w:rsidTr="00674BF5">
        <w:tc>
          <w:tcPr>
            <w:tcW w:w="1474" w:type="dxa"/>
          </w:tcPr>
          <w:p w14:paraId="2A550C8C" w14:textId="29733265" w:rsidR="00674BF5" w:rsidRPr="00661595" w:rsidRDefault="004F1DDB" w:rsidP="00487A02">
            <w:pPr>
              <w:pStyle w:val="InstructionsText"/>
            </w:pPr>
            <w:r>
              <w:t>0230</w:t>
            </w:r>
          </w:p>
        </w:tc>
        <w:tc>
          <w:tcPr>
            <w:tcW w:w="7049" w:type="dxa"/>
          </w:tcPr>
          <w:p w14:paraId="1BCF0DB6" w14:textId="77777777"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Tenencias de capital de nivel 1 ordinario de entes del sector financiero en los que la entidad no tiene una inversión significativa, deducidas las posiciones cortas</w:t>
            </w:r>
          </w:p>
          <w:p w14:paraId="714DB117" w14:textId="752ABB59" w:rsidR="00674BF5" w:rsidRPr="00661595" w:rsidRDefault="00674BF5" w:rsidP="00487A02">
            <w:pPr>
              <w:pStyle w:val="InstructionsText"/>
            </w:pPr>
            <w:r>
              <w:t>Artículos 44, 45, 46 y 49 del RRC.</w:t>
            </w:r>
          </w:p>
        </w:tc>
      </w:tr>
      <w:tr w:rsidR="00674BF5" w:rsidRPr="00661595" w14:paraId="2B5D5200" w14:textId="77777777" w:rsidTr="00674BF5">
        <w:tc>
          <w:tcPr>
            <w:tcW w:w="1474" w:type="dxa"/>
          </w:tcPr>
          <w:p w14:paraId="4297B88E" w14:textId="1BC2CCDA" w:rsidR="00674BF5" w:rsidRPr="00661595" w:rsidRDefault="004F1DDB" w:rsidP="00487A02">
            <w:pPr>
              <w:pStyle w:val="InstructionsText"/>
            </w:pPr>
            <w:r>
              <w:t>0240</w:t>
            </w:r>
          </w:p>
        </w:tc>
        <w:tc>
          <w:tcPr>
            <w:tcW w:w="7049" w:type="dxa"/>
          </w:tcPr>
          <w:p w14:paraId="518FF441" w14:textId="77777777"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Tenencias directas de capital de nivel 1 ordinario de entes del sector financiero en los que la entidad no tiene una inversión significativa</w:t>
            </w:r>
          </w:p>
          <w:p w14:paraId="1A9A4532" w14:textId="036245FE" w:rsidR="00674BF5" w:rsidRPr="00661595" w:rsidRDefault="00674BF5" w:rsidP="00487A02">
            <w:pPr>
              <w:pStyle w:val="InstructionsText"/>
            </w:pPr>
            <w:r>
              <w:t>Artículos 44, 45, 46 y 49 del RRC.</w:t>
            </w:r>
          </w:p>
        </w:tc>
      </w:tr>
      <w:tr w:rsidR="00674BF5" w:rsidRPr="00661595" w14:paraId="73F4E9A3" w14:textId="77777777" w:rsidTr="00674BF5">
        <w:tc>
          <w:tcPr>
            <w:tcW w:w="1474" w:type="dxa"/>
          </w:tcPr>
          <w:p w14:paraId="361FA4BD" w14:textId="7910188A" w:rsidR="00674BF5" w:rsidRPr="00661595" w:rsidRDefault="004F1DDB" w:rsidP="00487A02">
            <w:pPr>
              <w:pStyle w:val="InstructionsText"/>
            </w:pPr>
            <w:r>
              <w:lastRenderedPageBreak/>
              <w:t>0250</w:t>
            </w:r>
          </w:p>
        </w:tc>
        <w:tc>
          <w:tcPr>
            <w:tcW w:w="7049" w:type="dxa"/>
          </w:tcPr>
          <w:p w14:paraId="76FFBF39" w14:textId="77777777"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Tenencias directas brutas de capital de nivel 1 ordinario de entes del sector financiero en los que la entidad no tiene una inversión significativa</w:t>
            </w:r>
          </w:p>
          <w:p w14:paraId="4C57E25F" w14:textId="6C23C0AB" w:rsidR="00674BF5" w:rsidRPr="00661595" w:rsidRDefault="00674BF5" w:rsidP="00487A02">
            <w:pPr>
              <w:pStyle w:val="InstructionsText"/>
            </w:pPr>
            <w:r>
              <w:t>Artículos 44, 46 y 49 del RRC.</w:t>
            </w:r>
          </w:p>
          <w:p w14:paraId="6294294E" w14:textId="77777777" w:rsidR="00674BF5" w:rsidRPr="00661595" w:rsidRDefault="00674BF5" w:rsidP="00487A02">
            <w:pPr>
              <w:pStyle w:val="InstructionsText"/>
            </w:pPr>
            <w:r>
              <w:t>Tenencias directas de capital de nivel 1 ordinario de entes del sector financiero en los que la entidad no tenga una inversión significativa, con exclusión de:</w:t>
            </w:r>
          </w:p>
          <w:p w14:paraId="69018A86" w14:textId="77777777" w:rsidR="00674BF5" w:rsidRPr="00661595" w:rsidRDefault="00674BF5" w:rsidP="00487A02">
            <w:pPr>
              <w:pStyle w:val="InstructionsText"/>
            </w:pPr>
            <w:r>
              <w:t>a)</w:t>
            </w:r>
            <w:r>
              <w:tab/>
              <w:t xml:space="preserve">las posiciones de aseguramiento mantenidas durante cinco o menos días hábiles; </w:t>
            </w:r>
          </w:p>
          <w:p w14:paraId="7B2C13D0" w14:textId="32A33E15" w:rsidR="00674BF5" w:rsidRPr="00661595" w:rsidRDefault="00674BF5" w:rsidP="00487A02">
            <w:pPr>
              <w:pStyle w:val="InstructionsText"/>
            </w:pPr>
            <w:r>
              <w:t>b)</w:t>
            </w:r>
            <w:r>
              <w:tab/>
              <w:t xml:space="preserve">los importes relativos a las inversiones respecto a las que se aplica alguna de las alternativas consideradas en el artículo 49; y </w:t>
            </w:r>
          </w:p>
          <w:p w14:paraId="65010A4C" w14:textId="60CF803B" w:rsidR="00674BF5" w:rsidRPr="00661595" w:rsidRDefault="00674BF5" w:rsidP="00487A02">
            <w:pPr>
              <w:pStyle w:val="InstructionsText"/>
            </w:pPr>
            <w:r>
              <w:t>c)</w:t>
            </w:r>
            <w:r>
              <w:tab/>
              <w:t>las tenencias que se tratan como tenencias recíprocas con arreglo al artículo 36, apartado 1, letra g), del RRC.</w:t>
            </w:r>
          </w:p>
        </w:tc>
      </w:tr>
      <w:tr w:rsidR="00674BF5" w:rsidRPr="00661595" w14:paraId="1B3D7227" w14:textId="77777777" w:rsidTr="00674BF5">
        <w:tc>
          <w:tcPr>
            <w:tcW w:w="1474" w:type="dxa"/>
          </w:tcPr>
          <w:p w14:paraId="15B3FEDD" w14:textId="1042D506" w:rsidR="00674BF5" w:rsidRPr="00661595" w:rsidRDefault="00D5689B" w:rsidP="00487A02">
            <w:pPr>
              <w:pStyle w:val="InstructionsText"/>
            </w:pPr>
            <w:r>
              <w:t>0260</w:t>
            </w:r>
          </w:p>
        </w:tc>
        <w:tc>
          <w:tcPr>
            <w:tcW w:w="7049" w:type="dxa"/>
          </w:tcPr>
          <w:p w14:paraId="35452673" w14:textId="77777777"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Compensación permitida de posiciones cortas en relación con las tenencias directas brutas incluidas arriba</w:t>
            </w:r>
          </w:p>
          <w:p w14:paraId="38E0CC2A" w14:textId="13775458" w:rsidR="00674BF5" w:rsidRPr="00661595" w:rsidRDefault="00674BF5" w:rsidP="00487A02">
            <w:pPr>
              <w:pStyle w:val="InstructionsText"/>
            </w:pPr>
            <w:r>
              <w:t>Artículo 45 del RRC.</w:t>
            </w:r>
          </w:p>
          <w:p w14:paraId="23053E8D" w14:textId="461C9F7B" w:rsidR="00674BF5" w:rsidRPr="00661595" w:rsidRDefault="002D31E5" w:rsidP="00487A02">
            <w:pPr>
              <w:pStyle w:val="InstructionsText"/>
            </w:pPr>
            <w:r>
              <w:t>El artículo 45,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1F70B255" w14:textId="77777777" w:rsidTr="00674BF5">
        <w:tc>
          <w:tcPr>
            <w:tcW w:w="1474" w:type="dxa"/>
          </w:tcPr>
          <w:p w14:paraId="1F510E39" w14:textId="15715E76" w:rsidR="00674BF5" w:rsidRPr="00661595" w:rsidRDefault="00754ADC" w:rsidP="00487A02">
            <w:pPr>
              <w:pStyle w:val="InstructionsText"/>
            </w:pPr>
            <w:r>
              <w:t>0270</w:t>
            </w:r>
          </w:p>
        </w:tc>
        <w:tc>
          <w:tcPr>
            <w:tcW w:w="7049" w:type="dxa"/>
          </w:tcPr>
          <w:p w14:paraId="039B6233" w14:textId="77777777"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Tenencias indirectas de capital de nivel 1 ordinario de entes del sector financiero en los que la entidad no tiene una inversión significativa</w:t>
            </w:r>
          </w:p>
          <w:p w14:paraId="7B12E88F" w14:textId="096A4B07" w:rsidR="00674BF5" w:rsidRPr="00661595" w:rsidRDefault="00674BF5" w:rsidP="00487A02">
            <w:pPr>
              <w:pStyle w:val="InstructionsText"/>
            </w:pPr>
            <w:r>
              <w:t>Artículo 4, apartado 1, punto 114, y artículos 44 y 45 del RRC.</w:t>
            </w:r>
          </w:p>
        </w:tc>
      </w:tr>
      <w:tr w:rsidR="00674BF5" w:rsidRPr="00661595" w14:paraId="713BA411" w14:textId="77777777" w:rsidTr="00674BF5">
        <w:tc>
          <w:tcPr>
            <w:tcW w:w="1474" w:type="dxa"/>
          </w:tcPr>
          <w:p w14:paraId="41762E70" w14:textId="114BEF37" w:rsidR="00674BF5" w:rsidRPr="00661595" w:rsidRDefault="00754ADC" w:rsidP="00487A02">
            <w:pPr>
              <w:pStyle w:val="InstructionsText"/>
            </w:pPr>
            <w:r>
              <w:t>0280</w:t>
            </w:r>
          </w:p>
        </w:tc>
        <w:tc>
          <w:tcPr>
            <w:tcW w:w="7049" w:type="dxa"/>
          </w:tcPr>
          <w:p w14:paraId="6DE04412" w14:textId="77777777"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Tenencias indirectas brutas de capital de nivel 1 ordinario de entes del sector financiero en los que la entidad no tiene una inversión significativa</w:t>
            </w:r>
          </w:p>
          <w:p w14:paraId="4FA04805" w14:textId="7EFC5828" w:rsidR="00674BF5" w:rsidRPr="00661595" w:rsidRDefault="00674BF5" w:rsidP="00487A02">
            <w:pPr>
              <w:pStyle w:val="InstructionsText"/>
            </w:pPr>
            <w:r>
              <w:t>Artículo 4, apartado 1, punto 114, y artículos 44 y 45 del RRC.</w:t>
            </w:r>
          </w:p>
          <w:p w14:paraId="52F7CDCB"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079EC6C2" w14:textId="5AAF2675" w:rsidR="00674BF5" w:rsidRPr="00661595" w:rsidRDefault="00674BF5" w:rsidP="00487A02">
            <w:pPr>
              <w:pStyle w:val="InstructionsText"/>
            </w:pPr>
            <w:r>
              <w:t>No se incluirán las tenencias que se tratan como tenencias recíprocas con arreglo al artículo 36, apartado 1, letra g), del RRC.</w:t>
            </w:r>
          </w:p>
        </w:tc>
      </w:tr>
      <w:tr w:rsidR="00674BF5" w:rsidRPr="00661595" w14:paraId="5F89F622" w14:textId="77777777" w:rsidTr="00674BF5">
        <w:trPr>
          <w:trHeight w:val="850"/>
        </w:trPr>
        <w:tc>
          <w:tcPr>
            <w:tcW w:w="1474" w:type="dxa"/>
          </w:tcPr>
          <w:p w14:paraId="181204BB" w14:textId="17789797" w:rsidR="00674BF5" w:rsidRPr="00661595" w:rsidRDefault="00754ADC" w:rsidP="00487A02">
            <w:pPr>
              <w:pStyle w:val="InstructionsText"/>
            </w:pPr>
            <w:r>
              <w:t>0290</w:t>
            </w:r>
          </w:p>
        </w:tc>
        <w:tc>
          <w:tcPr>
            <w:tcW w:w="7049" w:type="dxa"/>
          </w:tcPr>
          <w:p w14:paraId="064C4AC9" w14:textId="77777777"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Compensación permitida de posiciones cortas en relación con las tenencias indirectas brutas incluidas arriba</w:t>
            </w:r>
          </w:p>
          <w:p w14:paraId="37DDB41F" w14:textId="4D473EA3" w:rsidR="00674BF5" w:rsidRPr="00661595" w:rsidRDefault="00674BF5" w:rsidP="00487A02">
            <w:pPr>
              <w:pStyle w:val="InstructionsText"/>
            </w:pPr>
            <w:r>
              <w:t>Artículo 4, apartado 1, punto 114, y artículo 45 del RRC.</w:t>
            </w:r>
          </w:p>
          <w:p w14:paraId="4F53DE74" w14:textId="68C4E874" w:rsidR="00674BF5" w:rsidRPr="00661595" w:rsidRDefault="00674BF5" w:rsidP="00487A02">
            <w:pPr>
              <w:pStyle w:val="InstructionsText"/>
            </w:pPr>
            <w:r>
              <w:t xml:space="preserve">El artículo 45, letra a), del RRC permite la compensación de posiciones cortas en la misma exposición subyacente siempre que la posición corta </w:t>
            </w:r>
            <w:r>
              <w:lastRenderedPageBreak/>
              <w:t>tenga igual o posterior vencimiento que la posición larga o un vencimiento residual de al menos un año.</w:t>
            </w:r>
          </w:p>
        </w:tc>
      </w:tr>
      <w:tr w:rsidR="00674BF5" w:rsidRPr="00661595" w14:paraId="55B417E0" w14:textId="77777777" w:rsidTr="00674BF5">
        <w:tc>
          <w:tcPr>
            <w:tcW w:w="1474" w:type="dxa"/>
          </w:tcPr>
          <w:p w14:paraId="4AB46911" w14:textId="0D529930" w:rsidR="00674BF5" w:rsidRPr="00661595" w:rsidRDefault="00754ADC" w:rsidP="00487A02">
            <w:pPr>
              <w:pStyle w:val="InstructionsText"/>
            </w:pPr>
            <w:r>
              <w:lastRenderedPageBreak/>
              <w:t>0291</w:t>
            </w:r>
          </w:p>
        </w:tc>
        <w:tc>
          <w:tcPr>
            <w:tcW w:w="7049" w:type="dxa"/>
            <w:vAlign w:val="center"/>
          </w:tcPr>
          <w:p w14:paraId="062F8E8A"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Tenencias sintéticas de capital de nivel 1 ordinario de entes del sector financiero en los que la entidad no tiene una inversión significativa</w:t>
            </w:r>
          </w:p>
          <w:p w14:paraId="697C040B" w14:textId="11ABAA1B"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 del RRC.</w:t>
            </w:r>
          </w:p>
        </w:tc>
      </w:tr>
      <w:tr w:rsidR="00674BF5" w:rsidRPr="00661595" w14:paraId="6953E2A3" w14:textId="77777777" w:rsidTr="00674BF5">
        <w:tc>
          <w:tcPr>
            <w:tcW w:w="1474" w:type="dxa"/>
          </w:tcPr>
          <w:p w14:paraId="7904CC35" w14:textId="1B2430D6" w:rsidR="00674BF5" w:rsidRPr="00661595" w:rsidRDefault="00754ADC" w:rsidP="00487A02">
            <w:pPr>
              <w:pStyle w:val="InstructionsText"/>
            </w:pPr>
            <w:r>
              <w:t>0292</w:t>
            </w:r>
          </w:p>
        </w:tc>
        <w:tc>
          <w:tcPr>
            <w:tcW w:w="7049" w:type="dxa"/>
            <w:vAlign w:val="center"/>
          </w:tcPr>
          <w:p w14:paraId="481AF34E"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Tenencias sintéticas brutas de capital de nivel 1 ordinario de entes del sector financiero en los que la entidad no tiene una inversión significativa</w:t>
            </w:r>
          </w:p>
          <w:p w14:paraId="4CF4E076" w14:textId="28DB9030"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artículos 44 y 45 del RRC.</w:t>
            </w:r>
          </w:p>
        </w:tc>
      </w:tr>
      <w:tr w:rsidR="00674BF5" w:rsidRPr="00661595" w14:paraId="30B1F894" w14:textId="77777777" w:rsidTr="00674BF5">
        <w:tc>
          <w:tcPr>
            <w:tcW w:w="1474" w:type="dxa"/>
          </w:tcPr>
          <w:p w14:paraId="522A63E6" w14:textId="70439CA2" w:rsidR="00674BF5" w:rsidRPr="00661595" w:rsidRDefault="00754ADC" w:rsidP="00487A02">
            <w:pPr>
              <w:pStyle w:val="InstructionsText"/>
            </w:pPr>
            <w:r>
              <w:t>0293</w:t>
            </w:r>
          </w:p>
        </w:tc>
        <w:tc>
          <w:tcPr>
            <w:tcW w:w="7049" w:type="dxa"/>
            <w:vAlign w:val="center"/>
          </w:tcPr>
          <w:p w14:paraId="3F4762D8"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Compensación permitida de posiciones cortas en relación con las tenencias sintéticas brutas incluidas arriba</w:t>
            </w:r>
          </w:p>
          <w:p w14:paraId="12FF738E" w14:textId="77777777"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 apartado 1, punto 126, y artículo 45 del RRC</w:t>
            </w:r>
          </w:p>
          <w:p w14:paraId="30A7CEB6" w14:textId="7D41E250" w:rsidR="002D31E5" w:rsidRPr="00661595" w:rsidRDefault="000D04B6" w:rsidP="00712F56">
            <w:pPr>
              <w:pStyle w:val="InstructionsText"/>
              <w:rPr>
                <w:rStyle w:val="InstructionsTabelleberschrift"/>
                <w:rFonts w:ascii="Times New Roman" w:hAnsi="Times New Roman"/>
                <w:b w:val="0"/>
                <w:sz w:val="24"/>
                <w:u w:val="none"/>
              </w:rPr>
            </w:pPr>
            <w:r>
              <w:t>El artículo 45,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14B120A3" w14:textId="77777777" w:rsidTr="00674BF5">
        <w:tc>
          <w:tcPr>
            <w:tcW w:w="1474" w:type="dxa"/>
          </w:tcPr>
          <w:p w14:paraId="369A2526" w14:textId="7578FC49" w:rsidR="00674BF5" w:rsidRPr="00661595" w:rsidRDefault="00754ADC" w:rsidP="00487A02">
            <w:pPr>
              <w:pStyle w:val="InstructionsText"/>
            </w:pPr>
            <w:r>
              <w:t>0300</w:t>
            </w:r>
          </w:p>
        </w:tc>
        <w:tc>
          <w:tcPr>
            <w:tcW w:w="7049" w:type="dxa"/>
          </w:tcPr>
          <w:p w14:paraId="52900569"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Tenencias de capital de nivel 1 adicional de entes del sector financiero en los que la entidad no tiene una inversión significativa, deducidas las posiciones cortas</w:t>
            </w:r>
          </w:p>
          <w:p w14:paraId="7A2C687B" w14:textId="44979A34" w:rsidR="00674BF5" w:rsidRPr="00661595" w:rsidRDefault="00674BF5" w:rsidP="00487A02">
            <w:pPr>
              <w:pStyle w:val="InstructionsText"/>
            </w:pPr>
            <w:r>
              <w:t>Artículos 58, 59 y 60 del RRC.</w:t>
            </w:r>
          </w:p>
        </w:tc>
      </w:tr>
      <w:tr w:rsidR="00674BF5" w:rsidRPr="00661595" w14:paraId="3DF636D6" w14:textId="77777777" w:rsidTr="00674BF5">
        <w:tc>
          <w:tcPr>
            <w:tcW w:w="1474" w:type="dxa"/>
          </w:tcPr>
          <w:p w14:paraId="6A3DBAB2" w14:textId="777B4053" w:rsidR="00674BF5" w:rsidRPr="00661595" w:rsidRDefault="00754ADC" w:rsidP="00487A02">
            <w:pPr>
              <w:pStyle w:val="InstructionsText"/>
            </w:pPr>
            <w:r>
              <w:t>0310</w:t>
            </w:r>
          </w:p>
        </w:tc>
        <w:tc>
          <w:tcPr>
            <w:tcW w:w="7049" w:type="dxa"/>
          </w:tcPr>
          <w:p w14:paraId="5D302251" w14:textId="77777777"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Tenencias directas de capital de nivel 1 adicional de entes del sector financiero en los que la entidad no tiene una inversión significativa</w:t>
            </w:r>
          </w:p>
          <w:p w14:paraId="1AA16D99" w14:textId="07038700" w:rsidR="00674BF5" w:rsidRPr="00661595" w:rsidRDefault="00674BF5" w:rsidP="00487A02">
            <w:pPr>
              <w:pStyle w:val="InstructionsText"/>
            </w:pPr>
            <w:r>
              <w:t>Artículos 58 y 59 y artículo 60, apartado 2, del RRC.</w:t>
            </w:r>
          </w:p>
        </w:tc>
      </w:tr>
      <w:tr w:rsidR="00674BF5" w:rsidRPr="00661595" w14:paraId="3DEB85F1" w14:textId="77777777" w:rsidTr="00674BF5">
        <w:tc>
          <w:tcPr>
            <w:tcW w:w="1474" w:type="dxa"/>
          </w:tcPr>
          <w:p w14:paraId="29A288AF" w14:textId="7015B5DD" w:rsidR="00674BF5" w:rsidRPr="00661595" w:rsidRDefault="00754ADC" w:rsidP="00487A02">
            <w:pPr>
              <w:pStyle w:val="InstructionsText"/>
            </w:pPr>
            <w:r>
              <w:t>0320</w:t>
            </w:r>
          </w:p>
        </w:tc>
        <w:tc>
          <w:tcPr>
            <w:tcW w:w="7049" w:type="dxa"/>
          </w:tcPr>
          <w:p w14:paraId="5B626C5A" w14:textId="77777777"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Tenencias directas brutas de capital de nivel 1 adicional de entes del sector financiero en los que la entidad no tiene una inversión significativa</w:t>
            </w:r>
          </w:p>
          <w:p w14:paraId="69E39D2C" w14:textId="24B017A9" w:rsidR="00674BF5" w:rsidRPr="00661595" w:rsidRDefault="00674BF5" w:rsidP="00487A02">
            <w:pPr>
              <w:pStyle w:val="InstructionsText"/>
            </w:pPr>
            <w:r>
              <w:t>Artículo 58 y artículo 60, apartado 2, del RRC.</w:t>
            </w:r>
          </w:p>
          <w:p w14:paraId="5C119113" w14:textId="77777777" w:rsidR="00674BF5" w:rsidRPr="00661595" w:rsidRDefault="00674BF5" w:rsidP="00487A02">
            <w:pPr>
              <w:pStyle w:val="InstructionsText"/>
            </w:pPr>
            <w:r>
              <w:t>Tenencias directas de capital de nivel 1 adicional de entes del sector financiero en los que la entidad no tenga una inversión significativa, con exclusión de:</w:t>
            </w:r>
          </w:p>
          <w:p w14:paraId="28F77BEB" w14:textId="77777777" w:rsidR="00674BF5" w:rsidRPr="00661595" w:rsidRDefault="00674BF5" w:rsidP="00487A02">
            <w:pPr>
              <w:pStyle w:val="InstructionsText"/>
            </w:pPr>
            <w:r>
              <w:t>a)</w:t>
            </w:r>
            <w:r>
              <w:tab/>
              <w:t xml:space="preserve">las posiciones de aseguramiento mantenidas durante cinco o menos días hábiles; y </w:t>
            </w:r>
          </w:p>
          <w:p w14:paraId="39599D12" w14:textId="21C61013" w:rsidR="00674BF5" w:rsidRPr="00661595" w:rsidRDefault="00674BF5" w:rsidP="00487A02">
            <w:pPr>
              <w:pStyle w:val="InstructionsText"/>
            </w:pPr>
            <w:r>
              <w:t>b)</w:t>
            </w:r>
            <w:r>
              <w:tab/>
              <w:t>las tenencias que se tratan como tenencias recíprocas con arreglo al artículo 56, letra b), del RRC.</w:t>
            </w:r>
          </w:p>
        </w:tc>
      </w:tr>
      <w:tr w:rsidR="00674BF5" w:rsidRPr="00661595" w14:paraId="18D264D3" w14:textId="77777777" w:rsidTr="00674BF5">
        <w:tc>
          <w:tcPr>
            <w:tcW w:w="1474" w:type="dxa"/>
          </w:tcPr>
          <w:p w14:paraId="0F7E568E" w14:textId="6F3AE7DE" w:rsidR="00674BF5" w:rsidRPr="00661595" w:rsidRDefault="00754ADC" w:rsidP="00487A02">
            <w:pPr>
              <w:pStyle w:val="InstructionsText"/>
            </w:pPr>
            <w:r>
              <w:t>0330</w:t>
            </w:r>
          </w:p>
        </w:tc>
        <w:tc>
          <w:tcPr>
            <w:tcW w:w="7049" w:type="dxa"/>
          </w:tcPr>
          <w:p w14:paraId="7CCB3D8E" w14:textId="77777777"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Compensación permitida de posiciones cortas en relación con las tenencias directas brutas incluidas arriba</w:t>
            </w:r>
          </w:p>
          <w:p w14:paraId="1C0564BA" w14:textId="466365E5" w:rsidR="00674BF5" w:rsidRPr="00661595" w:rsidRDefault="00674BF5" w:rsidP="00487A02">
            <w:pPr>
              <w:pStyle w:val="InstructionsText"/>
            </w:pPr>
            <w:r>
              <w:t>Artículo 59 del RRC.</w:t>
            </w:r>
          </w:p>
          <w:p w14:paraId="15F5FC07" w14:textId="2F13A05A" w:rsidR="00674BF5" w:rsidRPr="00661595" w:rsidRDefault="00674BF5" w:rsidP="00487A02">
            <w:pPr>
              <w:pStyle w:val="InstructionsText"/>
            </w:pPr>
            <w:r>
              <w:t xml:space="preserve">El artículo 59, letra a), del RRC permite la compensación de posiciones cortas en la misma exposición subyacente siempre que la posición corta </w:t>
            </w:r>
            <w:r>
              <w:lastRenderedPageBreak/>
              <w:t>tenga igual o posterior vencimiento que la posición larga o un vencimiento residual de al menos un año.</w:t>
            </w:r>
          </w:p>
        </w:tc>
      </w:tr>
      <w:tr w:rsidR="00674BF5" w:rsidRPr="00661595" w14:paraId="0DB0D8FF" w14:textId="77777777" w:rsidTr="00674BF5">
        <w:tc>
          <w:tcPr>
            <w:tcW w:w="1474" w:type="dxa"/>
          </w:tcPr>
          <w:p w14:paraId="5A72A2AE" w14:textId="1401BCB0" w:rsidR="00674BF5" w:rsidRPr="00661595" w:rsidRDefault="00754ADC" w:rsidP="00487A02">
            <w:pPr>
              <w:pStyle w:val="InstructionsText"/>
            </w:pPr>
            <w:r>
              <w:lastRenderedPageBreak/>
              <w:t>0340</w:t>
            </w:r>
          </w:p>
        </w:tc>
        <w:tc>
          <w:tcPr>
            <w:tcW w:w="7049" w:type="dxa"/>
          </w:tcPr>
          <w:p w14:paraId="7AD7D79B" w14:textId="77777777"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Tenencias indirectas de capital de nivel 1 adicional de entes del sector financiero en los que la entidad no tiene una inversión significativa</w:t>
            </w:r>
          </w:p>
          <w:p w14:paraId="457752D0" w14:textId="432BC9CD" w:rsidR="00674BF5" w:rsidRPr="00661595" w:rsidRDefault="00674BF5" w:rsidP="00487A02">
            <w:pPr>
              <w:pStyle w:val="InstructionsText"/>
            </w:pPr>
            <w:r>
              <w:t>Artículo 4, apartado 1, punto 114, y artículos 58 y 59 del RRC.</w:t>
            </w:r>
          </w:p>
        </w:tc>
      </w:tr>
      <w:tr w:rsidR="00674BF5" w:rsidRPr="00661595" w14:paraId="0CF08560" w14:textId="77777777" w:rsidTr="00674BF5">
        <w:tc>
          <w:tcPr>
            <w:tcW w:w="1474" w:type="dxa"/>
          </w:tcPr>
          <w:p w14:paraId="54816389" w14:textId="2D9E69CA" w:rsidR="00674BF5" w:rsidRPr="00661595" w:rsidRDefault="00754ADC" w:rsidP="00487A02">
            <w:pPr>
              <w:pStyle w:val="InstructionsText"/>
            </w:pPr>
            <w:r>
              <w:t>0350</w:t>
            </w:r>
          </w:p>
        </w:tc>
        <w:tc>
          <w:tcPr>
            <w:tcW w:w="7049" w:type="dxa"/>
          </w:tcPr>
          <w:p w14:paraId="02D461C1" w14:textId="77777777"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Tenencias indirectas brutas de capital de nivel 1 adicional de entes del sector financiero en los que la entidad no tiene una inversión significativa</w:t>
            </w:r>
          </w:p>
          <w:p w14:paraId="28B6DA91" w14:textId="14592B98" w:rsidR="00674BF5" w:rsidRPr="00661595" w:rsidRDefault="00674BF5" w:rsidP="00487A02">
            <w:pPr>
              <w:pStyle w:val="InstructionsText"/>
            </w:pPr>
            <w:r>
              <w:t>Artículo 4, apartado 1, punto 114, y artículos 58 y 59 del RRC.</w:t>
            </w:r>
          </w:p>
          <w:p w14:paraId="09EBC206"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347F2663" w14:textId="14A1E84E" w:rsidR="00674BF5" w:rsidRPr="00661595" w:rsidRDefault="00674BF5" w:rsidP="00487A02">
            <w:pPr>
              <w:pStyle w:val="InstructionsText"/>
            </w:pPr>
            <w:r>
              <w:t>No se incluirán las tenencias que se tratan como tenencias recíprocas con arreglo al artículo 56, letra b), del RRC.</w:t>
            </w:r>
          </w:p>
        </w:tc>
      </w:tr>
      <w:tr w:rsidR="00674BF5" w:rsidRPr="00661595" w14:paraId="58329290" w14:textId="77777777" w:rsidTr="00674BF5">
        <w:tc>
          <w:tcPr>
            <w:tcW w:w="1474" w:type="dxa"/>
          </w:tcPr>
          <w:p w14:paraId="02396C73" w14:textId="59F962F1" w:rsidR="00674BF5" w:rsidRPr="00661595" w:rsidRDefault="00754ADC" w:rsidP="00487A02">
            <w:pPr>
              <w:pStyle w:val="InstructionsText"/>
            </w:pPr>
            <w:r>
              <w:t>0360</w:t>
            </w:r>
          </w:p>
        </w:tc>
        <w:tc>
          <w:tcPr>
            <w:tcW w:w="7049" w:type="dxa"/>
          </w:tcPr>
          <w:p w14:paraId="70023092" w14:textId="77777777"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Compensación permitida de posiciones cortas en relación con las tenencias indirectas brutas incluidas arriba</w:t>
            </w:r>
          </w:p>
          <w:p w14:paraId="1F0E451C" w14:textId="28928581" w:rsidR="00674BF5" w:rsidRPr="00661595" w:rsidRDefault="00674BF5" w:rsidP="00487A02">
            <w:pPr>
              <w:pStyle w:val="InstructionsText"/>
            </w:pPr>
            <w:r>
              <w:t>Artículo 4, apartado 1, punto 114, y artículo 59 del RRC.</w:t>
            </w:r>
          </w:p>
          <w:p w14:paraId="017DF527" w14:textId="2F0DC24E" w:rsidR="00674BF5" w:rsidRPr="00661595" w:rsidRDefault="00674BF5" w:rsidP="00487A02">
            <w:pPr>
              <w:pStyle w:val="InstructionsText"/>
            </w:pPr>
            <w:r>
              <w:t>El artículo 59,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4B0743D4" w14:textId="77777777" w:rsidTr="00674BF5">
        <w:tc>
          <w:tcPr>
            <w:tcW w:w="1474" w:type="dxa"/>
          </w:tcPr>
          <w:p w14:paraId="272D7D66" w14:textId="1CE83459" w:rsidR="00674BF5" w:rsidRPr="00661595" w:rsidRDefault="00754ADC" w:rsidP="00487A02">
            <w:pPr>
              <w:pStyle w:val="InstructionsText"/>
            </w:pPr>
            <w:r>
              <w:t>0361</w:t>
            </w:r>
          </w:p>
        </w:tc>
        <w:tc>
          <w:tcPr>
            <w:tcW w:w="7049" w:type="dxa"/>
            <w:vAlign w:val="center"/>
          </w:tcPr>
          <w:p w14:paraId="17308441" w14:textId="77777777"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Tenencias sintéticas de capital de nivel 1 adicional de entes del sector financiero en los que la entidad no tiene una inversión significativa</w:t>
            </w:r>
          </w:p>
          <w:p w14:paraId="3B4E6F0E" w14:textId="0F18E25E"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674BF5" w:rsidRPr="00661595" w14:paraId="00F211BB" w14:textId="77777777" w:rsidTr="00674BF5">
        <w:tc>
          <w:tcPr>
            <w:tcW w:w="1474" w:type="dxa"/>
          </w:tcPr>
          <w:p w14:paraId="70C1EA63" w14:textId="28A83861" w:rsidR="00674BF5" w:rsidRPr="00661595" w:rsidRDefault="00754ADC" w:rsidP="00487A02">
            <w:pPr>
              <w:pStyle w:val="InstructionsText"/>
            </w:pPr>
            <w:r>
              <w:t>0362</w:t>
            </w:r>
          </w:p>
        </w:tc>
        <w:tc>
          <w:tcPr>
            <w:tcW w:w="7049" w:type="dxa"/>
            <w:vAlign w:val="center"/>
          </w:tcPr>
          <w:p w14:paraId="5A49D804" w14:textId="77777777"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Tenencias sintéticas brutas de capital de nivel 1 adicional de entes del sector financiero en los que la entidad no tiene una inversión significativa</w:t>
            </w:r>
          </w:p>
          <w:p w14:paraId="5DF0FBA0" w14:textId="42446003"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674BF5" w:rsidRPr="00661595" w14:paraId="62F7A341" w14:textId="77777777" w:rsidTr="00674BF5">
        <w:tc>
          <w:tcPr>
            <w:tcW w:w="1474" w:type="dxa"/>
          </w:tcPr>
          <w:p w14:paraId="619ED5EC" w14:textId="043331F1" w:rsidR="00674BF5" w:rsidRPr="00661595" w:rsidRDefault="00754ADC" w:rsidP="00487A02">
            <w:pPr>
              <w:pStyle w:val="InstructionsText"/>
            </w:pPr>
            <w:r>
              <w:t>0363</w:t>
            </w:r>
          </w:p>
        </w:tc>
        <w:tc>
          <w:tcPr>
            <w:tcW w:w="7049" w:type="dxa"/>
            <w:vAlign w:val="center"/>
          </w:tcPr>
          <w:p w14:paraId="2581B845" w14:textId="77777777"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Compensación permitida de posiciones cortas en relación con las tenencias sintéticas brutas incluidas arriba</w:t>
            </w:r>
          </w:p>
          <w:p w14:paraId="4BDE2B96" w14:textId="77777777" w:rsidR="00674BF5" w:rsidRPr="00661595" w:rsidRDefault="00674BF5" w:rsidP="00487A02">
            <w:pPr>
              <w:pStyle w:val="InstructionsText"/>
            </w:pPr>
            <w:r>
              <w:t>Artículo 4, apartado 1, punto 126, y artículo 59 del RRC</w:t>
            </w:r>
          </w:p>
          <w:p w14:paraId="7C8705D4" w14:textId="63940C66" w:rsidR="002D31E5" w:rsidRPr="00661595" w:rsidRDefault="000D04B6" w:rsidP="000D04B6">
            <w:pPr>
              <w:pStyle w:val="InstructionsText"/>
              <w:rPr>
                <w:rStyle w:val="InstructionsTabelleberschrift"/>
                <w:rFonts w:ascii="Times New Roman" w:hAnsi="Times New Roman"/>
                <w:b w:val="0"/>
                <w:bCs w:val="0"/>
                <w:sz w:val="24"/>
                <w:u w:val="none"/>
              </w:rPr>
            </w:pPr>
            <w:r>
              <w:t>El artículo 59,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31852CE7" w14:textId="77777777" w:rsidTr="00674BF5">
        <w:tc>
          <w:tcPr>
            <w:tcW w:w="1474" w:type="dxa"/>
          </w:tcPr>
          <w:p w14:paraId="513EDD96" w14:textId="6FD355FA" w:rsidR="00674BF5" w:rsidRPr="00661595" w:rsidRDefault="00754ADC" w:rsidP="00487A02">
            <w:pPr>
              <w:pStyle w:val="InstructionsText"/>
            </w:pPr>
            <w:r>
              <w:lastRenderedPageBreak/>
              <w:t>0370</w:t>
            </w:r>
          </w:p>
        </w:tc>
        <w:tc>
          <w:tcPr>
            <w:tcW w:w="7049" w:type="dxa"/>
          </w:tcPr>
          <w:p w14:paraId="73C7AFB0" w14:textId="77777777"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Tenencias de capital de nivel 2 de entes del sector financiero en los que la entidad no tiene una inversión significativa, deducidas las posiciones cortas</w:t>
            </w:r>
          </w:p>
          <w:p w14:paraId="4EABD7DE" w14:textId="10728FB5" w:rsidR="00674BF5" w:rsidRPr="00661595" w:rsidRDefault="00674BF5" w:rsidP="00487A02">
            <w:pPr>
              <w:pStyle w:val="InstructionsText"/>
            </w:pPr>
            <w:r>
              <w:t>Artículos 68, 69 y 70 del RRC.</w:t>
            </w:r>
          </w:p>
        </w:tc>
      </w:tr>
      <w:tr w:rsidR="00674BF5" w:rsidRPr="00661595" w14:paraId="74CC32C1" w14:textId="77777777" w:rsidTr="00674BF5">
        <w:tc>
          <w:tcPr>
            <w:tcW w:w="1474" w:type="dxa"/>
          </w:tcPr>
          <w:p w14:paraId="5D1857CF" w14:textId="73D56D77" w:rsidR="00674BF5" w:rsidRPr="00661595" w:rsidRDefault="00754ADC" w:rsidP="00487A02">
            <w:pPr>
              <w:pStyle w:val="InstructionsText"/>
            </w:pPr>
            <w:r>
              <w:t>0380</w:t>
            </w:r>
          </w:p>
        </w:tc>
        <w:tc>
          <w:tcPr>
            <w:tcW w:w="7049" w:type="dxa"/>
          </w:tcPr>
          <w:p w14:paraId="09ED7B64" w14:textId="77777777"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Tenencias directas de capital de nivel 2 de entes del sector financiero en los que la entidad no tiene una inversión significativa</w:t>
            </w:r>
          </w:p>
          <w:p w14:paraId="76A360F9" w14:textId="0F9B772A" w:rsidR="00674BF5" w:rsidRPr="00661595" w:rsidRDefault="00674BF5" w:rsidP="00487A02">
            <w:pPr>
              <w:pStyle w:val="InstructionsText"/>
            </w:pPr>
            <w:r>
              <w:t>Artículos 68 y 69 y artículo 70, apartado 2, del RRC.</w:t>
            </w:r>
          </w:p>
        </w:tc>
      </w:tr>
      <w:tr w:rsidR="00674BF5" w:rsidRPr="00661595" w14:paraId="45454979" w14:textId="77777777" w:rsidTr="00674BF5">
        <w:tc>
          <w:tcPr>
            <w:tcW w:w="1474" w:type="dxa"/>
          </w:tcPr>
          <w:p w14:paraId="58C41185" w14:textId="2AF8D26C" w:rsidR="00674BF5" w:rsidRPr="00661595" w:rsidRDefault="00754ADC" w:rsidP="00487A02">
            <w:pPr>
              <w:pStyle w:val="InstructionsText"/>
            </w:pPr>
            <w:r>
              <w:t>0390</w:t>
            </w:r>
          </w:p>
        </w:tc>
        <w:tc>
          <w:tcPr>
            <w:tcW w:w="7049" w:type="dxa"/>
          </w:tcPr>
          <w:p w14:paraId="74E0FB72" w14:textId="77777777"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Tenencias directas brutas de capital de nivel 2 de entes del sector financiero en los que la entidad no tiene una inversión significativa</w:t>
            </w:r>
          </w:p>
          <w:p w14:paraId="761B4656" w14:textId="153E40FF" w:rsidR="00674BF5" w:rsidRPr="00661595" w:rsidRDefault="00674BF5" w:rsidP="00487A02">
            <w:pPr>
              <w:pStyle w:val="InstructionsText"/>
            </w:pPr>
            <w:r>
              <w:t>Artículo 68 y artículo 70, apartado 2, del RRC.</w:t>
            </w:r>
          </w:p>
          <w:p w14:paraId="0F665040" w14:textId="77777777" w:rsidR="00674BF5" w:rsidRPr="00661595" w:rsidRDefault="00674BF5" w:rsidP="00487A02">
            <w:pPr>
              <w:pStyle w:val="InstructionsText"/>
            </w:pPr>
            <w:r>
              <w:t>Tenencias directas de capital de nivel 2 de entes del sector financiero en los que la entidad no tenga una inversión significativa, con exclusión de:</w:t>
            </w:r>
          </w:p>
          <w:p w14:paraId="6321563A" w14:textId="77777777" w:rsidR="00674BF5" w:rsidRPr="00661595" w:rsidRDefault="00674BF5" w:rsidP="00487A02">
            <w:pPr>
              <w:pStyle w:val="InstructionsText"/>
            </w:pPr>
            <w:r>
              <w:t>a)</w:t>
            </w:r>
            <w:r>
              <w:tab/>
              <w:t xml:space="preserve">las posiciones de aseguramiento mantenidas durante cinco o menos días hábiles; y </w:t>
            </w:r>
          </w:p>
          <w:p w14:paraId="10F5EB01" w14:textId="3A30CC33" w:rsidR="00674BF5" w:rsidRPr="00661595" w:rsidRDefault="00674BF5" w:rsidP="00487A02">
            <w:pPr>
              <w:pStyle w:val="InstructionsText"/>
            </w:pPr>
            <w:r>
              <w:t>b)</w:t>
            </w:r>
            <w:r>
              <w:tab/>
              <w:t>las tenencias que se tratan como tenencias recíprocas con arreglo al artículo 66, letra b), del RRC.</w:t>
            </w:r>
          </w:p>
        </w:tc>
      </w:tr>
      <w:tr w:rsidR="00674BF5" w:rsidRPr="00661595" w14:paraId="55FF7D47" w14:textId="77777777" w:rsidTr="00674BF5">
        <w:tc>
          <w:tcPr>
            <w:tcW w:w="1474" w:type="dxa"/>
          </w:tcPr>
          <w:p w14:paraId="0E208512" w14:textId="59D6C355" w:rsidR="00674BF5" w:rsidRPr="00661595" w:rsidRDefault="00754ADC" w:rsidP="00487A02">
            <w:pPr>
              <w:pStyle w:val="InstructionsText"/>
            </w:pPr>
            <w:r>
              <w:t>0400</w:t>
            </w:r>
          </w:p>
        </w:tc>
        <w:tc>
          <w:tcPr>
            <w:tcW w:w="7049" w:type="dxa"/>
          </w:tcPr>
          <w:p w14:paraId="109DBC6A" w14:textId="77777777"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Compensación permitida de posiciones cortas en relación con las tenencias directas brutas incluidas arriba</w:t>
            </w:r>
          </w:p>
          <w:p w14:paraId="0E51DCD1" w14:textId="7D1680D0" w:rsidR="00674BF5" w:rsidRPr="00661595" w:rsidRDefault="00674BF5" w:rsidP="00487A02">
            <w:pPr>
              <w:pStyle w:val="InstructionsText"/>
            </w:pPr>
            <w:r>
              <w:t>Artículo 69 del RRC.</w:t>
            </w:r>
          </w:p>
          <w:p w14:paraId="7590FB24" w14:textId="3DE404A0" w:rsidR="00674BF5" w:rsidRPr="00661595" w:rsidRDefault="00674BF5" w:rsidP="00487A02">
            <w:pPr>
              <w:pStyle w:val="InstructionsText"/>
            </w:pPr>
            <w: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24C30F33" w14:textId="77777777" w:rsidTr="00674BF5">
        <w:tc>
          <w:tcPr>
            <w:tcW w:w="1474" w:type="dxa"/>
          </w:tcPr>
          <w:p w14:paraId="4575E788" w14:textId="5DCB825B" w:rsidR="00674BF5" w:rsidRPr="00661595" w:rsidRDefault="00754ADC" w:rsidP="00487A02">
            <w:pPr>
              <w:pStyle w:val="InstructionsText"/>
            </w:pPr>
            <w:r>
              <w:t>0410</w:t>
            </w:r>
          </w:p>
        </w:tc>
        <w:tc>
          <w:tcPr>
            <w:tcW w:w="7049" w:type="dxa"/>
          </w:tcPr>
          <w:p w14:paraId="574024F8" w14:textId="77777777"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Tenencias indirectas de capital de nivel 2 de entes del sector financiero en los que la entidad no tiene una inversión significativa</w:t>
            </w:r>
          </w:p>
          <w:p w14:paraId="52D732C2" w14:textId="219F1723" w:rsidR="00674BF5" w:rsidRPr="00661595" w:rsidRDefault="00674BF5" w:rsidP="00487A02">
            <w:pPr>
              <w:pStyle w:val="InstructionsText"/>
            </w:pPr>
            <w:r>
              <w:t>Artículo 4, apartado 1, punto 114, y artículos 68 y 69 del RRC.</w:t>
            </w:r>
          </w:p>
        </w:tc>
      </w:tr>
      <w:tr w:rsidR="00674BF5" w:rsidRPr="00661595" w14:paraId="3C63B77C" w14:textId="77777777" w:rsidTr="00674BF5">
        <w:tc>
          <w:tcPr>
            <w:tcW w:w="1474" w:type="dxa"/>
          </w:tcPr>
          <w:p w14:paraId="6A2ADF62" w14:textId="45D5AD08" w:rsidR="00674BF5" w:rsidRPr="00661595" w:rsidRDefault="00754ADC" w:rsidP="00487A02">
            <w:pPr>
              <w:pStyle w:val="InstructionsText"/>
            </w:pPr>
            <w:r>
              <w:t>0420</w:t>
            </w:r>
          </w:p>
        </w:tc>
        <w:tc>
          <w:tcPr>
            <w:tcW w:w="7049" w:type="dxa"/>
          </w:tcPr>
          <w:p w14:paraId="09C893DD" w14:textId="77777777"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Tenencias indirectas brutas de capital de nivel 2 de entes del sector financiero en los que la entidad no tiene una inversión significativa</w:t>
            </w:r>
          </w:p>
          <w:p w14:paraId="6EDD2FEB" w14:textId="0BA1D363" w:rsidR="00674BF5" w:rsidRPr="00661595" w:rsidRDefault="00674BF5" w:rsidP="00487A02">
            <w:pPr>
              <w:pStyle w:val="InstructionsText"/>
            </w:pPr>
            <w:r>
              <w:t>Artículo 4, apartado 1, punto 114, y artículos 68 y 69 del RRC.</w:t>
            </w:r>
          </w:p>
          <w:p w14:paraId="368431C6"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obtiene mediante el cálculo de la exposición subyacente a los instrumentos de capital de los entes del sector financiero incluidos en los índices.</w:t>
            </w:r>
          </w:p>
          <w:p w14:paraId="087645E2" w14:textId="474804F0" w:rsidR="00674BF5" w:rsidRPr="00661595" w:rsidRDefault="00674BF5" w:rsidP="00487A02">
            <w:pPr>
              <w:pStyle w:val="InstructionsText"/>
            </w:pPr>
            <w:r>
              <w:t>No se incluirán las tenencias que se tratan como tenencias recíprocas con arreglo al artículo 66, letra b), del RRC.</w:t>
            </w:r>
          </w:p>
        </w:tc>
      </w:tr>
      <w:tr w:rsidR="00674BF5" w:rsidRPr="00661595" w14:paraId="6D0912EA" w14:textId="77777777" w:rsidTr="00674BF5">
        <w:tc>
          <w:tcPr>
            <w:tcW w:w="1474" w:type="dxa"/>
          </w:tcPr>
          <w:p w14:paraId="5882D55B" w14:textId="73DE2D16" w:rsidR="00674BF5" w:rsidRPr="00661595" w:rsidRDefault="00754ADC" w:rsidP="00487A02">
            <w:pPr>
              <w:pStyle w:val="InstructionsText"/>
            </w:pPr>
            <w:r>
              <w:t>0430</w:t>
            </w:r>
          </w:p>
        </w:tc>
        <w:tc>
          <w:tcPr>
            <w:tcW w:w="7049" w:type="dxa"/>
          </w:tcPr>
          <w:p w14:paraId="2E3FDE93" w14:textId="77777777"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Compensación permitida de posiciones cortas en relación con las tenencias indirectas brutas incluidas arriba</w:t>
            </w:r>
          </w:p>
          <w:p w14:paraId="634A7110" w14:textId="20A9A10C" w:rsidR="00674BF5" w:rsidRPr="00661595" w:rsidRDefault="00674BF5" w:rsidP="00487A02">
            <w:pPr>
              <w:pStyle w:val="InstructionsText"/>
            </w:pPr>
            <w:r>
              <w:lastRenderedPageBreak/>
              <w:t>Artículo 4, apartado 1, punto 114, y artículo 69 del RRC.</w:t>
            </w:r>
          </w:p>
          <w:p w14:paraId="39E04D7A" w14:textId="6F92433E" w:rsidR="00674BF5" w:rsidRPr="00661595" w:rsidRDefault="00674BF5" w:rsidP="00487A02">
            <w:pPr>
              <w:pStyle w:val="InstructionsText"/>
            </w:pPr>
            <w: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47346F95" w14:textId="77777777" w:rsidTr="00674BF5">
        <w:tc>
          <w:tcPr>
            <w:tcW w:w="1474" w:type="dxa"/>
          </w:tcPr>
          <w:p w14:paraId="102793CC" w14:textId="37548034" w:rsidR="00674BF5" w:rsidRPr="00661595" w:rsidRDefault="00754ADC" w:rsidP="00487A02">
            <w:pPr>
              <w:pStyle w:val="InstructionsText"/>
            </w:pPr>
            <w:r>
              <w:lastRenderedPageBreak/>
              <w:t>0431</w:t>
            </w:r>
          </w:p>
        </w:tc>
        <w:tc>
          <w:tcPr>
            <w:tcW w:w="7049" w:type="dxa"/>
          </w:tcPr>
          <w:p w14:paraId="595DA517" w14:textId="77777777"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Tenencias sintéticas de capital de nivel 2 de entes del sector financiero en los que la entidad no tiene una inversión significativa</w:t>
            </w:r>
          </w:p>
          <w:p w14:paraId="78935518" w14:textId="1B7C94D2" w:rsidR="00674BF5" w:rsidRPr="00661595" w:rsidRDefault="00674BF5" w:rsidP="00487A02">
            <w:pPr>
              <w:pStyle w:val="InstructionsText"/>
              <w:rPr>
                <w:rStyle w:val="InstructionsTabelleberschrift"/>
                <w:rFonts w:ascii="Times New Roman" w:hAnsi="Times New Roman"/>
                <w:sz w:val="24"/>
              </w:rPr>
            </w:pPr>
            <w:r>
              <w:t>Artículo 4, apartado 1, punto 126, y artículos 68 y 69 del RRC.</w:t>
            </w:r>
          </w:p>
        </w:tc>
      </w:tr>
      <w:tr w:rsidR="00674BF5" w:rsidRPr="00661595" w14:paraId="235203A7" w14:textId="77777777" w:rsidTr="00674BF5">
        <w:tc>
          <w:tcPr>
            <w:tcW w:w="1474" w:type="dxa"/>
          </w:tcPr>
          <w:p w14:paraId="41A97654" w14:textId="7AEB7913" w:rsidR="00674BF5" w:rsidRPr="00661595" w:rsidRDefault="00754ADC" w:rsidP="00487A02">
            <w:pPr>
              <w:pStyle w:val="InstructionsText"/>
            </w:pPr>
            <w:r>
              <w:t>0432</w:t>
            </w:r>
          </w:p>
        </w:tc>
        <w:tc>
          <w:tcPr>
            <w:tcW w:w="7049" w:type="dxa"/>
          </w:tcPr>
          <w:p w14:paraId="1D2D4E22" w14:textId="77777777"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Tenencias sintéticas brutas de capital de nivel 2 de entes del sector financiero en los que la entidad no tiene una inversión significativa</w:t>
            </w:r>
          </w:p>
          <w:p w14:paraId="6E1B2B1E" w14:textId="267FCD8C"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674BF5" w:rsidRPr="00661595" w14:paraId="238AFF14" w14:textId="77777777" w:rsidTr="00674BF5">
        <w:tc>
          <w:tcPr>
            <w:tcW w:w="1474" w:type="dxa"/>
          </w:tcPr>
          <w:p w14:paraId="1C62EAEC" w14:textId="33EAE727" w:rsidR="00674BF5" w:rsidRPr="00661595" w:rsidRDefault="00754ADC" w:rsidP="00487A02">
            <w:pPr>
              <w:pStyle w:val="InstructionsText"/>
            </w:pPr>
            <w:r>
              <w:t>0433</w:t>
            </w:r>
          </w:p>
        </w:tc>
        <w:tc>
          <w:tcPr>
            <w:tcW w:w="7049" w:type="dxa"/>
          </w:tcPr>
          <w:p w14:paraId="19DB1DA1" w14:textId="77777777"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Compensación permitida de posiciones cortas en relación con las tenencias sintéticas brutas incluidas arriba</w:t>
            </w:r>
          </w:p>
          <w:p w14:paraId="2E9A3E98" w14:textId="77777777" w:rsidR="00674BF5" w:rsidRPr="00661595" w:rsidRDefault="00674BF5" w:rsidP="00487A02">
            <w:pPr>
              <w:pStyle w:val="InstructionsText"/>
            </w:pPr>
            <w:r>
              <w:t>Artículo 4, apartado 1, punto 126, y artículo 69 del RRC</w:t>
            </w:r>
          </w:p>
          <w:p w14:paraId="060C5E51" w14:textId="41AC9047" w:rsidR="002D31E5" w:rsidRPr="00661595" w:rsidRDefault="000D04B6" w:rsidP="000D04B6">
            <w:pPr>
              <w:pStyle w:val="InstructionsText"/>
              <w:rPr>
                <w:rStyle w:val="InstructionsTabelleberschrift"/>
                <w:rFonts w:ascii="Times New Roman" w:hAnsi="Times New Roman"/>
                <w:b w:val="0"/>
                <w:bCs w:val="0"/>
                <w:sz w:val="24"/>
                <w:u w:val="none"/>
              </w:rPr>
            </w:pPr>
            <w: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09261DFE" w14:textId="77777777" w:rsidTr="00674BF5">
        <w:tc>
          <w:tcPr>
            <w:tcW w:w="1474" w:type="dxa"/>
          </w:tcPr>
          <w:p w14:paraId="266857D7" w14:textId="329D03C7" w:rsidR="00674BF5" w:rsidRPr="00661595" w:rsidRDefault="00754ADC" w:rsidP="00487A02">
            <w:pPr>
              <w:pStyle w:val="InstructionsText"/>
            </w:pPr>
            <w:r>
              <w:t>0440</w:t>
            </w:r>
          </w:p>
        </w:tc>
        <w:tc>
          <w:tcPr>
            <w:tcW w:w="7049" w:type="dxa"/>
          </w:tcPr>
          <w:p w14:paraId="0BFEA814" w14:textId="77777777"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Tenencias de capital de nivel 1 ordinario de entes del sector financiero en los que la entidad tiene una inversión significativa, deducidas las posiciones cortas</w:t>
            </w:r>
          </w:p>
          <w:p w14:paraId="4382B9FE" w14:textId="39CC7066" w:rsidR="00674BF5" w:rsidRPr="00661595" w:rsidRDefault="00674BF5" w:rsidP="00487A02">
            <w:pPr>
              <w:pStyle w:val="InstructionsText"/>
            </w:pPr>
            <w:r>
              <w:t>Artículos 44, 45, 47 y 49 del RRC.</w:t>
            </w:r>
          </w:p>
        </w:tc>
      </w:tr>
      <w:tr w:rsidR="00674BF5" w:rsidRPr="00661595" w14:paraId="35ABC1EA" w14:textId="77777777" w:rsidTr="00674BF5">
        <w:tc>
          <w:tcPr>
            <w:tcW w:w="1474" w:type="dxa"/>
          </w:tcPr>
          <w:p w14:paraId="16594F26" w14:textId="3ED083EE" w:rsidR="00674BF5" w:rsidRPr="00661595" w:rsidRDefault="00754ADC" w:rsidP="00487A02">
            <w:pPr>
              <w:pStyle w:val="InstructionsText"/>
            </w:pPr>
            <w:r>
              <w:t>0450</w:t>
            </w:r>
          </w:p>
        </w:tc>
        <w:tc>
          <w:tcPr>
            <w:tcW w:w="7049" w:type="dxa"/>
          </w:tcPr>
          <w:p w14:paraId="7B3E2F48" w14:textId="77777777"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Tenencias directas de capital de nivel 1 ordinario de entes del sector financiero en los que la entidad tiene una inversión significativa</w:t>
            </w:r>
          </w:p>
          <w:p w14:paraId="1BA8CC21" w14:textId="7300D870" w:rsidR="00674BF5" w:rsidRPr="00661595" w:rsidRDefault="00674BF5" w:rsidP="00487A02">
            <w:pPr>
              <w:pStyle w:val="InstructionsText"/>
            </w:pPr>
            <w:r>
              <w:t>Artículos 44, 45, 47 y 49 del RRC.</w:t>
            </w:r>
          </w:p>
        </w:tc>
      </w:tr>
      <w:tr w:rsidR="00674BF5" w:rsidRPr="00661595" w14:paraId="57D83B0D" w14:textId="77777777" w:rsidTr="00674BF5">
        <w:tc>
          <w:tcPr>
            <w:tcW w:w="1474" w:type="dxa"/>
          </w:tcPr>
          <w:p w14:paraId="193B0321" w14:textId="7273F955" w:rsidR="00674BF5" w:rsidRPr="00661595" w:rsidRDefault="00754ADC" w:rsidP="00487A02">
            <w:pPr>
              <w:pStyle w:val="InstructionsText"/>
            </w:pPr>
            <w:r>
              <w:t>0460</w:t>
            </w:r>
          </w:p>
        </w:tc>
        <w:tc>
          <w:tcPr>
            <w:tcW w:w="7049" w:type="dxa"/>
          </w:tcPr>
          <w:p w14:paraId="07F3C9A8" w14:textId="77777777"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Tenencias directas brutas de capital de nivel 1 ordinario de entes del sector financiero en los que la entidad tiene una inversión significativa</w:t>
            </w:r>
          </w:p>
          <w:p w14:paraId="2E8BDC24" w14:textId="027C234C" w:rsidR="00674BF5" w:rsidRPr="00661595" w:rsidRDefault="00674BF5" w:rsidP="00487A02">
            <w:pPr>
              <w:pStyle w:val="InstructionsText"/>
            </w:pPr>
            <w:r>
              <w:t>Artículos 44, 45, 47 y 49 del RRC.</w:t>
            </w:r>
          </w:p>
          <w:p w14:paraId="46892E10" w14:textId="77777777" w:rsidR="00674BF5" w:rsidRPr="00661595" w:rsidRDefault="00674BF5" w:rsidP="00487A02">
            <w:pPr>
              <w:pStyle w:val="InstructionsText"/>
            </w:pPr>
            <w:r>
              <w:t>Tenencias directas de capital de nivel 1 ordinario de entes del sector financiero en los que la entidad tenga una inversión significativa, con exclusión de:</w:t>
            </w:r>
          </w:p>
          <w:p w14:paraId="17B9059D" w14:textId="77777777" w:rsidR="00674BF5" w:rsidRPr="00661595" w:rsidRDefault="00674BF5" w:rsidP="00487A02">
            <w:pPr>
              <w:pStyle w:val="InstructionsText"/>
            </w:pPr>
            <w:r>
              <w:t>a)</w:t>
            </w:r>
            <w:r>
              <w:tab/>
              <w:t xml:space="preserve">las posiciones de aseguramiento mantenidas durante cinco o menos días hábiles; </w:t>
            </w:r>
          </w:p>
          <w:p w14:paraId="30191DCB" w14:textId="6F62CF95" w:rsidR="00674BF5" w:rsidRPr="00661595" w:rsidRDefault="00674BF5" w:rsidP="00487A02">
            <w:pPr>
              <w:pStyle w:val="InstructionsText"/>
            </w:pPr>
            <w:r>
              <w:t>b)</w:t>
            </w:r>
            <w:r>
              <w:tab/>
              <w:t xml:space="preserve">los importes relativos a las inversiones respecto a las que se aplica alguna de las alternativas consideradas en el artículo 49; y </w:t>
            </w:r>
          </w:p>
          <w:p w14:paraId="4E98D2B5" w14:textId="5FF1A25C" w:rsidR="00674BF5" w:rsidRPr="00661595" w:rsidRDefault="00674BF5" w:rsidP="00487A02">
            <w:pPr>
              <w:pStyle w:val="InstructionsText"/>
            </w:pPr>
            <w:r>
              <w:t>c)</w:t>
            </w:r>
            <w:r>
              <w:tab/>
              <w:t>las tenencias que se tratan como tenencias recíprocas con arreglo al artículo 36, apartado 1, letra g), del RRC.</w:t>
            </w:r>
          </w:p>
        </w:tc>
      </w:tr>
      <w:tr w:rsidR="00674BF5" w:rsidRPr="00661595" w14:paraId="4DFC5D63" w14:textId="77777777" w:rsidTr="00674BF5">
        <w:tc>
          <w:tcPr>
            <w:tcW w:w="1474" w:type="dxa"/>
          </w:tcPr>
          <w:p w14:paraId="1D5E3EA3" w14:textId="4742C0BC" w:rsidR="00674BF5" w:rsidRPr="00661595" w:rsidRDefault="00754ADC" w:rsidP="00487A02">
            <w:pPr>
              <w:pStyle w:val="InstructionsText"/>
            </w:pPr>
            <w:r>
              <w:lastRenderedPageBreak/>
              <w:t>0470</w:t>
            </w:r>
          </w:p>
        </w:tc>
        <w:tc>
          <w:tcPr>
            <w:tcW w:w="7049" w:type="dxa"/>
          </w:tcPr>
          <w:p w14:paraId="4395AFAF" w14:textId="77777777"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Compensación permitida de posiciones cortas en relación con las tenencias directas brutas incluidas arriba</w:t>
            </w:r>
          </w:p>
          <w:p w14:paraId="60819674" w14:textId="53EE9FF4" w:rsidR="00674BF5" w:rsidRPr="00661595" w:rsidRDefault="00674BF5" w:rsidP="00487A02">
            <w:pPr>
              <w:pStyle w:val="InstructionsText"/>
            </w:pPr>
            <w:r>
              <w:t>Artículo 45 del RRC.</w:t>
            </w:r>
          </w:p>
          <w:p w14:paraId="6675BDB9" w14:textId="4FC559C5" w:rsidR="00674BF5" w:rsidRPr="00661595" w:rsidRDefault="00674BF5" w:rsidP="00487A02">
            <w:pPr>
              <w:pStyle w:val="InstructionsText"/>
            </w:pPr>
            <w:r>
              <w:t>El artículo 45,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748087B2" w14:textId="77777777" w:rsidTr="00674BF5">
        <w:tc>
          <w:tcPr>
            <w:tcW w:w="1474" w:type="dxa"/>
          </w:tcPr>
          <w:p w14:paraId="6597907B" w14:textId="75DC2C5C" w:rsidR="00674BF5" w:rsidRPr="00661595" w:rsidRDefault="00754ADC" w:rsidP="00487A02">
            <w:pPr>
              <w:pStyle w:val="InstructionsText"/>
            </w:pPr>
            <w:r>
              <w:t>0480</w:t>
            </w:r>
          </w:p>
        </w:tc>
        <w:tc>
          <w:tcPr>
            <w:tcW w:w="7049" w:type="dxa"/>
          </w:tcPr>
          <w:p w14:paraId="028E9FA5" w14:textId="77777777"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Tenencias indirectas de capital de nivel 1 ordinario de entes del sector financiero en los que la entidad tiene una inversión significativa</w:t>
            </w:r>
          </w:p>
          <w:p w14:paraId="348F3211" w14:textId="363A3B4E" w:rsidR="00674BF5" w:rsidRPr="00661595" w:rsidRDefault="00674BF5" w:rsidP="00487A02">
            <w:pPr>
              <w:pStyle w:val="InstructionsText"/>
            </w:pPr>
            <w:r>
              <w:t>Artículo 4, apartado 1, punto 114, y artículos 44 y 45 del RRC.</w:t>
            </w:r>
          </w:p>
        </w:tc>
      </w:tr>
      <w:tr w:rsidR="00674BF5" w:rsidRPr="00661595" w14:paraId="321458D5" w14:textId="77777777" w:rsidTr="00674BF5">
        <w:tc>
          <w:tcPr>
            <w:tcW w:w="1474" w:type="dxa"/>
          </w:tcPr>
          <w:p w14:paraId="01E2C07D" w14:textId="1C0735BC" w:rsidR="00674BF5" w:rsidRPr="00661595" w:rsidRDefault="00754ADC" w:rsidP="00487A02">
            <w:pPr>
              <w:pStyle w:val="InstructionsText"/>
            </w:pPr>
            <w:r>
              <w:t>0490</w:t>
            </w:r>
          </w:p>
        </w:tc>
        <w:tc>
          <w:tcPr>
            <w:tcW w:w="7049" w:type="dxa"/>
          </w:tcPr>
          <w:p w14:paraId="72FF2298" w14:textId="77777777"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Tenencias indirectas brutas de capital de nivel 1 ordinario de entes del sector financiero en los que la entidad tiene una inversión significativa</w:t>
            </w:r>
          </w:p>
          <w:p w14:paraId="40DF2159" w14:textId="5506FDE7" w:rsidR="00674BF5" w:rsidRPr="00661595" w:rsidRDefault="00674BF5" w:rsidP="00487A02">
            <w:pPr>
              <w:pStyle w:val="InstructionsText"/>
            </w:pPr>
            <w:r>
              <w:t>Artículo 4, apartado 1, punto 114, y artículos 44 y 45 del RRC.</w:t>
            </w:r>
          </w:p>
          <w:p w14:paraId="4B0F351D"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instrumentos de capital de los entes del sector financiero incluidos en los índices.</w:t>
            </w:r>
          </w:p>
          <w:p w14:paraId="217574F3" w14:textId="68F6C470" w:rsidR="00674BF5" w:rsidRPr="00661595" w:rsidRDefault="00674BF5" w:rsidP="00487A02">
            <w:pPr>
              <w:pStyle w:val="InstructionsText"/>
            </w:pPr>
            <w:r>
              <w:t>No se incluirán las tenencias que se tratan como tenencias recíprocas con arreglo al artículo 36, apartado 1, letra g), del RRC.</w:t>
            </w:r>
          </w:p>
        </w:tc>
      </w:tr>
      <w:tr w:rsidR="00674BF5" w:rsidRPr="00661595" w14:paraId="679D0FDD" w14:textId="77777777" w:rsidTr="00674BF5">
        <w:tc>
          <w:tcPr>
            <w:tcW w:w="1474" w:type="dxa"/>
          </w:tcPr>
          <w:p w14:paraId="51A0B2F4" w14:textId="0F875B51" w:rsidR="00674BF5" w:rsidRPr="00661595" w:rsidRDefault="00754ADC" w:rsidP="00487A02">
            <w:pPr>
              <w:pStyle w:val="InstructionsText"/>
            </w:pPr>
            <w:r>
              <w:t>0500</w:t>
            </w:r>
          </w:p>
        </w:tc>
        <w:tc>
          <w:tcPr>
            <w:tcW w:w="7049" w:type="dxa"/>
          </w:tcPr>
          <w:p w14:paraId="1CFE10BC" w14:textId="77777777"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Compensación permitida de posiciones cortas en relación con las tenencias indirectas brutas incluidas arriba</w:t>
            </w:r>
          </w:p>
          <w:p w14:paraId="59D4CAD2" w14:textId="5FD292D9" w:rsidR="00674BF5" w:rsidRPr="00661595" w:rsidRDefault="00674BF5" w:rsidP="00487A02">
            <w:pPr>
              <w:pStyle w:val="InstructionsText"/>
            </w:pPr>
            <w:r>
              <w:t>Artículo 4, apartado 1, punto 114, y artículo 45 del RRC.</w:t>
            </w:r>
          </w:p>
          <w:p w14:paraId="5375C1EA" w14:textId="6111BE85" w:rsidR="00674BF5" w:rsidRPr="00661595" w:rsidRDefault="00674BF5" w:rsidP="00487A02">
            <w:pPr>
              <w:pStyle w:val="InstructionsText"/>
            </w:pPr>
            <w:r>
              <w:t>El artículo 45,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6A8A0A57" w14:textId="77777777" w:rsidTr="00674BF5">
        <w:tc>
          <w:tcPr>
            <w:tcW w:w="1474" w:type="dxa"/>
          </w:tcPr>
          <w:p w14:paraId="0F7673AB" w14:textId="498A70F5" w:rsidR="00674BF5" w:rsidRPr="00661595" w:rsidRDefault="00754ADC" w:rsidP="00487A02">
            <w:pPr>
              <w:pStyle w:val="InstructionsText"/>
            </w:pPr>
            <w:r>
              <w:t>0501</w:t>
            </w:r>
          </w:p>
        </w:tc>
        <w:tc>
          <w:tcPr>
            <w:tcW w:w="7049" w:type="dxa"/>
          </w:tcPr>
          <w:p w14:paraId="4E402D8E" w14:textId="77777777"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Tenencias sintéticas de capital de nivel 1 ordinario de entes del sector financiero en los que la entidad tiene una inversión significativa</w:t>
            </w:r>
          </w:p>
          <w:p w14:paraId="0F20708A" w14:textId="58F7DE0F" w:rsidR="00674BF5" w:rsidRPr="00661595" w:rsidRDefault="00674BF5" w:rsidP="00487A02">
            <w:pPr>
              <w:pStyle w:val="InstructionsText"/>
            </w:pPr>
            <w:r>
              <w:t>Artículo 4, apartado 1, punto 126, y artículos 44 y 45 del RRC.</w:t>
            </w:r>
          </w:p>
        </w:tc>
      </w:tr>
      <w:tr w:rsidR="00674BF5" w:rsidRPr="00661595" w14:paraId="46B0D844" w14:textId="77777777" w:rsidTr="00674BF5">
        <w:tc>
          <w:tcPr>
            <w:tcW w:w="1474" w:type="dxa"/>
          </w:tcPr>
          <w:p w14:paraId="4CBB8BE3" w14:textId="5FC1D69B" w:rsidR="00674BF5" w:rsidRPr="00661595" w:rsidRDefault="00754ADC" w:rsidP="00487A02">
            <w:pPr>
              <w:pStyle w:val="InstructionsText"/>
            </w:pPr>
            <w:r>
              <w:t>0502</w:t>
            </w:r>
          </w:p>
        </w:tc>
        <w:tc>
          <w:tcPr>
            <w:tcW w:w="7049" w:type="dxa"/>
          </w:tcPr>
          <w:p w14:paraId="51F26CF7" w14:textId="77777777"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Tenencias sintéticas brutas de capital de nivel 1 ordinario de entes del sector financiero en los que la entidad tiene una inversión significativa</w:t>
            </w:r>
          </w:p>
          <w:p w14:paraId="5C4B0FFA" w14:textId="1E9E8927" w:rsidR="00674BF5" w:rsidRPr="00661595" w:rsidRDefault="00674BF5" w:rsidP="00487A02">
            <w:pPr>
              <w:pStyle w:val="InstructionsText"/>
            </w:pPr>
            <w:r>
              <w:t>Artículo 4, apartado 1, punto 126, y artículos 44 y 45 del RRC.</w:t>
            </w:r>
          </w:p>
        </w:tc>
      </w:tr>
      <w:tr w:rsidR="00674BF5" w:rsidRPr="00661595" w14:paraId="35C46525" w14:textId="77777777" w:rsidTr="00674BF5">
        <w:tc>
          <w:tcPr>
            <w:tcW w:w="1474" w:type="dxa"/>
          </w:tcPr>
          <w:p w14:paraId="09657881" w14:textId="5F1D8C22" w:rsidR="00674BF5" w:rsidRPr="00661595" w:rsidRDefault="00754ADC" w:rsidP="00487A02">
            <w:pPr>
              <w:pStyle w:val="InstructionsText"/>
            </w:pPr>
            <w:r>
              <w:t>0503</w:t>
            </w:r>
          </w:p>
        </w:tc>
        <w:tc>
          <w:tcPr>
            <w:tcW w:w="7049" w:type="dxa"/>
          </w:tcPr>
          <w:p w14:paraId="14CCB180" w14:textId="77777777"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Compensación permitida de posiciones cortas en relación con las tenencias sintéticas brutas incluidas arriba</w:t>
            </w:r>
          </w:p>
          <w:p w14:paraId="4F18ED9C" w14:textId="77777777" w:rsidR="00674BF5" w:rsidRPr="00661595" w:rsidRDefault="00674BF5" w:rsidP="00487A02">
            <w:pPr>
              <w:pStyle w:val="InstructionsText"/>
            </w:pPr>
            <w:r>
              <w:t>Artículo 4, apartado 1, punto 126, y artículo 45 del RRC</w:t>
            </w:r>
          </w:p>
          <w:p w14:paraId="0BC23DAA" w14:textId="559E364F" w:rsidR="002D31E5" w:rsidRPr="00661595" w:rsidRDefault="000D04B6" w:rsidP="000D04B6">
            <w:pPr>
              <w:pStyle w:val="InstructionsText"/>
            </w:pPr>
            <w:r>
              <w:lastRenderedPageBreak/>
              <w:t>El artículo 45, letra a), del RRC permite la compensación de posiciones cortas en la misma exposición subyacente siempre que la posición corta tenga igual o posterior vencimiento que la posición larga o un vencimiento residual de al menos un año.</w:t>
            </w:r>
          </w:p>
        </w:tc>
      </w:tr>
      <w:tr w:rsidR="00916197" w:rsidRPr="00661595" w14:paraId="39586942" w14:textId="77777777" w:rsidTr="00674BF5">
        <w:tc>
          <w:tcPr>
            <w:tcW w:w="1474" w:type="dxa"/>
          </w:tcPr>
          <w:p w14:paraId="65AA4C05" w14:textId="08FF856A" w:rsidR="00916197" w:rsidRPr="00661595" w:rsidRDefault="00916197" w:rsidP="00487A02">
            <w:pPr>
              <w:pStyle w:val="InstructionsText"/>
            </w:pPr>
            <w:r>
              <w:lastRenderedPageBreak/>
              <w:t>0504</w:t>
            </w:r>
          </w:p>
        </w:tc>
        <w:tc>
          <w:tcPr>
            <w:tcW w:w="7049" w:type="dxa"/>
          </w:tcPr>
          <w:p w14:paraId="6A7C04CD" w14:textId="77777777"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Inversiones en capital de nivel 1 ordinario de entes del sector financiero en los que la entidad tiene una inversión significativa - sujetas a una ponderación de riesgo del 250 %</w:t>
            </w:r>
          </w:p>
          <w:p w14:paraId="42FF1091" w14:textId="77777777" w:rsidR="00916197" w:rsidRPr="00661595" w:rsidRDefault="00916197" w:rsidP="00487A02">
            <w:pPr>
              <w:pStyle w:val="InstructionsText"/>
            </w:pPr>
            <w:r>
              <w:t>Artículo 48, apartado 4, del RRC.</w:t>
            </w:r>
          </w:p>
          <w:p w14:paraId="4442C417" w14:textId="67EA0799" w:rsidR="00916197" w:rsidRPr="00661595" w:rsidRDefault="00916197" w:rsidP="00487A02">
            <w:pPr>
              <w:pStyle w:val="InstructionsText"/>
            </w:pPr>
            <w:r>
              <w:t>Importe de inversiones significativas en capital de nivel 1 ordinario de entes del sector financiero que no se deducen según el artículo 48, apartado 1, del RRC, sino que están sujetas a una ponderación de riesgo del 250 % de conformidad con su artículo 48, apartado 4.</w:t>
            </w:r>
          </w:p>
          <w:p w14:paraId="51335533" w14:textId="1D64A506" w:rsidR="00916197" w:rsidRPr="00661595" w:rsidRDefault="00916197" w:rsidP="00487A02">
            <w:pPr>
              <w:pStyle w:val="InstructionsText"/>
              <w:rPr>
                <w:rStyle w:val="InstructionsTabelleberschrift"/>
                <w:rFonts w:ascii="Times New Roman" w:hAnsi="Times New Roman"/>
                <w:sz w:val="24"/>
              </w:rPr>
            </w:pPr>
            <w:r>
              <w:t>Se consignará el importe de las inversiones significativas antes de la aplicación de la ponderación de riesgo.</w:t>
            </w:r>
          </w:p>
        </w:tc>
      </w:tr>
      <w:tr w:rsidR="00674BF5" w:rsidRPr="00661595" w14:paraId="30D8441D" w14:textId="77777777" w:rsidTr="00674BF5">
        <w:tc>
          <w:tcPr>
            <w:tcW w:w="1474" w:type="dxa"/>
          </w:tcPr>
          <w:p w14:paraId="4A6913BC" w14:textId="67D52F75" w:rsidR="00674BF5" w:rsidRPr="00661595" w:rsidRDefault="00754ADC" w:rsidP="00487A02">
            <w:pPr>
              <w:pStyle w:val="InstructionsText"/>
            </w:pPr>
            <w:r>
              <w:t>0510</w:t>
            </w:r>
          </w:p>
        </w:tc>
        <w:tc>
          <w:tcPr>
            <w:tcW w:w="7049" w:type="dxa"/>
          </w:tcPr>
          <w:p w14:paraId="3C26DE3A" w14:textId="77777777" w:rsidR="00674BF5" w:rsidRPr="00661595" w:rsidRDefault="00674BF5" w:rsidP="00487A02">
            <w:pPr>
              <w:pStyle w:val="InstructionsText"/>
            </w:pPr>
            <w:r>
              <w:rPr>
                <w:rStyle w:val="InstructionsTabelleberschrift"/>
                <w:rFonts w:ascii="Times New Roman" w:hAnsi="Times New Roman"/>
                <w:sz w:val="24"/>
              </w:rPr>
              <w:t>16 Tenencias de capital de nivel 1 adicional de entes del sector financiero en los que la entidad tiene una inversión significativa, deducidas las posiciones cortas</w:t>
            </w:r>
          </w:p>
          <w:p w14:paraId="3A282320" w14:textId="3067FAD8" w:rsidR="00674BF5" w:rsidRPr="00661595" w:rsidRDefault="00674BF5" w:rsidP="00487A02">
            <w:pPr>
              <w:pStyle w:val="InstructionsText"/>
            </w:pPr>
            <w:r>
              <w:t>Artículos 58 y 59 del RRC.</w:t>
            </w:r>
          </w:p>
        </w:tc>
      </w:tr>
      <w:tr w:rsidR="00674BF5" w:rsidRPr="00661595" w14:paraId="165A41EE" w14:textId="77777777" w:rsidTr="00674BF5">
        <w:tc>
          <w:tcPr>
            <w:tcW w:w="1474" w:type="dxa"/>
          </w:tcPr>
          <w:p w14:paraId="73B9DCEE" w14:textId="36BC9D13" w:rsidR="00674BF5" w:rsidRPr="00661595" w:rsidRDefault="00754ADC" w:rsidP="00487A02">
            <w:pPr>
              <w:pStyle w:val="InstructionsText"/>
            </w:pPr>
            <w:r>
              <w:t>0520</w:t>
            </w:r>
          </w:p>
        </w:tc>
        <w:tc>
          <w:tcPr>
            <w:tcW w:w="7049" w:type="dxa"/>
          </w:tcPr>
          <w:p w14:paraId="3C5D92D8" w14:textId="77777777"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Tenencias directas de capital de nivel 1 adicional de entes del sector financiero en los que la entidad tiene una inversión significativa</w:t>
            </w:r>
          </w:p>
          <w:p w14:paraId="6CD73006" w14:textId="200F04EA" w:rsidR="00674BF5" w:rsidRPr="00661595" w:rsidRDefault="00674BF5" w:rsidP="00487A02">
            <w:pPr>
              <w:pStyle w:val="InstructionsText"/>
            </w:pPr>
            <w:r>
              <w:t>Artículos 58 y 59 del RRC.</w:t>
            </w:r>
          </w:p>
        </w:tc>
      </w:tr>
      <w:tr w:rsidR="00674BF5" w:rsidRPr="00661595" w14:paraId="5D7399BF" w14:textId="77777777" w:rsidTr="00674BF5">
        <w:tc>
          <w:tcPr>
            <w:tcW w:w="1474" w:type="dxa"/>
          </w:tcPr>
          <w:p w14:paraId="1FA002BB" w14:textId="0CA01AA7" w:rsidR="00674BF5" w:rsidRPr="00661595" w:rsidRDefault="00754ADC" w:rsidP="00487A02">
            <w:pPr>
              <w:pStyle w:val="InstructionsText"/>
            </w:pPr>
            <w:r>
              <w:t>0530</w:t>
            </w:r>
          </w:p>
        </w:tc>
        <w:tc>
          <w:tcPr>
            <w:tcW w:w="7049" w:type="dxa"/>
          </w:tcPr>
          <w:p w14:paraId="58958D69" w14:textId="77777777"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Tenencias directas brutas de capital de nivel 1 adicional de entes del sector financiero en los que la entidad tiene una inversión significativa</w:t>
            </w:r>
          </w:p>
          <w:p w14:paraId="7C5EC7F0" w14:textId="7B3C53AE" w:rsidR="00674BF5" w:rsidRPr="00661595" w:rsidRDefault="00674BF5" w:rsidP="00487A02">
            <w:pPr>
              <w:pStyle w:val="InstructionsText"/>
            </w:pPr>
            <w:r>
              <w:t>Artículo 58 del RRC.</w:t>
            </w:r>
          </w:p>
          <w:p w14:paraId="5B293760" w14:textId="77777777" w:rsidR="00674BF5" w:rsidRPr="00661595" w:rsidRDefault="00674BF5" w:rsidP="00487A02">
            <w:pPr>
              <w:pStyle w:val="InstructionsText"/>
            </w:pPr>
            <w:r>
              <w:t>Tenencias directas de capital de nivel 1 adicional de entes del sector financiero en los que la entidad tiene una inversión significativa, con exclusión de:</w:t>
            </w:r>
          </w:p>
          <w:p w14:paraId="573E3B03" w14:textId="55E7CF7F" w:rsidR="00674BF5" w:rsidRPr="00661595" w:rsidRDefault="00674BF5" w:rsidP="00487A02">
            <w:pPr>
              <w:pStyle w:val="InstructionsText"/>
            </w:pPr>
            <w:r>
              <w:t>a)</w:t>
            </w:r>
            <w:r>
              <w:tab/>
              <w:t>las posiciones de aseguramiento mantenidas durante cinco o menos días hábiles [artículo 56, letra d), del RRC]; y</w:t>
            </w:r>
          </w:p>
          <w:p w14:paraId="096AB377" w14:textId="5CEF8992" w:rsidR="00674BF5" w:rsidRPr="00661595" w:rsidRDefault="00674BF5" w:rsidP="00487A02">
            <w:pPr>
              <w:pStyle w:val="InstructionsText"/>
            </w:pPr>
            <w:r>
              <w:t>b)</w:t>
            </w:r>
            <w:r>
              <w:tab/>
              <w:t>las tenencias que se tratan como tenencias recíprocas con arreglo al artículo 56, letra b), del RRC.</w:t>
            </w:r>
          </w:p>
        </w:tc>
      </w:tr>
      <w:tr w:rsidR="00674BF5" w:rsidRPr="00661595" w14:paraId="466DFC89" w14:textId="77777777" w:rsidTr="00674BF5">
        <w:tc>
          <w:tcPr>
            <w:tcW w:w="1474" w:type="dxa"/>
          </w:tcPr>
          <w:p w14:paraId="36DE1319" w14:textId="3E17DD1B" w:rsidR="00674BF5" w:rsidRPr="00661595" w:rsidRDefault="00754ADC" w:rsidP="00487A02">
            <w:pPr>
              <w:pStyle w:val="InstructionsText"/>
            </w:pPr>
            <w:r>
              <w:t>0540</w:t>
            </w:r>
          </w:p>
        </w:tc>
        <w:tc>
          <w:tcPr>
            <w:tcW w:w="7049" w:type="dxa"/>
          </w:tcPr>
          <w:p w14:paraId="008F7057" w14:textId="77777777"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Compensación permitida de posiciones cortas en relación con las tenencias directas brutas incluidas arriba</w:t>
            </w:r>
          </w:p>
          <w:p w14:paraId="19D56D4F" w14:textId="6C7D832C" w:rsidR="00674BF5" w:rsidRPr="00661595" w:rsidRDefault="00674BF5" w:rsidP="00487A02">
            <w:pPr>
              <w:pStyle w:val="InstructionsText"/>
            </w:pPr>
            <w:r>
              <w:t>Artículo 59 del RRC.</w:t>
            </w:r>
          </w:p>
          <w:p w14:paraId="2BCF2FEA" w14:textId="00C6DA00" w:rsidR="00674BF5" w:rsidRPr="00661595" w:rsidRDefault="00674BF5" w:rsidP="00487A02">
            <w:pPr>
              <w:pStyle w:val="InstructionsText"/>
            </w:pPr>
            <w:r>
              <w:t>El artículo 59,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240757EC" w14:textId="77777777" w:rsidTr="00674BF5">
        <w:tc>
          <w:tcPr>
            <w:tcW w:w="1474" w:type="dxa"/>
          </w:tcPr>
          <w:p w14:paraId="047DF1C5" w14:textId="6CDF0E76" w:rsidR="00674BF5" w:rsidRPr="00661595" w:rsidRDefault="00754ADC" w:rsidP="00487A02">
            <w:pPr>
              <w:pStyle w:val="InstructionsText"/>
            </w:pPr>
            <w:r>
              <w:lastRenderedPageBreak/>
              <w:t>0550</w:t>
            </w:r>
          </w:p>
        </w:tc>
        <w:tc>
          <w:tcPr>
            <w:tcW w:w="7049" w:type="dxa"/>
          </w:tcPr>
          <w:p w14:paraId="6EB0D433" w14:textId="77777777"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Tenencias indirectas de capital de nivel 1 adicional de entes del sector financiero en los que la entidad tiene una inversión significativa</w:t>
            </w:r>
          </w:p>
          <w:p w14:paraId="10C9AD3B" w14:textId="093FDE8A" w:rsidR="00674BF5" w:rsidRPr="00661595" w:rsidRDefault="00674BF5" w:rsidP="00487A02">
            <w:pPr>
              <w:pStyle w:val="InstructionsText"/>
            </w:pPr>
            <w:r>
              <w:t>Artículo 4, apartado 1, punto 114, y artículos 58 y 59 del RRC.</w:t>
            </w:r>
          </w:p>
        </w:tc>
      </w:tr>
      <w:tr w:rsidR="00674BF5" w:rsidRPr="00661595" w14:paraId="58CE0149" w14:textId="77777777" w:rsidTr="00674BF5">
        <w:tc>
          <w:tcPr>
            <w:tcW w:w="1474" w:type="dxa"/>
          </w:tcPr>
          <w:p w14:paraId="48C4C802" w14:textId="0AF0586C" w:rsidR="00674BF5" w:rsidRPr="00661595" w:rsidRDefault="00754ADC" w:rsidP="00487A02">
            <w:pPr>
              <w:pStyle w:val="InstructionsText"/>
            </w:pPr>
            <w:r>
              <w:t>0560</w:t>
            </w:r>
          </w:p>
        </w:tc>
        <w:tc>
          <w:tcPr>
            <w:tcW w:w="7049" w:type="dxa"/>
          </w:tcPr>
          <w:p w14:paraId="4039D54F" w14:textId="77777777"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Tenencias indirectas brutas de capital de nivel 1 adicional de entes del sector financiero en los que la entidad tiene una inversión significativa</w:t>
            </w:r>
          </w:p>
          <w:p w14:paraId="05B916B6" w14:textId="281A3993" w:rsidR="00674BF5" w:rsidRPr="00661595" w:rsidRDefault="00674BF5" w:rsidP="00487A02">
            <w:pPr>
              <w:pStyle w:val="InstructionsText"/>
            </w:pPr>
            <w:r>
              <w:t>Artículo 4, apartado 1, punto 114, y artículos 58 y 59 del RRC.</w:t>
            </w:r>
          </w:p>
          <w:p w14:paraId="28A903E2"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instrumentos de capital de los entes del sector financiero incluidos en los índices.</w:t>
            </w:r>
          </w:p>
          <w:p w14:paraId="7706BEAE" w14:textId="05C809CD" w:rsidR="00674BF5" w:rsidRPr="00661595" w:rsidRDefault="00674BF5" w:rsidP="00487A02">
            <w:pPr>
              <w:pStyle w:val="InstructionsText"/>
            </w:pPr>
            <w:r>
              <w:t>No se incluirán las tenencias que se tratan como tenencias recíprocas con arreglo al artículo 56, letra b), del RRC.</w:t>
            </w:r>
          </w:p>
        </w:tc>
      </w:tr>
      <w:tr w:rsidR="00674BF5" w:rsidRPr="00661595" w14:paraId="14E003A3" w14:textId="77777777" w:rsidTr="00674BF5">
        <w:tc>
          <w:tcPr>
            <w:tcW w:w="1474" w:type="dxa"/>
          </w:tcPr>
          <w:p w14:paraId="721432E5" w14:textId="1FFC402E" w:rsidR="00674BF5" w:rsidRPr="00661595" w:rsidRDefault="00754ADC" w:rsidP="00487A02">
            <w:pPr>
              <w:pStyle w:val="InstructionsText"/>
            </w:pPr>
            <w:r>
              <w:t>0570</w:t>
            </w:r>
          </w:p>
        </w:tc>
        <w:tc>
          <w:tcPr>
            <w:tcW w:w="7049" w:type="dxa"/>
          </w:tcPr>
          <w:p w14:paraId="0BF1722E" w14:textId="77777777"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Compensación permitida de posiciones cortas en relación con las tenencias indirectas brutas incluidas arriba</w:t>
            </w:r>
          </w:p>
          <w:p w14:paraId="48B61345" w14:textId="10C95388" w:rsidR="00674BF5" w:rsidRPr="00661595" w:rsidRDefault="00674BF5" w:rsidP="00487A02">
            <w:pPr>
              <w:pStyle w:val="InstructionsText"/>
            </w:pPr>
            <w:r>
              <w:t>Artículo 4, apartado 1, punto 114, y artículo 59 del RRC.</w:t>
            </w:r>
          </w:p>
          <w:p w14:paraId="0C0E1FA0" w14:textId="67A5D1C4" w:rsidR="00674BF5" w:rsidRPr="00661595" w:rsidRDefault="00674BF5" w:rsidP="00487A02">
            <w:pPr>
              <w:pStyle w:val="InstructionsText"/>
            </w:pPr>
            <w:r>
              <w:t>El artículo 59,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28CE4219" w14:textId="77777777" w:rsidTr="00674BF5">
        <w:tc>
          <w:tcPr>
            <w:tcW w:w="1474" w:type="dxa"/>
          </w:tcPr>
          <w:p w14:paraId="70F834C4" w14:textId="74EA6462" w:rsidR="00674BF5" w:rsidRPr="00661595" w:rsidRDefault="00754ADC" w:rsidP="00487A02">
            <w:pPr>
              <w:pStyle w:val="InstructionsText"/>
            </w:pPr>
            <w:r>
              <w:t>0571</w:t>
            </w:r>
          </w:p>
        </w:tc>
        <w:tc>
          <w:tcPr>
            <w:tcW w:w="7049" w:type="dxa"/>
          </w:tcPr>
          <w:p w14:paraId="7D0D3803" w14:textId="77777777"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Tenencias sintéticas de capital de nivel 1 adicional de entes del sector financiero en los que la entidad tiene una inversión significativa</w:t>
            </w:r>
          </w:p>
          <w:p w14:paraId="7F2AD22F" w14:textId="4FFC45BF"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674BF5" w:rsidRPr="00661595" w14:paraId="4BEC707A" w14:textId="77777777" w:rsidTr="00674BF5">
        <w:tc>
          <w:tcPr>
            <w:tcW w:w="1474" w:type="dxa"/>
          </w:tcPr>
          <w:p w14:paraId="0BCA77A7" w14:textId="4DC0A4AE" w:rsidR="00674BF5" w:rsidRPr="00661595" w:rsidRDefault="00754ADC" w:rsidP="00487A02">
            <w:pPr>
              <w:pStyle w:val="InstructionsText"/>
            </w:pPr>
            <w:r>
              <w:t>0572</w:t>
            </w:r>
          </w:p>
        </w:tc>
        <w:tc>
          <w:tcPr>
            <w:tcW w:w="7049" w:type="dxa"/>
          </w:tcPr>
          <w:p w14:paraId="715CE87A" w14:textId="77777777"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Tenencias sintéticas brutas de capital de nivel 1 adicional de entes del sector financiero en los que la entidad tiene una inversión significativa</w:t>
            </w:r>
          </w:p>
          <w:p w14:paraId="144F93F9" w14:textId="6BEDA80F"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58 y 59 del RRC.</w:t>
            </w:r>
          </w:p>
        </w:tc>
      </w:tr>
      <w:tr w:rsidR="00674BF5" w:rsidRPr="00661595" w14:paraId="633C061F" w14:textId="77777777" w:rsidTr="00674BF5">
        <w:tc>
          <w:tcPr>
            <w:tcW w:w="1474" w:type="dxa"/>
          </w:tcPr>
          <w:p w14:paraId="48A3DAED" w14:textId="48E8E324" w:rsidR="00674BF5" w:rsidRPr="00661595" w:rsidRDefault="00754ADC" w:rsidP="00487A02">
            <w:pPr>
              <w:pStyle w:val="InstructionsText"/>
            </w:pPr>
            <w:r>
              <w:t>0573</w:t>
            </w:r>
          </w:p>
        </w:tc>
        <w:tc>
          <w:tcPr>
            <w:tcW w:w="7049" w:type="dxa"/>
          </w:tcPr>
          <w:p w14:paraId="5112916F" w14:textId="77777777"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Compensación permitida de posiciones cortas en relación con las tenencias sintéticas brutas incluidas arriba</w:t>
            </w:r>
          </w:p>
          <w:p w14:paraId="549135B6" w14:textId="77777777" w:rsidR="00674BF5" w:rsidRPr="00661595" w:rsidRDefault="00674BF5" w:rsidP="00487A02">
            <w:pPr>
              <w:pStyle w:val="InstructionsText"/>
            </w:pPr>
            <w:r>
              <w:t>Artículo 4, apartado 1, punto 126, y artículo 59 del RRC</w:t>
            </w:r>
          </w:p>
          <w:p w14:paraId="50623946" w14:textId="31964D1E"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El artículo 59,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50E519C6" w14:textId="77777777" w:rsidTr="00674BF5">
        <w:tc>
          <w:tcPr>
            <w:tcW w:w="1474" w:type="dxa"/>
          </w:tcPr>
          <w:p w14:paraId="10C3CF59" w14:textId="7D6897AD" w:rsidR="00674BF5" w:rsidRPr="00661595" w:rsidRDefault="00754ADC" w:rsidP="00487A02">
            <w:pPr>
              <w:pStyle w:val="InstructionsText"/>
            </w:pPr>
            <w:r>
              <w:t>0580</w:t>
            </w:r>
          </w:p>
        </w:tc>
        <w:tc>
          <w:tcPr>
            <w:tcW w:w="7049" w:type="dxa"/>
          </w:tcPr>
          <w:p w14:paraId="42F63504" w14:textId="77777777" w:rsidR="00674BF5" w:rsidRPr="00661595" w:rsidRDefault="00674BF5" w:rsidP="00487A02">
            <w:pPr>
              <w:pStyle w:val="InstructionsText"/>
            </w:pPr>
            <w:r>
              <w:rPr>
                <w:rStyle w:val="InstructionsTabelleberschrift"/>
                <w:rFonts w:ascii="Times New Roman" w:hAnsi="Times New Roman"/>
                <w:sz w:val="24"/>
              </w:rPr>
              <w:t>17 Tenencias de capital de nivel 2 de entes del sector financiero en los que la entidad tiene una inversión significativa, deducidas las posiciones cortas</w:t>
            </w:r>
          </w:p>
          <w:p w14:paraId="7A5CB051" w14:textId="57B6E684" w:rsidR="00674BF5" w:rsidRPr="00661595" w:rsidRDefault="00674BF5" w:rsidP="00487A02">
            <w:pPr>
              <w:pStyle w:val="InstructionsText"/>
            </w:pPr>
            <w:r>
              <w:t>Artículos 68 y 69 del RRC.</w:t>
            </w:r>
          </w:p>
        </w:tc>
      </w:tr>
      <w:tr w:rsidR="00674BF5" w:rsidRPr="00661595" w14:paraId="55B076F7" w14:textId="77777777" w:rsidTr="00674BF5">
        <w:tc>
          <w:tcPr>
            <w:tcW w:w="1474" w:type="dxa"/>
          </w:tcPr>
          <w:p w14:paraId="001A8EA2" w14:textId="0F9BCBAC" w:rsidR="00674BF5" w:rsidRPr="00661595" w:rsidRDefault="00754ADC" w:rsidP="00487A02">
            <w:pPr>
              <w:pStyle w:val="InstructionsText"/>
            </w:pPr>
            <w:r>
              <w:lastRenderedPageBreak/>
              <w:t>0590</w:t>
            </w:r>
          </w:p>
        </w:tc>
        <w:tc>
          <w:tcPr>
            <w:tcW w:w="7049" w:type="dxa"/>
          </w:tcPr>
          <w:p w14:paraId="15DE9E31" w14:textId="77777777"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Tenencias directas de capital de nivel 2 de entes del sector financiero en los que la entidad tiene una inversión significativa</w:t>
            </w:r>
          </w:p>
          <w:p w14:paraId="18678044" w14:textId="1EB63DCE" w:rsidR="00674BF5" w:rsidRPr="00661595" w:rsidRDefault="00674BF5" w:rsidP="00487A02">
            <w:pPr>
              <w:pStyle w:val="InstructionsText"/>
            </w:pPr>
            <w:r>
              <w:t>Artículos 68 y 69 del RRC.</w:t>
            </w:r>
          </w:p>
        </w:tc>
      </w:tr>
      <w:tr w:rsidR="00674BF5" w:rsidRPr="00661595" w14:paraId="4D94C750" w14:textId="77777777" w:rsidTr="00674BF5">
        <w:tc>
          <w:tcPr>
            <w:tcW w:w="1474" w:type="dxa"/>
          </w:tcPr>
          <w:p w14:paraId="6DD0D1F4" w14:textId="241C031E" w:rsidR="00674BF5" w:rsidRPr="00661595" w:rsidRDefault="00754ADC" w:rsidP="00487A02">
            <w:pPr>
              <w:pStyle w:val="InstructionsText"/>
            </w:pPr>
            <w:r>
              <w:t>0600</w:t>
            </w:r>
          </w:p>
        </w:tc>
        <w:tc>
          <w:tcPr>
            <w:tcW w:w="7049" w:type="dxa"/>
          </w:tcPr>
          <w:p w14:paraId="7F136317" w14:textId="77777777"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Tenencias directas brutas de capital de nivel 2 de entes del sector financiero en los que la entidad tiene una inversión significativa</w:t>
            </w:r>
          </w:p>
          <w:p w14:paraId="25CD6776" w14:textId="506DD83C" w:rsidR="00674BF5" w:rsidRPr="00661595" w:rsidRDefault="00674BF5" w:rsidP="00487A02">
            <w:pPr>
              <w:pStyle w:val="InstructionsText"/>
            </w:pPr>
            <w:r>
              <w:t>Artículo 68 del RRC.</w:t>
            </w:r>
          </w:p>
          <w:p w14:paraId="5406E851" w14:textId="77777777" w:rsidR="00674BF5" w:rsidRPr="00661595" w:rsidRDefault="00674BF5" w:rsidP="00487A02">
            <w:pPr>
              <w:pStyle w:val="InstructionsText"/>
            </w:pPr>
            <w:r>
              <w:t>Tenencias directas de capital de nivel 2 de entes del sector financiero en los que la entidad tiene una inversión significativa, con exclusión de:</w:t>
            </w:r>
          </w:p>
          <w:p w14:paraId="280B4C16" w14:textId="1622587C" w:rsidR="00674BF5" w:rsidRPr="00661595" w:rsidRDefault="00674BF5" w:rsidP="00487A02">
            <w:pPr>
              <w:pStyle w:val="InstructionsText"/>
            </w:pPr>
            <w:r>
              <w:t>a)</w:t>
            </w:r>
            <w:r>
              <w:tab/>
              <w:t xml:space="preserve">las posiciones de aseguramiento mantenidas durante cinco o menos días hábiles (artículo 66, letra d), del RRC); y </w:t>
            </w:r>
          </w:p>
          <w:p w14:paraId="5472A79B" w14:textId="54950EAE" w:rsidR="00674BF5" w:rsidRPr="00661595" w:rsidRDefault="00674BF5" w:rsidP="00487A02">
            <w:pPr>
              <w:pStyle w:val="InstructionsText"/>
            </w:pPr>
            <w:r>
              <w:t>b)</w:t>
            </w:r>
            <w:r>
              <w:tab/>
              <w:t>las tenencias que se tratan como tenencias recíprocas con arreglo al artículo 66, letra b), del RRC.</w:t>
            </w:r>
          </w:p>
        </w:tc>
      </w:tr>
      <w:tr w:rsidR="00674BF5" w:rsidRPr="00661595" w14:paraId="51CF4FFC" w14:textId="77777777" w:rsidTr="00674BF5">
        <w:tc>
          <w:tcPr>
            <w:tcW w:w="1474" w:type="dxa"/>
          </w:tcPr>
          <w:p w14:paraId="5FAF3861" w14:textId="50536FFB" w:rsidR="00674BF5" w:rsidRPr="00661595" w:rsidRDefault="00754ADC" w:rsidP="00487A02">
            <w:pPr>
              <w:pStyle w:val="InstructionsText"/>
            </w:pPr>
            <w:r>
              <w:t>0610</w:t>
            </w:r>
          </w:p>
        </w:tc>
        <w:tc>
          <w:tcPr>
            <w:tcW w:w="7049" w:type="dxa"/>
          </w:tcPr>
          <w:p w14:paraId="6012C5CA" w14:textId="77777777"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Compensación permitida de posiciones cortas en relación con las tenencias directas brutas incluidas arriba</w:t>
            </w:r>
          </w:p>
          <w:p w14:paraId="4B3ACD72" w14:textId="25B4CBD0" w:rsidR="00674BF5" w:rsidRPr="00661595" w:rsidRDefault="00674BF5" w:rsidP="00487A02">
            <w:pPr>
              <w:pStyle w:val="InstructionsText"/>
            </w:pPr>
            <w:r>
              <w:t>Artículo 69 del RRC.</w:t>
            </w:r>
          </w:p>
          <w:p w14:paraId="29E859F2" w14:textId="5F6D4D01" w:rsidR="00674BF5" w:rsidRPr="00661595" w:rsidRDefault="00674BF5" w:rsidP="00487A02">
            <w:pPr>
              <w:pStyle w:val="InstructionsText"/>
            </w:pPr>
            <w: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2EF64A0D" w14:textId="77777777" w:rsidTr="00674BF5">
        <w:tc>
          <w:tcPr>
            <w:tcW w:w="1474" w:type="dxa"/>
          </w:tcPr>
          <w:p w14:paraId="193C63CC" w14:textId="7424FF90" w:rsidR="00674BF5" w:rsidRPr="00661595" w:rsidRDefault="00754ADC" w:rsidP="00487A02">
            <w:pPr>
              <w:pStyle w:val="InstructionsText"/>
            </w:pPr>
            <w:r>
              <w:t>0620</w:t>
            </w:r>
          </w:p>
        </w:tc>
        <w:tc>
          <w:tcPr>
            <w:tcW w:w="7049" w:type="dxa"/>
          </w:tcPr>
          <w:p w14:paraId="3CCD3624" w14:textId="77777777"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Tenencias indirectas de capital de nivel 2 de entes del sector financiero en los que la entidad tiene una inversión significativa</w:t>
            </w:r>
          </w:p>
          <w:p w14:paraId="27A2E34A" w14:textId="0215332B" w:rsidR="00674BF5" w:rsidRPr="00661595" w:rsidRDefault="00674BF5" w:rsidP="00487A02">
            <w:pPr>
              <w:pStyle w:val="InstructionsText"/>
            </w:pPr>
            <w:r>
              <w:t>Artículo 4, apartado 1, punto 114, y artículos 68 y 69 del RRC.</w:t>
            </w:r>
          </w:p>
        </w:tc>
      </w:tr>
      <w:tr w:rsidR="00674BF5" w:rsidRPr="00661595" w14:paraId="612D3C25" w14:textId="77777777" w:rsidTr="00674BF5">
        <w:tc>
          <w:tcPr>
            <w:tcW w:w="1474" w:type="dxa"/>
          </w:tcPr>
          <w:p w14:paraId="3983A918" w14:textId="37597E87" w:rsidR="00674BF5" w:rsidRPr="00661595" w:rsidRDefault="00754ADC" w:rsidP="00487A02">
            <w:pPr>
              <w:pStyle w:val="InstructionsText"/>
            </w:pPr>
            <w:r>
              <w:t>0630</w:t>
            </w:r>
          </w:p>
        </w:tc>
        <w:tc>
          <w:tcPr>
            <w:tcW w:w="7049" w:type="dxa"/>
          </w:tcPr>
          <w:p w14:paraId="0AFAC56E" w14:textId="77777777"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Tenencias indirectas brutas de capital de nivel 2 de entes del sector financiero en los que la entidad tiene una inversión significativa</w:t>
            </w:r>
          </w:p>
          <w:p w14:paraId="5174B9EB" w14:textId="51648C68" w:rsidR="00674BF5" w:rsidRPr="00661595" w:rsidRDefault="00674BF5" w:rsidP="00487A02">
            <w:pPr>
              <w:pStyle w:val="InstructionsText"/>
            </w:pPr>
            <w:r>
              <w:t>Artículo 4, apartado 1, punto 114, y artículos 68 y 69 del RRC.</w:t>
            </w:r>
          </w:p>
          <w:p w14:paraId="060D459D" w14:textId="77777777" w:rsidR="00674BF5" w:rsidRPr="00661595" w:rsidRDefault="00674BF5" w:rsidP="00487A02">
            <w:pPr>
              <w:pStyle w:val="InstructionsText"/>
            </w:pPr>
            <w:r>
              <w:t>El importe que debe comunicarse consiste en las tenencias indirectas de la cartera de negociación de instrumentos de capital de entes del sector financiero que adoptan la forma de tenencias de valores indexados. Se obtendrá mediante el cálculo de la exposición subyacente a los instrumentos de capital de los entes del sector financiero incluidos en los índices.</w:t>
            </w:r>
          </w:p>
          <w:p w14:paraId="46345853" w14:textId="514C7367" w:rsidR="00674BF5" w:rsidRPr="00661595" w:rsidRDefault="00674BF5" w:rsidP="00487A02">
            <w:pPr>
              <w:pStyle w:val="InstructionsText"/>
            </w:pPr>
            <w:r>
              <w:t>No se incluirán las tenencias que se tratan como tenencias recíprocas con arreglo al artículo 66, letra b), del RRC.</w:t>
            </w:r>
          </w:p>
        </w:tc>
      </w:tr>
      <w:tr w:rsidR="00674BF5" w:rsidRPr="00661595" w14:paraId="5A343273" w14:textId="77777777" w:rsidTr="00674BF5">
        <w:tc>
          <w:tcPr>
            <w:tcW w:w="1474" w:type="dxa"/>
          </w:tcPr>
          <w:p w14:paraId="1F694909" w14:textId="348C12A5" w:rsidR="00674BF5" w:rsidRPr="00661595" w:rsidRDefault="00754ADC" w:rsidP="00487A02">
            <w:pPr>
              <w:pStyle w:val="InstructionsText"/>
            </w:pPr>
            <w:r>
              <w:t>0640</w:t>
            </w:r>
          </w:p>
        </w:tc>
        <w:tc>
          <w:tcPr>
            <w:tcW w:w="7049" w:type="dxa"/>
          </w:tcPr>
          <w:p w14:paraId="25239FD5" w14:textId="77777777"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Compensación permitida de posiciones cortas en relación con las tenencias indirectas brutas incluidas arriba</w:t>
            </w:r>
          </w:p>
          <w:p w14:paraId="62B785BE" w14:textId="32239918" w:rsidR="00674BF5" w:rsidRPr="00661595" w:rsidRDefault="00674BF5" w:rsidP="00487A02">
            <w:pPr>
              <w:pStyle w:val="InstructionsText"/>
            </w:pPr>
            <w:r>
              <w:t>Artículo 4, apartado 1, punto 114, y artículo 69 del RRC.</w:t>
            </w:r>
          </w:p>
          <w:p w14:paraId="3592C249" w14:textId="71916DDE" w:rsidR="00674BF5" w:rsidRPr="00661595" w:rsidRDefault="00674BF5" w:rsidP="00487A02">
            <w:pPr>
              <w:pStyle w:val="InstructionsText"/>
            </w:pPr>
            <w: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75D8109D" w14:textId="77777777" w:rsidTr="00674BF5">
        <w:tc>
          <w:tcPr>
            <w:tcW w:w="1474" w:type="dxa"/>
          </w:tcPr>
          <w:p w14:paraId="1F804E01" w14:textId="4CDC42F8" w:rsidR="00674BF5" w:rsidRPr="00661595" w:rsidRDefault="00754ADC" w:rsidP="00487A02">
            <w:pPr>
              <w:pStyle w:val="InstructionsText"/>
            </w:pPr>
            <w:r>
              <w:lastRenderedPageBreak/>
              <w:t>0641</w:t>
            </w:r>
          </w:p>
        </w:tc>
        <w:tc>
          <w:tcPr>
            <w:tcW w:w="7049" w:type="dxa"/>
            <w:vAlign w:val="center"/>
          </w:tcPr>
          <w:p w14:paraId="183D493E" w14:textId="77777777"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Tenencias sintéticas de capital de nivel 2 de entes del sector financiero en los que la entidad tiene una inversión significativa</w:t>
            </w:r>
          </w:p>
          <w:p w14:paraId="022F90F1" w14:textId="5B47A7FA"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674BF5" w:rsidRPr="00661595" w14:paraId="2A4CB4E9" w14:textId="77777777" w:rsidTr="00674BF5">
        <w:tc>
          <w:tcPr>
            <w:tcW w:w="1474" w:type="dxa"/>
          </w:tcPr>
          <w:p w14:paraId="7D025789" w14:textId="35523BC3" w:rsidR="00674BF5" w:rsidRPr="00661595" w:rsidRDefault="00754ADC" w:rsidP="00487A02">
            <w:pPr>
              <w:pStyle w:val="InstructionsText"/>
            </w:pPr>
            <w:r>
              <w:t>0642</w:t>
            </w:r>
          </w:p>
        </w:tc>
        <w:tc>
          <w:tcPr>
            <w:tcW w:w="7049" w:type="dxa"/>
            <w:vAlign w:val="center"/>
          </w:tcPr>
          <w:p w14:paraId="5DE52751" w14:textId="77777777"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Tenencias sintéticas brutas de capital de nivel 2 de entes del sector financiero en los que la entidad tiene una inversión significativa</w:t>
            </w:r>
          </w:p>
          <w:p w14:paraId="3B2234B4" w14:textId="44849788" w:rsidR="00674BF5" w:rsidRPr="00661595" w:rsidRDefault="00674BF5" w:rsidP="00487A02">
            <w:pPr>
              <w:pStyle w:val="InstructionsText"/>
              <w:rPr>
                <w:rStyle w:val="InstructionsTabelleberschrift"/>
                <w:rFonts w:ascii="Times New Roman" w:hAnsi="Times New Roman"/>
                <w:b w:val="0"/>
                <w:bCs w:val="0"/>
                <w:sz w:val="24"/>
                <w:u w:val="none"/>
              </w:rPr>
            </w:pPr>
            <w:r>
              <w:t>Artículo 4, apartado 1, punto 126, y artículos 68 y 69 del RRC.</w:t>
            </w:r>
          </w:p>
        </w:tc>
      </w:tr>
      <w:tr w:rsidR="00674BF5" w:rsidRPr="00661595" w14:paraId="46148E6D" w14:textId="77777777" w:rsidTr="00674BF5">
        <w:tc>
          <w:tcPr>
            <w:tcW w:w="1474" w:type="dxa"/>
          </w:tcPr>
          <w:p w14:paraId="5BC5081D" w14:textId="6047AF18" w:rsidR="00674BF5" w:rsidRPr="00661595" w:rsidRDefault="00754ADC" w:rsidP="00487A02">
            <w:pPr>
              <w:pStyle w:val="InstructionsText"/>
            </w:pPr>
            <w:r>
              <w:t>0643</w:t>
            </w:r>
          </w:p>
        </w:tc>
        <w:tc>
          <w:tcPr>
            <w:tcW w:w="7049" w:type="dxa"/>
            <w:vAlign w:val="center"/>
          </w:tcPr>
          <w:p w14:paraId="30D52697" w14:textId="77777777"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Compensación permitida de posiciones cortas en relación con las tenencias sintéticas brutas incluidas arriba</w:t>
            </w:r>
          </w:p>
          <w:p w14:paraId="5DAC74AD" w14:textId="77777777" w:rsidR="00674BF5" w:rsidRPr="00661595" w:rsidRDefault="00674BF5" w:rsidP="00487A02">
            <w:pPr>
              <w:pStyle w:val="InstructionsText"/>
            </w:pPr>
            <w:r>
              <w:t>Artículo 4, apartado 1, punto 126, y artículo 69 del RRC</w:t>
            </w:r>
          </w:p>
          <w:p w14:paraId="7C363177" w14:textId="6E193842"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El artículo 69, letra a), del RRC permite la compensación de posiciones cortas en la misma exposición subyacente siempre que la posición corta tenga igual o posterior vencimiento que la posición larga o un vencimiento residual de al menos un año.</w:t>
            </w:r>
          </w:p>
        </w:tc>
      </w:tr>
      <w:tr w:rsidR="00674BF5" w:rsidRPr="00661595" w14:paraId="2826F4E0" w14:textId="77777777" w:rsidTr="00674BF5">
        <w:tc>
          <w:tcPr>
            <w:tcW w:w="1474" w:type="dxa"/>
          </w:tcPr>
          <w:p w14:paraId="1DA8D087" w14:textId="3C066556" w:rsidR="00674BF5" w:rsidRPr="00661595" w:rsidRDefault="00754ADC" w:rsidP="00487A02">
            <w:pPr>
              <w:pStyle w:val="InstructionsText"/>
            </w:pPr>
            <w:r>
              <w:t>0650</w:t>
            </w:r>
          </w:p>
        </w:tc>
        <w:tc>
          <w:tcPr>
            <w:tcW w:w="7049" w:type="dxa"/>
          </w:tcPr>
          <w:p w14:paraId="70549837" w14:textId="77777777" w:rsidR="00674BF5" w:rsidRPr="00661595" w:rsidRDefault="00674BF5" w:rsidP="00487A02">
            <w:pPr>
              <w:pStyle w:val="InstructionsText"/>
            </w:pPr>
            <w:r>
              <w:rPr>
                <w:rStyle w:val="InstructionsTabelleberschrift"/>
                <w:rFonts w:ascii="Times New Roman" w:hAnsi="Times New Roman"/>
                <w:sz w:val="24"/>
              </w:rPr>
              <w:t>18 Exposiciones ponderadas por riesgo de tenencias de capital de nivel 1 ordinario en entes del sector financiero que no se deducen del capital de nivel 1 ordinario de la entidad</w:t>
            </w:r>
          </w:p>
          <w:p w14:paraId="786079A0" w14:textId="5AB99194" w:rsidR="00674BF5" w:rsidRPr="00661595" w:rsidRDefault="00674BF5" w:rsidP="00487A02">
            <w:pPr>
              <w:pStyle w:val="InstructionsText"/>
            </w:pPr>
            <w:r>
              <w:t>Artículo 46, apartado 4, artículo 48, apartado 4, y artículo 49, apartado 4, del RRC</w:t>
            </w:r>
          </w:p>
        </w:tc>
      </w:tr>
      <w:tr w:rsidR="00674BF5" w:rsidRPr="00661595" w14:paraId="74B30FC8" w14:textId="77777777" w:rsidTr="00674BF5">
        <w:tc>
          <w:tcPr>
            <w:tcW w:w="1474" w:type="dxa"/>
          </w:tcPr>
          <w:p w14:paraId="798CF1B0" w14:textId="5447B667" w:rsidR="00674BF5" w:rsidRPr="00661595" w:rsidRDefault="00754ADC" w:rsidP="00487A02">
            <w:pPr>
              <w:pStyle w:val="InstructionsText"/>
            </w:pPr>
            <w:r>
              <w:t>0660</w:t>
            </w:r>
          </w:p>
        </w:tc>
        <w:tc>
          <w:tcPr>
            <w:tcW w:w="7049" w:type="dxa"/>
          </w:tcPr>
          <w:p w14:paraId="2F20F59C" w14:textId="77777777" w:rsidR="00674BF5" w:rsidRPr="00661595" w:rsidRDefault="00674BF5" w:rsidP="00487A02">
            <w:pPr>
              <w:pStyle w:val="InstructionsText"/>
            </w:pPr>
            <w:r>
              <w:rPr>
                <w:rStyle w:val="InstructionsTabelleberschrift"/>
                <w:rFonts w:ascii="Times New Roman" w:hAnsi="Times New Roman"/>
                <w:sz w:val="24"/>
              </w:rPr>
              <w:t>19 Exposiciones ponderadas por riesgo de tenencias de capital de nivel 1 adicional en entes del sector financiero que no se deducen del capital de nivel 1 adicional de la entidad</w:t>
            </w:r>
          </w:p>
          <w:p w14:paraId="1E7B2123" w14:textId="1C12BA14" w:rsidR="00674BF5" w:rsidRPr="00661595" w:rsidRDefault="00674BF5" w:rsidP="00487A02">
            <w:pPr>
              <w:pStyle w:val="InstructionsText"/>
            </w:pPr>
            <w:r>
              <w:t>Artículo 60, apartado 4, del RRC.</w:t>
            </w:r>
          </w:p>
        </w:tc>
      </w:tr>
      <w:tr w:rsidR="00674BF5" w:rsidRPr="00661595" w14:paraId="2CDAAC1B" w14:textId="77777777" w:rsidTr="00674BF5">
        <w:tc>
          <w:tcPr>
            <w:tcW w:w="1474" w:type="dxa"/>
          </w:tcPr>
          <w:p w14:paraId="14716438" w14:textId="23A6024D" w:rsidR="00674BF5" w:rsidRPr="00661595" w:rsidRDefault="00754ADC" w:rsidP="00487A02">
            <w:pPr>
              <w:pStyle w:val="InstructionsText"/>
            </w:pPr>
            <w:r>
              <w:t>0670</w:t>
            </w:r>
          </w:p>
        </w:tc>
        <w:tc>
          <w:tcPr>
            <w:tcW w:w="7049" w:type="dxa"/>
          </w:tcPr>
          <w:p w14:paraId="5D1E75DC" w14:textId="77777777" w:rsidR="00674BF5" w:rsidRPr="00661595" w:rsidRDefault="00674BF5" w:rsidP="00487A02">
            <w:pPr>
              <w:pStyle w:val="InstructionsText"/>
            </w:pPr>
            <w:r>
              <w:rPr>
                <w:rStyle w:val="InstructionsTabelleberschrift"/>
                <w:rFonts w:ascii="Times New Roman" w:hAnsi="Times New Roman"/>
                <w:sz w:val="24"/>
              </w:rPr>
              <w:t>20 Exposiciones ponderadas por riesgo de tenencias de capital de nivel 2 en entes del sector financiero que no se deducen del capital de nivel 2 de la entidad</w:t>
            </w:r>
          </w:p>
          <w:p w14:paraId="749C57A1" w14:textId="1579468B" w:rsidR="00674BF5" w:rsidRPr="00661595" w:rsidRDefault="00674BF5" w:rsidP="00487A02">
            <w:pPr>
              <w:pStyle w:val="InstructionsText"/>
            </w:pPr>
            <w:r>
              <w:t>Artículo 70, apartado 4, del RRC.</w:t>
            </w:r>
          </w:p>
        </w:tc>
      </w:tr>
      <w:tr w:rsidR="00674BF5" w:rsidRPr="00661595" w14:paraId="0A74B934" w14:textId="77777777" w:rsidTr="00674BF5">
        <w:tc>
          <w:tcPr>
            <w:tcW w:w="1474" w:type="dxa"/>
          </w:tcPr>
          <w:p w14:paraId="5C0961F2" w14:textId="337F197A" w:rsidR="00674BF5" w:rsidRPr="00661595" w:rsidRDefault="00754ADC" w:rsidP="00487A02">
            <w:pPr>
              <w:pStyle w:val="InstructionsText"/>
            </w:pPr>
            <w:r>
              <w:t>0680</w:t>
            </w:r>
          </w:p>
        </w:tc>
        <w:tc>
          <w:tcPr>
            <w:tcW w:w="7049" w:type="dxa"/>
          </w:tcPr>
          <w:p w14:paraId="6EFF6E75" w14:textId="77777777"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Tenencias de instrumentos de capital de nivel 1 ordinario de entes del sector financiero en los que la entidad no tiene una inversión significativa con dispensa temporal</w:t>
            </w:r>
          </w:p>
          <w:p w14:paraId="583D6DC5" w14:textId="6893FB97" w:rsidR="00674BF5" w:rsidRPr="00661595" w:rsidRDefault="00674BF5" w:rsidP="00487A02">
            <w:pPr>
              <w:pStyle w:val="InstructionsText"/>
            </w:pPr>
            <w:r>
              <w:t>Artículo 79 del RRC.</w:t>
            </w:r>
          </w:p>
          <w:p w14:paraId="47A914BA" w14:textId="1027B96F" w:rsidR="00674BF5" w:rsidRPr="00661595" w:rsidRDefault="00674BF5" w:rsidP="00487A02">
            <w:pPr>
              <w:pStyle w:val="InstructionsText"/>
            </w:pPr>
            <w:r>
              <w:t>Una autoridad competente podrá renunciar temporalmente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14:paraId="3C8D0E92" w14:textId="5F01882D" w:rsidR="00674BF5" w:rsidRPr="00661595" w:rsidRDefault="00674BF5" w:rsidP="00487A02">
            <w:pPr>
              <w:pStyle w:val="InstructionsText"/>
            </w:pPr>
            <w:r>
              <w:t>Nótese que dichos instrumentos se consignarán asimismo en la partida 12.1.</w:t>
            </w:r>
          </w:p>
        </w:tc>
      </w:tr>
      <w:tr w:rsidR="00674BF5" w:rsidRPr="00661595" w14:paraId="7E3CED47" w14:textId="77777777" w:rsidTr="00674BF5">
        <w:tc>
          <w:tcPr>
            <w:tcW w:w="1474" w:type="dxa"/>
          </w:tcPr>
          <w:p w14:paraId="3AF1C247" w14:textId="5BAB0F55" w:rsidR="00674BF5" w:rsidRPr="00661595" w:rsidRDefault="00754ADC" w:rsidP="00487A02">
            <w:pPr>
              <w:pStyle w:val="InstructionsText"/>
            </w:pPr>
            <w:r>
              <w:t>0690</w:t>
            </w:r>
          </w:p>
        </w:tc>
        <w:tc>
          <w:tcPr>
            <w:tcW w:w="7049" w:type="dxa"/>
          </w:tcPr>
          <w:p w14:paraId="67B6F515" w14:textId="77777777"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Tenencias de instrumentos de capital de nivel 1 ordinario de entes del sector financiero en los que la entidad tiene una inversión significativa con dispensa temporal</w:t>
            </w:r>
          </w:p>
          <w:p w14:paraId="70E517EB" w14:textId="58D210AB" w:rsidR="00674BF5" w:rsidRPr="00661595" w:rsidRDefault="00674BF5" w:rsidP="00487A02">
            <w:pPr>
              <w:pStyle w:val="InstructionsText"/>
            </w:pPr>
            <w:r>
              <w:lastRenderedPageBreak/>
              <w:t>Artículo 79 del RRC.</w:t>
            </w:r>
          </w:p>
          <w:p w14:paraId="1FD384CA" w14:textId="0DD666A9" w:rsidR="00674BF5" w:rsidRPr="00661595" w:rsidRDefault="00674BF5" w:rsidP="00487A02">
            <w:pPr>
              <w:pStyle w:val="InstructionsText"/>
            </w:pPr>
            <w:r>
              <w:t>Una autoridad competente podrá renunciar a aplicar las disposiciones en materia de deducción del capital de nivel 1 ordinario aplicables a tenencias de instrumentos de un ente del sector financiero específico, cuando considere que tales tenencias responden a los fines de una operación de asistencia financiera de reestructuración y salvamento de tal ente.</w:t>
            </w:r>
          </w:p>
          <w:p w14:paraId="1099FAF3" w14:textId="752D2281" w:rsidR="00674BF5" w:rsidRPr="00661595" w:rsidRDefault="00674BF5" w:rsidP="00487A02">
            <w:pPr>
              <w:pStyle w:val="InstructionsText"/>
            </w:pPr>
            <w:r>
              <w:t>Nótese que dichos instrumentos se consignarán asimismo en la partida 15.1.</w:t>
            </w:r>
          </w:p>
        </w:tc>
      </w:tr>
      <w:tr w:rsidR="00674BF5" w:rsidRPr="00661595" w14:paraId="453D50CC" w14:textId="77777777" w:rsidTr="00674BF5">
        <w:tc>
          <w:tcPr>
            <w:tcW w:w="1474" w:type="dxa"/>
          </w:tcPr>
          <w:p w14:paraId="0267B50F" w14:textId="05DA01CF" w:rsidR="00674BF5" w:rsidRPr="00661595" w:rsidRDefault="00754ADC" w:rsidP="00487A02">
            <w:pPr>
              <w:pStyle w:val="InstructionsText"/>
            </w:pPr>
            <w:r>
              <w:lastRenderedPageBreak/>
              <w:t>0700</w:t>
            </w:r>
          </w:p>
        </w:tc>
        <w:tc>
          <w:tcPr>
            <w:tcW w:w="7049" w:type="dxa"/>
          </w:tcPr>
          <w:p w14:paraId="5F99A217" w14:textId="77777777"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Tenencias de instrumentos de capital de nivel 1 adicional de entes del sector financiero en los que la entidad no tiene una inversión significativa con dispensa temporal</w:t>
            </w:r>
          </w:p>
          <w:p w14:paraId="23EC3B8E" w14:textId="5F91A925" w:rsidR="00674BF5" w:rsidRPr="00661595" w:rsidRDefault="00674BF5" w:rsidP="00487A02">
            <w:pPr>
              <w:pStyle w:val="InstructionsText"/>
            </w:pPr>
            <w:r>
              <w:t>Artículo 79 del RRC.</w:t>
            </w:r>
          </w:p>
          <w:p w14:paraId="38B56FFB" w14:textId="77777777" w:rsidR="00674BF5" w:rsidRPr="00661595" w:rsidRDefault="00674BF5" w:rsidP="00487A02">
            <w:pPr>
              <w:pStyle w:val="InstructionsText"/>
            </w:pPr>
            <w:r>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14:paraId="2395CF45" w14:textId="77777777" w:rsidR="00674BF5" w:rsidRPr="00661595" w:rsidRDefault="00674BF5" w:rsidP="00487A02">
            <w:pPr>
              <w:pStyle w:val="InstructionsText"/>
            </w:pPr>
            <w:r>
              <w:t>Nótese que dichos instrumentos se consignarán asimismo en la partida 13.1.</w:t>
            </w:r>
          </w:p>
        </w:tc>
      </w:tr>
      <w:tr w:rsidR="00674BF5" w:rsidRPr="00661595" w14:paraId="7DDAE296" w14:textId="77777777" w:rsidTr="00674BF5">
        <w:tc>
          <w:tcPr>
            <w:tcW w:w="1474" w:type="dxa"/>
          </w:tcPr>
          <w:p w14:paraId="5C518DEE" w14:textId="0200BC01" w:rsidR="00674BF5" w:rsidRPr="00661595" w:rsidRDefault="00754ADC" w:rsidP="00487A02">
            <w:pPr>
              <w:pStyle w:val="InstructionsText"/>
            </w:pPr>
            <w:r>
              <w:t>0710</w:t>
            </w:r>
          </w:p>
        </w:tc>
        <w:tc>
          <w:tcPr>
            <w:tcW w:w="7049" w:type="dxa"/>
          </w:tcPr>
          <w:p w14:paraId="3FBECBE9" w14:textId="77777777"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Tenencias de instrumentos de capital de nivel 1 adicional de entes del sector financiero en los que la entidad tiene una inversión significativa con dispensa temporal</w:t>
            </w:r>
          </w:p>
          <w:p w14:paraId="15A18B6E" w14:textId="7212DB10" w:rsidR="00674BF5" w:rsidRPr="00661595" w:rsidRDefault="00674BF5" w:rsidP="00487A02">
            <w:pPr>
              <w:pStyle w:val="InstructionsText"/>
            </w:pPr>
            <w:r>
              <w:t>Artículo 79 del RRC.</w:t>
            </w:r>
          </w:p>
          <w:p w14:paraId="716EB002" w14:textId="77777777" w:rsidR="00674BF5" w:rsidRPr="00661595" w:rsidRDefault="00674BF5" w:rsidP="00487A02">
            <w:pPr>
              <w:pStyle w:val="InstructionsText"/>
            </w:pPr>
            <w:r>
              <w:t>Una autoridad competente podrá renunciar temporalmente a aplicar las disposiciones en materia de deducción del capital de nivel 1 adicional aplicables a tenencias de instrumentos de un ente del sector financiero específico, cuando considere que tales tenencias responden a los fines de una operación de asistencia financiera de reestructuración y salvamento de tal ente.</w:t>
            </w:r>
          </w:p>
          <w:p w14:paraId="3E632DA5" w14:textId="77777777" w:rsidR="00674BF5" w:rsidRPr="00661595" w:rsidRDefault="00674BF5" w:rsidP="00487A02">
            <w:pPr>
              <w:pStyle w:val="InstructionsText"/>
            </w:pPr>
            <w:r>
              <w:t>Nótese que dichos instrumentos se consignarán asimismo en la partida 16.1.</w:t>
            </w:r>
          </w:p>
        </w:tc>
      </w:tr>
      <w:tr w:rsidR="00674BF5" w:rsidRPr="00661595" w14:paraId="64BA4182" w14:textId="77777777" w:rsidTr="00674BF5">
        <w:tc>
          <w:tcPr>
            <w:tcW w:w="1474" w:type="dxa"/>
          </w:tcPr>
          <w:p w14:paraId="513397EA" w14:textId="357E7B3D" w:rsidR="00674BF5" w:rsidRPr="00661595" w:rsidRDefault="00754ADC" w:rsidP="00487A02">
            <w:pPr>
              <w:pStyle w:val="InstructionsText"/>
            </w:pPr>
            <w:r>
              <w:t>0720</w:t>
            </w:r>
          </w:p>
        </w:tc>
        <w:tc>
          <w:tcPr>
            <w:tcW w:w="7049" w:type="dxa"/>
          </w:tcPr>
          <w:p w14:paraId="4357DCED" w14:textId="77777777"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Tenencias de instrumentos de capital de nivel 2 de entes del sector financiero en los que la entidad no tiene una inversión significativa con dispensa temporal</w:t>
            </w:r>
          </w:p>
          <w:p w14:paraId="1CC33FAD" w14:textId="586AE0DC" w:rsidR="00674BF5" w:rsidRPr="00661595" w:rsidRDefault="00674BF5" w:rsidP="00487A02">
            <w:pPr>
              <w:pStyle w:val="InstructionsText"/>
            </w:pPr>
            <w:r>
              <w:t>Artículo 79 del RRC.</w:t>
            </w:r>
          </w:p>
          <w:p w14:paraId="096E7F95" w14:textId="17412F11" w:rsidR="00674BF5" w:rsidRPr="00661595" w:rsidRDefault="00674BF5" w:rsidP="00487A02">
            <w:pPr>
              <w:pStyle w:val="InstructionsText"/>
            </w:pPr>
            <w:r>
              <w:t>Una autoridad competente podrá renunciar a aplicar las disposiciones en materia de deducción del capital de nivel 2 aplicables a tenencias de instrumentos de un ente del sector financiero específico, cuando considere que tales tenencias responden a los fines de una operación de asistencia financiera de reestructuración y salvamento de tal ente.</w:t>
            </w:r>
          </w:p>
          <w:p w14:paraId="6F211F4A" w14:textId="3AB75C2B" w:rsidR="00674BF5" w:rsidRPr="00661595" w:rsidRDefault="00674BF5" w:rsidP="00487A02">
            <w:pPr>
              <w:pStyle w:val="InstructionsText"/>
            </w:pPr>
            <w:r>
              <w:lastRenderedPageBreak/>
              <w:t>Nótese que dichos instrumentos se consignarán asimismo en la partida 14.1.</w:t>
            </w:r>
          </w:p>
        </w:tc>
      </w:tr>
      <w:tr w:rsidR="00674BF5" w:rsidRPr="00661595" w14:paraId="5675C4A3" w14:textId="77777777" w:rsidTr="00674BF5">
        <w:tc>
          <w:tcPr>
            <w:tcW w:w="1474" w:type="dxa"/>
          </w:tcPr>
          <w:p w14:paraId="586FFA28" w14:textId="3C484369" w:rsidR="00674BF5" w:rsidRPr="00661595" w:rsidRDefault="00754ADC" w:rsidP="00487A02">
            <w:pPr>
              <w:pStyle w:val="InstructionsText"/>
            </w:pPr>
            <w:r>
              <w:lastRenderedPageBreak/>
              <w:t>0730</w:t>
            </w:r>
          </w:p>
        </w:tc>
        <w:tc>
          <w:tcPr>
            <w:tcW w:w="7049" w:type="dxa"/>
          </w:tcPr>
          <w:p w14:paraId="5ADCB9E1" w14:textId="77777777"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Tenencias de instrumentos de capital de nivel 2 de entes del sector financiero en los que la entidad tiene una inversión significativa con dispensa temporal</w:t>
            </w:r>
          </w:p>
          <w:p w14:paraId="60D3D569" w14:textId="2757B1EB" w:rsidR="00674BF5" w:rsidRPr="00661595" w:rsidRDefault="00674BF5" w:rsidP="00487A02">
            <w:pPr>
              <w:pStyle w:val="InstructionsText"/>
            </w:pPr>
            <w:r>
              <w:t>Artículo 79 del RRC.</w:t>
            </w:r>
          </w:p>
          <w:p w14:paraId="39AF13D5" w14:textId="6A51451B" w:rsidR="00674BF5" w:rsidRPr="00661595" w:rsidRDefault="00674BF5" w:rsidP="00487A02">
            <w:pPr>
              <w:pStyle w:val="InstructionsText"/>
            </w:pPr>
            <w:r>
              <w:t>Una autoridad competente podrá renunciar a aplicar las disposiciones en materia de deducción del capital de nivel 2 aplicables a tenencias de instrumentos de un ente del sector financiero específico, cuando considere que tales tenencias responden a los fines de una operación de asistencia financiera de reestructuración y salvamento de tal ente.</w:t>
            </w:r>
          </w:p>
          <w:p w14:paraId="0C98A16F" w14:textId="4AD51A9D" w:rsidR="00674BF5" w:rsidRPr="00661595" w:rsidRDefault="00674BF5" w:rsidP="00487A02">
            <w:pPr>
              <w:pStyle w:val="InstructionsText"/>
            </w:pPr>
            <w:r>
              <w:t>Nótese que dichos instrumentos se consignarán asimismo en la partida 17.1.</w:t>
            </w:r>
          </w:p>
        </w:tc>
      </w:tr>
      <w:tr w:rsidR="00674BF5" w:rsidRPr="00661595" w14:paraId="31B6E252"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F058C95" w14:textId="14E134A8"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14:paraId="12EF3B80" w14:textId="77777777"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Requisitos combinados de colchón</w:t>
            </w:r>
          </w:p>
          <w:p w14:paraId="7ECA4B47" w14:textId="6EF01E3E" w:rsidR="00674BF5" w:rsidRPr="00661595" w:rsidRDefault="00674BF5" w:rsidP="00487A02">
            <w:pPr>
              <w:pStyle w:val="InstructionsText"/>
            </w:pPr>
            <w:r>
              <w:t>Artículo 128, punto 6, de la DRC.</w:t>
            </w:r>
          </w:p>
        </w:tc>
      </w:tr>
      <w:tr w:rsidR="00674BF5" w:rsidRPr="00661595" w14:paraId="3C5AB3A9"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15439F" w14:textId="351D85B6"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14:paraId="5AD010D0" w14:textId="77777777" w:rsidR="00674BF5" w:rsidRPr="00661595" w:rsidRDefault="00674BF5" w:rsidP="00487A02">
            <w:pPr>
              <w:pStyle w:val="InstructionsText"/>
            </w:pPr>
            <w:r>
              <w:rPr>
                <w:rStyle w:val="InstructionsTabelleberschrift"/>
                <w:rFonts w:ascii="Times New Roman" w:hAnsi="Times New Roman"/>
                <w:sz w:val="24"/>
              </w:rPr>
              <w:t>Colchón de conservación de capital</w:t>
            </w:r>
          </w:p>
          <w:p w14:paraId="7B21E489" w14:textId="628AB57B" w:rsidR="00674BF5" w:rsidRPr="00661595" w:rsidRDefault="00674BF5" w:rsidP="00487A02">
            <w:pPr>
              <w:pStyle w:val="InstructionsText"/>
            </w:pPr>
            <w:r>
              <w:t xml:space="preserve">Artículo 128, punto 1, y artículo 129 de la DRC. </w:t>
            </w:r>
          </w:p>
          <w:p w14:paraId="5E4947F7" w14:textId="5A739360" w:rsidR="00674BF5" w:rsidRPr="00661595" w:rsidRDefault="00674BF5" w:rsidP="00487A02">
            <w:pPr>
              <w:pStyle w:val="InstructionsText"/>
            </w:pPr>
            <w:r>
              <w:t>Con arreglo al artículo 129, apartado 1, de la DRC, el colchón de conservación de capital es un importe adicional del capital de nivel 1 ordinario. Dado que el porcentaje del colchón de conservación de capital del 2,5 % es estable, se consignará un importe en esta fila.</w:t>
            </w:r>
          </w:p>
        </w:tc>
      </w:tr>
      <w:tr w:rsidR="00674BF5" w:rsidRPr="00661595" w14:paraId="50C9859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EAB2791" w14:textId="298F7578"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14:paraId="0719E954" w14:textId="77777777" w:rsidR="00674BF5" w:rsidRPr="00661595" w:rsidRDefault="00674BF5" w:rsidP="00487A02">
            <w:pPr>
              <w:pStyle w:val="InstructionsText"/>
            </w:pPr>
            <w:r>
              <w:rPr>
                <w:rStyle w:val="InstructionsTabelleberschrift"/>
                <w:rFonts w:ascii="Times New Roman" w:hAnsi="Times New Roman"/>
                <w:sz w:val="24"/>
              </w:rPr>
              <w:t xml:space="preserve">Colchón de conservación debido al riesgo macroprudencial o sistémico observado en un Estado miembro </w:t>
            </w:r>
          </w:p>
          <w:p w14:paraId="0818F48A" w14:textId="2E2FB184" w:rsidR="00674BF5" w:rsidRPr="00661595" w:rsidRDefault="00674BF5" w:rsidP="00487A02">
            <w:pPr>
              <w:pStyle w:val="InstructionsText"/>
            </w:pPr>
            <w:r>
              <w:t>Artículo 458, apartado 2, letra d), inciso iv), del RRC.</w:t>
            </w:r>
          </w:p>
          <w:p w14:paraId="406A0E60" w14:textId="5521DDE4" w:rsidR="00674BF5" w:rsidRPr="00661595" w:rsidRDefault="00674BF5" w:rsidP="00487A02">
            <w:pPr>
              <w:pStyle w:val="InstructionsText"/>
            </w:pPr>
            <w:r>
              <w:t>En esta fila se consignará el importe del colchón de conservación debido al riesgo macroprudencial o sistémico observado en un Estado miembro, que puede exigirse con arreglo al artículo 458 del RRC adicionalmente al colchón de conservación de capital.</w:t>
            </w:r>
          </w:p>
          <w:p w14:paraId="3FB65437" w14:textId="77777777" w:rsidR="00674BF5" w:rsidRPr="00661595" w:rsidRDefault="00674BF5" w:rsidP="00487A02">
            <w:pPr>
              <w:pStyle w:val="InstructionsText"/>
            </w:pPr>
            <w:r>
              <w:t>El importe comunicado será el de los fondos propios necesarios para cumplir el correspondiente requisito en materia de colchón de capital en la fecha de información.</w:t>
            </w:r>
          </w:p>
        </w:tc>
      </w:tr>
      <w:tr w:rsidR="00674BF5" w:rsidRPr="00661595" w14:paraId="7287CF34"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E15DF5F" w14:textId="26C2F227"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14:paraId="0827153C" w14:textId="77777777" w:rsidR="00674BF5" w:rsidRPr="00661595" w:rsidRDefault="00674BF5" w:rsidP="00487A02">
            <w:pPr>
              <w:pStyle w:val="InstructionsText"/>
            </w:pPr>
            <w:r>
              <w:rPr>
                <w:rStyle w:val="InstructionsTabelleberschrift"/>
                <w:rFonts w:ascii="Times New Roman" w:hAnsi="Times New Roman"/>
                <w:sz w:val="24"/>
              </w:rPr>
              <w:t xml:space="preserve">Colchón de capital anticíclico específico de la entidad </w:t>
            </w:r>
          </w:p>
          <w:p w14:paraId="5E664A7B" w14:textId="30785823" w:rsidR="00674BF5" w:rsidRPr="00661595" w:rsidRDefault="00674BF5" w:rsidP="00487A02">
            <w:pPr>
              <w:pStyle w:val="InstructionsText"/>
            </w:pPr>
            <w:r>
              <w:t xml:space="preserve">Artículo 128, punto 2, artículo 130 y artículos 135 a 140 de la DRC. </w:t>
            </w:r>
          </w:p>
          <w:p w14:paraId="1544268E" w14:textId="77777777" w:rsidR="00674BF5" w:rsidRPr="00661595" w:rsidRDefault="00674BF5" w:rsidP="00487A02">
            <w:pPr>
              <w:pStyle w:val="InstructionsText"/>
            </w:pPr>
            <w:r>
              <w:t>El importe comunicado será el de los fondos propios necesarios para cumplir el correspondiente requisito en materia de colchón de capital en la fecha de información.</w:t>
            </w:r>
          </w:p>
        </w:tc>
      </w:tr>
      <w:tr w:rsidR="00674BF5" w:rsidRPr="00661595" w14:paraId="065A472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F24F1E1" w14:textId="0FC46701"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14:paraId="27602579" w14:textId="77777777" w:rsidR="00674BF5" w:rsidRPr="00661595" w:rsidRDefault="00674BF5" w:rsidP="00487A02">
            <w:pPr>
              <w:pStyle w:val="InstructionsText"/>
            </w:pPr>
            <w:r>
              <w:rPr>
                <w:rStyle w:val="InstructionsTabelleberschrift"/>
                <w:rFonts w:ascii="Times New Roman" w:hAnsi="Times New Roman"/>
                <w:sz w:val="24"/>
              </w:rPr>
              <w:t xml:space="preserve">Colchón de riesgo sistémico </w:t>
            </w:r>
          </w:p>
          <w:p w14:paraId="2E8A598A" w14:textId="621F1F0E" w:rsidR="00674BF5" w:rsidRPr="00661595" w:rsidRDefault="00674BF5" w:rsidP="00487A02">
            <w:pPr>
              <w:pStyle w:val="InstructionsText"/>
            </w:pPr>
            <w:r>
              <w:t xml:space="preserve">Artículo 128, punto 5, y artículos 133 y 134 de la DRC. </w:t>
            </w:r>
          </w:p>
          <w:p w14:paraId="0C99E105" w14:textId="77777777" w:rsidR="00674BF5" w:rsidRPr="00661595" w:rsidRDefault="00674BF5" w:rsidP="00487A02">
            <w:pPr>
              <w:pStyle w:val="InstructionsText"/>
            </w:pPr>
            <w:r>
              <w:t>El importe comunicado será el de los fondos propios necesarios para cumplir el correspondiente requisito en materia de colchón de capital en la fecha de información.</w:t>
            </w:r>
          </w:p>
        </w:tc>
      </w:tr>
      <w:tr w:rsidR="00674BF5" w:rsidRPr="00661595" w14:paraId="1A2174E8"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0683779" w14:textId="477AD05F" w:rsidR="00674BF5" w:rsidRPr="00661595"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14:paraId="4924FF6A"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p>
          <w:p w14:paraId="2B6752E9" w14:textId="366E25EE"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3, y artículo 131 de la DRC.</w:t>
            </w:r>
          </w:p>
          <w:p w14:paraId="35E48079"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El importe comunicado será el de los fondos propios necesarios para cumplir el correspondiente requisito en materia de colchón de capital en la fecha de información.</w:t>
            </w:r>
          </w:p>
        </w:tc>
      </w:tr>
      <w:tr w:rsidR="00674BF5" w:rsidRPr="00661595" w14:paraId="112D558D"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08E9EAF" w14:textId="58D280E7"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14:paraId="4A6A4E1B"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Colchón de otras entidades de importancia sistémica </w:t>
            </w:r>
          </w:p>
          <w:p w14:paraId="6B4333ED" w14:textId="6B70FFED"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4, y artículo 131 de la DRC.</w:t>
            </w:r>
          </w:p>
          <w:p w14:paraId="0C2C0E4D" w14:textId="77777777" w:rsidR="00674BF5" w:rsidRPr="00661595" w:rsidRDefault="00674BF5" w:rsidP="00487A02">
            <w:pPr>
              <w:pStyle w:val="InstructionsText"/>
              <w:rPr>
                <w:rStyle w:val="InstructionsTabelleberschrift"/>
                <w:rFonts w:ascii="Times New Roman" w:hAnsi="Times New Roman"/>
                <w:b w:val="0"/>
                <w:bCs w:val="0"/>
                <w:sz w:val="24"/>
                <w:u w:val="none"/>
              </w:rPr>
            </w:pPr>
            <w:r>
              <w:t>El importe comunicado será el de los fondos propios necesarios para cumplir el correspondiente requisito en materia de colchón de capital en la fecha de información.</w:t>
            </w:r>
          </w:p>
        </w:tc>
      </w:tr>
      <w:tr w:rsidR="00674BF5" w:rsidRPr="00661595" w14:paraId="2211A2CE"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5A878E1B" w14:textId="7330C4AC"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14:paraId="1D637A8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Requisitos de fondos propios relacionados con los ajustes de pilar II</w:t>
            </w:r>
          </w:p>
          <w:p w14:paraId="0C6042EB" w14:textId="30F5F166"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104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apartado 1, de la DRC </w:t>
            </w:r>
          </w:p>
          <w:p w14:paraId="63F3FBD9" w14:textId="34492408"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Si una autoridad competente determina que una entidad ha de calcular requisitos de fondos propios adicionales por motivos del pilar II, tales requisitos se consignarán en esta fila. </w:t>
            </w:r>
          </w:p>
        </w:tc>
      </w:tr>
      <w:tr w:rsidR="00674BF5" w:rsidRPr="00661595" w14:paraId="79566A2C"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199F6CB0" w14:textId="5F3657F1"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14:paraId="14196A17"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Capital inicial</w:t>
            </w:r>
          </w:p>
          <w:p w14:paraId="2E07B924" w14:textId="126A2A49"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Artículos 12 y 28 a 31 de la DRC y artículo 93 del RRC.</w:t>
            </w:r>
          </w:p>
        </w:tc>
      </w:tr>
      <w:tr w:rsidR="00674BF5" w:rsidRPr="00661595" w14:paraId="15BF3796"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033420DC" w14:textId="542B0AD9"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14:paraId="01DD499A"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Fondos propios basados en los gastos fijos generales</w:t>
            </w:r>
          </w:p>
          <w:p w14:paraId="215D5CD6" w14:textId="0B5701E4"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96, apartado 2, letra b), artículo 97 y artículo 98, apartado 1, letra a), del RRC.</w:t>
            </w:r>
          </w:p>
        </w:tc>
      </w:tr>
      <w:tr w:rsidR="00674BF5" w:rsidRPr="00661595" w14:paraId="37C43047"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63C42A04" w14:textId="74817D02"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14:paraId="778CC1F4"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Exposiciones originales no nacionales</w:t>
            </w:r>
          </w:p>
          <w:p w14:paraId="6DF99A0F" w14:textId="7041E67D"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 con arreglo al</w:t>
            </w:r>
            <w:r>
              <w:t xml:space="preserve"> </w:t>
            </w:r>
            <w:r>
              <w:rPr>
                <w:rStyle w:val="InstructionsTabelleberschrift"/>
                <w:rFonts w:ascii="Times New Roman" w:hAnsi="Times New Roman"/>
                <w:b w:val="0"/>
                <w:sz w:val="24"/>
                <w:u w:val="none"/>
              </w:rPr>
              <w:t xml:space="preserve">artículo 5, apartado 5, del presente Reglamento de Ejecución. El cálculo del umbral se efectuará sobre la base de la exposición original previa al factor de conversión. </w:t>
            </w:r>
          </w:p>
          <w:p w14:paraId="1B982B5C"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tc>
      </w:tr>
      <w:tr w:rsidR="00674BF5" w:rsidRPr="00661595" w14:paraId="39A83161" w14:textId="77777777"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14:paraId="7C7CF50C" w14:textId="152A89A1"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14:paraId="60D1C4B8"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Exposiciones originales totales</w:t>
            </w:r>
          </w:p>
          <w:p w14:paraId="6A74AE51" w14:textId="0C66C6E9"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Información necesaria para calcular el umbral para la cumplimentación de la plantilla CR GB con arreglo al</w:t>
            </w:r>
            <w:r>
              <w:t xml:space="preserve"> </w:t>
            </w:r>
            <w:r>
              <w:rPr>
                <w:rStyle w:val="InstructionsTabelleberschrift"/>
                <w:rFonts w:ascii="Times New Roman" w:hAnsi="Times New Roman"/>
                <w:b w:val="0"/>
                <w:sz w:val="24"/>
                <w:u w:val="none"/>
              </w:rPr>
              <w:t>artículo 5, apartado 5, del presente Reglamento de Ejecución. El cálculo del umbral se efectuará sobre la base de la exposición original previa al factor de conversión.</w:t>
            </w:r>
          </w:p>
          <w:p w14:paraId="195053B6" w14:textId="77777777"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Se considerarán nacionales las exposiciones frente a contrapartes situadas en el Estado miembro en el que esté situada la entidad.</w:t>
            </w:r>
          </w:p>
        </w:tc>
      </w:tr>
    </w:tbl>
    <w:p w14:paraId="6661FFBF" w14:textId="77777777" w:rsidR="002648B0" w:rsidRPr="00661595" w:rsidRDefault="002648B0" w:rsidP="00487A02">
      <w:pPr>
        <w:pStyle w:val="InstructionsText"/>
      </w:pPr>
    </w:p>
    <w:p w14:paraId="589D224B" w14:textId="4E496274"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308175834"/>
      <w:bookmarkStart w:id="70" w:name="_Toc58491748"/>
      <w:r>
        <w:rPr>
          <w:rFonts w:ascii="Times New Roman" w:hAnsi="Times New Roman"/>
          <w:sz w:val="24"/>
        </w:rPr>
        <w:lastRenderedPageBreak/>
        <w:t>1.6</w:t>
      </w:r>
      <w:r>
        <w:tab/>
      </w:r>
      <w:r>
        <w:rPr>
          <w:rFonts w:ascii="Times New Roman" w:hAnsi="Times New Roman"/>
          <w:sz w:val="24"/>
        </w:rPr>
        <w:t xml:space="preserve">DISPOSICIONES TRANSITORIAS e INSTRUMENTOS EN RÉGIMEN DE ANTERIORIDAD </w:t>
      </w:r>
      <w:bookmarkStart w:id="71" w:name="_Toc360188333"/>
      <w:r>
        <w:rPr>
          <w:rFonts w:ascii="Times New Roman" w:hAnsi="Times New Roman"/>
          <w:sz w:val="24"/>
        </w:rPr>
        <w:t>INSTRUMENTOS QUE NO CONSTITUYEN AYUDAS ESTATALES (CA5</w:t>
      </w:r>
      <w:bookmarkEnd w:id="71"/>
      <w:r>
        <w:rPr>
          <w:rFonts w:ascii="Times New Roman" w:hAnsi="Times New Roman"/>
          <w:sz w:val="24"/>
        </w:rPr>
        <w:t>)</w:t>
      </w:r>
      <w:bookmarkEnd w:id="68"/>
      <w:bookmarkEnd w:id="70"/>
    </w:p>
    <w:p w14:paraId="1F398445" w14:textId="2090ADFB"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491749"/>
      <w:bookmarkEnd w:id="69"/>
      <w:r>
        <w:rPr>
          <w:rFonts w:ascii="Times New Roman" w:hAnsi="Times New Roman"/>
          <w:sz w:val="24"/>
        </w:rPr>
        <w:t>1.6.1</w:t>
      </w:r>
      <w:r>
        <w:tab/>
      </w:r>
      <w:r>
        <w:rPr>
          <w:rFonts w:ascii="Times New Roman" w:hAnsi="Times New Roman"/>
          <w:sz w:val="24"/>
        </w:rPr>
        <w:t>Observaciones generales</w:t>
      </w:r>
      <w:bookmarkEnd w:id="72"/>
      <w:bookmarkEnd w:id="73"/>
      <w:bookmarkEnd w:id="74"/>
      <w:bookmarkEnd w:id="75"/>
    </w:p>
    <w:p w14:paraId="7C94098E" w14:textId="5DE998C8"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w:t>
      </w:r>
      <w:r>
        <w:fldChar w:fldCharType="end"/>
      </w:r>
      <w:r w:rsidR="00D11E4C">
        <w:t>.</w:t>
      </w:r>
      <w:r w:rsidR="00D11E4C">
        <w:tab/>
        <w:t xml:space="preserve">En la plantilla CA5 se resume la estimación de los elementos y las deducciones de fondos propios sujetos a las disposiciones transitorias establecidas en los artículos 465 a 491, 494 </w:t>
      </w:r>
      <w:r w:rsidR="00D11E4C">
        <w:rPr>
          <w:i/>
          <w:iCs/>
        </w:rPr>
        <w:t>bis</w:t>
      </w:r>
      <w:r w:rsidR="00D11E4C">
        <w:t xml:space="preserve"> y 494 </w:t>
      </w:r>
      <w:r w:rsidR="00D11E4C">
        <w:rPr>
          <w:i/>
          <w:iCs/>
        </w:rPr>
        <w:t>ter</w:t>
      </w:r>
      <w:r w:rsidR="00D11E4C">
        <w:t xml:space="preserve"> del RRC. </w:t>
      </w:r>
    </w:p>
    <w:p w14:paraId="563F7928" w14:textId="65971D13" w:rsidR="00496C53"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w:t>
      </w:r>
      <w:r>
        <w:fldChar w:fldCharType="end"/>
      </w:r>
      <w:r w:rsidR="00D11E4C">
        <w:t>.</w:t>
      </w:r>
      <w:r w:rsidR="00D11E4C">
        <w:tab/>
        <w:t>La plantilla CA5 se estructura como sigue:</w:t>
      </w:r>
    </w:p>
    <w:p w14:paraId="5C17D503" w14:textId="2BB7A13A" w:rsidR="002648B0" w:rsidRPr="00661595" w:rsidRDefault="00125707" w:rsidP="00487A02">
      <w:pPr>
        <w:pStyle w:val="InstructionsText2"/>
        <w:numPr>
          <w:ilvl w:val="0"/>
          <w:numId w:val="0"/>
        </w:numPr>
        <w:ind w:left="1353" w:hanging="360"/>
      </w:pPr>
      <w:r>
        <w:t>a)</w:t>
      </w:r>
      <w:r>
        <w:tab/>
        <w:t>en la plantilla CA5.1 se resumen los ajustes totales que deben efectuarse en los diversos componentes de los fondos propios (consignados en CA1 con arreglo a las disposiciones finales) como consecuencia de la aplicación de las disposiciones transitorias; los elementos de esta plantilla se presentan como «ajustes» de los diferentes componentes del capital de la plantilla CA1, con el fin de reflejar en tales componentes los efectos de las disposiciones transitorias;</w:t>
      </w:r>
    </w:p>
    <w:p w14:paraId="1953B9FF" w14:textId="33BCDD6D" w:rsidR="002648B0" w:rsidRPr="00661595" w:rsidRDefault="00125707" w:rsidP="00487A02">
      <w:pPr>
        <w:pStyle w:val="InstructionsText2"/>
        <w:numPr>
          <w:ilvl w:val="0"/>
          <w:numId w:val="0"/>
        </w:numPr>
        <w:ind w:left="1353" w:hanging="360"/>
      </w:pPr>
      <w:r>
        <w:t>b)</w:t>
      </w:r>
      <w:r>
        <w:tab/>
        <w:t xml:space="preserve">en la plantilla 5.2 se ofrece información adicional sobre el cálculo de los instrumentos en régimen de anterioridad que no constituyen ayudas estatales. </w:t>
      </w:r>
    </w:p>
    <w:bookmarkStart w:id="76" w:name="_Toc307386943"/>
    <w:p w14:paraId="3C132050" w14:textId="71435BBC"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Las entidades consignarán en las cuatro primeras columnas los ajustes del capital de nivel 1 ordinario, el capital de nivel 1 adicional y el capital de nivel 2, así como los importes que deben tratarse como activos ponderados por riesgo. Las entidades están obligadas además a consignar el porcentaje aplicable en la columna 0050, y el importe admisible sin reconocimiento de las disposiciones transitorias en la columna 0060.</w:t>
      </w:r>
    </w:p>
    <w:p w14:paraId="44CB6B23" w14:textId="40232279"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w:t>
      </w:r>
      <w:r>
        <w:fldChar w:fldCharType="end"/>
      </w:r>
      <w:r w:rsidR="00D11E4C">
        <w:t>.</w:t>
      </w:r>
      <w:r w:rsidR="00D11E4C">
        <w:tab/>
        <w:t>Las entidades solo consignarán elementos en la plantilla CA5 durante el período en que se apliquen las disposiciones transitorias establecidas en la parte décima del RRC.</w:t>
      </w:r>
    </w:p>
    <w:p w14:paraId="4ADA01E5" w14:textId="1EEE5A72"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20</w:t>
      </w:r>
      <w:r>
        <w:fldChar w:fldCharType="end"/>
      </w:r>
      <w:r w:rsidR="00D11E4C">
        <w:t>.</w:t>
      </w:r>
      <w:r w:rsidR="00D11E4C">
        <w:tab/>
        <w:t>Algunas de las disposiciones transitorias requieren una deducción del capital de nivel 1. Si tal es el caso, el importe residual de la deducción o deducciones se aplica al capital de nivel 1, y si no existe capital de nivel 1 adicional suficiente para absorber tal importe, el exceso se deducirá del capital de nivel 1 ordinario.</w:t>
      </w:r>
    </w:p>
    <w:p w14:paraId="2887826A" w14:textId="482A6B9A"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58491750"/>
      <w:bookmarkEnd w:id="76"/>
      <w:r>
        <w:rPr>
          <w:rFonts w:ascii="Times New Roman" w:hAnsi="Times New Roman"/>
          <w:sz w:val="24"/>
        </w:rPr>
        <w:t>1.6.2</w:t>
      </w:r>
      <w:r>
        <w:tab/>
      </w:r>
      <w:r>
        <w:rPr>
          <w:rFonts w:ascii="Times New Roman" w:hAnsi="Times New Roman"/>
          <w:sz w:val="24"/>
        </w:rPr>
        <w:t>C 05.01 – DISPOSICIONES TRANSITORIAS (CA5.1)</w:t>
      </w:r>
      <w:bookmarkEnd w:id="77"/>
      <w:bookmarkEnd w:id="80"/>
      <w:r>
        <w:rPr>
          <w:rFonts w:ascii="Times New Roman" w:hAnsi="Times New Roman"/>
          <w:sz w:val="24"/>
        </w:rPr>
        <w:t xml:space="preserve"> </w:t>
      </w:r>
      <w:bookmarkEnd w:id="78"/>
      <w:bookmarkEnd w:id="79"/>
    </w:p>
    <w:p w14:paraId="71A2D646" w14:textId="0EFB0695" w:rsidR="002648B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21</w:t>
      </w:r>
      <w:r>
        <w:fldChar w:fldCharType="end"/>
      </w:r>
      <w:r w:rsidR="00D11E4C">
        <w:t>.</w:t>
      </w:r>
      <w:r w:rsidR="00D11E4C">
        <w:tab/>
        <w:t xml:space="preserve">Las entidades consignarán en la plantilla CA5.1 las disposiciones transitorias relativas a los componentes de los fondos propios, conforme se establece en los artículos 465 a 491, 494 </w:t>
      </w:r>
      <w:r w:rsidR="00D11E4C">
        <w:rPr>
          <w:i/>
          <w:iCs/>
        </w:rPr>
        <w:t>bis</w:t>
      </w:r>
      <w:r w:rsidR="00D11E4C">
        <w:t xml:space="preserve"> y 494 </w:t>
      </w:r>
      <w:r w:rsidR="00D11E4C">
        <w:rPr>
          <w:i/>
          <w:iCs/>
        </w:rPr>
        <w:t>ter</w:t>
      </w:r>
      <w:r w:rsidR="00D11E4C">
        <w:t xml:space="preserve"> del RRC, frente a la aplicación de las disposiciones finales previstas en el título II de la parte segunda del RRC. </w:t>
      </w:r>
    </w:p>
    <w:p w14:paraId="0F033D5C" w14:textId="340EABB7"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22</w:t>
      </w:r>
      <w:r>
        <w:fldChar w:fldCharType="end"/>
      </w:r>
      <w:r w:rsidR="00D11E4C">
        <w:t>.</w:t>
      </w:r>
      <w:r w:rsidR="00D11E4C">
        <w:tab/>
        <w:t xml:space="preserve">Las entidades consignarán en las columnas 0060 a 0065 la información sobre las disposiciones transitorias relativas a los instrumentos en régimen de anterioridad. Las cifras que se comunicarán en la fila 0060 de la plantilla CA5.1 reflejan las disposiciones transitorias incluidas en la versión del RRC aplicable hasta el 26 de junio de 2019, y pueden derivarse de las secciones correspondientes de la plantilla CA5.2. Las filas 0061 a 0065 reflejan el efecto de las disposiciones transitorias de los artículos 494 </w:t>
      </w:r>
      <w:r w:rsidR="00D11E4C">
        <w:rPr>
          <w:i/>
          <w:iCs/>
        </w:rPr>
        <w:t>bis</w:t>
      </w:r>
      <w:r w:rsidR="00D11E4C">
        <w:t xml:space="preserve"> y 494 </w:t>
      </w:r>
      <w:r w:rsidR="00D11E4C">
        <w:rPr>
          <w:i/>
          <w:iCs/>
        </w:rPr>
        <w:t>ter</w:t>
      </w:r>
      <w:r w:rsidR="00D11E4C">
        <w:t xml:space="preserve"> del RRC.</w:t>
      </w:r>
    </w:p>
    <w:p w14:paraId="0A55A4B4" w14:textId="39CE0463" w:rsidR="00496C53"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23</w:t>
      </w:r>
      <w:r>
        <w:fldChar w:fldCharType="end"/>
      </w:r>
      <w:r w:rsidR="00D11E4C">
        <w:t>.</w:t>
      </w:r>
      <w:r w:rsidR="00D11E4C">
        <w:tab/>
        <w:t>Las entidades consignarán en las filas 0070 a 0092 la información sobre las disposiciones transitorias relativas a los intereses minoritarios y los instrumentos de capital de nivel 1 adicional y de nivel 2 emitidos por filiales (de conformidad con los artículos 479 y 480 del RRC).</w:t>
      </w:r>
    </w:p>
    <w:p w14:paraId="129C3C4D" w14:textId="387DA03A"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24</w:t>
      </w:r>
      <w:r>
        <w:fldChar w:fldCharType="end"/>
      </w:r>
      <w:r w:rsidR="00D11E4C">
        <w:t>.</w:t>
      </w:r>
      <w:r w:rsidR="00D11E4C">
        <w:tab/>
        <w:t>En la fila 0100 y siguientes, las entidades consignarán información sobre el efecto de las disposiciones transitorias en las ganancias y pérdidas no realizadas, deducciones, filtros adicionales y NIIF 9.</w:t>
      </w:r>
    </w:p>
    <w:p w14:paraId="0EC1FE36" w14:textId="4678B0AE" w:rsidR="005643E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25</w:t>
      </w:r>
      <w:r>
        <w:fldChar w:fldCharType="end"/>
      </w:r>
      <w:r w:rsidR="00D11E4C">
        <w:t>.</w:t>
      </w:r>
      <w:r w:rsidR="00D11E4C">
        <w:tab/>
        <w:t xml:space="preserve">Puede haber casos en los que las deducciones transitorias del capital de nivel 1 ordinario, el capital de nivel 1 adicional o el capital de nivel 2 excedan del capital de nivel 1 ordinario, el capital de nivel 1 adicional o el capital de nivel 2 de una entidad. Tal efecto (si se deriva de las disposiciones transitorias) se reflejará en la plantilla CA1 utilizando las celdas pertinentes. Como consecuencia, los ajustes en las columnas de la plantilla CA5 no incluirán las repercusiones en caso de insuficiencia del capital disponible. </w:t>
      </w:r>
    </w:p>
    <w:p w14:paraId="434225D9" w14:textId="71D1F75E"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491751"/>
      <w:r>
        <w:rPr>
          <w:rFonts w:ascii="Times New Roman" w:hAnsi="Times New Roman"/>
          <w:sz w:val="24"/>
        </w:rPr>
        <w:t>1.6.2.1</w:t>
      </w:r>
      <w:r>
        <w:tab/>
      </w:r>
      <w:r>
        <w:rPr>
          <w:rFonts w:ascii="Times New Roman" w:hAnsi="Times New Roman"/>
          <w:sz w:val="24"/>
        </w:rPr>
        <w:t>Instrucciones relativas a posiciones concretas</w:t>
      </w:r>
      <w:bookmarkEnd w:id="81"/>
      <w:bookmarkEnd w:id="82"/>
      <w:bookmarkEnd w:id="83"/>
    </w:p>
    <w:p w14:paraId="5BB2D391" w14:textId="77777777"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14:paraId="0C2D193D" w14:textId="77777777" w:rsidTr="00672D2A">
        <w:tc>
          <w:tcPr>
            <w:tcW w:w="8372" w:type="dxa"/>
            <w:gridSpan w:val="2"/>
            <w:shd w:val="clear" w:color="auto" w:fill="D9D9D9"/>
          </w:tcPr>
          <w:p w14:paraId="766B446E" w14:textId="77777777" w:rsidR="00783881" w:rsidRPr="00661595" w:rsidRDefault="002648B0" w:rsidP="00487A02">
            <w:pPr>
              <w:pStyle w:val="InstructionsText"/>
            </w:pPr>
            <w:r>
              <w:t>Columnas</w:t>
            </w:r>
          </w:p>
        </w:tc>
      </w:tr>
      <w:tr w:rsidR="002648B0" w:rsidRPr="00661595" w14:paraId="085C8845" w14:textId="77777777" w:rsidTr="00672D2A">
        <w:tc>
          <w:tcPr>
            <w:tcW w:w="894" w:type="dxa"/>
          </w:tcPr>
          <w:p w14:paraId="392DF494" w14:textId="4A8910BA"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330CAD2E"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ordinario</w:t>
            </w:r>
          </w:p>
        </w:tc>
      </w:tr>
      <w:tr w:rsidR="002648B0" w:rsidRPr="00661595" w14:paraId="3AC96FFE" w14:textId="77777777" w:rsidTr="00672D2A">
        <w:tc>
          <w:tcPr>
            <w:tcW w:w="894" w:type="dxa"/>
          </w:tcPr>
          <w:p w14:paraId="60E46846" w14:textId="1B4218D5"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358141E3"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1 adicional</w:t>
            </w:r>
          </w:p>
        </w:tc>
      </w:tr>
      <w:tr w:rsidR="002648B0" w:rsidRPr="00661595" w14:paraId="3BB84582" w14:textId="77777777" w:rsidTr="00672D2A">
        <w:tc>
          <w:tcPr>
            <w:tcW w:w="894" w:type="dxa"/>
          </w:tcPr>
          <w:p w14:paraId="5CDA2489" w14:textId="790F02B6"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37B87DA0"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del capital de nivel 2</w:t>
            </w:r>
          </w:p>
        </w:tc>
      </w:tr>
      <w:tr w:rsidR="002648B0" w:rsidRPr="00661595" w14:paraId="581D9501" w14:textId="77777777" w:rsidTr="00672D2A">
        <w:tc>
          <w:tcPr>
            <w:tcW w:w="894" w:type="dxa"/>
          </w:tcPr>
          <w:p w14:paraId="274F52A9" w14:textId="3117D926"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2922ED58"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Ajustes incluidos en activos ponderados por riesgo</w:t>
            </w:r>
          </w:p>
          <w:p w14:paraId="3BF81B8A" w14:textId="4F288DE9"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En la columna 0040 se incluyen los importes pertinentes por los que se ajusta el importe total de la exposición al riesgo del artículo 92, apartado 3, del RRC, debido a disposiciones transitorias. Los importes consignados tendrán en cuenta la aplicación de las disposiciones de la parte tercera, título II, capítulos 2 o 3, o de la parte tercera, título IV, de conformidad con el artículo 92, apartado 4, del RRC, lo que significa que los importes transitorios sujetos a lo dispuesto en la parte tercera, título II, capítulos 2 o 3, se comunicarán como importes de exposiciones ponderadas por riesgo, mientras que los importes transitorios sujetos a lo dispuesto en la parte tercera, título IV, representarán los requisitos de fondos propios multiplicados por 12,5.</w:t>
            </w:r>
          </w:p>
          <w:p w14:paraId="38455D6B" w14:textId="1EEAAEB5"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Mientras que las columnas 0010 a 0030 tienen un enlace directo a la plantilla CA1, los ajustes del importe total de la exposición al riesgo carecen de enlace directo a las plantillas pertinentes para el riesgo de crédito. Si las disposiciones transitorias implican ajustes del importe total de la exposición al riesgo, dichos ajustes se incluirán directamente en CR SA, CR IRB, CR EQU IRB, MKR SA TDI, MKR SA EQU o MKR IM. Asimismo, tales efectos se consignarán en la columna 0040 de CA5.1. En consecuencia, dichos importes serán únicamente partidas pro memoria. </w:t>
            </w:r>
          </w:p>
        </w:tc>
      </w:tr>
      <w:tr w:rsidR="002648B0" w:rsidRPr="00661595" w14:paraId="6496D8B8" w14:textId="77777777" w:rsidTr="00672D2A">
        <w:tc>
          <w:tcPr>
            <w:tcW w:w="894" w:type="dxa"/>
          </w:tcPr>
          <w:p w14:paraId="01EA3DFB" w14:textId="014D3307"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125867E8"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Porcentaje aplicable</w:t>
            </w:r>
          </w:p>
        </w:tc>
      </w:tr>
      <w:tr w:rsidR="002648B0" w:rsidRPr="00661595" w14:paraId="5A52EFF5" w14:textId="77777777" w:rsidTr="00672D2A">
        <w:tc>
          <w:tcPr>
            <w:tcW w:w="894" w:type="dxa"/>
          </w:tcPr>
          <w:p w14:paraId="0A04E67C" w14:textId="4AC6CAB3"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90ADC24" w14:textId="77777777"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admisible sin disposiciones transitorias</w:t>
            </w:r>
          </w:p>
          <w:p w14:paraId="30AC3AA7" w14:textId="3DD514C8"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En esta columna figura el importe de cada instrumento previamente a la aplicación de las disposiciones transitorias; es decir, el importe de base pertinente para calcular los ajustes.</w:t>
            </w:r>
          </w:p>
        </w:tc>
      </w:tr>
    </w:tbl>
    <w:p w14:paraId="3ACC7B4C" w14:textId="77777777"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14:paraId="7044E13E" w14:textId="77777777" w:rsidTr="00672D2A">
        <w:tc>
          <w:tcPr>
            <w:tcW w:w="8490" w:type="dxa"/>
            <w:gridSpan w:val="2"/>
            <w:shd w:val="clear" w:color="auto" w:fill="D9D9D9"/>
          </w:tcPr>
          <w:p w14:paraId="51A2DEA9" w14:textId="77777777" w:rsidR="002648B0" w:rsidRPr="00661595" w:rsidRDefault="002648B0" w:rsidP="00487A02">
            <w:pPr>
              <w:pStyle w:val="InstructionsText"/>
            </w:pPr>
            <w:r>
              <w:t>Filas</w:t>
            </w:r>
          </w:p>
        </w:tc>
      </w:tr>
      <w:tr w:rsidR="002648B0" w:rsidRPr="00661595" w14:paraId="64C5A293" w14:textId="77777777" w:rsidTr="00672D2A">
        <w:tc>
          <w:tcPr>
            <w:tcW w:w="1012" w:type="dxa"/>
          </w:tcPr>
          <w:p w14:paraId="1D81FE4A" w14:textId="05942FD2"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1F050C9D" w14:textId="77777777"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Ajustes totales</w:t>
            </w:r>
          </w:p>
          <w:p w14:paraId="1FC1B190" w14:textId="40963797"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Esta fila refleja el efecto global de los ajustes transitorios en los diversos tipos de capital, más los importes ponderados por riesgo derivados de tales ajustes.</w:t>
            </w:r>
          </w:p>
        </w:tc>
      </w:tr>
      <w:tr w:rsidR="002648B0" w:rsidRPr="00661595" w14:paraId="365722CC" w14:textId="77777777" w:rsidTr="00672D2A">
        <w:tc>
          <w:tcPr>
            <w:tcW w:w="1012" w:type="dxa"/>
          </w:tcPr>
          <w:p w14:paraId="0CFAC343" w14:textId="3609C617"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14:paraId="0B219D5C" w14:textId="77777777"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Instrumentos en régimen de anterioridad</w:t>
            </w:r>
          </w:p>
          <w:p w14:paraId="239E98DB" w14:textId="5DDF77DE"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Artículos 483 a 491 del RRC.</w:t>
            </w:r>
          </w:p>
          <w:p w14:paraId="165AD983" w14:textId="77777777"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Esta fila refleja el efecto global de los instrumentos transitoriamente en régimen de anterioridad en los diversos tipos de capital.</w:t>
            </w:r>
          </w:p>
        </w:tc>
      </w:tr>
      <w:tr w:rsidR="002648B0" w:rsidRPr="00661595" w14:paraId="7A18B9EA" w14:textId="77777777" w:rsidTr="00672D2A">
        <w:tc>
          <w:tcPr>
            <w:tcW w:w="1012" w:type="dxa"/>
          </w:tcPr>
          <w:p w14:paraId="344CA4E0" w14:textId="5ED1DCD4"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14:paraId="7B5DE80F" w14:textId="77777777"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Instrumentos que no constituyen ayudas estatales</w:t>
            </w:r>
          </w:p>
          <w:p w14:paraId="5C9C7A9D" w14:textId="07788075"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Los importes que deben consignarse se obtendrán de la columna 060 de la plantilla CA5.2.</w:t>
            </w:r>
          </w:p>
        </w:tc>
      </w:tr>
      <w:tr w:rsidR="00BF0637" w:rsidRPr="00661595" w14:paraId="473C5F2F" w14:textId="77777777" w:rsidTr="00672D2A">
        <w:tc>
          <w:tcPr>
            <w:tcW w:w="1012" w:type="dxa"/>
          </w:tcPr>
          <w:p w14:paraId="15CE40D6" w14:textId="194F8418"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14:paraId="54174AA5"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Instrumentos emitidos por entidades de cometido especial</w:t>
            </w:r>
          </w:p>
          <w:p w14:paraId="249A1C4C" w14:textId="1C977CE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del RRC.</w:t>
            </w:r>
          </w:p>
        </w:tc>
      </w:tr>
      <w:tr w:rsidR="00BF0637" w:rsidRPr="00661595" w14:paraId="3C5E937F" w14:textId="77777777" w:rsidTr="00672D2A">
        <w:tc>
          <w:tcPr>
            <w:tcW w:w="1012" w:type="dxa"/>
          </w:tcPr>
          <w:p w14:paraId="14361835" w14:textId="6AAE6B43"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14:paraId="4F0DFA84" w14:textId="5776A0F9"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Instrumentos emitidos antes del 27 de junio de 2019 que no reúnen los criterios de admisibilidad relativos a las competencias de amortización y conversión con arreglo al artículo 59 de la BRRD o están sujetas a acuerdos de compensación recíproca o de compensación por saldos netos</w:t>
            </w:r>
          </w:p>
          <w:p w14:paraId="66508BC4" w14:textId="77777777"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del RRC.</w:t>
            </w:r>
          </w:p>
          <w:p w14:paraId="3B0EDB09" w14:textId="67F41D05"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se encuentren dentro del ámbito de aplicación del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del RRC y no cumplan ninguno de los criterios de admisibilidad recogidos en el artículo 52, apartado 1, letras p), q) y r), o en el artículo 63, letras n), o) y p), del RRC.</w:t>
            </w:r>
          </w:p>
          <w:p w14:paraId="7A4B789A" w14:textId="4F698809"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En caso de instrumentos de nivel 2 admisibles de conformidad con 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apartado 2, del RRC, se observarán las disposiciones del su artículo 64.</w:t>
            </w:r>
          </w:p>
        </w:tc>
      </w:tr>
      <w:tr w:rsidR="00BF0637" w:rsidRPr="00661595" w14:paraId="63520C5F" w14:textId="77777777" w:rsidTr="00672D2A">
        <w:tc>
          <w:tcPr>
            <w:tcW w:w="1012" w:type="dxa"/>
          </w:tcPr>
          <w:p w14:paraId="17309446" w14:textId="16E54716"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14:paraId="3686BA82"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De los cuales: instrumentos no sujetos a obligación legal o contractual de amortización o conversión en ejercicio de las competencias del artículo 59 de la BRRD</w:t>
            </w:r>
          </w:p>
          <w:p w14:paraId="69ADDDFF" w14:textId="1DF9B718"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artículo 52, apartado 1, letra p) y artículo 63, letra n) del RRC</w:t>
            </w:r>
          </w:p>
          <w:p w14:paraId="4E2A787F" w14:textId="7B755227"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se encuentren dentro del ámbito de aplicación del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del RRC que no cumplan los criterios de admisibilidad del artículo 52, apartado 1, letra p) o del artículo 63, letra n), del RRC, según corresponda.</w:t>
            </w:r>
          </w:p>
          <w:p w14:paraId="3DB4FCC6" w14:textId="30C27507"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También se incluirán los instrumentos que, adicionalmente, no cumplan los criterios de admisibilidad del artículo 52, apartado 1, letras q) o r), o del artículo 63, letras o) o p), del RRC, según corresponda.</w:t>
            </w:r>
          </w:p>
        </w:tc>
      </w:tr>
      <w:tr w:rsidR="00BF0637" w:rsidRPr="00661595" w14:paraId="5891EDD9" w14:textId="77777777" w:rsidTr="00672D2A">
        <w:tc>
          <w:tcPr>
            <w:tcW w:w="1012" w:type="dxa"/>
          </w:tcPr>
          <w:p w14:paraId="5DB18D8C" w14:textId="7BD3635D"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14:paraId="3FDFFEEE"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De los cuales: instrumentos regidos por la normativa de terceros países sin un ejercicio efectivo y aplicable de las capacidades del artículo 59 de la BRRD</w:t>
            </w:r>
          </w:p>
          <w:p w14:paraId="0F43BC37" w14:textId="4D113131"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artículo 52, apartado 1, letra q) y artículo 63, letra o) del RRC</w:t>
            </w:r>
          </w:p>
          <w:p w14:paraId="349855F5" w14:textId="35B810DE"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se encuentren dentro del ámbito de aplicación del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del RRC que no cumplan los criterios de admisibilidad del artículo 52, apartado 1, letra q) o del artículo 63, letra o), del RRC, según corresponda.</w:t>
            </w:r>
          </w:p>
          <w:p w14:paraId="7F90296B" w14:textId="39D1EDCE"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adicionalmente, no cumplan los criterios de admisibilidad del artículo 52, apartado 1, letras p) o r), o del artículo 63, letras n) o p), del RRC, según corresponda.</w:t>
            </w:r>
          </w:p>
        </w:tc>
      </w:tr>
      <w:tr w:rsidR="00BF0637" w:rsidRPr="00661595" w14:paraId="4550096A" w14:textId="77777777" w:rsidTr="00672D2A">
        <w:tc>
          <w:tcPr>
            <w:tcW w:w="1012" w:type="dxa"/>
          </w:tcPr>
          <w:p w14:paraId="134D4A2D" w14:textId="6EF50FEA"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14:paraId="27134931" w14:textId="77777777"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De los cuales: instrumentos sujetos a acuerdos de compensación recíproca o de compensación por saldos netos</w:t>
            </w:r>
          </w:p>
          <w:p w14:paraId="29EBA7E1" w14:textId="55163E2B"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artículo 52, apartado 1, letra r) y artículo 63, letra p) del RRC</w:t>
            </w:r>
          </w:p>
          <w:p w14:paraId="50943CBA" w14:textId="686645C5"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comunicarán el importe de los instrumentos que se encuentren dentro del ámbito de aplicación del artículo 494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del RRC que no cumplan los criterios de admisibilidad del artículo 52, apartado 1, letra r) o del artículo 63, letra p), del RRC, según corresponda.</w:t>
            </w:r>
          </w:p>
          <w:p w14:paraId="17236E6D" w14:textId="1076A4F4"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También se incluirán los instrumentos que, adicionalmente, no cumplan los criterios de admisibilidad del artículo 52, apartado 1, letras p) o q), o del artículo 63, letras n) y o), del RRC, según corresponda.</w:t>
            </w:r>
          </w:p>
        </w:tc>
      </w:tr>
      <w:tr w:rsidR="00BF0637" w:rsidRPr="00661595" w14:paraId="13629F97" w14:textId="77777777" w:rsidTr="00672D2A">
        <w:tc>
          <w:tcPr>
            <w:tcW w:w="1012" w:type="dxa"/>
          </w:tcPr>
          <w:p w14:paraId="21A140E4" w14:textId="76B39440"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42434079" w14:textId="77777777"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Intereses minoritarios y equivalentes</w:t>
            </w:r>
          </w:p>
          <w:p w14:paraId="290D2D09" w14:textId="0A9273FD"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Artículos 479 y 480 del RRC.</w:t>
            </w:r>
          </w:p>
          <w:p w14:paraId="79858C41"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los efectos de las disposiciones transitorias en los intereses minoritarios admisibles como capital de nivel 1 ordinario; los instrumentos de capital de nivel 1 admisibles que puedan considerarse capital de nivel 1 adicional consolidado; y los fondos propios admisibles que puedan considerarse capital de nivel 2 consolidado.</w:t>
            </w:r>
          </w:p>
        </w:tc>
      </w:tr>
      <w:tr w:rsidR="00BF0637" w:rsidRPr="00661595" w14:paraId="1C69F74B" w14:textId="77777777" w:rsidTr="00672D2A">
        <w:tc>
          <w:tcPr>
            <w:tcW w:w="1012" w:type="dxa"/>
          </w:tcPr>
          <w:p w14:paraId="49910EA4" w14:textId="2ABC49FA"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5CEB788D" w14:textId="77777777"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Instrumentos de capital y elementos que no se consideran intereses minoritarios</w:t>
            </w:r>
          </w:p>
          <w:p w14:paraId="507CA44B" w14:textId="2F7855ED"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Artículo 479 del RRC.</w:t>
            </w:r>
          </w:p>
          <w:p w14:paraId="58B7C0BD" w14:textId="77777777"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El importe que debe consignarse en la columna 060 de esta fila será aquel que pueda contabilizarse como reservas consolidadas de conformidad con reglamentación anterior. </w:t>
            </w:r>
          </w:p>
        </w:tc>
      </w:tr>
      <w:tr w:rsidR="00BF0637" w:rsidRPr="00661595" w14:paraId="6D9F8A1B" w14:textId="77777777" w:rsidTr="00672D2A">
        <w:tc>
          <w:tcPr>
            <w:tcW w:w="1012" w:type="dxa"/>
          </w:tcPr>
          <w:p w14:paraId="2840A98D" w14:textId="05EB67A1"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53B54DA1"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Reconocimiento transitorio en los fondos propios consolidados de intereses minoritarios</w:t>
            </w:r>
          </w:p>
          <w:p w14:paraId="6D6FF74C" w14:textId="3685401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84 y 480 del RRC.</w:t>
            </w:r>
          </w:p>
          <w:p w14:paraId="7B6F0854" w14:textId="58DB5219"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lastRenderedPageBreak/>
              <w:t>El importe que debe consignarse en la columna 0060 de esta fila será el importe admisible sin las disposiciones transitorias.</w:t>
            </w:r>
          </w:p>
        </w:tc>
      </w:tr>
      <w:tr w:rsidR="00BF0637" w:rsidRPr="00661595" w14:paraId="5AC846B3" w14:textId="77777777" w:rsidTr="00672D2A">
        <w:tc>
          <w:tcPr>
            <w:tcW w:w="1012" w:type="dxa"/>
          </w:tcPr>
          <w:p w14:paraId="1C8216EF" w14:textId="48C0F7F1"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0091</w:t>
            </w:r>
          </w:p>
        </w:tc>
        <w:tc>
          <w:tcPr>
            <w:tcW w:w="7478" w:type="dxa"/>
          </w:tcPr>
          <w:p w14:paraId="45B6A2AB"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Reconocimiento transitorio en los fondos propios consolidados del capital de nivel 1 adicional admisible</w:t>
            </w:r>
          </w:p>
          <w:p w14:paraId="0A8B5DC8" w14:textId="30F8DCDB"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85 y 480 del RRC.</w:t>
            </w:r>
          </w:p>
          <w:p w14:paraId="1F99651A" w14:textId="21E7A4F1"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0060 de esta fila será el importe admisible sin las disposiciones transitorias.</w:t>
            </w:r>
          </w:p>
        </w:tc>
      </w:tr>
      <w:tr w:rsidR="00BF0637" w:rsidRPr="00661595" w14:paraId="004C7784" w14:textId="77777777" w:rsidTr="00672D2A">
        <w:tc>
          <w:tcPr>
            <w:tcW w:w="1012" w:type="dxa"/>
          </w:tcPr>
          <w:p w14:paraId="504D19F7" w14:textId="7C686DDD"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14:paraId="38EA09DF"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Reconocimiento transitorio en los fondos propios consolidados del capital de nivel 2 admisible</w:t>
            </w:r>
          </w:p>
          <w:p w14:paraId="0589947F" w14:textId="563D9094"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Artículos 87 y 480 del RRC.</w:t>
            </w:r>
          </w:p>
          <w:p w14:paraId="0A126F82" w14:textId="73C645CF"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El importe que debe consignarse en la columna 0060 de esta fila será el importe admisible sin las disposiciones transitorias.</w:t>
            </w:r>
          </w:p>
        </w:tc>
      </w:tr>
      <w:tr w:rsidR="00BF0637" w:rsidRPr="00661595" w14:paraId="52B335DF" w14:textId="77777777" w:rsidTr="00672D2A">
        <w:tc>
          <w:tcPr>
            <w:tcW w:w="1012" w:type="dxa"/>
          </w:tcPr>
          <w:p w14:paraId="1091B9A7" w14:textId="0996DEA2"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418C0613"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Otros ajustes transitorios</w:t>
            </w:r>
          </w:p>
          <w:p w14:paraId="33D1D6E8" w14:textId="55AB168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Artículos 468 a 478 y 481 del RRC.</w:t>
            </w:r>
          </w:p>
          <w:p w14:paraId="142E63B1"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los ajustes transitorios en la deducción en diversos tipos de capital, ganancias y pérdidas no realizadas, filtros y deducciones adicionales, más los importes ponderados por riesgo derivados de tales ajustes.</w:t>
            </w:r>
          </w:p>
        </w:tc>
      </w:tr>
      <w:tr w:rsidR="00FA67D6" w:rsidRPr="00661595" w14:paraId="20072C85" w14:textId="77777777" w:rsidTr="00672D2A">
        <w:tc>
          <w:tcPr>
            <w:tcW w:w="1012" w:type="dxa"/>
          </w:tcPr>
          <w:p w14:paraId="15404B8E" w14:textId="65660FD1"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14:paraId="31818338" w14:textId="6A79BB95"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Ganancias y pérdidas no realizadas de determinadas exposiciones de deuda frente a administraciones centrales, administraciones regionales, autoridades locales y entes del sector público</w:t>
            </w:r>
          </w:p>
          <w:p w14:paraId="5E9F4AD8" w14:textId="5093C825"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Artículo 468 del RRC.</w:t>
            </w:r>
          </w:p>
        </w:tc>
      </w:tr>
      <w:tr w:rsidR="00FA67D6" w:rsidRPr="00661595" w14:paraId="300BB500" w14:textId="77777777" w:rsidTr="00672D2A">
        <w:tc>
          <w:tcPr>
            <w:tcW w:w="1012" w:type="dxa"/>
          </w:tcPr>
          <w:p w14:paraId="1B32F00F" w14:textId="4092036E"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14:paraId="3C9A5EDD" w14:textId="77777777"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De las cuales: importe A</w:t>
            </w:r>
          </w:p>
          <w:p w14:paraId="0C303270" w14:textId="368F792C"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Importe A calculado según la fórmula establecida en el artículo 468, apartado 1, del RRC</w:t>
            </w:r>
          </w:p>
        </w:tc>
      </w:tr>
      <w:tr w:rsidR="00BF0637" w:rsidRPr="00661595" w14:paraId="4EA69FFA" w14:textId="77777777" w:rsidTr="00672D2A">
        <w:tc>
          <w:tcPr>
            <w:tcW w:w="1012" w:type="dxa"/>
          </w:tcPr>
          <w:p w14:paraId="6C64D509" w14:textId="799C021E"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734DACDF"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Deducciones</w:t>
            </w:r>
          </w:p>
          <w:p w14:paraId="05EDCD25" w14:textId="0DED2E40"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 36, apartado 1, y artículos 469 a 478 del RRC.</w:t>
            </w:r>
          </w:p>
          <w:p w14:paraId="0EE3A7BC" w14:textId="77777777"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las deducciones.</w:t>
            </w:r>
          </w:p>
        </w:tc>
      </w:tr>
      <w:tr w:rsidR="00BF0637" w:rsidRPr="00661595" w14:paraId="24D62F44" w14:textId="77777777" w:rsidTr="00672D2A">
        <w:tc>
          <w:tcPr>
            <w:tcW w:w="1012" w:type="dxa"/>
          </w:tcPr>
          <w:p w14:paraId="688B6C0E" w14:textId="328B15F9"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14:paraId="47BD46E7"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Activos por impuestos diferidos que dependan de rendimientos futuros y no se originen por diferencias temporales</w:t>
            </w:r>
          </w:p>
          <w:p w14:paraId="4355E263" w14:textId="226E0E44"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 36, apartado 1, letra c), artículo 469, apartado 1, artículo 472, apartado 5, y artículo 478 del RRC.</w:t>
            </w:r>
          </w:p>
          <w:p w14:paraId="50DABAF8" w14:textId="7326189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Al determinar el importe de los activos por impuestos diferidos arriba mencionados que debe deducirse, las entidades tendrán en cuenta lo dispuesto en el artículo 38 del RRC respecto a la reducción de dichos activos por los pasivos por impuestos diferidos.</w:t>
            </w:r>
          </w:p>
          <w:p w14:paraId="72438F1D" w14:textId="6908E61A"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0060 de esta fila: importe total en virtud del artículo 469, apartado 1, del RRC.</w:t>
            </w:r>
          </w:p>
        </w:tc>
      </w:tr>
      <w:tr w:rsidR="00BF0637" w:rsidRPr="00661595" w14:paraId="786115CC" w14:textId="77777777" w:rsidTr="00672D2A">
        <w:tc>
          <w:tcPr>
            <w:tcW w:w="1012" w:type="dxa"/>
          </w:tcPr>
          <w:p w14:paraId="5F0D31C6" w14:textId="34C8E72D"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14:paraId="183B71F1"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Activos por impuestos diferidos que dependan de rendimientos futuros y se originen por diferencias temporales, e instrumentos de capital de nivel 1 ordinario de entes del sector financiero en los que la entidad tiene una inversión significativa</w:t>
            </w:r>
          </w:p>
          <w:p w14:paraId="3B8EEB70" w14:textId="3FBCB008"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Artículo 470, apartados 2 y 3, del RRC.</w:t>
            </w:r>
          </w:p>
          <w:p w14:paraId="74EB0D10" w14:textId="4335B251"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Importe que debe consignarse en la columna 0060 de esta fila: Artículo 470, apartado 1, del RRC.</w:t>
            </w:r>
          </w:p>
        </w:tc>
      </w:tr>
      <w:tr w:rsidR="00BF0637" w:rsidRPr="00661595" w14:paraId="74EEC66A" w14:textId="77777777" w:rsidTr="00672D2A">
        <w:tc>
          <w:tcPr>
            <w:tcW w:w="1012" w:type="dxa"/>
          </w:tcPr>
          <w:p w14:paraId="3F8E1E08" w14:textId="58352D44"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14:paraId="4A22FA8A"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Activos por impuestos diferidos que dependan de rendimientos futuros y se originen por diferencias temporales</w:t>
            </w:r>
          </w:p>
          <w:p w14:paraId="3AF24D9C" w14:textId="39286853"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Artículo 469, apartado 1, letra c), artículo 472, apartado 5, y artículo 478 del RRC.</w:t>
            </w:r>
          </w:p>
          <w:p w14:paraId="7C982C77" w14:textId="01643ABA"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Parte de los activos por impuestos diferidos que dependan de rendimientos futuros y se originen por diferencias temporales que exceda del umbral del 10 % establecido en el artículo 470, apartado 2, letra a), del RRC.</w:t>
            </w:r>
          </w:p>
        </w:tc>
      </w:tr>
      <w:tr w:rsidR="00BF0637" w:rsidRPr="00661595" w14:paraId="0B9FD5DC" w14:textId="77777777" w:rsidTr="00672D2A">
        <w:tc>
          <w:tcPr>
            <w:tcW w:w="1012" w:type="dxa"/>
          </w:tcPr>
          <w:p w14:paraId="1FDD63DD" w14:textId="79EE048C"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14:paraId="0B4CC82A"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Exención de la obligación de deducir las participaciones en el capital de empresas de seguros de los elementos del capital de nivel 1 ordinario</w:t>
            </w:r>
          </w:p>
          <w:p w14:paraId="1BA7B38D" w14:textId="3027E64A"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471 del RRC.</w:t>
            </w:r>
          </w:p>
        </w:tc>
      </w:tr>
      <w:tr w:rsidR="00BF0637" w:rsidRPr="00661595" w14:paraId="36D940FB" w14:textId="77777777" w:rsidTr="00672D2A">
        <w:tc>
          <w:tcPr>
            <w:tcW w:w="1012" w:type="dxa"/>
          </w:tcPr>
          <w:p w14:paraId="4BA3EFF2" w14:textId="1CD6B8B7"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14:paraId="6B38EE47" w14:textId="77777777"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Deducciones y filtros adicionales</w:t>
            </w:r>
          </w:p>
          <w:p w14:paraId="021A120F" w14:textId="05BA78BB"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Artículo 481 del RRC.</w:t>
            </w:r>
          </w:p>
          <w:p w14:paraId="3D336B18" w14:textId="77777777"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Esta fila refleja el efecto global de las disposiciones transitorias en los filtros y deducciones adicionales.</w:t>
            </w:r>
          </w:p>
          <w:p w14:paraId="78A0408C" w14:textId="5DB65B39"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De conformidad con el artículo 481 del RRC, las entidades consignarán en la partida 1.3.3 la información relativa a los filtros y las deducciones exigidos con arreglo a las medidas nacionales de transposición de los artículos 57 y 66 de la Directiva 2006/48/CE, y de los artículos 13 y 16 de la Directiva 2006/49/CE, y que no se exigen de conformidad con la parte segunda. </w:t>
            </w:r>
          </w:p>
        </w:tc>
      </w:tr>
      <w:tr w:rsidR="00BF0637" w:rsidRPr="00661595" w14:paraId="4AAC0D51" w14:textId="77777777" w:rsidTr="00672D2A">
        <w:tc>
          <w:tcPr>
            <w:tcW w:w="1012" w:type="dxa"/>
          </w:tcPr>
          <w:p w14:paraId="479EBC6B" w14:textId="0CD051A5"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14:paraId="2FAF298B" w14:textId="77777777"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Ajustes debidos a las disposiciones transitorias derivadas de la NIIF 9</w:t>
            </w:r>
          </w:p>
          <w:p w14:paraId="7515E89B" w14:textId="5E36FBBC"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473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del RRC.</w:t>
            </w:r>
          </w:p>
          <w:p w14:paraId="6DD976B6" w14:textId="77777777"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Las entidades comunicarán información sobre las disposiciones transitorias debidas a la NIIF 9, de conformidad con las normas legales aplicables.</w:t>
            </w:r>
          </w:p>
        </w:tc>
      </w:tr>
      <w:tr w:rsidR="0022311E" w:rsidRPr="00661595" w14:paraId="63E512C3" w14:textId="77777777" w:rsidTr="001F1B80">
        <w:tc>
          <w:tcPr>
            <w:tcW w:w="1012" w:type="dxa"/>
          </w:tcPr>
          <w:p w14:paraId="1909348D" w14:textId="77777777"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14:paraId="1131BFF8"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estático en las pérdidas crediticias esperadas</w:t>
            </w:r>
          </w:p>
          <w:p w14:paraId="3C9E5028" w14:textId="6A2B59C6"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de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 xml:space="preserve"> y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según los dispuesto en el artículo 473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1, del RRC</w:t>
            </w:r>
          </w:p>
          <w:p w14:paraId="2075D7D0" w14:textId="1C1FF958"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 el caso de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el importe consignado excluirá las pérdidas esperadas según lo dispuesto en el artículo 479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5, letra a), del RRC.</w:t>
            </w:r>
          </w:p>
        </w:tc>
      </w:tr>
      <w:tr w:rsidR="0022311E" w:rsidRPr="00661595" w14:paraId="107416A2" w14:textId="77777777" w:rsidTr="001F1B80">
        <w:tc>
          <w:tcPr>
            <w:tcW w:w="1012" w:type="dxa"/>
          </w:tcPr>
          <w:p w14:paraId="660DB8A0" w14:textId="77777777"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14:paraId="3770C0A5"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dinámico en las pérdidas crediticias esperadas para el período del 1.1.2018 al 31.12.2019</w:t>
            </w:r>
          </w:p>
          <w:p w14:paraId="7B9B50B4" w14:textId="11AD547A"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Suma de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 y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según lo dispuesto en el artículo 473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 a apartado 1, del RRC </w:t>
            </w:r>
          </w:p>
        </w:tc>
      </w:tr>
      <w:tr w:rsidR="0022311E" w:rsidRPr="00661595" w14:paraId="2946D630" w14:textId="77777777" w:rsidTr="001F1B80">
        <w:tc>
          <w:tcPr>
            <w:tcW w:w="1012" w:type="dxa"/>
          </w:tcPr>
          <w:p w14:paraId="50950776" w14:textId="77777777"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0443</w:t>
            </w:r>
          </w:p>
        </w:tc>
        <w:tc>
          <w:tcPr>
            <w:tcW w:w="7478" w:type="dxa"/>
          </w:tcPr>
          <w:p w14:paraId="004C2611" w14:textId="77777777"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 impacto del componente dinámico en las pérdidas crediticias esperadas para el período a partir del 1.1.2020</w:t>
            </w:r>
          </w:p>
          <w:p w14:paraId="045D18BF" w14:textId="418E85F1"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de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 xml:space="preserve"> y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según los dispuesto en el artículo 473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1, del RRC</w:t>
            </w:r>
          </w:p>
          <w:p w14:paraId="028AFE35" w14:textId="2A1CB912"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En el caso de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el importe consignado excluirá las pérdidas esperadas según lo dispuesto en el artículo 473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5, letras b) y c), del RRC.</w:t>
            </w:r>
          </w:p>
        </w:tc>
      </w:tr>
    </w:tbl>
    <w:p w14:paraId="4587B72A" w14:textId="4FCB4A90" w:rsidR="002648B0" w:rsidRPr="00661595" w:rsidRDefault="002648B0" w:rsidP="00D946DB">
      <w:pPr>
        <w:spacing w:after="0"/>
        <w:rPr>
          <w:rFonts w:ascii="Times New Roman" w:hAnsi="Times New Roman"/>
          <w:sz w:val="24"/>
        </w:rPr>
      </w:pPr>
    </w:p>
    <w:p w14:paraId="028A9ED4" w14:textId="531E1C1C"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58491752"/>
      <w:bookmarkEnd w:id="84"/>
      <w:r>
        <w:rPr>
          <w:rFonts w:ascii="Times New Roman" w:hAnsi="Times New Roman"/>
          <w:sz w:val="24"/>
          <w:u w:val="none"/>
        </w:rPr>
        <w:t>1.6.3</w:t>
      </w:r>
      <w:r>
        <w:tab/>
      </w:r>
      <w:r>
        <w:rPr>
          <w:rFonts w:ascii="Times New Roman" w:hAnsi="Times New Roman"/>
          <w:sz w:val="24"/>
        </w:rPr>
        <w:t>C 05.02 - INSTRUMENTOS EN RÉGIMEN DE ANTERIORIDAD: INSTRUMENTOS QUE NO CONSTITUYEN AYUDAS ESTATALES (CA5.2)</w:t>
      </w:r>
      <w:bookmarkEnd w:id="85"/>
      <w:bookmarkEnd w:id="86"/>
      <w:bookmarkEnd w:id="88"/>
      <w:r>
        <w:rPr>
          <w:rFonts w:ascii="Times New Roman" w:hAnsi="Times New Roman"/>
          <w:sz w:val="24"/>
          <w:u w:val="none"/>
        </w:rPr>
        <w:t xml:space="preserve"> </w:t>
      </w:r>
      <w:bookmarkEnd w:id="87"/>
    </w:p>
    <w:p w14:paraId="1AFBD2F4" w14:textId="7479145A" w:rsidR="0078388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26</w:t>
      </w:r>
      <w:r>
        <w:fldChar w:fldCharType="end"/>
      </w:r>
      <w:r w:rsidR="00D11E4C">
        <w:t>.</w:t>
      </w:r>
      <w:r w:rsidR="00D11E4C">
        <w:tab/>
        <w:t>Las entidades proporcionarán información sobre las disposiciones transitorias relativas a los instrumentos en régimen de anterioridad que no constituyen ayudas estatales (artículos 484 a 491 del RRC).</w:t>
      </w:r>
    </w:p>
    <w:p w14:paraId="49D8AD5D" w14:textId="5E695E1F"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491753"/>
      <w:r>
        <w:rPr>
          <w:rFonts w:ascii="Times New Roman" w:hAnsi="Times New Roman"/>
          <w:sz w:val="24"/>
          <w:u w:val="none"/>
        </w:rPr>
        <w:t>1.6.3.1</w:t>
      </w:r>
      <w:r>
        <w:tab/>
      </w:r>
      <w:r>
        <w:rPr>
          <w:rFonts w:ascii="Times New Roman" w:hAnsi="Times New Roman"/>
          <w:sz w:val="24"/>
        </w:rPr>
        <w:t>Instrucciones relativas a posiciones concretas</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744F3D21" w14:textId="6058AE9E" w:rsidTr="00672D2A">
        <w:tc>
          <w:tcPr>
            <w:tcW w:w="8181" w:type="dxa"/>
            <w:gridSpan w:val="2"/>
            <w:shd w:val="clear" w:color="auto" w:fill="D9D9D9"/>
          </w:tcPr>
          <w:p w14:paraId="187FA7A6" w14:textId="30B30F24"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Columnas</w:t>
            </w:r>
          </w:p>
        </w:tc>
      </w:tr>
      <w:tr w:rsidR="002648B0" w:rsidRPr="00661595" w14:paraId="77FFF3F5" w14:textId="1CD4BFA2" w:rsidTr="00672D2A">
        <w:tc>
          <w:tcPr>
            <w:tcW w:w="703" w:type="dxa"/>
          </w:tcPr>
          <w:p w14:paraId="1EE9132D" w14:textId="65DD3316"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6E91664F" w14:textId="5947BFAE"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Importe de los instrumentos más las primas de emisión conexas</w:t>
            </w:r>
          </w:p>
          <w:p w14:paraId="5B0ED10B" w14:textId="57B91119"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apartados 3, 4 y 5, del RRC.</w:t>
            </w:r>
          </w:p>
          <w:p w14:paraId="62768602" w14:textId="16C84A3D"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Instrumentos admisibles en cada fila respectiva, incluidas sus primas de emisión conexas.</w:t>
            </w:r>
          </w:p>
        </w:tc>
      </w:tr>
      <w:tr w:rsidR="002648B0" w:rsidRPr="00661595" w14:paraId="40DE1994" w14:textId="71B08000" w:rsidTr="00672D2A">
        <w:tc>
          <w:tcPr>
            <w:tcW w:w="703" w:type="dxa"/>
          </w:tcPr>
          <w:p w14:paraId="313EFA29" w14:textId="73BDEDFE"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580FCFFC" w14:textId="765E6D6B"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Base para el cálculo del límite</w:t>
            </w:r>
          </w:p>
          <w:p w14:paraId="71AACF42" w14:textId="399DB188"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3 y 4, del RRC.</w:t>
            </w:r>
          </w:p>
        </w:tc>
      </w:tr>
      <w:tr w:rsidR="002648B0" w:rsidRPr="00661595" w14:paraId="151FF944" w14:textId="0455EA26" w:rsidTr="00672D2A">
        <w:tc>
          <w:tcPr>
            <w:tcW w:w="703" w:type="dxa"/>
          </w:tcPr>
          <w:p w14:paraId="23880D52" w14:textId="3393AACF"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3573D25D" w14:textId="3FBF5B5D"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Porcentaje aplicable</w:t>
            </w:r>
          </w:p>
          <w:p w14:paraId="375A0FE1" w14:textId="1BE03B7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 5, del RRC.</w:t>
            </w:r>
          </w:p>
        </w:tc>
      </w:tr>
      <w:tr w:rsidR="002648B0" w:rsidRPr="00661595" w14:paraId="14F08ED0" w14:textId="1ED4F6F4" w:rsidTr="00672D2A">
        <w:tc>
          <w:tcPr>
            <w:tcW w:w="703" w:type="dxa"/>
          </w:tcPr>
          <w:p w14:paraId="06AA66F8" w14:textId="5339045A"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523CF396" w14:textId="2493E582"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Límite</w:t>
            </w:r>
          </w:p>
          <w:p w14:paraId="0759A3E0" w14:textId="567342C2"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 del RRC.</w:t>
            </w:r>
          </w:p>
        </w:tc>
      </w:tr>
      <w:tr w:rsidR="002648B0" w:rsidRPr="00661595" w14:paraId="5FB8B9D8" w14:textId="2F1FC33F" w:rsidTr="00672D2A">
        <w:tc>
          <w:tcPr>
            <w:tcW w:w="703" w:type="dxa"/>
          </w:tcPr>
          <w:p w14:paraId="6BA36B25" w14:textId="234EA11D"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7752635F" w14:textId="149B191E"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Importe que excede de los límites para la aplicación de las disposiciones de anterioridad</w:t>
            </w:r>
          </w:p>
          <w:p w14:paraId="2EBB3A4F" w14:textId="7DC5FA49"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Artículo 486, apartados 2 a 5, del RRC.</w:t>
            </w:r>
          </w:p>
        </w:tc>
      </w:tr>
      <w:tr w:rsidR="002648B0" w:rsidRPr="00661595" w14:paraId="21CF1090" w14:textId="2396258F" w:rsidTr="00672D2A">
        <w:tc>
          <w:tcPr>
            <w:tcW w:w="703" w:type="dxa"/>
          </w:tcPr>
          <w:p w14:paraId="4CBE88CE" w14:textId="76BD1AD1"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449331E9" w14:textId="081B6D24"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Total del importe en régimen de anterioridad</w:t>
            </w:r>
          </w:p>
          <w:p w14:paraId="5DEE80C6" w14:textId="47D7243D"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equivaldrá a los importes que figuren en las respectivas columnas de la fila 060 de CA5.1.</w:t>
            </w:r>
          </w:p>
        </w:tc>
      </w:tr>
    </w:tbl>
    <w:p w14:paraId="1FBB159E" w14:textId="522B99EB"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14:paraId="14065DA6" w14:textId="11129415" w:rsidTr="00672D2A">
        <w:tc>
          <w:tcPr>
            <w:tcW w:w="8181" w:type="dxa"/>
            <w:gridSpan w:val="2"/>
            <w:shd w:val="clear" w:color="auto" w:fill="D9D9D9"/>
          </w:tcPr>
          <w:p w14:paraId="673915CE" w14:textId="78F95A85" w:rsidR="005643EA" w:rsidRPr="00661595" w:rsidRDefault="002648B0" w:rsidP="00EE6F6C">
            <w:pPr>
              <w:pStyle w:val="body"/>
            </w:pPr>
            <w:r>
              <w:t>Filas</w:t>
            </w:r>
          </w:p>
        </w:tc>
      </w:tr>
      <w:tr w:rsidR="002648B0" w:rsidRPr="00661595" w14:paraId="6ED9E034" w14:textId="510B25C9" w:rsidTr="00672D2A">
        <w:tc>
          <w:tcPr>
            <w:tcW w:w="703" w:type="dxa"/>
          </w:tcPr>
          <w:p w14:paraId="53436CAA" w14:textId="53C112E4"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14:paraId="5CAC9AE9" w14:textId="4A419A8D"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Instrumentos que entran en el artículo 57, letra a), de 2006/48/CE</w:t>
            </w:r>
          </w:p>
          <w:p w14:paraId="64BFBEB9" w14:textId="4A5696C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 3, del RRC.</w:t>
            </w:r>
          </w:p>
          <w:p w14:paraId="2B04B67F" w14:textId="2602B5F4"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24B3FF21" w14:textId="4583D792" w:rsidTr="00672D2A">
        <w:tc>
          <w:tcPr>
            <w:tcW w:w="703" w:type="dxa"/>
          </w:tcPr>
          <w:p w14:paraId="377B2254" w14:textId="77D2F6DB"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14:paraId="09E0B8AD" w14:textId="181E984B"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 xml:space="preserve">Instrumentos que entran en el artículo 57, letra c </w:t>
            </w:r>
            <w:r>
              <w:rPr>
                <w:rStyle w:val="InstructionsTabelleberschrift"/>
                <w:rFonts w:ascii="Times New Roman" w:hAnsi="Times New Roman"/>
                <w:i/>
                <w:sz w:val="24"/>
              </w:rPr>
              <w:t>bis</w:t>
            </w:r>
            <w:r>
              <w:rPr>
                <w:rStyle w:val="InstructionsTabelleberschrift"/>
                <w:rFonts w:ascii="Times New Roman" w:hAnsi="Times New Roman"/>
                <w:sz w:val="24"/>
              </w:rPr>
              <w:t>), y el artículo 154, apartados 8 y 9, de la Directiva 2006/48/CE, con sujeción al límite del artículo 489 del RRC</w:t>
            </w:r>
          </w:p>
          <w:p w14:paraId="0D197541" w14:textId="3780067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484, apartado 4, del RRC.</w:t>
            </w:r>
          </w:p>
        </w:tc>
      </w:tr>
      <w:tr w:rsidR="002648B0" w:rsidRPr="00661595" w14:paraId="15DF7219" w14:textId="48042198" w:rsidTr="00672D2A">
        <w:tc>
          <w:tcPr>
            <w:tcW w:w="703" w:type="dxa"/>
          </w:tcPr>
          <w:p w14:paraId="284F5787" w14:textId="437C1C5D"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14:paraId="06DD94E9" w14:textId="76F54C98"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Total de instrumentos sin opción ni incentivos de amortización</w:t>
            </w:r>
          </w:p>
          <w:p w14:paraId="7DA67154" w14:textId="5B9CA9C6"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484, apartado 4, y artículo 489 del RRC.</w:t>
            </w:r>
          </w:p>
          <w:p w14:paraId="755696AD" w14:textId="7AEBED8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72485432" w14:textId="4EEF6DD4" w:rsidTr="00672D2A">
        <w:tc>
          <w:tcPr>
            <w:tcW w:w="703" w:type="dxa"/>
          </w:tcPr>
          <w:p w14:paraId="3828D750" w14:textId="225B453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14:paraId="11D8F4AD" w14:textId="17C6F7EA"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Instrumentos en régimen de anterioridad con opción e incentivos de amortización</w:t>
            </w:r>
          </w:p>
          <w:p w14:paraId="4B2F57CE" w14:textId="2E069E30"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489 del RRC.</w:t>
            </w:r>
          </w:p>
        </w:tc>
      </w:tr>
      <w:tr w:rsidR="002648B0" w:rsidRPr="00661595" w14:paraId="12729CB7" w14:textId="33668463" w:rsidTr="00672D2A">
        <w:tc>
          <w:tcPr>
            <w:tcW w:w="703" w:type="dxa"/>
          </w:tcPr>
          <w:p w14:paraId="5BD3049D" w14:textId="5D9F5316"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14:paraId="4964DE04" w14:textId="13F7EB05"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Instrumentos con una opción ejercitable tras la fecha de información, y que cumplen las condiciones del artículo 52 del RRC después de la fecha de vencimiento efectivo</w:t>
            </w:r>
          </w:p>
          <w:p w14:paraId="3DA61745" w14:textId="2B8A9152"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3, y artículo 491, letra a), del RRC.</w:t>
            </w:r>
          </w:p>
          <w:p w14:paraId="27D78769" w14:textId="46F4AB9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156521F2" w14:textId="11F8C2FE" w:rsidTr="00672D2A">
        <w:tc>
          <w:tcPr>
            <w:tcW w:w="703" w:type="dxa"/>
          </w:tcPr>
          <w:p w14:paraId="51F2DC97" w14:textId="79449DA7"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0060</w:t>
            </w:r>
          </w:p>
        </w:tc>
        <w:tc>
          <w:tcPr>
            <w:tcW w:w="7478" w:type="dxa"/>
          </w:tcPr>
          <w:p w14:paraId="6D056AF7" w14:textId="5ED224BC"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Instrumentos con una opción ejercitable tras la fecha de información, y que no cumplen las condiciones del artículo 52 del RRC después de la fecha de vencimiento efectivo</w:t>
            </w:r>
          </w:p>
          <w:p w14:paraId="03E564F8" w14:textId="08494A86"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5, y artículo 491, letra a), del RRC.</w:t>
            </w:r>
          </w:p>
          <w:p w14:paraId="683A0881" w14:textId="2E9129AE"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3ED116FE" w14:textId="4B416AB8" w:rsidTr="00672D2A">
        <w:tc>
          <w:tcPr>
            <w:tcW w:w="703" w:type="dxa"/>
          </w:tcPr>
          <w:p w14:paraId="63D3F5A9" w14:textId="4400724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14:paraId="55844FCD" w14:textId="623DB226"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Instrumentos con una opción ejercitable, a más tardar, el 20 de julio de 2011, y que no cumplen las condiciones del artículo 52 del RRC después de la fecha de vencimiento efectivo</w:t>
            </w:r>
          </w:p>
          <w:p w14:paraId="4FF64B88" w14:textId="057F252F"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489, apartado 6, y artículo 491, letra c), del RRC.</w:t>
            </w:r>
          </w:p>
          <w:p w14:paraId="76E15D9C" w14:textId="371211CB"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1484081C" w14:textId="3B4196D1" w:rsidTr="00672D2A">
        <w:tc>
          <w:tcPr>
            <w:tcW w:w="703" w:type="dxa"/>
          </w:tcPr>
          <w:p w14:paraId="766BE8B5" w14:textId="0733ACDB"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14:paraId="24CB712D" w14:textId="438940FD"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Exceso respecto al límite de los instrumentos de capital de nivel 1 ordinario en régimen de anterioridad</w:t>
            </w:r>
          </w:p>
          <w:p w14:paraId="2BC183EC" w14:textId="043A6520"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487, apartado 1, del RRC.</w:t>
            </w:r>
          </w:p>
          <w:p w14:paraId="39EEAD88" w14:textId="0FF814C6"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ordinario en régimen de anterioridad puede tratarse como los instrumentos que pueden acogerse a tal régimen como instrumentos de capital de nivel 1 adicional.</w:t>
            </w:r>
          </w:p>
        </w:tc>
      </w:tr>
      <w:tr w:rsidR="002648B0" w:rsidRPr="00661595" w14:paraId="61E5E55B" w14:textId="56043AA6" w:rsidTr="00672D2A">
        <w:tc>
          <w:tcPr>
            <w:tcW w:w="703" w:type="dxa"/>
          </w:tcPr>
          <w:p w14:paraId="2837DB83" w14:textId="433C3E68"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14:paraId="01ECF30E" w14:textId="7FD28365"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Elementos que entran en el artículo 57, letras e), f), g) o h), de la Directiva 2006/48/CE, con sujeción al límite del artículo 490 del RRC</w:t>
            </w:r>
          </w:p>
          <w:p w14:paraId="7A3517FB" w14:textId="016D37D9"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Artículo 484, apartado 5, del RRC.</w:t>
            </w:r>
          </w:p>
        </w:tc>
      </w:tr>
      <w:tr w:rsidR="002648B0" w:rsidRPr="00661595" w14:paraId="7AD26B0B" w14:textId="07A43E51" w:rsidTr="00672D2A">
        <w:tc>
          <w:tcPr>
            <w:tcW w:w="703" w:type="dxa"/>
          </w:tcPr>
          <w:p w14:paraId="4B9CB77D" w14:textId="31C464DC"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14:paraId="563811AC" w14:textId="74C7F92F"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Total de elementos sin incentivos de amortización</w:t>
            </w:r>
          </w:p>
          <w:p w14:paraId="400AD677" w14:textId="222F322A"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del RRC.</w:t>
            </w:r>
          </w:p>
        </w:tc>
      </w:tr>
      <w:tr w:rsidR="002648B0" w:rsidRPr="00661595" w14:paraId="26942B32" w14:textId="220C4396" w:rsidTr="00672D2A">
        <w:tc>
          <w:tcPr>
            <w:tcW w:w="703" w:type="dxa"/>
          </w:tcPr>
          <w:p w14:paraId="756180B3" w14:textId="5B8EF9C3"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14:paraId="38934F09" w14:textId="686881CB"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Elementos en régimen de anterioridad con incentivos de amortización</w:t>
            </w:r>
          </w:p>
          <w:p w14:paraId="064BD76D" w14:textId="0EDF27F3"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del RRC.</w:t>
            </w:r>
          </w:p>
        </w:tc>
      </w:tr>
      <w:tr w:rsidR="002648B0" w:rsidRPr="00661595" w14:paraId="14DC22B6" w14:textId="06E8E1C6" w:rsidTr="00672D2A">
        <w:tc>
          <w:tcPr>
            <w:tcW w:w="703" w:type="dxa"/>
          </w:tcPr>
          <w:p w14:paraId="1D49D24A" w14:textId="47ED8F31"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0120</w:t>
            </w:r>
          </w:p>
        </w:tc>
        <w:tc>
          <w:tcPr>
            <w:tcW w:w="7478" w:type="dxa"/>
          </w:tcPr>
          <w:p w14:paraId="34153268" w14:textId="744FED81"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Elementos con una opción ejercitable tras la fecha de información, y que cumplen las condiciones del artículo 63 del RRC después de la fecha de vencimiento efectivo</w:t>
            </w:r>
          </w:p>
          <w:p w14:paraId="2C3B8B3C" w14:textId="514822B2"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3, y artículo 491, letra a), del RRC.</w:t>
            </w:r>
          </w:p>
          <w:p w14:paraId="03595345" w14:textId="4775A287"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6CBF303C" w14:textId="5169BFFA" w:rsidTr="00672D2A">
        <w:tc>
          <w:tcPr>
            <w:tcW w:w="703" w:type="dxa"/>
          </w:tcPr>
          <w:p w14:paraId="5C2C4CC6" w14:textId="5255F89A"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14:paraId="2A8A2BA9" w14:textId="2EAF566B"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Elementos con una opción ejercitable tras la fecha de información, y que no cumplen las condiciones del artículo 63 del RRC después de la fecha de vencimiento efectivo</w:t>
            </w:r>
          </w:p>
          <w:p w14:paraId="11B9C32C" w14:textId="7F471B39"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5, y artículo 491, letra a), del RRC.</w:t>
            </w:r>
          </w:p>
          <w:p w14:paraId="59FA2736" w14:textId="1F1DB306"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14590764" w14:textId="7577D43A" w:rsidTr="00672D2A">
        <w:tc>
          <w:tcPr>
            <w:tcW w:w="703" w:type="dxa"/>
          </w:tcPr>
          <w:p w14:paraId="7DAA6408" w14:textId="36823DD3"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14:paraId="0CCC7907" w14:textId="4554F968"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Elementos con una opción ejercitable, a más tardar, el 20 de julio de 2011, y que no cumplen las condiciones del artículo 63 del RRC después de la fecha de vencimiento efectivo</w:t>
            </w:r>
          </w:p>
          <w:p w14:paraId="1B4BA73C" w14:textId="20EF68E2"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Artículo 490, apartado 6, y artículo 491, letra c), del RRC.</w:t>
            </w:r>
          </w:p>
          <w:p w14:paraId="0E0942EC" w14:textId="03C69CBE"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importe que debe consignarse incluirá las cuentas de primas de emisión conexas.</w:t>
            </w:r>
          </w:p>
        </w:tc>
      </w:tr>
      <w:tr w:rsidR="002648B0" w:rsidRPr="00661595" w14:paraId="005BB829" w14:textId="58A6F61F" w:rsidTr="00672D2A">
        <w:tc>
          <w:tcPr>
            <w:tcW w:w="703" w:type="dxa"/>
          </w:tcPr>
          <w:p w14:paraId="367D4EE3" w14:textId="37CBEFC0"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14:paraId="00481FDA" w14:textId="38C39C16"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Exceso respecto al límite de los instrumentos de capital de nivel 1 adicional en régimen de anterioridad</w:t>
            </w:r>
          </w:p>
          <w:p w14:paraId="69FAA950" w14:textId="45EBE8DA"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Artículo 487, apartado 2, del RRC. </w:t>
            </w:r>
          </w:p>
          <w:p w14:paraId="503E47F7" w14:textId="632D3714"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El exceso respecto al límite de los instrumentos de capital de nivel 1 adicional en régimen de anterioridad puede tratarse como los instrumentos que pueden acogerse a tal régimen como instrumentos de capital de nivel 2.</w:t>
            </w:r>
          </w:p>
        </w:tc>
      </w:tr>
    </w:tbl>
    <w:p w14:paraId="59B49FCF" w14:textId="77777777"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14:paraId="0163BAC5"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491754"/>
      <w:bookmarkEnd w:id="92"/>
      <w:bookmarkEnd w:id="93"/>
      <w:bookmarkEnd w:id="94"/>
      <w:r>
        <w:rPr>
          <w:rFonts w:ascii="Times New Roman" w:hAnsi="Times New Roman"/>
          <w:sz w:val="24"/>
          <w:u w:val="none"/>
        </w:rPr>
        <w:t>2.</w:t>
      </w:r>
      <w:r>
        <w:tab/>
      </w:r>
      <w:r>
        <w:rPr>
          <w:rFonts w:ascii="Times New Roman" w:hAnsi="Times New Roman"/>
          <w:sz w:val="24"/>
        </w:rPr>
        <w:t xml:space="preserve">SOLVENCIA DEL GRUPO: </w:t>
      </w:r>
      <w:bookmarkStart w:id="97" w:name="_Toc360188339"/>
      <w:r>
        <w:rPr>
          <w:rFonts w:ascii="Times New Roman" w:hAnsi="Times New Roman"/>
          <w:sz w:val="24"/>
        </w:rPr>
        <w:t>INFORMACIÓN SOBRE FILIALES (GS</w:t>
      </w:r>
      <w:bookmarkEnd w:id="97"/>
      <w:r>
        <w:rPr>
          <w:rFonts w:ascii="Times New Roman" w:hAnsi="Times New Roman"/>
          <w:sz w:val="24"/>
        </w:rPr>
        <w:t>)</w:t>
      </w:r>
      <w:bookmarkEnd w:id="95"/>
      <w:bookmarkEnd w:id="96"/>
    </w:p>
    <w:p w14:paraId="6A00CF0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491755"/>
      <w:r>
        <w:rPr>
          <w:rFonts w:ascii="Times New Roman" w:hAnsi="Times New Roman"/>
          <w:sz w:val="24"/>
          <w:u w:val="none"/>
        </w:rPr>
        <w:t>2.1.</w:t>
      </w:r>
      <w:r>
        <w:tab/>
      </w:r>
      <w:r>
        <w:rPr>
          <w:rFonts w:ascii="Times New Roman" w:hAnsi="Times New Roman"/>
          <w:sz w:val="24"/>
        </w:rPr>
        <w:t>Observaciones generales</w:t>
      </w:r>
      <w:bookmarkEnd w:id="98"/>
      <w:bookmarkEnd w:id="99"/>
      <w:bookmarkEnd w:id="100"/>
      <w:bookmarkEnd w:id="101"/>
      <w:bookmarkEnd w:id="102"/>
      <w:bookmarkEnd w:id="103"/>
      <w:bookmarkEnd w:id="104"/>
    </w:p>
    <w:p w14:paraId="3C128FD1" w14:textId="0C251D86"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27</w:t>
      </w:r>
      <w:r>
        <w:fldChar w:fldCharType="end"/>
      </w:r>
      <w:r w:rsidR="00D11E4C">
        <w:t>.</w:t>
      </w:r>
      <w:r w:rsidR="00D11E4C">
        <w:tab/>
        <w:t>Las plantillas C 06.01 y C 06.02 se cumplimentarán si los requisitos de fondos propios se calculan en base consolidada. La plantilla C 06.02 consta de cuatro partes, con el fin de recabar diversa información de todos los entes individuales (incluida la entidad declarante) incluidos en el ámbito de consolidación.</w:t>
      </w:r>
    </w:p>
    <w:p w14:paraId="2F240F2E" w14:textId="77777777" w:rsidR="00C93697" w:rsidRPr="00661595" w:rsidRDefault="00125707" w:rsidP="00487A02">
      <w:pPr>
        <w:pStyle w:val="InstructionsText2"/>
        <w:numPr>
          <w:ilvl w:val="0"/>
          <w:numId w:val="0"/>
        </w:numPr>
        <w:ind w:left="1353" w:hanging="360"/>
      </w:pPr>
      <w:r>
        <w:lastRenderedPageBreak/>
        <w:t>a)</w:t>
      </w:r>
      <w:r>
        <w:tab/>
        <w:t>Entes incluidos en el ámbito de consolidación.</w:t>
      </w:r>
    </w:p>
    <w:p w14:paraId="156731C7" w14:textId="77777777" w:rsidR="00C93697" w:rsidRPr="00661595" w:rsidRDefault="00125707" w:rsidP="00487A02">
      <w:pPr>
        <w:pStyle w:val="InstructionsText2"/>
        <w:numPr>
          <w:ilvl w:val="0"/>
          <w:numId w:val="0"/>
        </w:numPr>
        <w:ind w:left="1353" w:hanging="360"/>
      </w:pPr>
      <w:r>
        <w:t>b)</w:t>
      </w:r>
      <w:r>
        <w:tab/>
        <w:t>Información detallada sobre la solvencia del grupo.</w:t>
      </w:r>
    </w:p>
    <w:p w14:paraId="32ED5F82" w14:textId="77777777" w:rsidR="00C93697" w:rsidRPr="00661595" w:rsidRDefault="00125707" w:rsidP="00487A02">
      <w:pPr>
        <w:pStyle w:val="InstructionsText2"/>
        <w:numPr>
          <w:ilvl w:val="0"/>
          <w:numId w:val="0"/>
        </w:numPr>
        <w:ind w:left="1353" w:hanging="360"/>
      </w:pPr>
      <w:r>
        <w:t>c)</w:t>
      </w:r>
      <w:r>
        <w:tab/>
        <w:t>Información sobre la contribución de cada ente a la solvencia del grupo.</w:t>
      </w:r>
    </w:p>
    <w:p w14:paraId="5775CB40" w14:textId="77777777" w:rsidR="00C93697" w:rsidRPr="00661595" w:rsidRDefault="00125707" w:rsidP="00487A02">
      <w:pPr>
        <w:pStyle w:val="InstructionsText2"/>
        <w:numPr>
          <w:ilvl w:val="0"/>
          <w:numId w:val="0"/>
        </w:numPr>
        <w:ind w:left="1353" w:hanging="360"/>
      </w:pPr>
      <w:r>
        <w:t>d)</w:t>
      </w:r>
      <w:r>
        <w:tab/>
        <w:t>Información sobre los colchones de capital.</w:t>
      </w:r>
    </w:p>
    <w:p w14:paraId="5D034BF6" w14:textId="06EA5AC0"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28</w:t>
      </w:r>
      <w:r>
        <w:fldChar w:fldCharType="end"/>
      </w:r>
      <w:r w:rsidR="00D11E4C">
        <w:t>.</w:t>
      </w:r>
      <w:r w:rsidR="00D11E4C">
        <w:tab/>
        <w:t>Las entidades exentas con arreglo al artículo 7 del RRC solo cumplimentarán las columnas 0010 a 0060 y 0250 a 0400.</w:t>
      </w:r>
    </w:p>
    <w:p w14:paraId="628603EB" w14:textId="67A82CA6" w:rsidR="004C0508"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29</w:t>
      </w:r>
      <w:r>
        <w:fldChar w:fldCharType="end"/>
      </w:r>
      <w:r w:rsidR="00D11E4C">
        <w:t>.</w:t>
      </w:r>
      <w:r w:rsidR="00D11E4C">
        <w:tab/>
        <w:t>Las cifras comunicadas deberán tener en cuenta todas las disposiciones transitorias del RRC que sean aplicables en la correspondiente fecha de información.</w:t>
      </w:r>
    </w:p>
    <w:p w14:paraId="4A512942" w14:textId="78501EE6"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491756"/>
      <w:r>
        <w:rPr>
          <w:rFonts w:ascii="Times New Roman" w:hAnsi="Times New Roman"/>
          <w:sz w:val="24"/>
          <w:u w:val="none"/>
        </w:rPr>
        <w:t>2.2.</w:t>
      </w:r>
      <w:r>
        <w:tab/>
      </w:r>
      <w:r>
        <w:rPr>
          <w:rFonts w:ascii="Times New Roman" w:hAnsi="Times New Roman"/>
          <w:sz w:val="24"/>
        </w:rPr>
        <w:t>Información detallada sobre la solvencia del grupo</w:t>
      </w:r>
      <w:bookmarkEnd w:id="105"/>
      <w:bookmarkEnd w:id="106"/>
      <w:bookmarkEnd w:id="107"/>
    </w:p>
    <w:p w14:paraId="26A8AF7B" w14:textId="39C5BF49"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30</w:t>
      </w:r>
      <w:r>
        <w:fldChar w:fldCharType="end"/>
      </w:r>
      <w:r w:rsidR="00D11E4C">
        <w:t>.</w:t>
      </w:r>
      <w:r w:rsidR="00D11E4C">
        <w:tab/>
        <w:t xml:space="preserve">La segunda parte de la plantilla C 06.02 (información detallada sobre la solvencia del grupo), en las columnas 0070 a 0210, se ha diseñado para recabar información sobre entidades de crédito y otras entidades financieras reguladas sometidas a determinados requisitos en materia de solvencia a título individual. En la plantilla se prevén, por cada uno de tales entes incluidos en el ámbito de la provisión de información, los requisitos sobre fondos propios para cada categoría de riesgo y los fondos propios con fines de solvencia. </w:t>
      </w:r>
    </w:p>
    <w:p w14:paraId="3060C7BE" w14:textId="72482B55"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31</w:t>
      </w:r>
      <w:r>
        <w:fldChar w:fldCharType="end"/>
      </w:r>
      <w:r w:rsidR="00D11E4C">
        <w:t>.</w:t>
      </w:r>
      <w:r w:rsidR="00D11E4C">
        <w:tab/>
        <w:t>En el caso de la consolidación proporcional de participaciones, las cifras relativas a los requisitos de fondos propios y a los fondos propios en sí reflejarán los importes proporcionales respectivos.</w:t>
      </w:r>
    </w:p>
    <w:p w14:paraId="0BDB977F" w14:textId="53815C4F"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491757"/>
      <w:r>
        <w:rPr>
          <w:rFonts w:ascii="Times New Roman" w:hAnsi="Times New Roman"/>
          <w:sz w:val="24"/>
          <w:u w:val="none"/>
        </w:rPr>
        <w:t>2.3.</w:t>
      </w:r>
      <w:r>
        <w:tab/>
      </w:r>
      <w:r>
        <w:rPr>
          <w:rFonts w:ascii="Times New Roman" w:hAnsi="Times New Roman"/>
          <w:sz w:val="24"/>
        </w:rPr>
        <w:t>Información sobre la contribución de cada ente a la solvencia del grupo</w:t>
      </w:r>
      <w:bookmarkEnd w:id="108"/>
      <w:bookmarkEnd w:id="109"/>
      <w:bookmarkEnd w:id="110"/>
    </w:p>
    <w:p w14:paraId="024FA3F4" w14:textId="55B35796"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32</w:t>
      </w:r>
      <w:r>
        <w:fldChar w:fldCharType="end"/>
      </w:r>
      <w:r w:rsidR="00D11E4C">
        <w:t>.</w:t>
      </w:r>
      <w:r w:rsidR="00D11E4C">
        <w:tab/>
        <w:t xml:space="preserve">El objetivo de la tercera parte de la plantilla C 06.02 y de la plantilla C 06.01 (información sobre la contribución a la solvencia del grupo de todos los entes incluidos en el ámbito de consolidación según el RRC, incluidos aquellos que no están sujetos a requisitos de solvencia específicos a título individual), en las columnas 0250 a 0400, consiste en identificar qué entes del grupo generan los riesgos y obtienen del mercado los fondos propios, con arreglo a datos de los que ya se dispone o que pueden volver a procesarse con facilidad, sin tener que reconstruir la ratio de capital en base individual o subconsolidada. A escala de cada ente, las cifras tanto de riesgo, como de fondos propios constituyen aportaciones a las cifras del grupo, y no elementos de una ratio de solvencia individual, y como tales, no deben compararse entre sí. </w:t>
      </w:r>
    </w:p>
    <w:p w14:paraId="44517FB0" w14:textId="5C33EB22"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33</w:t>
      </w:r>
      <w:r>
        <w:fldChar w:fldCharType="end"/>
      </w:r>
      <w:r w:rsidR="00D11E4C">
        <w:t>.</w:t>
      </w:r>
      <w:r w:rsidR="00D11E4C">
        <w:tab/>
        <w:t>La tercera parte incluye además los importes de los intereses minoritarios, el capital de nivel 1 adicional admisible y el capital de nivel 2 admisible que pueden incluirse en los fondos propios consolidados.</w:t>
      </w:r>
    </w:p>
    <w:p w14:paraId="059C57B0" w14:textId="4ED068CB"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34</w:t>
      </w:r>
      <w:r>
        <w:fldChar w:fldCharType="end"/>
      </w:r>
      <w:r w:rsidR="00D11E4C">
        <w:t>.</w:t>
      </w:r>
      <w:r w:rsidR="00D11E4C">
        <w:tab/>
        <w:t>Dado que esta tercera parte de la plantilla alude a las «contribuciones», las cifras que deberán consignarse en la misma diferirán, en su caso, de las indicadas en las columnas relativas a la información detallada de la solvencia del grupo.</w:t>
      </w:r>
    </w:p>
    <w:p w14:paraId="59DCAFC3" w14:textId="2C510DBD"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35</w:t>
      </w:r>
      <w:r>
        <w:fldChar w:fldCharType="end"/>
      </w:r>
      <w:r w:rsidR="00D11E4C">
        <w:t>.</w:t>
      </w:r>
      <w:r w:rsidR="00D11E4C">
        <w:tab/>
        <w:t xml:space="preserve">El principio consiste en suprimir las exposiciones recíprocas en los mismos grupos de un modo homogéneo, tanto en lo que se refiere a los riesgos, como a los </w:t>
      </w:r>
      <w:r w:rsidR="00D11E4C">
        <w:lastRenderedPageBreak/>
        <w:t>fondos propios, con el fin de cubrir los importes consignados en la plantilla CA consolidada del grupo mediante la agregación de los importes consignados para cada ente en la plantilla de «Solvencia del grupo». Cuando no se supere el umbral del 1 %, no es posible establecer un vínculo directo con la plantilla CA.</w:t>
      </w:r>
    </w:p>
    <w:p w14:paraId="024FA7DB" w14:textId="3C88C4E8"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36</w:t>
      </w:r>
      <w:r>
        <w:fldChar w:fldCharType="end"/>
      </w:r>
      <w:r w:rsidR="00D11E4C">
        <w:t>.</w:t>
      </w:r>
      <w:r w:rsidR="00D11E4C">
        <w:tab/>
        <w:t>Las entidades definirán el método de desglose más apropiado entre los entes, para tener en cuenta los posibles efectos de diversificación sobre los riesgos de mercado y operativo.</w:t>
      </w:r>
    </w:p>
    <w:p w14:paraId="44E73222" w14:textId="65F6C96D"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37</w:t>
      </w:r>
      <w:r>
        <w:fldChar w:fldCharType="end"/>
      </w:r>
      <w:r w:rsidR="00D11E4C">
        <w:t>.</w:t>
      </w:r>
      <w:r w:rsidR="00D11E4C">
        <w:tab/>
        <w:t xml:space="preserve">Es posible que un grupo consolidado esté incluido en otro grupo consolidado. En este caso, la información sobre los entes que formen parte de un subgrupo se consignará ente por ente dentro de la plantilla GS del grupo completo, y ello aun cuando el propio subgrupo esté sujeto a requisitos de información. Si el subgrupo está sujeto a requisitos de información, cumplimentará también la plantilla GS ente por ente, aunque la información comunicada figure en la plantilla GS de un grupo mayor consolidado. </w:t>
      </w:r>
    </w:p>
    <w:p w14:paraId="747B1752" w14:textId="479A4FEF"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38</w:t>
      </w:r>
      <w:r>
        <w:fldChar w:fldCharType="end"/>
      </w:r>
      <w:r w:rsidR="00D11E4C">
        <w:t>.</w:t>
      </w:r>
      <w:r w:rsidR="00D11E4C">
        <w:tab/>
        <w:t>Una entidad informará sobre la contribución de un ente cuando tal contribución al importe total de la exposición al riesgo exceda del 1 % del importe total de la exposición al riesgo del grupo, o cuando su contribución a los fondos propios totales supere el 1 % de los fondos propios totales del grupo. Este umbral no se aplicará en el caso de las filiales o subgrupos que proporcionen al grupo fondos propios (en forma de intereses minoritarios o instrumentos admisibles de capital de nivel 1 adicional o de nivel 2 incluidos en los fondos propios).</w:t>
      </w:r>
    </w:p>
    <w:p w14:paraId="313A94E2" w14:textId="4CB0EAD1"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491758"/>
      <w:r>
        <w:rPr>
          <w:rFonts w:ascii="Times New Roman" w:hAnsi="Times New Roman"/>
          <w:sz w:val="24"/>
          <w:u w:val="none"/>
        </w:rPr>
        <w:t>2.4.</w:t>
      </w:r>
      <w:r>
        <w:tab/>
      </w:r>
      <w:r>
        <w:rPr>
          <w:rFonts w:ascii="Times New Roman" w:hAnsi="Times New Roman"/>
          <w:sz w:val="24"/>
        </w:rPr>
        <w:t>C 06.01 – SOLVENCIA DEL GRUPO: INFORMACIÓN SOBRE FILIALES – Total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3D7B88F7" w14:textId="77777777" w:rsidTr="00672D2A">
        <w:tc>
          <w:tcPr>
            <w:tcW w:w="1188" w:type="dxa"/>
            <w:shd w:val="clear" w:color="auto" w:fill="CCCCCC"/>
          </w:tcPr>
          <w:p w14:paraId="2F6E71C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Columnas</w:t>
            </w:r>
          </w:p>
        </w:tc>
        <w:tc>
          <w:tcPr>
            <w:tcW w:w="8640" w:type="dxa"/>
            <w:shd w:val="clear" w:color="auto" w:fill="CCCCCC"/>
          </w:tcPr>
          <w:p w14:paraId="3B0EAFD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661595" w14:paraId="1F7FDDC7" w14:textId="77777777" w:rsidTr="00672D2A">
        <w:tc>
          <w:tcPr>
            <w:tcW w:w="1188" w:type="dxa"/>
          </w:tcPr>
          <w:p w14:paraId="474253BB" w14:textId="71F80B78"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0250 - 0400</w:t>
            </w:r>
          </w:p>
        </w:tc>
        <w:tc>
          <w:tcPr>
            <w:tcW w:w="8640" w:type="dxa"/>
          </w:tcPr>
          <w:p w14:paraId="56930B44"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622423D7" w14:textId="77777777"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Véanse las instrucciones de la plantilla C 06.02.</w:t>
            </w:r>
          </w:p>
        </w:tc>
      </w:tr>
      <w:tr w:rsidR="00D85AC7" w:rsidRPr="00661595" w14:paraId="3B6A9AD9" w14:textId="77777777" w:rsidTr="00672D2A">
        <w:tc>
          <w:tcPr>
            <w:tcW w:w="1188" w:type="dxa"/>
            <w:tcBorders>
              <w:top w:val="single" w:sz="4" w:space="0" w:color="auto"/>
              <w:left w:val="single" w:sz="4" w:space="0" w:color="auto"/>
              <w:bottom w:val="single" w:sz="4" w:space="0" w:color="auto"/>
              <w:right w:val="single" w:sz="4" w:space="0" w:color="auto"/>
            </w:tcBorders>
          </w:tcPr>
          <w:p w14:paraId="076BD9A3" w14:textId="6A9AB0CA"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0410 - 0480</w:t>
            </w:r>
          </w:p>
        </w:tc>
        <w:tc>
          <w:tcPr>
            <w:tcW w:w="8640" w:type="dxa"/>
            <w:tcBorders>
              <w:top w:val="single" w:sz="4" w:space="0" w:color="auto"/>
              <w:left w:val="single" w:sz="4" w:space="0" w:color="auto"/>
              <w:bottom w:val="single" w:sz="4" w:space="0" w:color="auto"/>
              <w:right w:val="single" w:sz="4" w:space="0" w:color="auto"/>
            </w:tcBorders>
          </w:tcPr>
          <w:p w14:paraId="4F88FA7C"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54FE50B2" w14:textId="77777777"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Véanse las instrucciones de la plantilla C 06.02.</w:t>
            </w:r>
          </w:p>
        </w:tc>
      </w:tr>
    </w:tbl>
    <w:p w14:paraId="03C35D0A" w14:textId="77777777"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14:paraId="2DF7E091" w14:textId="77777777" w:rsidTr="00672D2A">
        <w:tc>
          <w:tcPr>
            <w:tcW w:w="1188" w:type="dxa"/>
            <w:shd w:val="clear" w:color="auto" w:fill="CCCCCC"/>
          </w:tcPr>
          <w:p w14:paraId="78D4F2D0"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Filas</w:t>
            </w:r>
          </w:p>
        </w:tc>
        <w:tc>
          <w:tcPr>
            <w:tcW w:w="8640" w:type="dxa"/>
            <w:shd w:val="clear" w:color="auto" w:fill="CCCCCC"/>
          </w:tcPr>
          <w:p w14:paraId="1C741FE2" w14:textId="77777777"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Instrucciones</w:t>
            </w:r>
          </w:p>
        </w:tc>
      </w:tr>
      <w:tr w:rsidR="00D85AC7" w:rsidRPr="00661595" w14:paraId="3F370291" w14:textId="77777777" w:rsidTr="00672D2A">
        <w:tc>
          <w:tcPr>
            <w:tcW w:w="1188" w:type="dxa"/>
          </w:tcPr>
          <w:p w14:paraId="196EEEBF" w14:textId="6093693F"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FC9E795" w14:textId="77777777"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w:t>
            </w:r>
          </w:p>
          <w:p w14:paraId="0FC622F0" w14:textId="77777777"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El total será igual a la suma de los valores consignados en todas las filas de la plantilla C 06.02.</w:t>
            </w:r>
          </w:p>
        </w:tc>
      </w:tr>
    </w:tbl>
    <w:p w14:paraId="3C6A430D" w14:textId="77777777" w:rsidR="00D85AC7" w:rsidRPr="00661595" w:rsidRDefault="00D85AC7" w:rsidP="00487A02">
      <w:pPr>
        <w:pStyle w:val="InstructionsText"/>
      </w:pPr>
    </w:p>
    <w:p w14:paraId="539B2369" w14:textId="74FD3D39"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491759"/>
      <w:r>
        <w:rPr>
          <w:rFonts w:ascii="Times New Roman" w:hAnsi="Times New Roman"/>
          <w:sz w:val="24"/>
          <w:u w:val="none"/>
        </w:rPr>
        <w:lastRenderedPageBreak/>
        <w:t>2.5.</w:t>
      </w:r>
      <w:r>
        <w:tab/>
      </w:r>
      <w:r>
        <w:rPr>
          <w:rFonts w:ascii="Times New Roman" w:hAnsi="Times New Roman"/>
          <w:sz w:val="24"/>
        </w:rPr>
        <w:t>C 06.02 – SOLVENCIA DEL GRUPO: INFORMACIÓN SOBRE FILIALES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3514CD02" w14:textId="77777777" w:rsidTr="00672D2A">
        <w:tc>
          <w:tcPr>
            <w:tcW w:w="1188" w:type="dxa"/>
            <w:shd w:val="clear" w:color="auto" w:fill="CCCCCC"/>
          </w:tcPr>
          <w:p w14:paraId="01AA5D3F"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Columnas</w:t>
            </w:r>
          </w:p>
        </w:tc>
        <w:tc>
          <w:tcPr>
            <w:tcW w:w="8640" w:type="dxa"/>
            <w:shd w:val="clear" w:color="auto" w:fill="CCCCCC"/>
          </w:tcPr>
          <w:p w14:paraId="7FC7F527"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Instrucciones</w:t>
            </w:r>
          </w:p>
        </w:tc>
      </w:tr>
      <w:tr w:rsidR="00464F34" w:rsidRPr="00661595" w14:paraId="53722D57" w14:textId="77777777" w:rsidTr="00672D2A">
        <w:tc>
          <w:tcPr>
            <w:tcW w:w="1188" w:type="dxa"/>
          </w:tcPr>
          <w:p w14:paraId="7A09A40F" w14:textId="1538AE20"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0010 - 0060</w:t>
            </w:r>
          </w:p>
        </w:tc>
        <w:tc>
          <w:tcPr>
            <w:tcW w:w="8640" w:type="dxa"/>
          </w:tcPr>
          <w:p w14:paraId="5EE7C796"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ENTES INCLUIDOS EN EL ÁMBITO DE CONSOLIDACIÓN</w:t>
            </w:r>
          </w:p>
          <w:p w14:paraId="7CE0B44F" w14:textId="34C2AEBE"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Esta plantilla se ha diseñado para recabar información de manera individualizada de todos los entes incluidos en el ámbito de consolidación,</w:t>
            </w:r>
            <w:r>
              <w:rPr>
                <w:rFonts w:ascii="Times New Roman" w:hAnsi="Times New Roman"/>
                <w:sz w:val="24"/>
              </w:rPr>
              <w:t xml:space="preserve"> </w:t>
            </w:r>
            <w:r>
              <w:rPr>
                <w:rStyle w:val="InstructionsTabelleText"/>
                <w:rFonts w:ascii="Times New Roman" w:hAnsi="Times New Roman"/>
                <w:sz w:val="24"/>
              </w:rPr>
              <w:t xml:space="preserve">con arreglo a la parte primera, título II, capítulo 2, del RRC. </w:t>
            </w:r>
          </w:p>
        </w:tc>
      </w:tr>
      <w:tr w:rsidR="00464F34" w:rsidRPr="00661595" w14:paraId="0589B0E9" w14:textId="77777777" w:rsidTr="00672D2A">
        <w:tc>
          <w:tcPr>
            <w:tcW w:w="1188" w:type="dxa"/>
          </w:tcPr>
          <w:p w14:paraId="5E423925" w14:textId="185F9DA6" w:rsidR="00464F34" w:rsidRPr="00661595" w:rsidRDefault="00245805"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14:paraId="2D9738C7"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NOMBRE</w:t>
            </w:r>
          </w:p>
          <w:p w14:paraId="1D69F932" w14:textId="77777777"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Denominación del ente incluido en el ámbito de consolidación.</w:t>
            </w:r>
          </w:p>
        </w:tc>
      </w:tr>
      <w:tr w:rsidR="00464F34" w:rsidRPr="00661595" w14:paraId="2EF8636C" w14:textId="77777777" w:rsidTr="00672D2A">
        <w:tc>
          <w:tcPr>
            <w:tcW w:w="1188" w:type="dxa"/>
          </w:tcPr>
          <w:p w14:paraId="0E548189" w14:textId="29DB17F6"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14:paraId="5AFA22A9" w14:textId="77777777"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CÓDIGO</w:t>
            </w:r>
          </w:p>
          <w:p w14:paraId="3A5D7904" w14:textId="207691D7"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El código como parte de un identificador de fila debe ser único para cada entidad consignada. En el caso de entidades y empresas de seguros, el código será el código LEI. Para otros entes el código será el código LEI o, si no se dispone de él, un código nacional. El código será único y se utilizará sistemáticamente en las plantillas y en el tiempo. El código tendrá siempre un valor.</w:t>
            </w:r>
          </w:p>
        </w:tc>
      </w:tr>
      <w:tr w:rsidR="00464F34" w:rsidRPr="00661595" w14:paraId="498A1D59" w14:textId="77777777" w:rsidTr="00672D2A">
        <w:tc>
          <w:tcPr>
            <w:tcW w:w="1188" w:type="dxa"/>
          </w:tcPr>
          <w:p w14:paraId="0A0AFF54" w14:textId="7FC5B606"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14:paraId="62F1EBDE" w14:textId="5EE50AF9"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51EE99AB" w14:textId="13DAD4E0"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Las entidades identificarán el tipo de código comunicado en la</w:t>
            </w:r>
            <w:r w:rsidR="00055777">
              <w:rPr>
                <w:rStyle w:val="FormatvorlageInstructionsTabelleText"/>
                <w:rFonts w:ascii="Times New Roman" w:hAnsi="Times New Roman"/>
                <w:sz w:val="24"/>
              </w:rPr>
              <w:t xml:space="preserve"> columna 0021</w:t>
            </w:r>
            <w:r>
              <w:rPr>
                <w:rStyle w:val="FormatvorlageInstructionsTabelleText"/>
                <w:rFonts w:ascii="Times New Roman" w:hAnsi="Times New Roman"/>
                <w:sz w:val="24"/>
              </w:rPr>
              <w:t xml:space="preserve"> como «código LEI» o «código no LEI». Siempre se comunicará el tipo de código.</w:t>
            </w:r>
          </w:p>
        </w:tc>
      </w:tr>
      <w:tr w:rsidR="00BF0637" w:rsidRPr="00661595" w14:paraId="51733D75" w14:textId="77777777" w:rsidTr="00672D2A">
        <w:tc>
          <w:tcPr>
            <w:tcW w:w="1188" w:type="dxa"/>
          </w:tcPr>
          <w:p w14:paraId="64B3200D" w14:textId="01881256"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14:paraId="68E9362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CÓDIGO NACIONAL</w:t>
            </w:r>
          </w:p>
          <w:p w14:paraId="46E16F2F" w14:textId="55D0A5E7"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Las entidades podrán informar adicionalmente del código nacional cuando comuniquen el código LEI como identificador en la columna «Código».</w:t>
            </w:r>
          </w:p>
        </w:tc>
      </w:tr>
      <w:tr w:rsidR="00BF0637" w:rsidRPr="00661595" w14:paraId="1DF5E571" w14:textId="77777777" w:rsidTr="00672D2A">
        <w:tc>
          <w:tcPr>
            <w:tcW w:w="1188" w:type="dxa"/>
          </w:tcPr>
          <w:p w14:paraId="5294AC35" w14:textId="59FB6BFF"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14:paraId="2C9F5508"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ENTIDAD O EQUIVALENTE (SÍ / NO)</w:t>
            </w:r>
          </w:p>
          <w:p w14:paraId="778DDD55" w14:textId="7B2C6B4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 consignará «SÍ» en el caso de que el ente se encuentre sujeto a requisitos de fondos propios con arreglo al RRC y la DRC o a disposiciones, al menos, equivalentes a las de Basilea.</w:t>
            </w:r>
          </w:p>
          <w:p w14:paraId="18710662"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 consignará «NO» en cualquier otro caso.</w:t>
            </w:r>
          </w:p>
          <w:p w14:paraId="430EA4DC" w14:textId="77777777" w:rsidR="00BF0637" w:rsidRPr="00661595" w:rsidRDefault="00BF0637" w:rsidP="00BF0637">
            <w:pPr>
              <w:rPr>
                <w:rStyle w:val="InstructionsTabelleText"/>
                <w:rFonts w:ascii="Times New Roman" w:hAnsi="Times New Roman"/>
                <w:sz w:val="24"/>
              </w:rPr>
            </w:pPr>
          </w:p>
          <w:p w14:paraId="23D75BCC" w14:textId="77777777"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Intereses minoritarios:</w:t>
            </w:r>
          </w:p>
          <w:p w14:paraId="17E96CB7" w14:textId="5070EAA2" w:rsidR="00BF0637" w:rsidRPr="00661595" w:rsidRDefault="00BF0637" w:rsidP="00BF0637">
            <w:pPr>
              <w:rPr>
                <w:rStyle w:val="InstructionsTabelleText"/>
                <w:rFonts w:ascii="Times New Roman" w:hAnsi="Times New Roman"/>
                <w:sz w:val="24"/>
              </w:rPr>
            </w:pPr>
            <w:r>
              <w:rPr>
                <w:rFonts w:ascii="Times New Roman" w:hAnsi="Times New Roman"/>
                <w:sz w:val="24"/>
              </w:rPr>
              <w:t>Artículo 81, apartado 1, letra a), inciso ii), y artículo 82, apartado 1, letra a), inciso ii), del RRC.</w:t>
            </w:r>
          </w:p>
          <w:p w14:paraId="70FC6685" w14:textId="177CDE94" w:rsidR="00BF0637" w:rsidRPr="00661595" w:rsidRDefault="00BF0637" w:rsidP="00BF0637">
            <w:pPr>
              <w:rPr>
                <w:rStyle w:val="InstructionsTabelleText"/>
                <w:rFonts w:ascii="Times New Roman" w:hAnsi="Times New Roman"/>
                <w:sz w:val="24"/>
              </w:rPr>
            </w:pPr>
            <w:r>
              <w:rPr>
                <w:rFonts w:ascii="Times New Roman" w:hAnsi="Times New Roman"/>
                <w:sz w:val="24"/>
              </w:rPr>
              <w:t>En lo que atañe a los intereses minoritarios y los instrumentos de capital de nivel 1 adicional y de nivel 2 emitidos por filiales, las filiales cuyos instrumentos puedan considerarse admisibles serán entidades o empresas sujetas a los requisitos del RRC en virtud de la legislación nacional aplicable.</w:t>
            </w:r>
          </w:p>
        </w:tc>
      </w:tr>
      <w:tr w:rsidR="00BF0637" w:rsidRPr="00661595" w14:paraId="00CEA0C8" w14:textId="77777777" w:rsidTr="00672D2A">
        <w:tc>
          <w:tcPr>
            <w:tcW w:w="1188" w:type="dxa"/>
          </w:tcPr>
          <w:p w14:paraId="7D6FF3E4" w14:textId="4EBB02D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14:paraId="4AEC7BD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TIPO DE ENTE</w:t>
            </w:r>
          </w:p>
          <w:p w14:paraId="6D57FDC9" w14:textId="77777777"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Se comunicará un tipo de ente de entre las siguientes categorías:</w:t>
            </w:r>
          </w:p>
          <w:p w14:paraId="63AFEC92" w14:textId="77777777"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Entidad de crédito</w:t>
            </w:r>
          </w:p>
          <w:p w14:paraId="6F13943F" w14:textId="130A098E" w:rsidR="00BF0637" w:rsidRPr="00661595" w:rsidRDefault="00BF0637" w:rsidP="00BF0637">
            <w:pPr>
              <w:tabs>
                <w:tab w:val="left" w:pos="372"/>
              </w:tabs>
              <w:rPr>
                <w:rStyle w:val="InstructionsTabelleText"/>
                <w:rFonts w:ascii="Times New Roman" w:hAnsi="Times New Roman"/>
                <w:sz w:val="24"/>
              </w:rPr>
            </w:pPr>
            <w:r>
              <w:lastRenderedPageBreak/>
              <w:tab/>
            </w:r>
            <w:r>
              <w:rPr>
                <w:rStyle w:val="InstructionsTabelleText"/>
                <w:rFonts w:ascii="Times New Roman" w:hAnsi="Times New Roman"/>
                <w:sz w:val="24"/>
              </w:rPr>
              <w:t>Artículo 4, apartado 1, punto 1, del RRC.</w:t>
            </w:r>
          </w:p>
          <w:p w14:paraId="5D2B34B7"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Empresa de inversión</w:t>
            </w:r>
          </w:p>
          <w:p w14:paraId="5D9225D3" w14:textId="1499D2B4"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Artículo 4, apartado 1, punto 2, del RRC.</w:t>
            </w:r>
          </w:p>
          <w:p w14:paraId="4AC1E538"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Entidad financiera (otras)</w:t>
            </w:r>
          </w:p>
          <w:p w14:paraId="0B837FD2" w14:textId="72ADA4B5"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Artículo 4, apartado 1, puntos 20, 21 y 26, del RRC.</w:t>
            </w:r>
          </w:p>
          <w:p w14:paraId="4ECB5309" w14:textId="0A036FF8"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Entidades financieras en el sentido del artículo 4, apartado 1, punto 26, del RRC que no formen parte de ninguna de las categorías d), f) o g).</w:t>
            </w:r>
          </w:p>
          <w:p w14:paraId="693D5F80"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Sociedad financiera (mixta) de cartera</w:t>
            </w:r>
          </w:p>
          <w:p w14:paraId="7285AC88" w14:textId="1C6BACC2"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Artículo 4, apartado 1, puntos 20 y 21, del RRC.</w:t>
            </w:r>
          </w:p>
          <w:p w14:paraId="0D38C0FD"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Empresa de servicios auxiliares</w:t>
            </w:r>
          </w:p>
          <w:p w14:paraId="55506CD2" w14:textId="53A86B31"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Artículo 4, apartado 1, punto 18, del RRC.</w:t>
            </w:r>
          </w:p>
          <w:p w14:paraId="096B9600"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Vehículo especializado en titulizaciones o SSPE</w:t>
            </w:r>
          </w:p>
          <w:p w14:paraId="7F662C14" w14:textId="6DC55CAE"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Artículo 4, apartado 1, punto 66, del RRC.</w:t>
            </w:r>
          </w:p>
          <w:p w14:paraId="0DB5F04F" w14:textId="77777777"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Sociedad de bonos garantizados</w:t>
            </w:r>
          </w:p>
          <w:p w14:paraId="17D0AFB0" w14:textId="77777777"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Empresa creada con el objeto de emitir bonos garantizados o de mantener las garantías reales que cubren un bono garantizado, si no figura ya en alguna de las categorías a), b) o d) a f) anteriores.</w:t>
            </w:r>
          </w:p>
          <w:p w14:paraId="3BF0B420" w14:textId="77777777"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Otro tipo de ente</w:t>
            </w:r>
          </w:p>
          <w:p w14:paraId="1C3B0A84" w14:textId="77777777"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Ente distinto de los contemplados en las letras a) a g).</w:t>
            </w:r>
          </w:p>
          <w:p w14:paraId="200F2A18" w14:textId="77777777"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Cuando un ente no esté sujeto al RRC y la DRC, pero sí a disposiciones al menos equivalentes a las de Basilea, se hará lo posible por determinar la categoría pertinente.</w:t>
            </w:r>
          </w:p>
        </w:tc>
      </w:tr>
      <w:tr w:rsidR="00BF0637" w:rsidRPr="00661595" w14:paraId="67463085" w14:textId="77777777" w:rsidTr="00672D2A">
        <w:tc>
          <w:tcPr>
            <w:tcW w:w="1188" w:type="dxa"/>
          </w:tcPr>
          <w:p w14:paraId="11FAC5C4" w14:textId="7A5A1C4B"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14:paraId="5C81B104" w14:textId="77777777"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ÁMBITO DE LOS DATOS: </w:t>
            </w:r>
            <w:r>
              <w:rPr>
                <w:rFonts w:ascii="Times New Roman" w:hAnsi="Times New Roman"/>
                <w:b/>
                <w:caps/>
                <w:sz w:val="24"/>
                <w:u w:val="single"/>
              </w:rPr>
              <w:t>individual plenamente consolidado (SF) O individual parcialmente consolidado (SP)</w:t>
            </w:r>
          </w:p>
          <w:p w14:paraId="7670D05C" w14:textId="77777777"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Se consignará «SF» en el caso de las</w:t>
            </w:r>
            <w:r>
              <w:rPr>
                <w:rFonts w:ascii="Times New Roman" w:hAnsi="Times New Roman"/>
                <w:sz w:val="24"/>
              </w:rPr>
              <w:t xml:space="preserve"> filiales individuales plenamente consolidadas.</w:t>
            </w:r>
            <w:r>
              <w:rPr>
                <w:rStyle w:val="Heading1Char"/>
                <w:rFonts w:ascii="Times New Roman" w:hAnsi="Times New Roman"/>
                <w:sz w:val="24"/>
                <w:szCs w:val="24"/>
              </w:rPr>
              <w:t xml:space="preserve"> </w:t>
            </w:r>
          </w:p>
          <w:p w14:paraId="60F66323" w14:textId="77777777"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Se consignará «SP» en el caso de las</w:t>
            </w:r>
            <w:r>
              <w:rPr>
                <w:rFonts w:ascii="Times New Roman" w:hAnsi="Times New Roman"/>
                <w:sz w:val="24"/>
              </w:rPr>
              <w:t xml:space="preserve"> filiales individuales parcialmente consolidadas.</w:t>
            </w:r>
            <w:r>
              <w:rPr>
                <w:rStyle w:val="InstructionsTabelleText"/>
                <w:rFonts w:ascii="Times New Roman" w:hAnsi="Times New Roman"/>
                <w:i/>
                <w:sz w:val="24"/>
              </w:rPr>
              <w:t xml:space="preserve"> </w:t>
            </w:r>
          </w:p>
        </w:tc>
      </w:tr>
      <w:tr w:rsidR="00BF0637" w:rsidRPr="00661595" w14:paraId="0DFB4DFD" w14:textId="77777777" w:rsidTr="00672D2A">
        <w:tc>
          <w:tcPr>
            <w:tcW w:w="1188" w:type="dxa"/>
          </w:tcPr>
          <w:p w14:paraId="0AC0535C" w14:textId="38BDC66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14:paraId="0F4A9943" w14:textId="77777777"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CÓDIGO DE PAÍS </w:t>
            </w:r>
          </w:p>
          <w:p w14:paraId="3BE65297" w14:textId="4781671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Las entidades consignarán el código de país de dos letras con arreglo a la ISO 3166-2. </w:t>
            </w:r>
          </w:p>
        </w:tc>
      </w:tr>
      <w:tr w:rsidR="00BF0637" w:rsidRPr="00661595" w14:paraId="784633B7" w14:textId="77777777" w:rsidTr="00672D2A">
        <w:tc>
          <w:tcPr>
            <w:tcW w:w="1188" w:type="dxa"/>
          </w:tcPr>
          <w:p w14:paraId="7CEBA24C" w14:textId="377524A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14:paraId="76BE311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PARTICIPACIÓN (%)</w:t>
            </w:r>
          </w:p>
          <w:p w14:paraId="796D7C4B" w14:textId="6BA447F9"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Este porcentaje se refiere a la participación real de capital que la matriz ostente en las filiales. En caso de plena consolidación de una filial directa, la participación real será, p. ej., del 70 %. De acuerdo con el artículo 4, apartado 1, punto 16, del RRC, la participación en una filial que debe notificarse será el resultado de multiplicar las participaciones entre las filiales consideradas.</w:t>
            </w:r>
          </w:p>
        </w:tc>
      </w:tr>
      <w:tr w:rsidR="00BF0637" w:rsidRPr="00661595" w14:paraId="2FF2D492" w14:textId="77777777" w:rsidTr="00672D2A">
        <w:tc>
          <w:tcPr>
            <w:tcW w:w="1188" w:type="dxa"/>
          </w:tcPr>
          <w:p w14:paraId="383AF808" w14:textId="6D33F17E"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0070 - 0240</w:t>
            </w:r>
          </w:p>
        </w:tc>
        <w:tc>
          <w:tcPr>
            <w:tcW w:w="8640" w:type="dxa"/>
          </w:tcPr>
          <w:p w14:paraId="494A0AD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SOBRE ENTES SUJETOS A REQUISITOS DE FONDOS PROPIOS</w:t>
            </w:r>
          </w:p>
          <w:p w14:paraId="388DF1CE" w14:textId="148A2B3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En la sección de información detallada (es decir, las columnas 0070 a 0240), se consignarán datos únicamente sobre los entes y subgrupos que, estando incluidos en el ámbito </w:t>
            </w:r>
            <w:r>
              <w:rPr>
                <w:rStyle w:val="InstructionsTabelleText"/>
                <w:rFonts w:ascii="Times New Roman" w:hAnsi="Times New Roman"/>
                <w:sz w:val="24"/>
              </w:rPr>
              <w:lastRenderedPageBreak/>
              <w:t>de consolidación (</w:t>
            </w:r>
            <w:r>
              <w:rPr>
                <w:rFonts w:ascii="Times New Roman" w:hAnsi="Times New Roman"/>
                <w:sz w:val="24"/>
              </w:rPr>
              <w:t>parte primera, título II, capítulo 2, del RRC</w:t>
            </w:r>
            <w:r>
              <w:rPr>
                <w:rStyle w:val="InstructionsTabelleText"/>
                <w:rFonts w:ascii="Times New Roman" w:hAnsi="Times New Roman"/>
                <w:sz w:val="24"/>
              </w:rPr>
              <w:t xml:space="preserve">), se encuentran sujetos a los requisitos de solvencia establecidos en el RRC o a disposiciones, al menos, equivalentes a las de Basilea (es decir, marcados con un «sí» en la columna 0030). </w:t>
            </w:r>
          </w:p>
          <w:p w14:paraId="38824BAC" w14:textId="77777777" w:rsidR="00BF0637" w:rsidRPr="00661595" w:rsidRDefault="00BF0637" w:rsidP="00BF0637">
            <w:pPr>
              <w:rPr>
                <w:rFonts w:ascii="Times New Roman" w:hAnsi="Times New Roman"/>
                <w:sz w:val="24"/>
              </w:rPr>
            </w:pPr>
            <w:r>
              <w:rPr>
                <w:rFonts w:ascii="Times New Roman" w:hAnsi="Times New Roman"/>
                <w:sz w:val="24"/>
              </w:rPr>
              <w:t xml:space="preserve">Se incluirá información sobre todas las entidades de un grupo consolidado que estén sujetas a los requisitos de fondos propios, con independencia de su radicación. </w:t>
            </w:r>
          </w:p>
          <w:p w14:paraId="799DC52C" w14:textId="76CC7909" w:rsidR="00BF0637" w:rsidRPr="00661595" w:rsidRDefault="00BF0637" w:rsidP="00BF0637">
            <w:pPr>
              <w:rPr>
                <w:rFonts w:ascii="Times New Roman" w:hAnsi="Times New Roman"/>
                <w:sz w:val="24"/>
              </w:rPr>
            </w:pPr>
            <w:r>
              <w:rPr>
                <w:rFonts w:ascii="Times New Roman" w:hAnsi="Times New Roman"/>
                <w:sz w:val="24"/>
              </w:rPr>
              <w:t xml:space="preserve">La información consignada en esta parte se atendrá a las normas </w:t>
            </w:r>
            <w:r>
              <w:rPr>
                <w:rFonts w:ascii="Times New Roman" w:hAnsi="Times New Roman"/>
                <w:bCs/>
                <w:sz w:val="24"/>
              </w:rPr>
              <w:t>locales sobre solvencia del país o territorio en el que</w:t>
            </w:r>
            <w:r>
              <w:rPr>
                <w:rFonts w:ascii="Times New Roman" w:hAnsi="Times New Roman"/>
                <w:sz w:val="24"/>
              </w:rPr>
              <w:t xml:space="preserve"> opere la entidad (por tanto, para esta plantilla, no es necesario efectuar un doble cálculo en base individual con arreglo a las normas de la entidad matriz). Cuando las normas locales sobre solvencia difieran del RRC y no se facilite un desglose comparable, la información se cumplimentará en la medida en que se disponga de datos con el correspondiente nivel de detalle. Por tanto, esta parte es una plantilla factual en la que se resumen los cálculos que efectuarán las distintas entidades de un grupo, teniendo en cuenta que algunas de tales entidades pueden estar sujetas a normas de solvencia diferentes.</w:t>
            </w:r>
          </w:p>
          <w:p w14:paraId="34A211F6" w14:textId="77777777"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Información de los gastos fijos generales de las empresas de inversión:</w:t>
            </w:r>
          </w:p>
          <w:p w14:paraId="4897D046" w14:textId="49B6D192"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Las empresas de inversión incluirán los requisitos de fondos propios relacionados con los gastos fijos generales en su cálculo de la ratio de capital con arreglo a los artículos 95, 96, 97 y 98 del RRC.</w:t>
            </w:r>
          </w:p>
          <w:p w14:paraId="031DF955" w14:textId="40EB348A"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La parte del importe total de la exposición total al riesgo relacionada con los gastos fijos generales se comunicará en la columna 0100 de esta plantilla. </w:t>
            </w:r>
          </w:p>
        </w:tc>
      </w:tr>
      <w:tr w:rsidR="00BF0637" w:rsidRPr="00661595" w14:paraId="527DB4C5" w14:textId="77777777" w:rsidTr="00672D2A">
        <w:tc>
          <w:tcPr>
            <w:tcW w:w="1188" w:type="dxa"/>
          </w:tcPr>
          <w:p w14:paraId="11D1C2B4" w14:textId="304700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640" w:type="dxa"/>
          </w:tcPr>
          <w:p w14:paraId="37273FD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TOTAL DE LA EXPOSICIÓN AL RIESGO </w:t>
            </w:r>
          </w:p>
          <w:p w14:paraId="77C81940" w14:textId="78F8958D"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0080 a 0110.</w:t>
            </w:r>
          </w:p>
        </w:tc>
      </w:tr>
      <w:tr w:rsidR="00BF0637" w:rsidRPr="00661595" w14:paraId="1826C7C5" w14:textId="77777777" w:rsidTr="00672D2A">
        <w:tc>
          <w:tcPr>
            <w:tcW w:w="1188" w:type="dxa"/>
          </w:tcPr>
          <w:p w14:paraId="3B8CC19C" w14:textId="63917A62"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14:paraId="21EC418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7F9BD427" w14:textId="1817027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la suma de importes de exposiciones ponderadas por riesgo iguales o equivalentes a los que deben consignarse en la fila 0040 «</w:t>
            </w:r>
            <w:r>
              <w:rPr>
                <w:rStyle w:val="InstructionsTabelleberschrift"/>
                <w:rFonts w:ascii="Times New Roman" w:hAnsi="Times New Roman"/>
                <w:b w:val="0"/>
                <w:sz w:val="24"/>
                <w:u w:val="none"/>
              </w:rPr>
              <w:t>IMPORTE DE LAS EXPOSICIONES PONDERADAS POR RIESGO</w:t>
            </w:r>
            <w:r>
              <w:rPr>
                <w:rStyle w:val="InstructionsTabelleText"/>
                <w:rFonts w:ascii="Times New Roman" w:hAnsi="Times New Roman"/>
                <w:sz w:val="24"/>
              </w:rPr>
              <w:t xml:space="preserve"> DE CRÉDITO, CONTRAPARTE Y DILUCIÓN Y OPERACIONES INCOMPLETAS», e importes de requisitos de fondos propios iguales o equivalentes a aquellos que deben comunicarse en la fila 0490 «TOTAL DE LA EXPOSICIÓN AL RIESGO DE LIQUIDACIÓN/ENTREGA» de la plantilla CA2.</w:t>
            </w:r>
          </w:p>
        </w:tc>
      </w:tr>
      <w:tr w:rsidR="00BF0637" w:rsidRPr="00661595" w14:paraId="7F5116C7" w14:textId="77777777" w:rsidTr="00672D2A">
        <w:tc>
          <w:tcPr>
            <w:tcW w:w="1188" w:type="dxa"/>
          </w:tcPr>
          <w:p w14:paraId="22CA7DC0" w14:textId="569BFF6C"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14:paraId="4D46F688"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14:paraId="366C99B2" w14:textId="4EC367CE"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un importe de requisitos de fondos propios iguales o equivalentes a los que deben consignarse en la fila 0520 «TOTAL DE LA EXPOSICIÓN A LOS RIESGOS DE POSICIÓN, TIPO DE CAMBIO Y MATERIAS PRIMAS» de la plantilla CA2.</w:t>
            </w:r>
          </w:p>
        </w:tc>
      </w:tr>
      <w:tr w:rsidR="00BF0637" w:rsidRPr="00661595" w14:paraId="70750086" w14:textId="77777777" w:rsidTr="00672D2A">
        <w:tc>
          <w:tcPr>
            <w:tcW w:w="1188" w:type="dxa"/>
          </w:tcPr>
          <w:p w14:paraId="64E3DDAE" w14:textId="6C1E9C1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14:paraId="14BC532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17CDB038" w14:textId="166832D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 un importe de exposición al riesgo igual o equivalente al que se consignará en la fila 0590 «TOTAL DE LA EXPOSICIÓN AL RIESGO OPERATIVO» de la plantilla CA2.</w:t>
            </w:r>
          </w:p>
          <w:p w14:paraId="48EE13A8" w14:textId="3300279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Los gastos fijos generales se incluirán en esta columna, incluida la fila 0630, «IMPORTE ADICIONAL DE LA EXPOSICIÓN AL RIESGO DEBIDO A GASTOS FIJOS GENERALES» de la plantilla CA2.</w:t>
            </w:r>
          </w:p>
        </w:tc>
      </w:tr>
      <w:tr w:rsidR="00BF0637" w:rsidRPr="00661595" w14:paraId="6F971F86" w14:textId="77777777" w:rsidTr="00672D2A">
        <w:tc>
          <w:tcPr>
            <w:tcW w:w="1188" w:type="dxa"/>
          </w:tcPr>
          <w:p w14:paraId="53A2157B" w14:textId="2EDCBB2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0110</w:t>
            </w:r>
          </w:p>
        </w:tc>
        <w:tc>
          <w:tcPr>
            <w:tcW w:w="8640" w:type="dxa"/>
          </w:tcPr>
          <w:p w14:paraId="0C1EF2D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1A55FB51" w14:textId="489F39CB"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al riesgo no contemplada de manera específica anteriormente. Será igual a la suma de los importes de las filas 0640, 0680 y 0690 de la plantilla CA2.</w:t>
            </w:r>
          </w:p>
        </w:tc>
      </w:tr>
      <w:tr w:rsidR="00BF0637" w:rsidRPr="00661595" w14:paraId="313FC97C" w14:textId="77777777" w:rsidTr="00672D2A">
        <w:tc>
          <w:tcPr>
            <w:tcW w:w="1188" w:type="dxa"/>
          </w:tcPr>
          <w:p w14:paraId="13A1545D" w14:textId="25B6268A"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0120 - 0240</w:t>
            </w:r>
          </w:p>
        </w:tc>
        <w:tc>
          <w:tcPr>
            <w:tcW w:w="8640" w:type="dxa"/>
          </w:tcPr>
          <w:p w14:paraId="2F2E30D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DETALLADA SOBRE LOS FONDOS PROPIOS A EFECTOS DE SOLVENCIA DEL GRUPO</w:t>
            </w:r>
          </w:p>
          <w:p w14:paraId="1A14F676" w14:textId="0683A3BB"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 información de las siguientes columnas se atendrá a las normas locales de solvencia del Estado miembro en el que opere el ente o el subgrupo.</w:t>
            </w:r>
          </w:p>
        </w:tc>
      </w:tr>
      <w:tr w:rsidR="00BF0637" w:rsidRPr="00661595" w14:paraId="1B6D416F" w14:textId="77777777" w:rsidTr="00672D2A">
        <w:tc>
          <w:tcPr>
            <w:tcW w:w="1188" w:type="dxa"/>
          </w:tcPr>
          <w:p w14:paraId="772171DC" w14:textId="22FDA2BB"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14:paraId="591A00A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w:t>
            </w:r>
          </w:p>
          <w:p w14:paraId="5596F621" w14:textId="41D9B849"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 a un importe de fondos propios igual o equivalente a aquellos que deben consignarse en la fila 0010 «FONDOS PROPIOS» de la plantilla CA1.</w:t>
            </w:r>
          </w:p>
        </w:tc>
      </w:tr>
      <w:tr w:rsidR="00BF0637" w:rsidRPr="00661595" w14:paraId="38E63995" w14:textId="77777777" w:rsidTr="00672D2A">
        <w:tc>
          <w:tcPr>
            <w:tcW w:w="1188" w:type="dxa"/>
          </w:tcPr>
          <w:p w14:paraId="4973F2F3" w14:textId="68DF0A3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14:paraId="003C33E4"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DE LOS CUALES: FONDOS PROPIOS ADMISIBLES </w:t>
            </w:r>
          </w:p>
          <w:p w14:paraId="209F5C9D" w14:textId="032CF23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Artículo 82 del RRC. </w:t>
            </w:r>
          </w:p>
          <w:p w14:paraId="1CB0C203" w14:textId="63929185"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de las que se informe de manera individual, que se encuentren plenamente consolidadas y sean entidades. </w:t>
            </w:r>
          </w:p>
          <w:p w14:paraId="440FC02F"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Las tenencias admisibles son, en el caso de las filiales antes especificadas, los instrumentos (más las ganancias acumuladas conexas, cuentas de primas de emisión y otras reservas) propiedad de personas ajenas a las empresas incluidas en la consolidación con arreglo al RRC.</w:t>
            </w:r>
          </w:p>
          <w:p w14:paraId="2B4CB5C6"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661595" w14:paraId="5F5C2775" w14:textId="77777777" w:rsidTr="00672D2A">
        <w:tc>
          <w:tcPr>
            <w:tcW w:w="1188" w:type="dxa"/>
          </w:tcPr>
          <w:p w14:paraId="733BDBFF" w14:textId="637E46D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14:paraId="5A73C1CB"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25DE61D6" w14:textId="7CAAC974"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87, apartado 1, letra b), del RRC.</w:t>
            </w:r>
          </w:p>
        </w:tc>
      </w:tr>
      <w:tr w:rsidR="00BF0637" w:rsidRPr="006418A0" w14:paraId="009E84A1" w14:textId="77777777" w:rsidTr="00672D2A">
        <w:tc>
          <w:tcPr>
            <w:tcW w:w="1188" w:type="dxa"/>
          </w:tcPr>
          <w:p w14:paraId="6D628FBD" w14:textId="17EE787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14:paraId="7931368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TOTAL</w:t>
            </w:r>
          </w:p>
          <w:p w14:paraId="7004BB9E" w14:textId="3EFF55E3"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25 del RRC.</w:t>
            </w:r>
          </w:p>
        </w:tc>
      </w:tr>
      <w:tr w:rsidR="00BF0637" w:rsidRPr="00661595" w14:paraId="74823C66" w14:textId="77777777" w:rsidTr="00672D2A">
        <w:tc>
          <w:tcPr>
            <w:tcW w:w="1188" w:type="dxa"/>
          </w:tcPr>
          <w:p w14:paraId="5C52BB13" w14:textId="58BA688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14:paraId="6CDFB6A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1 ADMISIBLE</w:t>
            </w:r>
          </w:p>
          <w:p w14:paraId="5D6ECF13" w14:textId="648EAAEC"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82 del RRC.</w:t>
            </w:r>
          </w:p>
          <w:p w14:paraId="7F0B04E8" w14:textId="26A0B0F9"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de las que se informe de manera individual, que se encuentren plenamente consolidadas y sean entidades.</w:t>
            </w:r>
          </w:p>
          <w:p w14:paraId="64C845E5"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Las tenencias admisibles son, en el caso de las filiales antes especificadas, los instrumentos (más las ganancias acumuladas conexas y las cuentas de primas de emisión) propiedad de personas ajenas a las empresas incluidas en la consolidación con arreglo al RRC.</w:t>
            </w:r>
          </w:p>
          <w:p w14:paraId="722E47B7"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661595" w14:paraId="6EDF381C" w14:textId="77777777" w:rsidTr="00672D2A">
        <w:tc>
          <w:tcPr>
            <w:tcW w:w="1188" w:type="dxa"/>
          </w:tcPr>
          <w:p w14:paraId="43541E40" w14:textId="3F6F8AC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0170</w:t>
            </w:r>
          </w:p>
        </w:tc>
        <w:tc>
          <w:tcPr>
            <w:tcW w:w="8640" w:type="dxa"/>
          </w:tcPr>
          <w:p w14:paraId="0D194735"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CAPITAL DE NIVEL 1 CONEXOS, GANANCIAS ACUMULADAS CONEXAS Y CUENTAS DE PRIMAS DE EMISIÓN</w:t>
            </w:r>
          </w:p>
          <w:p w14:paraId="1DCD7A72" w14:textId="3EACED00"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Artículo 85, apartado 1, letra b), del RRC.</w:t>
            </w:r>
          </w:p>
        </w:tc>
      </w:tr>
      <w:tr w:rsidR="00BF0637" w:rsidRPr="00661595" w14:paraId="2FD318C0" w14:textId="77777777" w:rsidTr="00672D2A">
        <w:tc>
          <w:tcPr>
            <w:tcW w:w="1188" w:type="dxa"/>
          </w:tcPr>
          <w:p w14:paraId="04787C11" w14:textId="0008D61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14:paraId="1D3C4F40"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ORDINARIO</w:t>
            </w:r>
          </w:p>
          <w:p w14:paraId="2DB91122" w14:textId="0B0CF5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50 del RRC.</w:t>
            </w:r>
          </w:p>
        </w:tc>
      </w:tr>
      <w:tr w:rsidR="00BF0637" w:rsidRPr="00661595" w14:paraId="2DBC2430" w14:textId="77777777" w:rsidTr="00672D2A">
        <w:tc>
          <w:tcPr>
            <w:tcW w:w="1188" w:type="dxa"/>
          </w:tcPr>
          <w:p w14:paraId="50693798" w14:textId="52C73AE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14:paraId="6F86A4BF"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INTERESES MINORITARIOS</w:t>
            </w:r>
          </w:p>
          <w:p w14:paraId="1B6B2E1F" w14:textId="0B318F41"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81 del RRC.</w:t>
            </w:r>
          </w:p>
          <w:p w14:paraId="79D5231D" w14:textId="74FB4F8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84, apartado 3, del RRC. Cada filial será considerada en base subconsolidada a efectos de todos los cálculos requeridos por el artículo 84 del RRC, cuando proceda, de conformidad con el apartado 2 del mismo Reglamento, y en los demás casos de manera individual.</w:t>
            </w:r>
          </w:p>
          <w:p w14:paraId="00B11729" w14:textId="3CF450D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Los intereses minoritarios son, en el caso de las filiales antes especificadas, los instrumentos de capital de nivel 1 ordinario (más las ganancias acumuladas conexas y las cuentas de primas de emisión) propiedad de personas ajenas a las empresas incluidas en la consolidación con arreglo al RRC.</w:t>
            </w:r>
          </w:p>
          <w:p w14:paraId="24D22AAE"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661595" w14:paraId="472D0DEE" w14:textId="77777777" w:rsidTr="00672D2A">
        <w:tc>
          <w:tcPr>
            <w:tcW w:w="1188" w:type="dxa"/>
          </w:tcPr>
          <w:p w14:paraId="25C515A6" w14:textId="73A90811"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14:paraId="14DC5916"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INSTRUMENTOS DE FONDOS PROPIOS CONEXOS, GANANCIAS ACUMULADAS CONEXAS, CUENTAS DE PRIMAS DE EMISIÓN Y OTRAS RESERVAS</w:t>
            </w:r>
          </w:p>
          <w:p w14:paraId="64525FAB" w14:textId="279497C4"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84, apartado 1, letra b), del RRC.</w:t>
            </w:r>
          </w:p>
        </w:tc>
      </w:tr>
      <w:tr w:rsidR="00BF0637" w:rsidRPr="00661595" w14:paraId="1B3E3283" w14:textId="77777777" w:rsidTr="00672D2A">
        <w:tc>
          <w:tcPr>
            <w:tcW w:w="1188" w:type="dxa"/>
          </w:tcPr>
          <w:p w14:paraId="267C4DB6" w14:textId="36969B6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14:paraId="09BE085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1 ADICIONAL</w:t>
            </w:r>
          </w:p>
          <w:p w14:paraId="5A521D63" w14:textId="0A8EFD91"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Artículo 61 del RRC.</w:t>
            </w:r>
          </w:p>
        </w:tc>
      </w:tr>
      <w:tr w:rsidR="00BF0637" w:rsidRPr="00661595" w14:paraId="0D6DAAD8" w14:textId="77777777" w:rsidTr="00672D2A">
        <w:tc>
          <w:tcPr>
            <w:tcW w:w="1188" w:type="dxa"/>
          </w:tcPr>
          <w:p w14:paraId="3C24935F" w14:textId="6F93E82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14:paraId="62367DCC"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1 ADICIONAL ADMISIBLE</w:t>
            </w:r>
          </w:p>
          <w:p w14:paraId="5F84F697" w14:textId="2AA2627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Artículos 82 y 83 del RRC.</w:t>
            </w:r>
          </w:p>
          <w:p w14:paraId="0AF4E5E3" w14:textId="44D544D1"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Esta columna solo se cumplimentará en el caso de las filiales plenamente consolidadas que sean entidades, con la excepción de las filiales a que se refiere el artículo 85, apartado 2, del RRC. Cada filial será considerada en base subconsolidada a efectos de todos los cálculos requeridos por el artículo 85 del RRC, cuando proceda, de conformidad con el apartado 2 del mismo Reglamento, y en los demás casos de manera individual.</w:t>
            </w:r>
          </w:p>
          <w:p w14:paraId="7023DF92" w14:textId="16A8A29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Los intereses minoritarios son, en el caso de las filiales antes especificadas, los instrumentos de capital de nivel 1 adicional (más las ganancias acumuladas conexas y las </w:t>
            </w:r>
            <w:r>
              <w:rPr>
                <w:rStyle w:val="InstructionsTabelleText"/>
                <w:rFonts w:ascii="Times New Roman" w:hAnsi="Times New Roman"/>
                <w:sz w:val="24"/>
              </w:rPr>
              <w:lastRenderedPageBreak/>
              <w:t>cuentas de primas de emisión) propiedad de personas ajenas a las empresas incluidas en la consolidación con arreglo al RRC.</w:t>
            </w:r>
          </w:p>
          <w:p w14:paraId="2B44E764" w14:textId="77777777"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información.</w:t>
            </w:r>
          </w:p>
        </w:tc>
      </w:tr>
      <w:tr w:rsidR="00BF0637" w:rsidRPr="00661595" w14:paraId="4B4C9BD8" w14:textId="77777777" w:rsidTr="00672D2A">
        <w:tc>
          <w:tcPr>
            <w:tcW w:w="1188" w:type="dxa"/>
          </w:tcPr>
          <w:p w14:paraId="433FC6D5" w14:textId="3B5E8C46"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0230</w:t>
            </w:r>
          </w:p>
        </w:tc>
        <w:tc>
          <w:tcPr>
            <w:tcW w:w="8640" w:type="dxa"/>
          </w:tcPr>
          <w:p w14:paraId="00BBB33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CAPITAL DE NIVEL 2</w:t>
            </w:r>
          </w:p>
          <w:p w14:paraId="3BD73D04" w14:textId="5E72256A"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Artículo 71 del RRC.</w:t>
            </w:r>
          </w:p>
        </w:tc>
      </w:tr>
      <w:tr w:rsidR="00BF0637" w:rsidRPr="00661595" w14:paraId="20FFCE86" w14:textId="77777777" w:rsidTr="00672D2A">
        <w:tc>
          <w:tcPr>
            <w:tcW w:w="1188" w:type="dxa"/>
          </w:tcPr>
          <w:p w14:paraId="55038728" w14:textId="6075FEC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14:paraId="0364F3A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DEL CUAL: CAPITAL DE NIVEL 2 ADMISIBLE</w:t>
            </w:r>
          </w:p>
          <w:p w14:paraId="52E3491E" w14:textId="5C1233F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Artículos 82 y 83 del RRC.</w:t>
            </w:r>
          </w:p>
          <w:p w14:paraId="7478F7BC" w14:textId="6EAF6022"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Esta columna solo se cumplimentará en el caso de las filiales plenamente consolidadas que sean entidades, con la excepción de las filiales a que se refiere el artículo 87, apartado 2, del RRC. Cada filial será considerada en base subconsolidada a efectos de todos los cálculos requeridos por el artículo 87 del RRC, cuando proceda, de conformidad con el apartado 2 del mismo Reglamento, y en los demás casos de manera individual. </w:t>
            </w:r>
          </w:p>
          <w:p w14:paraId="5FC4E074" w14:textId="5E39FF4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Los intereses minoritarios son, en el caso de las filiales antes especificadas, los instrumentos de capital de nivel 2 (más las ganancias acumuladas conexas y las cuentas de primas de emisión) propiedad de personas ajenas a las empresas incluidas en la consolidación con arreglo al RRC.</w:t>
            </w:r>
          </w:p>
          <w:p w14:paraId="1EE3B768" w14:textId="67D9D932"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t>El importe que debe comunicarse incluirá los efectos de las disposiciones transitorias. Será el importe admisible en la fecha de referencia.</w:t>
            </w:r>
          </w:p>
        </w:tc>
      </w:tr>
      <w:tr w:rsidR="00BF0637" w:rsidRPr="00661595" w14:paraId="6ABC8CAA" w14:textId="77777777" w:rsidTr="00672D2A">
        <w:tc>
          <w:tcPr>
            <w:tcW w:w="1188" w:type="dxa"/>
          </w:tcPr>
          <w:p w14:paraId="10A2B7EF" w14:textId="7D095683"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0250 - 0400</w:t>
            </w:r>
          </w:p>
        </w:tc>
        <w:tc>
          <w:tcPr>
            <w:tcW w:w="8640" w:type="dxa"/>
          </w:tcPr>
          <w:p w14:paraId="4D7709B7"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INFORMACIÓN SOBRE LA CONTRIBUCIÓN DE LOS ENTES A LA SOLVENCIA DEL GRUPO</w:t>
            </w:r>
          </w:p>
        </w:tc>
      </w:tr>
      <w:tr w:rsidR="00BF0637" w:rsidRPr="00661595" w14:paraId="5ADF2F49" w14:textId="77777777" w:rsidTr="00672D2A">
        <w:tc>
          <w:tcPr>
            <w:tcW w:w="1188" w:type="dxa"/>
          </w:tcPr>
          <w:p w14:paraId="5E6D5822" w14:textId="48C75C8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0250 - 0290</w:t>
            </w:r>
          </w:p>
        </w:tc>
        <w:tc>
          <w:tcPr>
            <w:tcW w:w="8640" w:type="dxa"/>
          </w:tcPr>
          <w:p w14:paraId="23DAEC4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CONTRIBUCIÓN A LOS RIESGOS</w:t>
            </w:r>
          </w:p>
          <w:p w14:paraId="20A7A7DB" w14:textId="5025D6E4" w:rsidR="00BF0637" w:rsidRPr="00661595" w:rsidRDefault="00BF0637" w:rsidP="00BF0637">
            <w:pPr>
              <w:rPr>
                <w:rStyle w:val="InstructionsTabelleberschrift"/>
                <w:rFonts w:ascii="Times New Roman" w:hAnsi="Times New Roman"/>
                <w:sz w:val="24"/>
              </w:rPr>
            </w:pPr>
            <w:r>
              <w:rPr>
                <w:rFonts w:ascii="Times New Roman" w:hAnsi="Times New Roman"/>
                <w:sz w:val="24"/>
              </w:rPr>
              <w:t xml:space="preserve">La información consignada en las siguientes columnas se ajustará a las normas </w:t>
            </w:r>
            <w:r>
              <w:rPr>
                <w:rFonts w:ascii="Times New Roman" w:hAnsi="Times New Roman"/>
                <w:bCs/>
                <w:sz w:val="24"/>
              </w:rPr>
              <w:t>de solvencia aplicables a la entidad declarante.</w:t>
            </w:r>
          </w:p>
        </w:tc>
      </w:tr>
      <w:tr w:rsidR="00BF0637" w:rsidRPr="00661595" w14:paraId="3835BB5B" w14:textId="77777777" w:rsidTr="00672D2A">
        <w:tc>
          <w:tcPr>
            <w:tcW w:w="1188" w:type="dxa"/>
          </w:tcPr>
          <w:p w14:paraId="3F25DC3C" w14:textId="6DD4F23D"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14:paraId="2A7EC60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TOTAL DE LA EXPOSICIÓN AL RIESGO</w:t>
            </w:r>
          </w:p>
          <w:p w14:paraId="5C8011BF" w14:textId="360BA3C0"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comunicará la suma de las columnas 0260 a 0290.</w:t>
            </w:r>
          </w:p>
        </w:tc>
      </w:tr>
      <w:tr w:rsidR="00BF0637" w:rsidRPr="00661595" w14:paraId="3B6FA67E" w14:textId="77777777" w:rsidTr="00672D2A">
        <w:tc>
          <w:tcPr>
            <w:tcW w:w="1188" w:type="dxa"/>
          </w:tcPr>
          <w:p w14:paraId="00616C47" w14:textId="7BA797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14:paraId="3483879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CRÉDITO, CONTRAPARTE Y DILUCIÓN, OPERACIONES INCOMPLETAS Y RIESGO DE LIQUIDACIÓN/ENTREGA</w:t>
            </w:r>
          </w:p>
          <w:p w14:paraId="34F523EA" w14:textId="7BD0D3F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 comunicarse será el de las exposiciones ponderadas por riesgo de crédito y los requisitos de fondos propios para el riesgo de liquidación/entrega con arreglo al RRC, con exclusión de todo importe relativo a las operaciones con otros entes incluidos en el cálculo de la ratio de solvencia consolidada del grupo.</w:t>
            </w:r>
          </w:p>
        </w:tc>
      </w:tr>
      <w:tr w:rsidR="00BF0637" w:rsidRPr="00661595" w14:paraId="2B29E8BD" w14:textId="77777777" w:rsidTr="00672D2A">
        <w:tc>
          <w:tcPr>
            <w:tcW w:w="1188" w:type="dxa"/>
          </w:tcPr>
          <w:p w14:paraId="45530B7C" w14:textId="0930876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14:paraId="1DEC7A7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RIESGOS DE POSICIÓN, TIPO DE CAMBIO Y MATERIAS PRIMAS</w:t>
            </w:r>
          </w:p>
          <w:p w14:paraId="1423596A" w14:textId="68CBE0D6"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Los importes de exposición a los riesgos de mercado han de computarse al nivel de cada ente con arreglo al RRC. Los entes notificarán la contribución a los importes totales de exposición a los riesgos de posición, tipo de cambio y materias primas del grupo. La suma de los importes consignados aquí corresponderá al importe consignado en la fila 0520 «TOTAL DE LA EXPOSICIÓN A LOS RIESGOS DE POSICIÓN, TIPO DE CAMBIO Y MATERIAS PRIMAS» de la declaración del grupo consolidado.</w:t>
            </w:r>
          </w:p>
        </w:tc>
      </w:tr>
      <w:tr w:rsidR="00BF0637" w:rsidRPr="00661595" w14:paraId="567D1146" w14:textId="77777777" w:rsidTr="00672D2A">
        <w:tc>
          <w:tcPr>
            <w:tcW w:w="1188" w:type="dxa"/>
          </w:tcPr>
          <w:p w14:paraId="01D25B1A" w14:textId="34541798"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0280</w:t>
            </w:r>
          </w:p>
        </w:tc>
        <w:tc>
          <w:tcPr>
            <w:tcW w:w="8640" w:type="dxa"/>
          </w:tcPr>
          <w:p w14:paraId="7DFDB00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RIESGO OPERATIVO</w:t>
            </w:r>
          </w:p>
          <w:p w14:paraId="08564C72"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En el caso de los métodos avanzados de cálculo, los importes de exposición al riesgo operativo consignados incluirán el efecto de la diversificación.</w:t>
            </w:r>
          </w:p>
          <w:p w14:paraId="71BF6470" w14:textId="77777777" w:rsidR="00BF0637" w:rsidRPr="00661595" w:rsidRDefault="00BF0637" w:rsidP="00BF0637">
            <w:pPr>
              <w:rPr>
                <w:rStyle w:val="InstructionsTabelleText"/>
                <w:rFonts w:ascii="Times New Roman" w:hAnsi="Times New Roman"/>
                <w:sz w:val="24"/>
              </w:rPr>
            </w:pPr>
            <w:r>
              <w:rPr>
                <w:rFonts w:ascii="Times New Roman" w:hAnsi="Times New Roman"/>
                <w:sz w:val="24"/>
              </w:rPr>
              <w:t>Los gastos fijos generales se incluirán en esta columna.</w:t>
            </w:r>
          </w:p>
        </w:tc>
      </w:tr>
      <w:tr w:rsidR="00BF0637" w:rsidRPr="00661595" w14:paraId="7E363AA4" w14:textId="77777777" w:rsidTr="00672D2A">
        <w:tc>
          <w:tcPr>
            <w:tcW w:w="1188" w:type="dxa"/>
          </w:tcPr>
          <w:p w14:paraId="170C9C8C" w14:textId="6B98D8B2"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14:paraId="59DE72D6"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IMPORTES DE LAS EXPOSICIONES A OTROS RIESGOS</w:t>
            </w:r>
          </w:p>
          <w:p w14:paraId="45E85CA0" w14:textId="717F1DFC"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 comunicarse en esta columna corresponderá al importe de la exposición a riesgos distintos de los enumerados anteriormente.</w:t>
            </w:r>
          </w:p>
        </w:tc>
      </w:tr>
      <w:tr w:rsidR="00BF0637" w:rsidRPr="00661595" w14:paraId="6F963242" w14:textId="77777777" w:rsidTr="00672D2A">
        <w:tc>
          <w:tcPr>
            <w:tcW w:w="1188" w:type="dxa"/>
          </w:tcPr>
          <w:p w14:paraId="0174A197" w14:textId="61BEAC9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0300 - 0400</w:t>
            </w:r>
          </w:p>
        </w:tc>
        <w:tc>
          <w:tcPr>
            <w:tcW w:w="8640" w:type="dxa"/>
          </w:tcPr>
          <w:p w14:paraId="7267C2A4"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CONTRIBUCIÓN A LOS FONDOS PROPIOS</w:t>
            </w:r>
          </w:p>
          <w:p w14:paraId="11A314E7" w14:textId="52C2BC47"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Esta parte de la plantilla no está destinada a imponer a las entidades un cálculo completo de la ratio de capital total a escala de cada ente. </w:t>
            </w:r>
          </w:p>
          <w:p w14:paraId="3865A295" w14:textId="022E997B"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Las columnas 0300 a 0350 se cumplimentarán en el caso de los entes consolidados que contribuyan a los fondos propios a través de intereses minoritarios,</w:t>
            </w:r>
            <w:r>
              <w:t xml:space="preserve"> </w:t>
            </w:r>
            <w:r>
              <w:rPr>
                <w:rFonts w:ascii="Times New Roman" w:hAnsi="Times New Roman"/>
                <w:sz w:val="24"/>
                <w:szCs w:val="24"/>
              </w:rPr>
              <w:t>capital de nivel 1 admisible o fondos propios admisibles. Con sujeción al umbral a que se refiere el capítulo 2.3., párrafo último, de la presente parte II, las columnas 0360 a 0400 se cumplimentarán respecto de todos los entes consolidados que contribuyan a los fondos propios consolidados.</w:t>
            </w:r>
          </w:p>
          <w:p w14:paraId="2E1AFE9A" w14:textId="6B0DEE1A"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Los fondos propios aportados a un ente por el resto de los entes incluidos en el ámbito del ente declarante no se tendrán en cuenta; únicamente se consignará en esta columna la contribución neta a los fondos propios del grupo (principalmente, los fondos propios obtenidos de terceros y las reservas acumuladas). </w:t>
            </w:r>
          </w:p>
          <w:p w14:paraId="5CA636EE" w14:textId="10745EA6"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La información consignada en las siguientes columnas se ajustará a las normas de solvencia aplicables a la entidad declarante.</w:t>
            </w:r>
          </w:p>
        </w:tc>
      </w:tr>
      <w:tr w:rsidR="00BF0637" w:rsidRPr="00661595" w14:paraId="3BEFC5EB" w14:textId="77777777" w:rsidTr="00672D2A">
        <w:tc>
          <w:tcPr>
            <w:tcW w:w="1188" w:type="dxa"/>
          </w:tcPr>
          <w:p w14:paraId="7012FA18" w14:textId="2A89E26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0300 - 0350</w:t>
            </w:r>
          </w:p>
        </w:tc>
        <w:tc>
          <w:tcPr>
            <w:tcW w:w="8640" w:type="dxa"/>
          </w:tcPr>
          <w:p w14:paraId="23116F1E"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6EE0AA3D" w14:textId="5B5FBBE1"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El importe que deberá comunicarse como «FONDOS PROPIOS ADMISIBLES INCLUIDOS EN LOS FONDOS PROPIOS CONSOLIDADOS» será aquel que se derive de lo dispuesto en la parte segunda, título II, del RRC, con exclusión de cualesquiera fondos aportados por otros entes del grupo.</w:t>
            </w:r>
          </w:p>
        </w:tc>
      </w:tr>
      <w:tr w:rsidR="00BF0637" w:rsidRPr="00661595" w14:paraId="1790E500" w14:textId="77777777" w:rsidTr="00672D2A">
        <w:tc>
          <w:tcPr>
            <w:tcW w:w="1188" w:type="dxa"/>
          </w:tcPr>
          <w:p w14:paraId="7888A79A" w14:textId="564B1D9B"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14:paraId="2D92B9FB"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ADMISIBLES INCLUIDOS EN LOS FONDOS PROPIOS CONSOLIDADOS</w:t>
            </w:r>
          </w:p>
          <w:p w14:paraId="70F58F8C" w14:textId="02B77BB6"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87 del RRC.</w:t>
            </w:r>
          </w:p>
        </w:tc>
      </w:tr>
      <w:tr w:rsidR="00BF0637" w:rsidRPr="00661595" w14:paraId="5C01EE84" w14:textId="77777777" w:rsidTr="00672D2A">
        <w:tc>
          <w:tcPr>
            <w:tcW w:w="1188" w:type="dxa"/>
          </w:tcPr>
          <w:p w14:paraId="2CADDD49" w14:textId="6EDA1366"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14:paraId="250EFA6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CAPITAL DE NIVEL 1 ADMISIBLES INCLUIDOS EN EL CAPITAL DE NIVEL 1 CONSOLIDADO</w:t>
            </w:r>
          </w:p>
          <w:p w14:paraId="4AA94D29" w14:textId="5411A7D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85 del RRC.</w:t>
            </w:r>
          </w:p>
        </w:tc>
      </w:tr>
      <w:tr w:rsidR="00BF0637" w:rsidRPr="00661595" w14:paraId="51C2388F" w14:textId="77777777" w:rsidTr="00672D2A">
        <w:tc>
          <w:tcPr>
            <w:tcW w:w="1188" w:type="dxa"/>
          </w:tcPr>
          <w:p w14:paraId="512828E0" w14:textId="54EFDEF3"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14:paraId="0CB4FAEF"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INTERESES MINORITARIOS INCLUIDOS EN</w:t>
            </w:r>
            <w:r>
              <w:t xml:space="preserve"> </w:t>
            </w:r>
            <w:r>
              <w:br/>
            </w:r>
            <w:r>
              <w:rPr>
                <w:rStyle w:val="InstructionsTabelleberschrift"/>
                <w:rFonts w:ascii="Times New Roman" w:hAnsi="Times New Roman"/>
                <w:sz w:val="24"/>
              </w:rPr>
              <w:t>CAPITAL DE NIVEL 1 ORDINARIO CONSOLIDADO</w:t>
            </w:r>
          </w:p>
          <w:p w14:paraId="160B6956" w14:textId="4460E23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84 del RRC.</w:t>
            </w:r>
          </w:p>
          <w:p w14:paraId="4ED4B8CC" w14:textId="3DFB9CD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 xml:space="preserve">Deberá comunicarse el importe de los intereses minoritarios de toda filial que se incluya en el capital de nivel 1 ordinario consolidado con arreglo al RRC. </w:t>
            </w:r>
          </w:p>
        </w:tc>
      </w:tr>
      <w:tr w:rsidR="00BF0637" w:rsidRPr="00661595" w14:paraId="1D8D9731" w14:textId="77777777" w:rsidTr="00672D2A">
        <w:tc>
          <w:tcPr>
            <w:tcW w:w="1188" w:type="dxa"/>
          </w:tcPr>
          <w:p w14:paraId="2300A69C" w14:textId="60404BC5" w:rsidR="00BF0637" w:rsidRPr="00661595" w:rsidRDefault="00ED20CB" w:rsidP="00BF0637">
            <w:pPr>
              <w:rPr>
                <w:rStyle w:val="InstructionsTabelleText"/>
                <w:rFonts w:ascii="Times New Roman" w:hAnsi="Times New Roman"/>
                <w:sz w:val="24"/>
              </w:rPr>
            </w:pPr>
            <w:r>
              <w:rPr>
                <w:rFonts w:ascii="Times New Roman" w:hAnsi="Times New Roman"/>
                <w:sz w:val="24"/>
              </w:rPr>
              <w:lastRenderedPageBreak/>
              <w:t>0330</w:t>
            </w:r>
          </w:p>
        </w:tc>
        <w:tc>
          <w:tcPr>
            <w:tcW w:w="8640" w:type="dxa"/>
          </w:tcPr>
          <w:p w14:paraId="6B046E49"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INSTRUMENTOS DE CAPITAL DE NIVEL 1 ADMISIBLES INCLUIDOS EN EL CAPITAL DE NIVEL 1 ADICIONAL CONSOLIDADO</w:t>
            </w:r>
          </w:p>
          <w:p w14:paraId="2407C887" w14:textId="78BCAD88"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86 del RRC.</w:t>
            </w:r>
          </w:p>
          <w:p w14:paraId="59A4ACFF" w14:textId="1592C3E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del capital de nivel 1 admisible de toda filial que se incluya en el capital de nivel 1 adicional consolidado con arreglo al RRC. </w:t>
            </w:r>
          </w:p>
        </w:tc>
      </w:tr>
      <w:tr w:rsidR="00BF0637" w:rsidRPr="00661595" w14:paraId="129BF993" w14:textId="77777777" w:rsidTr="00672D2A">
        <w:tc>
          <w:tcPr>
            <w:tcW w:w="1188" w:type="dxa"/>
          </w:tcPr>
          <w:p w14:paraId="5BEE037F" w14:textId="540B8934"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14:paraId="55091107"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INSTRUMENTOS DE FONDOS PROPIOS ADMISIBLES INCLUIDOS EN</w:t>
            </w:r>
            <w:r>
              <w:t xml:space="preserve"> </w:t>
            </w:r>
            <w:r>
              <w:br/>
            </w:r>
            <w:r>
              <w:rPr>
                <w:rStyle w:val="InstructionsTabelleberschrift"/>
                <w:rFonts w:ascii="Times New Roman" w:hAnsi="Times New Roman"/>
                <w:sz w:val="24"/>
              </w:rPr>
              <w:t>CAPITAL DE NIVEL 2 CONSOLIDADO</w:t>
            </w:r>
          </w:p>
          <w:p w14:paraId="57DF16FA" w14:textId="3A7244DE"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88 del RRC.</w:t>
            </w:r>
          </w:p>
          <w:p w14:paraId="24816211" w14:textId="4E2903A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Deberá comunicarse el importe de los fondos propios admisibles de toda filial que se incluya en el capital de nivel 2 consolidado con arreglo al RRC. </w:t>
            </w:r>
          </w:p>
        </w:tc>
      </w:tr>
      <w:tr w:rsidR="00BF0637" w:rsidRPr="00661595" w14:paraId="2AE56A3E" w14:textId="77777777" w:rsidTr="00672D2A">
        <w:tc>
          <w:tcPr>
            <w:tcW w:w="1188" w:type="dxa"/>
          </w:tcPr>
          <w:p w14:paraId="04C23640" w14:textId="382802B4"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14:paraId="29A7F16B" w14:textId="77777777"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PRO MEMORIA: FONDO DE COMERCIO (-) / FONDO DE COMERCIO NEGATIVO (+)</w:t>
            </w:r>
          </w:p>
        </w:tc>
      </w:tr>
      <w:tr w:rsidR="00BF0637" w:rsidRPr="00661595" w14:paraId="1058F454" w14:textId="77777777" w:rsidTr="00672D2A">
        <w:tc>
          <w:tcPr>
            <w:tcW w:w="1188" w:type="dxa"/>
          </w:tcPr>
          <w:p w14:paraId="3E29943B" w14:textId="687DF39E" w:rsidR="00BF0637" w:rsidRPr="00661595" w:rsidRDefault="00ED20CB" w:rsidP="00BF0637">
            <w:pPr>
              <w:rPr>
                <w:rFonts w:ascii="Times New Roman" w:hAnsi="Times New Roman"/>
                <w:sz w:val="24"/>
              </w:rPr>
            </w:pPr>
            <w:r>
              <w:rPr>
                <w:rFonts w:ascii="Times New Roman" w:hAnsi="Times New Roman"/>
                <w:sz w:val="24"/>
              </w:rPr>
              <w:t>0360 - 0400</w:t>
            </w:r>
          </w:p>
        </w:tc>
        <w:tc>
          <w:tcPr>
            <w:tcW w:w="8640" w:type="dxa"/>
          </w:tcPr>
          <w:p w14:paraId="5C286EC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p w14:paraId="162DBB5B" w14:textId="77777777"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18 del RRC.</w:t>
            </w:r>
          </w:p>
          <w:p w14:paraId="73795258" w14:textId="167CFAA0"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El importe que deberá comunicarse como «FONDOS PROPIOS CONSOLIDADOS» será el que se derive del balance, con exclusión de cualesquiera fondos aportados por otros entes del grupo.</w:t>
            </w:r>
          </w:p>
        </w:tc>
      </w:tr>
      <w:tr w:rsidR="00BF0637" w:rsidRPr="00661595" w14:paraId="5AA67888" w14:textId="77777777" w:rsidTr="00672D2A">
        <w:tc>
          <w:tcPr>
            <w:tcW w:w="1188" w:type="dxa"/>
          </w:tcPr>
          <w:p w14:paraId="3FA205D2" w14:textId="64BB8CD7"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14:paraId="45C611D2"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FONDOS PROPIOS CONSOLIDADOS</w:t>
            </w:r>
          </w:p>
        </w:tc>
      </w:tr>
      <w:tr w:rsidR="00BF0637" w:rsidRPr="00661595" w14:paraId="60B6ED66" w14:textId="77777777" w:rsidTr="00672D2A">
        <w:tc>
          <w:tcPr>
            <w:tcW w:w="1188" w:type="dxa"/>
          </w:tcPr>
          <w:p w14:paraId="3F6AF20B" w14:textId="0408FB14"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14:paraId="04D45469"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CAPITAL DE NIVEL 1 ORDINARIO</w:t>
            </w:r>
          </w:p>
        </w:tc>
      </w:tr>
      <w:tr w:rsidR="00BF0637" w:rsidRPr="00661595" w14:paraId="566334E0" w14:textId="77777777" w:rsidTr="00672D2A">
        <w:tc>
          <w:tcPr>
            <w:tcW w:w="1188" w:type="dxa"/>
          </w:tcPr>
          <w:p w14:paraId="64BE572A" w14:textId="5A32C8E2"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14:paraId="7522E2C9" w14:textId="77777777"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CAPITAL DE NIVEL 1 ADICIONAL</w:t>
            </w:r>
          </w:p>
        </w:tc>
      </w:tr>
      <w:tr w:rsidR="00BF0637" w:rsidRPr="00661595" w14:paraId="31D77A09" w14:textId="77777777" w:rsidTr="00672D2A">
        <w:tc>
          <w:tcPr>
            <w:tcW w:w="1188" w:type="dxa"/>
          </w:tcPr>
          <w:p w14:paraId="36F058F5" w14:textId="6B874203"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14:paraId="3D9171D7" w14:textId="77777777"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DE LOS CUALES: CONTRIBUCIONES AL RESULTADO CONSOLIDADO</w:t>
            </w:r>
          </w:p>
          <w:p w14:paraId="0FC91FD9" w14:textId="6026D6F4"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consignará la contribución de cada ente al resultado consolidado [pérdida (-) o ganancia], incluidos los resultados atribuibles a intereses minoritarios.</w:t>
            </w:r>
          </w:p>
        </w:tc>
      </w:tr>
      <w:tr w:rsidR="00BF0637" w:rsidRPr="00661595" w14:paraId="0C8E75ED" w14:textId="77777777" w:rsidTr="00672D2A">
        <w:tc>
          <w:tcPr>
            <w:tcW w:w="1188" w:type="dxa"/>
          </w:tcPr>
          <w:p w14:paraId="32717992" w14:textId="7478F557"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14:paraId="4651A8C3"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DE LOS CUALES: FONDO DE COMERCIO (-) / FONDO DE COMERCIO NEGATIVO (+)</w:t>
            </w:r>
          </w:p>
          <w:p w14:paraId="45C408B2" w14:textId="4D1144CD"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Se consignará aquí el fondo de comercio o fondo de comercio negativo del ente declarante respecto a la filial.</w:t>
            </w:r>
          </w:p>
        </w:tc>
      </w:tr>
      <w:tr w:rsidR="00BF0637" w:rsidRPr="00661595" w14:paraId="67E5B69E" w14:textId="77777777" w:rsidTr="00672D2A">
        <w:tc>
          <w:tcPr>
            <w:tcW w:w="1188" w:type="dxa"/>
          </w:tcPr>
          <w:p w14:paraId="504EAFBB" w14:textId="1F4C6917"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0410 - 0480</w:t>
            </w:r>
          </w:p>
        </w:tc>
        <w:tc>
          <w:tcPr>
            <w:tcW w:w="8640" w:type="dxa"/>
          </w:tcPr>
          <w:p w14:paraId="75B88055"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COLCHONES DE CAPITAL</w:t>
            </w:r>
          </w:p>
          <w:p w14:paraId="42203032" w14:textId="10FDD9C0"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estructura de la información sobre los colchones de capital en la plantilla GS seguirá la estructura general de la plantilla CA4, utilizando los mismos conceptos para el suministro de información. Al informar sobre los colchones de capital en la plantilla GS, los importes pertinentes se consignarán de conformidad con las disposiciones aplicables para determinar el requisito de colchón relativo a la situación consolidada de un grupo. Por tanto, los importes indicados de los colchones de capital representarán la contribución de cada ente a los colchones de capital del grupo. Los importes indicados se basarán </w:t>
            </w:r>
            <w:r>
              <w:rPr>
                <w:rStyle w:val="InstructionsTabelleberschrift"/>
                <w:rFonts w:ascii="Times New Roman" w:hAnsi="Times New Roman"/>
                <w:b w:val="0"/>
                <w:sz w:val="24"/>
                <w:u w:val="none"/>
              </w:rPr>
              <w:lastRenderedPageBreak/>
              <w:t>en las disposiciones nacionales de transposición de la DRC y en el RRC, incluidas, en su caso, las disposiciones transitorias previstas en dichas normas.</w:t>
            </w:r>
          </w:p>
        </w:tc>
      </w:tr>
      <w:tr w:rsidR="00BF0637" w:rsidRPr="00661595" w14:paraId="7D44B0C6" w14:textId="77777777" w:rsidTr="00672D2A">
        <w:tc>
          <w:tcPr>
            <w:tcW w:w="1188" w:type="dxa"/>
          </w:tcPr>
          <w:p w14:paraId="729BBE09" w14:textId="0B8C20A5"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0410</w:t>
            </w:r>
          </w:p>
        </w:tc>
        <w:tc>
          <w:tcPr>
            <w:tcW w:w="8640" w:type="dxa"/>
          </w:tcPr>
          <w:p w14:paraId="5BD65C06"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REQUISITOS COMBINADOS DE COLCHÓN</w:t>
            </w:r>
          </w:p>
          <w:p w14:paraId="49953CA7" w14:textId="441469E9"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Artículo 128, punto 6, de la DRC.</w:t>
            </w:r>
          </w:p>
        </w:tc>
      </w:tr>
      <w:tr w:rsidR="00BF0637" w:rsidRPr="00661595" w14:paraId="290C574E" w14:textId="77777777" w:rsidTr="00672D2A">
        <w:tc>
          <w:tcPr>
            <w:tcW w:w="1188" w:type="dxa"/>
          </w:tcPr>
          <w:p w14:paraId="4F3EA187" w14:textId="72CA98C0"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14:paraId="30C78CCA"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CONSERVACIÓN DE CAPITAL</w:t>
            </w:r>
          </w:p>
          <w:p w14:paraId="7270E591" w14:textId="6DAFFC24"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128, punto 1, y artículo 129 de la DRC.</w:t>
            </w:r>
          </w:p>
          <w:p w14:paraId="7023D0C0" w14:textId="5B60B66E" w:rsidR="00BF0637" w:rsidRPr="00661595" w:rsidRDefault="00BF0637" w:rsidP="00487A02">
            <w:pPr>
              <w:pStyle w:val="InstructionsText"/>
              <w:rPr>
                <w:rStyle w:val="InstructionsTabelleText"/>
                <w:rFonts w:ascii="Times New Roman" w:hAnsi="Times New Roman"/>
                <w:sz w:val="24"/>
              </w:rPr>
            </w:pPr>
            <w:r>
              <w:t>Con arreglo al artículo 129, apartado 1, de la DRC, el colchón de conservación de capital es un importe adicional del capital de nivel 1 ordinario. Dado que el porcentaje del colchón de conservación de capital del 2,5 % es estable, se consignará un importe en esta celda.</w:t>
            </w:r>
          </w:p>
        </w:tc>
      </w:tr>
      <w:tr w:rsidR="00BF0637" w:rsidRPr="00661595" w14:paraId="6A904394" w14:textId="77777777" w:rsidTr="00672D2A">
        <w:tc>
          <w:tcPr>
            <w:tcW w:w="1188" w:type="dxa"/>
          </w:tcPr>
          <w:p w14:paraId="597E010F" w14:textId="038E5DE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14:paraId="51FB7F5B"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CAPITAL ANTICÍCLICO ESPECÍFICO DE LA ENTIDAD</w:t>
            </w:r>
          </w:p>
          <w:p w14:paraId="385196E8" w14:textId="0B2ABA94"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Artículo 128, punto 2, y artículos 130 y 135 a 140 de la DRC.</w:t>
            </w:r>
          </w:p>
          <w:p w14:paraId="2D171BBF" w14:textId="2B6E4A74" w:rsidR="00BF0637" w:rsidRPr="00661595" w:rsidRDefault="001B43BD" w:rsidP="00487A02">
            <w:pPr>
              <w:pStyle w:val="InstructionsText"/>
              <w:rPr>
                <w:rStyle w:val="InstructionsTabelleText"/>
                <w:rFonts w:ascii="Times New Roman" w:hAnsi="Times New Roman"/>
                <w:sz w:val="24"/>
              </w:rPr>
            </w:pPr>
            <w:r>
              <w:t>En esta celda se comunicará el importe concreto del colchón anticíclico.</w:t>
            </w:r>
          </w:p>
        </w:tc>
      </w:tr>
      <w:tr w:rsidR="00BF0637" w:rsidRPr="00661595" w14:paraId="42A13680" w14:textId="77777777" w:rsidTr="00672D2A">
        <w:tc>
          <w:tcPr>
            <w:tcW w:w="1188" w:type="dxa"/>
          </w:tcPr>
          <w:p w14:paraId="3B7D72C3" w14:textId="2E550C2B"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14:paraId="56A86F31"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CONSERVACIÓN DEBIDO AL RIESGO MACROPRUDENCIAL O SISTÉMICO OBSERVADO EN UN ESTADO MIEMBRO</w:t>
            </w:r>
          </w:p>
          <w:p w14:paraId="16BE882A" w14:textId="20D03F71"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458, apartado 2, letra d), inciso iv), del RRC.</w:t>
            </w:r>
          </w:p>
          <w:p w14:paraId="267A732C" w14:textId="29672EB1" w:rsidR="00BF0637" w:rsidRPr="00661595" w:rsidRDefault="001B43BD" w:rsidP="00487A02">
            <w:pPr>
              <w:pStyle w:val="InstructionsText"/>
              <w:rPr>
                <w:rStyle w:val="InstructionsTabelleberschrift"/>
                <w:rFonts w:ascii="Times New Roman" w:hAnsi="Times New Roman"/>
                <w:sz w:val="24"/>
              </w:rPr>
            </w:pPr>
            <w:r>
              <w:t>En esta celda se consignará el importe del colchón de conservación debido al riesgo macroprudencial o sistémico observado en un Estado miembro, que puede exigirse con arreglo al artículo 458 del RRC adicionalmente al colchón de conservación de capital.</w:t>
            </w:r>
          </w:p>
        </w:tc>
      </w:tr>
      <w:tr w:rsidR="00BF0637" w:rsidRPr="00661595" w14:paraId="60606A3E" w14:textId="77777777" w:rsidTr="00672D2A">
        <w:tc>
          <w:tcPr>
            <w:tcW w:w="1188" w:type="dxa"/>
          </w:tcPr>
          <w:p w14:paraId="3DB4AC55" w14:textId="06A01699"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14:paraId="57441EEE" w14:textId="77777777"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COLCHÓN DE RIESGO SISTÉMICO</w:t>
            </w:r>
          </w:p>
          <w:p w14:paraId="6B63796F" w14:textId="32737270" w:rsidR="00BF0637" w:rsidRPr="00661595" w:rsidRDefault="00BF0637" w:rsidP="00487A02">
            <w:pPr>
              <w:pStyle w:val="InstructionsText"/>
            </w:pPr>
            <w:r>
              <w:t xml:space="preserve">Artículo 128, punto 5, y artículos 133 y 134 de la DRC. </w:t>
            </w:r>
          </w:p>
          <w:p w14:paraId="62368385" w14:textId="7677044E" w:rsidR="00BF0637" w:rsidRPr="00661595" w:rsidRDefault="001B43BD" w:rsidP="001B43BD">
            <w:pPr>
              <w:rPr>
                <w:rStyle w:val="InstructionsTabelleberschrift"/>
                <w:rFonts w:ascii="Times New Roman" w:hAnsi="Times New Roman"/>
                <w:sz w:val="24"/>
              </w:rPr>
            </w:pPr>
            <w:r>
              <w:rPr>
                <w:rFonts w:ascii="Times New Roman" w:hAnsi="Times New Roman"/>
                <w:sz w:val="24"/>
              </w:rPr>
              <w:t>En esta celda se comunicará el importe del colchón de riesgo sistémico.</w:t>
            </w:r>
          </w:p>
        </w:tc>
      </w:tr>
      <w:tr w:rsidR="00BF0637" w:rsidRPr="00661595" w14:paraId="7B0A8514" w14:textId="77777777" w:rsidTr="00672D2A">
        <w:tc>
          <w:tcPr>
            <w:tcW w:w="1188" w:type="dxa"/>
          </w:tcPr>
          <w:p w14:paraId="6DD8C00F" w14:textId="650192A6"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14:paraId="2F4D0319" w14:textId="77777777"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COLCHÓN DE ENTIDADES DE IMPORTANCIA SISTÉMICA MUNDIAL</w:t>
            </w:r>
            <w:r>
              <w:tab/>
            </w:r>
          </w:p>
          <w:p w14:paraId="387CB577" w14:textId="6F425AC2"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128, punto 3, y artículo 131 de la DRC.</w:t>
            </w:r>
          </w:p>
          <w:p w14:paraId="234A78D7" w14:textId="4EED1387" w:rsidR="00BF0637" w:rsidRPr="00661595" w:rsidRDefault="001B43BD" w:rsidP="00487A02">
            <w:pPr>
              <w:pStyle w:val="InstructionsText"/>
              <w:rPr>
                <w:rStyle w:val="InstructionsTabelleberschrift"/>
                <w:rFonts w:ascii="Times New Roman" w:hAnsi="Times New Roman"/>
                <w:sz w:val="24"/>
              </w:rPr>
            </w:pPr>
            <w:r>
              <w:t>En esta celda se comunicará el importe del colchón de entidades de importancia sistémica mundial.</w:t>
            </w:r>
          </w:p>
        </w:tc>
      </w:tr>
      <w:tr w:rsidR="00BF0637" w:rsidRPr="00661595" w14:paraId="71950C7A" w14:textId="77777777" w:rsidTr="00672D2A">
        <w:tc>
          <w:tcPr>
            <w:tcW w:w="1188" w:type="dxa"/>
          </w:tcPr>
          <w:p w14:paraId="5DA03A36" w14:textId="3E19E6B4"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14:paraId="66E623D3" w14:textId="77777777"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COLCHÓN DE OTRAS ENTIDADES DE IMPORTANCIA SISTÉMICA</w:t>
            </w:r>
            <w:r>
              <w:tab/>
            </w:r>
          </w:p>
          <w:p w14:paraId="25F9394F" w14:textId="286EB2B8" w:rsidR="00BF0637" w:rsidRPr="00661595" w:rsidRDefault="00BF0637" w:rsidP="00487A02">
            <w:pPr>
              <w:pStyle w:val="InstructionsText"/>
            </w:pPr>
            <w:r>
              <w:t>Artículo 128, punto 4, y artículo 131 de la DRC.</w:t>
            </w:r>
          </w:p>
          <w:p w14:paraId="65185580" w14:textId="78131129" w:rsidR="00BF0637" w:rsidRPr="00661595" w:rsidRDefault="001B43BD" w:rsidP="00487A02">
            <w:pPr>
              <w:pStyle w:val="InstructionsText"/>
              <w:rPr>
                <w:rStyle w:val="InstructionsTabelleberschrift"/>
                <w:rFonts w:ascii="Times New Roman" w:hAnsi="Times New Roman"/>
                <w:sz w:val="24"/>
              </w:rPr>
            </w:pPr>
            <w:r>
              <w:t>En esta celda se comunicará el importe del colchón de otras entidades de importancia sistémica.</w:t>
            </w:r>
          </w:p>
        </w:tc>
      </w:tr>
    </w:tbl>
    <w:p w14:paraId="7E0CA39F" w14:textId="77777777" w:rsidR="00FC1030" w:rsidRPr="00661595" w:rsidRDefault="00FC1030" w:rsidP="00487A02">
      <w:pPr>
        <w:pStyle w:val="InstructionsText"/>
      </w:pPr>
    </w:p>
    <w:p w14:paraId="45EDFBFA" w14:textId="1F52D262"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491760"/>
      <w:r>
        <w:rPr>
          <w:rFonts w:ascii="Times New Roman" w:hAnsi="Times New Roman"/>
          <w:sz w:val="24"/>
          <w:u w:val="none"/>
        </w:rPr>
        <w:lastRenderedPageBreak/>
        <w:t>3.</w:t>
      </w:r>
      <w:r>
        <w:tab/>
      </w:r>
      <w:r>
        <w:rPr>
          <w:rFonts w:ascii="Times New Roman" w:hAnsi="Times New Roman"/>
          <w:sz w:val="24"/>
        </w:rPr>
        <w:t>Plantillas relativas al riesgo de crédito</w:t>
      </w:r>
      <w:bookmarkEnd w:id="115"/>
      <w:bookmarkEnd w:id="116"/>
      <w:bookmarkEnd w:id="117"/>
      <w:bookmarkEnd w:id="118"/>
    </w:p>
    <w:p w14:paraId="55E89157"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58491761"/>
      <w:r>
        <w:rPr>
          <w:rFonts w:ascii="Times New Roman" w:hAnsi="Times New Roman"/>
          <w:sz w:val="24"/>
          <w:u w:val="none"/>
        </w:rPr>
        <w:t>3.1.</w:t>
      </w:r>
      <w:r>
        <w:tab/>
      </w:r>
      <w:r>
        <w:rPr>
          <w:rFonts w:ascii="Times New Roman" w:hAnsi="Times New Roman"/>
          <w:sz w:val="24"/>
        </w:rPr>
        <w:t>Observaciones generales</w:t>
      </w:r>
      <w:bookmarkEnd w:id="119"/>
      <w:bookmarkEnd w:id="120"/>
      <w:bookmarkEnd w:id="124"/>
      <w:r>
        <w:rPr>
          <w:rFonts w:ascii="Times New Roman" w:hAnsi="Times New Roman"/>
          <w:sz w:val="24"/>
        </w:rPr>
        <w:t xml:space="preserve"> </w:t>
      </w:r>
      <w:bookmarkEnd w:id="121"/>
      <w:bookmarkEnd w:id="122"/>
      <w:bookmarkEnd w:id="123"/>
    </w:p>
    <w:p w14:paraId="561CA98B" w14:textId="0869F0EC"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39</w:t>
      </w:r>
      <w:r>
        <w:fldChar w:fldCharType="end"/>
      </w:r>
      <w:r w:rsidR="00D11E4C">
        <w:t>.</w:t>
      </w:r>
      <w:r w:rsidR="00D11E4C">
        <w:tab/>
        <w:t xml:space="preserve">Están previstos diversos conjuntos de plantillas para el método estándar y el método IRB respecto al riesgo de crédito. Además, se cumplimentarán plantillas específicas en relación con el desglose geográfico de posiciones sujetas al riesgo de crédito si se rebasa el umbral pertinente a que se refiere el artículo 5, apartado 5, del presente Reglamento de Ejecución. </w:t>
      </w:r>
    </w:p>
    <w:p w14:paraId="24A12BC4" w14:textId="3BAF6615"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491762"/>
      <w:r>
        <w:rPr>
          <w:rFonts w:ascii="Times New Roman" w:hAnsi="Times New Roman"/>
          <w:sz w:val="24"/>
          <w:u w:val="none"/>
        </w:rPr>
        <w:t>3.1.1</w:t>
      </w:r>
      <w:r>
        <w:tab/>
      </w:r>
      <w:r>
        <w:rPr>
          <w:rFonts w:ascii="Times New Roman" w:hAnsi="Times New Roman"/>
          <w:sz w:val="24"/>
        </w:rPr>
        <w:t>Información sobre las técnicas de CRM con efecto de sustitución sobre la exposición</w:t>
      </w:r>
      <w:bookmarkEnd w:id="125"/>
      <w:bookmarkEnd w:id="126"/>
      <w:bookmarkEnd w:id="127"/>
      <w:bookmarkEnd w:id="128"/>
      <w:bookmarkEnd w:id="129"/>
      <w:bookmarkEnd w:id="130"/>
    </w:p>
    <w:p w14:paraId="6D2EF433" w14:textId="68379F05"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40</w:t>
      </w:r>
      <w:r>
        <w:fldChar w:fldCharType="end"/>
      </w:r>
      <w:r w:rsidR="00D11E4C">
        <w:t>.</w:t>
      </w:r>
      <w:r w:rsidR="00D11E4C">
        <w:tab/>
        <w:t>Las exposiciones frente a deudores (contrapartes inmediatas) y garantes asignados a la misma categoría de exposición se consignarán como una entrada y una salida en la misma categoría de exposición.</w:t>
      </w:r>
    </w:p>
    <w:p w14:paraId="3D5B371F" w14:textId="38DC68A5"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41</w:t>
      </w:r>
      <w:r>
        <w:fldChar w:fldCharType="end"/>
      </w:r>
      <w:r w:rsidR="00D11E4C">
        <w:t>.</w:t>
      </w:r>
      <w:r w:rsidR="00D11E4C">
        <w:tab/>
        <w:t>El tipo de exposición no cambiará a causa de la cobertura del riesgo de crédito con garantías personales.</w:t>
      </w:r>
    </w:p>
    <w:p w14:paraId="6F5E7DFF" w14:textId="009B834A"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42</w:t>
      </w:r>
      <w:r>
        <w:fldChar w:fldCharType="end"/>
      </w:r>
      <w:r w:rsidR="00D11E4C">
        <w:t>.</w:t>
      </w:r>
      <w:r w:rsidR="00D11E4C">
        <w:tab/>
        <w:t>Si una exposición se asegura mediante una cobertura del riesgo de crédito con garantías personales, la parte cubierta se asignará como salida, por ejemplo, en la categoría de exposición del deudor, y como entrada en la categoría de exposición del garante. No obstante, el tipo de exposición no cambiará debido a la modificación de la categoría de exposición.</w:t>
      </w:r>
    </w:p>
    <w:p w14:paraId="17148265" w14:textId="030D06C5"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43</w:t>
      </w:r>
      <w:r>
        <w:fldChar w:fldCharType="end"/>
      </w:r>
      <w:r w:rsidR="00D11E4C">
        <w:t>.</w:t>
      </w:r>
      <w:r w:rsidR="00D11E4C">
        <w:tab/>
        <w:t xml:space="preserve">El efecto de sustitución en el marco de información COREP reflejará el régimen de ponderación del riesgo aplicable en la práctica a la parte cubierta de la exposición. La parte cubierta de la exposición en sí se ponderará por riesgo con arreglo al método estándar, y se consignará en la plantilla CR SA. </w:t>
      </w:r>
    </w:p>
    <w:p w14:paraId="08DB1FC2" w14:textId="6FE8F819"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491763"/>
      <w:r>
        <w:rPr>
          <w:rFonts w:ascii="Times New Roman" w:hAnsi="Times New Roman"/>
          <w:sz w:val="24"/>
          <w:u w:val="none"/>
        </w:rPr>
        <w:t>3.1.2</w:t>
      </w:r>
      <w:r>
        <w:tab/>
      </w:r>
      <w:r>
        <w:rPr>
          <w:rFonts w:ascii="Times New Roman" w:hAnsi="Times New Roman"/>
          <w:sz w:val="24"/>
        </w:rPr>
        <w:t>Información sobre el riesgo de contraparte</w:t>
      </w:r>
      <w:bookmarkEnd w:id="131"/>
      <w:bookmarkEnd w:id="132"/>
      <w:bookmarkEnd w:id="133"/>
      <w:bookmarkEnd w:id="134"/>
      <w:bookmarkEnd w:id="135"/>
      <w:bookmarkEnd w:id="136"/>
    </w:p>
    <w:p w14:paraId="595DF864" w14:textId="25C962EC"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44</w:t>
      </w:r>
      <w:r>
        <w:fldChar w:fldCharType="end"/>
      </w:r>
      <w:r w:rsidR="00D11E4C">
        <w:t>.</w:t>
      </w:r>
      <w:r w:rsidR="00D11E4C">
        <w:tab/>
        <w:t xml:space="preserve">Las exposiciones derivadas de las posiciones de riesgo de contraparte se comunicarán en las plantillas CR SA o CR IRB con independencia de que sean partidas de la cartera bancaria o de la cartera de negociación. </w:t>
      </w:r>
    </w:p>
    <w:p w14:paraId="050F06E6" w14:textId="6BE90620"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491764"/>
      <w:r>
        <w:rPr>
          <w:rFonts w:ascii="Times New Roman" w:hAnsi="Times New Roman"/>
          <w:sz w:val="24"/>
          <w:u w:val="none"/>
        </w:rPr>
        <w:t>3.2.</w:t>
      </w:r>
      <w:r>
        <w:tab/>
      </w:r>
      <w:r>
        <w:rPr>
          <w:rFonts w:ascii="Times New Roman" w:hAnsi="Times New Roman"/>
          <w:sz w:val="24"/>
        </w:rPr>
        <w:t xml:space="preserve">C 07 00 - Riesgo de crédito y de contraparte y operaciones incompletas: </w:t>
      </w:r>
      <w:bookmarkStart w:id="142" w:name="_Toc292456202"/>
      <w:r>
        <w:rPr>
          <w:rFonts w:ascii="Times New Roman" w:hAnsi="Times New Roman"/>
          <w:sz w:val="24"/>
        </w:rPr>
        <w:t>método estándar para los requisitos de capital</w:t>
      </w:r>
      <w:bookmarkEnd w:id="142"/>
      <w:bookmarkEnd w:id="137"/>
      <w:bookmarkEnd w:id="138"/>
      <w:bookmarkEnd w:id="139"/>
      <w:r>
        <w:rPr>
          <w:rFonts w:ascii="Times New Roman" w:hAnsi="Times New Roman"/>
          <w:sz w:val="24"/>
        </w:rPr>
        <w:t xml:space="preserve"> (CR SA)</w:t>
      </w:r>
      <w:bookmarkEnd w:id="140"/>
      <w:bookmarkEnd w:id="141"/>
    </w:p>
    <w:p w14:paraId="2C884E9E"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491765"/>
      <w:r>
        <w:rPr>
          <w:rFonts w:ascii="Times New Roman" w:hAnsi="Times New Roman"/>
          <w:sz w:val="24"/>
          <w:u w:val="none"/>
        </w:rPr>
        <w:t>3.2.1</w:t>
      </w:r>
      <w:r>
        <w:tab/>
      </w:r>
      <w:r>
        <w:rPr>
          <w:rFonts w:ascii="Times New Roman" w:hAnsi="Times New Roman"/>
          <w:sz w:val="24"/>
        </w:rPr>
        <w:t>Observaciones generales</w:t>
      </w:r>
      <w:bookmarkEnd w:id="143"/>
      <w:bookmarkEnd w:id="144"/>
      <w:bookmarkEnd w:id="145"/>
      <w:bookmarkEnd w:id="146"/>
      <w:bookmarkEnd w:id="147"/>
      <w:bookmarkEnd w:id="148"/>
      <w:bookmarkEnd w:id="149"/>
      <w:bookmarkEnd w:id="150"/>
    </w:p>
    <w:p w14:paraId="043CCB8F" w14:textId="44E0823F"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45</w:t>
      </w:r>
      <w:r>
        <w:fldChar w:fldCharType="end"/>
      </w:r>
      <w:r w:rsidR="00D11E4C">
        <w:t>.</w:t>
      </w:r>
      <w:r w:rsidR="00D11E4C">
        <w:tab/>
        <w:t>Las plantillas CR SA proporcionan la información necesaria sobre el cálculo de los requisitos de fondos propios para el riesgo de crédito con arreglo al método estándar. En particular, suministran información detallada acerca de:</w:t>
      </w:r>
    </w:p>
    <w:p w14:paraId="2B59DD5B" w14:textId="77777777" w:rsidR="00464F34" w:rsidRPr="00661595" w:rsidRDefault="00125707" w:rsidP="00487A02">
      <w:pPr>
        <w:pStyle w:val="InstructionsText2"/>
        <w:numPr>
          <w:ilvl w:val="0"/>
          <w:numId w:val="0"/>
        </w:numPr>
        <w:ind w:left="1353" w:hanging="360"/>
      </w:pPr>
      <w:r>
        <w:t>a)</w:t>
      </w:r>
      <w:r>
        <w:tab/>
        <w:t>la distribución de los valores de las exposiciones con arreglo a los diferentes tipos de exposición, ponderaciones de riesgo y categorías de exposición;</w:t>
      </w:r>
    </w:p>
    <w:p w14:paraId="318DAC93" w14:textId="77777777" w:rsidR="00464F34" w:rsidRPr="00661595" w:rsidRDefault="00125707" w:rsidP="00487A02">
      <w:pPr>
        <w:pStyle w:val="InstructionsText2"/>
        <w:numPr>
          <w:ilvl w:val="0"/>
          <w:numId w:val="0"/>
        </w:numPr>
        <w:ind w:left="1353" w:hanging="360"/>
      </w:pPr>
      <w:r>
        <w:t>b)</w:t>
      </w:r>
      <w:r>
        <w:tab/>
        <w:t xml:space="preserve">el importe y el tipo de técnicas de CRM utilizadas para atenuar los riesgos. </w:t>
      </w:r>
    </w:p>
    <w:p w14:paraId="232245F1" w14:textId="7BA05B54"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491766"/>
      <w:r>
        <w:rPr>
          <w:rFonts w:ascii="Times New Roman" w:hAnsi="Times New Roman"/>
          <w:sz w:val="24"/>
          <w:u w:val="none"/>
        </w:rPr>
        <w:lastRenderedPageBreak/>
        <w:t>3.2.2</w:t>
      </w:r>
      <w:r>
        <w:tab/>
      </w:r>
      <w:r>
        <w:rPr>
          <w:rFonts w:ascii="Times New Roman" w:hAnsi="Times New Roman"/>
          <w:sz w:val="24"/>
        </w:rPr>
        <w:t>Ámbito de la plantilla CR SA</w:t>
      </w:r>
      <w:bookmarkEnd w:id="151"/>
      <w:bookmarkEnd w:id="152"/>
      <w:bookmarkEnd w:id="153"/>
      <w:bookmarkEnd w:id="154"/>
      <w:bookmarkEnd w:id="155"/>
      <w:bookmarkEnd w:id="156"/>
      <w:bookmarkEnd w:id="157"/>
      <w:bookmarkEnd w:id="158"/>
    </w:p>
    <w:p w14:paraId="74E1ED6A" w14:textId="73F19176"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46</w:t>
      </w:r>
      <w:r>
        <w:fldChar w:fldCharType="end"/>
      </w:r>
      <w:r w:rsidR="00D11E4C">
        <w:t>.</w:t>
      </w:r>
      <w:r w:rsidR="00D11E4C">
        <w:tab/>
        <w:t>De conformidad con el artículo 112 del RRC, cada exposición según el método estándar se asignará a una de las 16 categorías de exposición según dicho método, con el fin de calcular los requisitos de fondos propios.</w:t>
      </w:r>
    </w:p>
    <w:p w14:paraId="1A5DE48F" w14:textId="179165B5"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47</w:t>
      </w:r>
      <w:r>
        <w:fldChar w:fldCharType="end"/>
      </w:r>
      <w:r w:rsidR="00D11E4C">
        <w:t>.</w:t>
      </w:r>
      <w:r w:rsidR="00D11E4C">
        <w:tab/>
        <w:t xml:space="preserve">La información solicitada en CR SA se refiere al total de las categorías de exposición y a cada una de las categorías de exposición por separado contempladas en el método estándar. Las cifras totales, así como la información de cada categoría de exposición, se comunicarán por separado. </w:t>
      </w:r>
    </w:p>
    <w:p w14:paraId="1F160EE7" w14:textId="3FF78547"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48</w:t>
      </w:r>
      <w:r>
        <w:fldChar w:fldCharType="end"/>
      </w:r>
      <w:r w:rsidR="00D11E4C">
        <w:t>.</w:t>
      </w:r>
      <w:r w:rsidR="00D11E4C">
        <w:tab/>
        <w:t>No obstante, las siguientes posiciones quedan excluidas del ámbito de la CR SA:</w:t>
      </w:r>
    </w:p>
    <w:p w14:paraId="2C467C4D" w14:textId="78BDAC3F" w:rsidR="00464F34" w:rsidRPr="00661595" w:rsidRDefault="00125707" w:rsidP="00487A02">
      <w:pPr>
        <w:pStyle w:val="InstructionsText2"/>
        <w:numPr>
          <w:ilvl w:val="0"/>
          <w:numId w:val="0"/>
        </w:numPr>
        <w:ind w:left="1353" w:hanging="360"/>
      </w:pPr>
      <w:r>
        <w:t>a)</w:t>
      </w:r>
      <w:r>
        <w:tab/>
        <w:t>exposiciones asignadas a la categoría de exposición «elementos correspondientes a posiciones de titulización», con arreglo al artículo 112, letra m), del RRC, que se comunicarán en las plantillas CR SEC;</w:t>
      </w:r>
    </w:p>
    <w:p w14:paraId="271B5B48" w14:textId="6E677807" w:rsidR="00464F34" w:rsidRPr="00661595" w:rsidRDefault="00125707" w:rsidP="00487A02">
      <w:pPr>
        <w:pStyle w:val="InstructionsText2"/>
        <w:numPr>
          <w:ilvl w:val="0"/>
          <w:numId w:val="0"/>
        </w:numPr>
        <w:ind w:left="1353" w:hanging="360"/>
      </w:pPr>
      <w:r>
        <w:t>b)</w:t>
      </w:r>
      <w:r>
        <w:tab/>
        <w:t>exposiciones deducidas de los fondos propios.</w:t>
      </w:r>
    </w:p>
    <w:p w14:paraId="5F89B3AB" w14:textId="15C0DB4C"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49</w:t>
      </w:r>
      <w:r>
        <w:fldChar w:fldCharType="end"/>
      </w:r>
      <w:r w:rsidR="00D11E4C">
        <w:t>.</w:t>
      </w:r>
      <w:r w:rsidR="00D11E4C">
        <w:tab/>
        <w:t>El ámbito de la plantilla CR SA englobará los siguientes requisitos de fondos propios:</w:t>
      </w:r>
    </w:p>
    <w:p w14:paraId="40BE9125" w14:textId="22A9B8AB" w:rsidR="00464F34" w:rsidRPr="00661595" w:rsidRDefault="00125707" w:rsidP="00487A02">
      <w:pPr>
        <w:pStyle w:val="InstructionsText2"/>
        <w:numPr>
          <w:ilvl w:val="0"/>
          <w:numId w:val="0"/>
        </w:numPr>
        <w:ind w:left="1353" w:hanging="360"/>
      </w:pPr>
      <w:r>
        <w:t>a)</w:t>
      </w:r>
      <w:r>
        <w:tab/>
        <w:t>riesgo de crédito de la cartera bancaria, de conformidad con la parte tercera, título II, capítulo 2 (método estándar), del RRC, incluido el riesgo de contraparte de la cartera bancaria, con arreglo a la parte tercera, título II, capítulos 4 y 6 (riesgo de contraparte), del RRC;</w:t>
      </w:r>
    </w:p>
    <w:p w14:paraId="69D3131A" w14:textId="551D9A76" w:rsidR="00464F34" w:rsidRPr="00661595" w:rsidRDefault="00125707" w:rsidP="00487A02">
      <w:pPr>
        <w:pStyle w:val="InstructionsText2"/>
        <w:numPr>
          <w:ilvl w:val="0"/>
          <w:numId w:val="0"/>
        </w:numPr>
        <w:ind w:left="1353" w:hanging="360"/>
      </w:pPr>
      <w:r>
        <w:t>b)</w:t>
      </w:r>
      <w:r>
        <w:tab/>
        <w:t>riesgo de contraparte de la cartera de negociación, de conformidad con la parte tercera, título II, capítulos 4 y 6 (riesgo de contraparte), del RRC;</w:t>
      </w:r>
    </w:p>
    <w:p w14:paraId="6190C467" w14:textId="4E84CB75" w:rsidR="00464F34" w:rsidRPr="00661595" w:rsidRDefault="00125707" w:rsidP="00487A02">
      <w:pPr>
        <w:pStyle w:val="InstructionsText2"/>
        <w:numPr>
          <w:ilvl w:val="0"/>
          <w:numId w:val="0"/>
        </w:numPr>
        <w:ind w:left="1353" w:hanging="360"/>
      </w:pPr>
      <w:r>
        <w:t>c)</w:t>
      </w:r>
      <w:r>
        <w:tab/>
        <w:t>riesgo de liquidación derivado de las operaciones incompletas, conforme al artículo 379 del RRC, respecto a la totalidad de actividades empresariales.</w:t>
      </w:r>
    </w:p>
    <w:p w14:paraId="09CB9C35" w14:textId="641E4B97"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50</w:t>
      </w:r>
      <w:r>
        <w:fldChar w:fldCharType="end"/>
      </w:r>
      <w:r w:rsidR="00D11E4C">
        <w:t>.</w:t>
      </w:r>
      <w:r w:rsidR="00D11E4C">
        <w:tab/>
        <w:t>La plantilla abarcará todas las exposiciones respecto a las que los requisitos de fondos propios se calculan con arreglo a la parte tercera, título II, capítulo 2, del RRC, en conjunción con la parte tercera, título II, capítulos 4 y 6, del RRC. Las entidades que apliquen el artículo 94, apartado 1, del RRC también habrán de comunicar en esta plantilla las posiciones de su cartera de negociación mencionadas en el artículo 92, apartado 3, letra b), del RRC, cuando apliquen la parte tercera, título II, capítulo 2, del RRC para calcular los requisitos de fondos propios de estas (parte tercera, título II, capítulos 2 y 6, y título V, del RRC). Por tanto, la plantilla proporcionará no solo información detallada del tipo de exposición (p. ej., partidas en balance o fuera de balance), sino también datos relativos a la asignación de ponderaciones de riesgo dentro de la correspondiente categoría de exposición.</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14:paraId="6334493C" w14:textId="7946C707"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Asimismo, la CR SA incluye partidas pro memoria en las filas 0290 a 0320, con el fin de recabar información adicional sobre las exposiciones garantizadas mediante hipotecas sobre inmuebles y las exposiciones en situación de impago. </w:t>
      </w:r>
    </w:p>
    <w:p w14:paraId="67EA7489" w14:textId="2B4E5C51"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52</w:t>
      </w:r>
      <w:r>
        <w:fldChar w:fldCharType="end"/>
      </w:r>
      <w:r w:rsidR="00D11E4C">
        <w:t>.</w:t>
      </w:r>
      <w:r w:rsidR="00D11E4C">
        <w:tab/>
        <w:t xml:space="preserve">Estas partidas pro memoria solo se comunicarán para las siguientes categorías de exposición: </w:t>
      </w:r>
    </w:p>
    <w:p w14:paraId="2885A1A2" w14:textId="76D9374F" w:rsidR="00464F34" w:rsidRPr="00661595" w:rsidRDefault="00125707" w:rsidP="00487A02">
      <w:pPr>
        <w:pStyle w:val="InstructionsText2"/>
        <w:numPr>
          <w:ilvl w:val="0"/>
          <w:numId w:val="0"/>
        </w:numPr>
        <w:ind w:left="1353" w:hanging="360"/>
      </w:pPr>
      <w:r>
        <w:lastRenderedPageBreak/>
        <w:t>a)</w:t>
      </w:r>
      <w:r>
        <w:tab/>
        <w:t>administraciones centrales o bancos centrales [artículo 112, letra a), del RRC];</w:t>
      </w:r>
    </w:p>
    <w:p w14:paraId="299692FA" w14:textId="239B5CE6" w:rsidR="00464F34" w:rsidRPr="00661595" w:rsidRDefault="00125707" w:rsidP="00487A02">
      <w:pPr>
        <w:pStyle w:val="InstructionsText2"/>
        <w:numPr>
          <w:ilvl w:val="0"/>
          <w:numId w:val="0"/>
        </w:numPr>
        <w:ind w:left="1353" w:hanging="360"/>
      </w:pPr>
      <w:r>
        <w:t>b)</w:t>
      </w:r>
      <w:r>
        <w:tab/>
        <w:t>administraciones regionales o autoridades locales [artículo 112, letra b), del RRC];</w:t>
      </w:r>
    </w:p>
    <w:p w14:paraId="10915378" w14:textId="7838642B" w:rsidR="00464F34" w:rsidRPr="00661595" w:rsidRDefault="00125707" w:rsidP="00487A02">
      <w:pPr>
        <w:pStyle w:val="InstructionsText2"/>
        <w:numPr>
          <w:ilvl w:val="0"/>
          <w:numId w:val="0"/>
        </w:numPr>
        <w:ind w:left="1353" w:hanging="360"/>
      </w:pPr>
      <w:r>
        <w:t>c)</w:t>
      </w:r>
      <w:r>
        <w:tab/>
        <w:t>entes del sector público [artículo 112, letra c), del RRC];</w:t>
      </w:r>
    </w:p>
    <w:p w14:paraId="323BE37C" w14:textId="2667B02C" w:rsidR="00464F34" w:rsidRPr="00661595" w:rsidRDefault="00125707" w:rsidP="00487A02">
      <w:pPr>
        <w:pStyle w:val="InstructionsText2"/>
        <w:numPr>
          <w:ilvl w:val="0"/>
          <w:numId w:val="0"/>
        </w:numPr>
        <w:ind w:left="1353" w:hanging="360"/>
      </w:pPr>
      <w:r>
        <w:t>d)</w:t>
      </w:r>
      <w:r>
        <w:tab/>
        <w:t>entidades [artículo 112, letra f), del RRC];</w:t>
      </w:r>
    </w:p>
    <w:p w14:paraId="3E92CB10" w14:textId="5555DC0A" w:rsidR="00464F34" w:rsidRPr="00661595" w:rsidRDefault="00125707" w:rsidP="00487A02">
      <w:pPr>
        <w:pStyle w:val="InstructionsText2"/>
        <w:numPr>
          <w:ilvl w:val="0"/>
          <w:numId w:val="0"/>
        </w:numPr>
        <w:ind w:left="1353" w:hanging="360"/>
      </w:pPr>
      <w:r>
        <w:t>e)</w:t>
      </w:r>
      <w:r>
        <w:tab/>
        <w:t>empresas [artículo 112, letra g), del RRC];</w:t>
      </w:r>
    </w:p>
    <w:p w14:paraId="2084F570" w14:textId="1B99FF84" w:rsidR="00464F34" w:rsidRPr="00661595" w:rsidRDefault="00125707" w:rsidP="00487A02">
      <w:pPr>
        <w:pStyle w:val="InstructionsText2"/>
        <w:numPr>
          <w:ilvl w:val="0"/>
          <w:numId w:val="0"/>
        </w:numPr>
        <w:ind w:left="1353" w:hanging="360"/>
      </w:pPr>
      <w:r>
        <w:t>f)</w:t>
      </w:r>
      <w:r>
        <w:tab/>
        <w:t>minoristas [artículo 112, letra h), del RRC].</w:t>
      </w:r>
    </w:p>
    <w:p w14:paraId="27C88E40" w14:textId="72DE46D9"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53</w:t>
      </w:r>
      <w:r>
        <w:fldChar w:fldCharType="end"/>
      </w:r>
      <w:r w:rsidR="00D11E4C">
        <w:t>.</w:t>
      </w:r>
      <w:r w:rsidR="00D11E4C">
        <w:tab/>
        <w:t xml:space="preserve">El suministro de información sobre estas partidas pro memoria no afectará al cálculo de los importes de las exposiciones ponderadas por riesgo ni en lo que respecta a las categorías de exposición contempladas en el artículo 112, letras a) a c) y f) a h), del RRC, ni en lo que respecta a las categorías previstas en el artículo 112, letras i) y j), del RRC consignadas en la plantilla CR SA. </w:t>
      </w:r>
    </w:p>
    <w:p w14:paraId="5405E871" w14:textId="5450DBE1"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54</w:t>
      </w:r>
      <w:r>
        <w:fldChar w:fldCharType="end"/>
      </w:r>
      <w:r w:rsidR="00D11E4C">
        <w:t>.</w:t>
      </w:r>
      <w:r w:rsidR="00D11E4C">
        <w:tab/>
        <w:t>Las filas pro memoria proporcionan información adicional sobre la estructura de deudores de las categorías de exposición «en situación de impago» o «garantizadas por bienes inmuebles». Las exposiciones se consignarán en estas filas cuando los correspondientes deudores se hayan consignado en las categorías de exposición «administraciones centrales o bancos centrales», «administraciones regionales o autoridades locales», «entes del sector público», «entidades», «empresas» y «minoristas» de la CR SA, si tales exposiciones no se han asignado a las categorías de exposición «en situación de impago» o «garantizadas por bienes inmuebles». No obstante, las cifras comunicadas serán las mismas que las utilizadas para calcular los importes de las exposiciones ponderadas por riesgo en las categorías de exposición «en situación de impago» o «garantizadas por bienes inmuebles».</w:t>
      </w:r>
    </w:p>
    <w:p w14:paraId="01B323ED" w14:textId="328FF378"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55</w:t>
      </w:r>
      <w:r>
        <w:fldChar w:fldCharType="end"/>
      </w:r>
      <w:r w:rsidR="00D11E4C">
        <w:t>.</w:t>
      </w:r>
      <w:r w:rsidR="00D11E4C">
        <w:tab/>
        <w:t>Por ejemplo, en el caso de una exposición cuyo importe de exposición al riesgo se calcule con arreglo al artículo 127 del RRC y en relación con la cual los ajustes de valor sean inferiores al 20 %, esta información se consignará en CR SA, en la fila 0320, en el total y en la categoría de exposición «en situación de impago». Si, antes de estar en situación de impago, esa exposición era una exposición frente a una entidad, la información se comunicará asimismo en la fila 0320 en la categoría de exposición «entidades».</w:t>
      </w:r>
    </w:p>
    <w:p w14:paraId="5075EBA7" w14:textId="394EDE1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491767"/>
      <w:r>
        <w:rPr>
          <w:rFonts w:ascii="Times New Roman" w:hAnsi="Times New Roman"/>
          <w:sz w:val="24"/>
          <w:u w:val="none"/>
        </w:rPr>
        <w:t>3.2.3</w:t>
      </w:r>
      <w: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Asignación de exposiciones a categorías de exposición con arreglo al método estándar</w:t>
      </w:r>
      <w:bookmarkEnd w:id="183"/>
      <w:bookmarkEnd w:id="184"/>
      <w:bookmarkEnd w:id="185"/>
      <w:bookmarkEnd w:id="186"/>
      <w:bookmarkEnd w:id="188"/>
      <w:bookmarkEnd w:id="189"/>
      <w:bookmarkEnd w:id="190"/>
      <w:bookmarkEnd w:id="187"/>
    </w:p>
    <w:p w14:paraId="56DE341F" w14:textId="7CE911FD"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56</w:t>
      </w:r>
      <w:r>
        <w:fldChar w:fldCharType="end"/>
      </w:r>
      <w:r w:rsidR="00D11E4C">
        <w:t>.</w:t>
      </w:r>
      <w:r w:rsidR="00D11E4C">
        <w:tab/>
        <w:t xml:space="preserve">Con el fin de garantizar una clasificación coherente de las exposiciones en las distintas categorías a que se refiere el artículo 112 del RRC, se aplicará el siguiente método secuencial: </w:t>
      </w:r>
    </w:p>
    <w:p w14:paraId="25825A90" w14:textId="670F637A" w:rsidR="00464F34" w:rsidRPr="00661595" w:rsidRDefault="00125707" w:rsidP="00487A02">
      <w:pPr>
        <w:pStyle w:val="InstructionsText2"/>
        <w:numPr>
          <w:ilvl w:val="0"/>
          <w:numId w:val="0"/>
        </w:numPr>
        <w:ind w:left="1353" w:hanging="360"/>
      </w:pPr>
      <w:r>
        <w:t>a)</w:t>
      </w:r>
      <w:r>
        <w:tab/>
        <w:t>En una primera etapa, la exposición original, antes de aplicar los factores de conversión, se clasificará en la correspondiente categoría de exposición (original), según lo indicado en el artículo 112 del RRC, sin perjuicio del tratamiento específico (ponderación por riesgo) que cada exposición reciba en la categoría de exposición a la que se asigne.</w:t>
      </w:r>
    </w:p>
    <w:p w14:paraId="14D8FCDD" w14:textId="77777777" w:rsidR="00464F34" w:rsidRPr="00661595" w:rsidRDefault="00125707" w:rsidP="00487A02">
      <w:pPr>
        <w:pStyle w:val="InstructionsText2"/>
        <w:numPr>
          <w:ilvl w:val="0"/>
          <w:numId w:val="0"/>
        </w:numPr>
        <w:ind w:left="1353" w:hanging="360"/>
      </w:pPr>
      <w:r>
        <w:lastRenderedPageBreak/>
        <w:t>b)</w:t>
      </w:r>
      <w:r>
        <w:tab/>
        <w:t>En una segunda etapa, las exposiciones podrán redistribuirse a otras categorías de exposición, debido a la aplicación de técnicas de reducción del riesgo de crédito (CRM) con efectos de sustitución en la exposición (p. ej., garantías personales, derivados de crédito, método simple para las garantías reales de naturaleza financiera), a través de las entradas y salidas.</w:t>
      </w:r>
    </w:p>
    <w:p w14:paraId="636966C0" w14:textId="1463FFBD"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57</w:t>
      </w:r>
      <w:r>
        <w:fldChar w:fldCharType="end"/>
      </w:r>
      <w:r w:rsidR="00D11E4C">
        <w:t>.</w:t>
      </w:r>
      <w:r w:rsidR="00D11E4C">
        <w:tab/>
        <w:t>Los criterios siguientes se aplicarán a la clasificación de la exposición original, antes de aplicar los factores de conversión, en las distintas categorías (primera etapa), sin perjuicio de la posterior redistribución causada por la utilización de técnicas de CRM con efectos de sustitución en la exposición o el tratamiento (ponderación por riesgo) que reciba cada exposición concreta en la categoría de exposición a la que se asigne.</w:t>
      </w:r>
    </w:p>
    <w:p w14:paraId="5D97C3FE" w14:textId="5B56ADA1"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58</w:t>
      </w:r>
      <w:r>
        <w:fldChar w:fldCharType="end"/>
      </w:r>
      <w:r w:rsidR="00D11E4C">
        <w:t>.</w:t>
      </w:r>
      <w:r w:rsidR="00D11E4C">
        <w:tab/>
        <w:t>A efectos de la clasificación de la exposición original, antes de aplicar los factores de conversión, en el marco de la primera etapa, las técnicas de CRM asociadas a la exposición no se tendrán en cuenta (nótese que se considerarán explícitamente en la segunda fase), salvo que un efecto de protección forme intrínsecamente parte de la definición de una categoría de exposición, como sucede en la categoría mencionada en el artículo 112, letra i), del RRC (exposiciones garantizadas por hipotecas sobre bienes inmuebles).</w:t>
      </w:r>
    </w:p>
    <w:p w14:paraId="2246C4DC" w14:textId="24BDAD74"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59</w:t>
      </w:r>
      <w:r>
        <w:fldChar w:fldCharType="end"/>
      </w:r>
      <w:r w:rsidR="00D11E4C">
        <w:t>.</w:t>
      </w:r>
      <w:r w:rsidR="00D11E4C">
        <w:tab/>
        <w:t>El artículo 112 del RRC no proporciona criterios para la disociación de las categorías de exposición. Esta circunstancia podría implicar que una exposición pueda clasificarse en categorías diferentes si no se establece una priorización en los criterios de evaluación con vistas a la clasificación. El caso más obvio se plantea entre exposiciones frente a entidades y empresas con evaluación crediticia a corto plazo [artículo 112, letra n), del RRC] y las exposiciones frente a entidades [artículo 112, letra f), del RRC] o exposiciones frente a empresas [artículo 112, letra g), del RRC]. En este caso, está claro que existe una priorización implícita en el RRC, dado que se evaluará en primer lugar si es adecuado asignar una cierta exposición a la categoría de exposiciones a corto plazo frente a entidades y empresas, y solo posteriormente se determinará si puede asignarse a las exposiciones frente a entidades o las exposiciones frente a empresas. De no ser así, resulta obvio que nunca se asignará una exposición a la categoría a que se refiere el artículo 112, letra n), del RRC. El ejemplo mencionado es uno de los más evidentes, pero no el único. Cabe señalar que los criterios utilizados para establecer las categorías de exposición con arreglo al método estándar son diferentes (categorización institucional, plazo de la exposición, situación de mora, etc.), lo que constituye la razón subyacente para no disociar agrupaciones.</w:t>
      </w:r>
    </w:p>
    <w:p w14:paraId="0FFB00BE" w14:textId="1BB3F36A"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60</w:t>
      </w:r>
      <w:r>
        <w:fldChar w:fldCharType="end"/>
      </w:r>
      <w:r w:rsidR="00D11E4C">
        <w:t>.</w:t>
      </w:r>
      <w:r w:rsidR="00D11E4C">
        <w:tab/>
        <w:t xml:space="preserve">A fin de procurar una información homogénea y comparable, es necesario priorizar los criterios de evaluación para la asignación de la exposición original, antes de aplicar el factor de conversión, a las distintas categorías de exposición, sin perjuicio del tratamiento específico (ponderación por riesgo) que reciba cada exposición concreta en la categoría a la que se asigne. Los criterios de priorización que se presentan más adelante mediante un diagrama de árbol de decisión se basan en la evaluación de las condiciones establecidas explícitamente en el RRC para que una exposición tenga cabida en una determinada categoría y, si tal es el caso, en las decisiones de las entidades declarantes o del supervisor respecto a la aplicabilidad de ciertas categorías de exposición. Por tanto, el resultado del proceso de asignación de las exposiciones a efectos del suministro de información </w:t>
      </w:r>
      <w:r w:rsidR="00D11E4C">
        <w:lastRenderedPageBreak/>
        <w:t>será acorde con lo dispuesto en el RRC. Esto no impide que las entidades apliquen otros procedimientos de asignación internos que también resulten coherentes con todas las disposiciones pertinentes del RRC y las interpretaciones de este formuladas por los foros apropiados.</w:t>
      </w:r>
    </w:p>
    <w:p w14:paraId="2B58442E" w14:textId="618DECCB"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61</w:t>
      </w:r>
      <w:r>
        <w:fldChar w:fldCharType="end"/>
      </w:r>
      <w:r w:rsidR="00D11E4C">
        <w:t>.</w:t>
      </w:r>
      <w:r w:rsidR="00D11E4C">
        <w:tab/>
        <w:t>A una categoría de exposición se le otorgará prioridad respecto a otras en el orden de evaluación del árbol de decisión (es decir, se evaluará en primer lugar si puede asignarse a la misma una exposición, sin perjuicio del resultado de tal evaluación) si, de lo contrario, pudiera no asignarse ninguna exposición a dicha categoría. Así ocurrirá cuando, en ausencia de criterios de priorización, una categoría de exposición sea un subconjunto de otras. Por tanto, los criterios descritos gráficamente en el árbol de decisión que figura a continuación funcionarán con arreglo a un proceso secuencial.</w:t>
      </w:r>
    </w:p>
    <w:p w14:paraId="743C534D" w14:textId="1CC205EF"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62</w:t>
      </w:r>
      <w:r>
        <w:fldChar w:fldCharType="end"/>
      </w:r>
      <w:r w:rsidR="00D11E4C">
        <w:t>.</w:t>
      </w:r>
      <w:r w:rsidR="00D11E4C">
        <w:tab/>
        <w:t>En este contexto, el orden de evaluación en el árbol de decisión será el siguiente:</w:t>
      </w:r>
    </w:p>
    <w:p w14:paraId="4954B2D3" w14:textId="77777777" w:rsidR="00464F34" w:rsidRPr="00661595" w:rsidRDefault="00464F34" w:rsidP="00487A02">
      <w:pPr>
        <w:pStyle w:val="InstructionsText"/>
      </w:pPr>
      <w:r>
        <w:t>1. Posiciones de titulización</w:t>
      </w:r>
    </w:p>
    <w:p w14:paraId="515D1A40" w14:textId="77777777" w:rsidR="00464F34" w:rsidRPr="00661595" w:rsidRDefault="00464F34" w:rsidP="00487A02">
      <w:pPr>
        <w:pStyle w:val="InstructionsText"/>
      </w:pPr>
      <w:r>
        <w:t>2. Partidas asociadas a riesgos especialmente elevados</w:t>
      </w:r>
    </w:p>
    <w:p w14:paraId="7BC4DBAB" w14:textId="77777777" w:rsidR="00464F34" w:rsidRPr="00661595" w:rsidRDefault="00464F34" w:rsidP="00487A02">
      <w:pPr>
        <w:pStyle w:val="InstructionsText"/>
      </w:pPr>
      <w:r>
        <w:t>3. Exposiciones de renta variable</w:t>
      </w:r>
    </w:p>
    <w:p w14:paraId="4A2C27D5" w14:textId="77777777" w:rsidR="00464F34" w:rsidRPr="00661595" w:rsidRDefault="00464F34" w:rsidP="00487A02">
      <w:pPr>
        <w:pStyle w:val="InstructionsText"/>
      </w:pPr>
      <w:r>
        <w:t>4. Exposiciones en situación de impago</w:t>
      </w:r>
    </w:p>
    <w:p w14:paraId="1B00E1D6" w14:textId="77777777" w:rsidR="00464F34" w:rsidRPr="00661595" w:rsidRDefault="00464F34" w:rsidP="00487A02">
      <w:pPr>
        <w:pStyle w:val="InstructionsText"/>
      </w:pPr>
      <w:r>
        <w:t>5. Exposiciones en forma de acciones o participaciones en organismos de inversión colectiva (OIC)/exposiciones en forma de bonos garantizados (categorías de exposición disociadas)</w:t>
      </w:r>
    </w:p>
    <w:p w14:paraId="0BE47EDA" w14:textId="77777777" w:rsidR="00464F34" w:rsidRPr="00661595" w:rsidRDefault="00464F34" w:rsidP="00487A02">
      <w:pPr>
        <w:pStyle w:val="InstructionsText"/>
      </w:pPr>
      <w:r>
        <w:t>6. Exposiciones garantizadas por hipotecas sobre bienes inmuebles</w:t>
      </w:r>
    </w:p>
    <w:p w14:paraId="57E315D6" w14:textId="77777777" w:rsidR="00464F34" w:rsidRPr="00661595" w:rsidRDefault="00464F34" w:rsidP="00487A02">
      <w:pPr>
        <w:pStyle w:val="InstructionsText"/>
      </w:pPr>
      <w:r>
        <w:t>7. Otros elementos</w:t>
      </w:r>
    </w:p>
    <w:p w14:paraId="3DC985C3" w14:textId="77777777" w:rsidR="00464F34" w:rsidRPr="00661595" w:rsidRDefault="00464F34" w:rsidP="00487A02">
      <w:pPr>
        <w:pStyle w:val="InstructionsText"/>
      </w:pPr>
      <w:r>
        <w:t>8. Exposiciones frente a entidades y empresas con evaluación crediticia a corto plazo</w:t>
      </w:r>
    </w:p>
    <w:p w14:paraId="771D6D91" w14:textId="77777777" w:rsidR="00464F34" w:rsidRPr="00661595" w:rsidRDefault="00464F34" w:rsidP="00487A02">
      <w:pPr>
        <w:pStyle w:val="InstructionsText"/>
      </w:pPr>
      <w:r>
        <w:t>9. Todas las demás categorías de exposición (categorías de exposición disociadas), entre las que figuran las exposiciones frente a administraciones centrales o bancos centrales; las exposiciones frente a administraciones regionales o autoridades locales; las exposiciones frente a entes del sector público; las exposiciones frente a bancos multilaterales de desarrollo; las exposiciones frente a organizaciones internacionales; las exposiciones frente a entidades; las exposiciones frente a empresas, y las exposiciones minoristas.</w:t>
      </w:r>
    </w:p>
    <w:p w14:paraId="3F014AD0" w14:textId="378BBF90" w:rsidR="00464F34" w:rsidRPr="00661595" w:rsidRDefault="00FC5875" w:rsidP="00487A02">
      <w:pPr>
        <w:pStyle w:val="InstructionsText2"/>
        <w:numPr>
          <w:ilvl w:val="0"/>
          <w:numId w:val="0"/>
        </w:numPr>
        <w:ind w:left="1353" w:hanging="360"/>
      </w:pPr>
      <w:r>
        <w:fldChar w:fldCharType="begin"/>
      </w:r>
      <w:r>
        <w:instrText xml:space="preserve"> seq paragraphs</w:instrText>
      </w:r>
      <w:r>
        <w:instrText xml:space="preserve"> </w:instrText>
      </w:r>
      <w:r>
        <w:fldChar w:fldCharType="separate"/>
      </w:r>
      <w:r w:rsidR="00D11E4C">
        <w:t>63</w:t>
      </w:r>
      <w:r>
        <w:fldChar w:fldCharType="end"/>
      </w:r>
      <w:r w:rsidR="00D11E4C">
        <w:t>.</w:t>
      </w:r>
      <w:r w:rsidR="00D11E4C">
        <w:tab/>
        <w:t xml:space="preserve">En el caso de las exposiciones en forma de participaciones o acciones en organismos de inversión colectiva, y cuando se utilice el enfoque de transparencia o el enfoque basado en el mandato (artículo 132 </w:t>
      </w:r>
      <w:r w:rsidR="00D11E4C">
        <w:rPr>
          <w:i/>
          <w:iCs/>
        </w:rPr>
        <w:t>bis</w:t>
      </w:r>
      <w:r w:rsidR="00D11E4C">
        <w:t>, puntos 1 y 2, del RRC), las exposiciones individuales subyacentes o (en el caso del enfoque basado en el mandato) el grupo individual de exposiciones subyacentes se considerarán y clasificarán en la línea de ponderación del riesgo correspondiente con arreglo a su tratamiento. Sin embargo, todas las exposiciones individuales se clasificarán dentro de la categoría de exposición en forma de acciones o participaciones en organismos de inversión colectiva («OIC»).</w:t>
      </w:r>
    </w:p>
    <w:p w14:paraId="2F9FE036" w14:textId="0740BD73"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64</w:t>
      </w:r>
      <w:r>
        <w:fldChar w:fldCharType="end"/>
      </w:r>
      <w:r w:rsidR="00D11E4C">
        <w:t>.</w:t>
      </w:r>
      <w:r w:rsidR="00D11E4C">
        <w:tab/>
        <w:t xml:space="preserve"> Los derivados de crédito de n-ésimo impago, según se especifican en el artículo 134, apartado 6, del RRC, que sean objeto de una calificación crediticia se clasificarán directamente como posiciones de titulización. Si no se califican, se integrarán en la categoría de exposición «Otros elementos». En este último caso, el importe nominal del contrato se comunicará como exposición original, antes de aplicar los factores de conversión, en la línea de «Otras ponderaciones de riesgo» </w:t>
      </w:r>
      <w:r w:rsidR="00D11E4C">
        <w:lastRenderedPageBreak/>
        <w:t xml:space="preserve">(la ponderación de riesgo utilizada será la especificada por la suma indicada en el artículo 134, apartado 6, del RRC). </w:t>
      </w:r>
    </w:p>
    <w:p w14:paraId="23693882" w14:textId="59B098DA"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65</w:t>
      </w:r>
      <w:r>
        <w:fldChar w:fldCharType="end"/>
      </w:r>
      <w:r w:rsidR="00D11E4C">
        <w:t>.</w:t>
      </w:r>
      <w:r w:rsidR="00D11E4C">
        <w:tab/>
        <w:t>En un segundo paso, como consecuencia de las técnicas de CRM con efectos de sustitución, las exposiciones se reasignarán a la categoría de exposición del proveedor de cobertura.</w:t>
      </w:r>
    </w:p>
    <w:p w14:paraId="16A9923E" w14:textId="690FD34A" w:rsidR="00464F34" w:rsidRPr="00661595" w:rsidRDefault="00464F34" w:rsidP="00487A02">
      <w:pPr>
        <w:pStyle w:val="InstructionsText"/>
      </w:pPr>
      <w:r>
        <w:br w:type="page"/>
      </w:r>
      <w:r>
        <w:lastRenderedPageBreak/>
        <w:t xml:space="preserve">ÁRBOL DE DECISIÓN SOBRE LA MANERA DE ASIGNAR LA EXPOSICIÓN ORIGINAL, ANTES DE APLICAR FACTORES DE CONVERSIÓN, A LAS CATEGORÍAS DE EXPOSICIÓN DEL MÉTODO ESTÁNDAR CON ARREGLO AL RRC </w:t>
      </w:r>
    </w:p>
    <w:p w14:paraId="025C2526" w14:textId="77777777"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1394"/>
        <w:gridCol w:w="3959"/>
      </w:tblGrid>
      <w:tr w:rsidR="003A1B96" w:rsidRPr="00661595" w14:paraId="2A889189" w14:textId="77777777" w:rsidTr="00672D2A">
        <w:tc>
          <w:tcPr>
            <w:tcW w:w="3761" w:type="dxa"/>
            <w:shd w:val="clear" w:color="auto" w:fill="auto"/>
          </w:tcPr>
          <w:p w14:paraId="2409E75E" w14:textId="1F29BACB" w:rsidR="003A1B96" w:rsidRPr="00661595" w:rsidRDefault="003A1B96" w:rsidP="007574C3">
            <w:pPr>
              <w:spacing w:before="0" w:after="0"/>
              <w:jc w:val="left"/>
              <w:rPr>
                <w:sz w:val="24"/>
              </w:rPr>
            </w:pPr>
            <w:r>
              <w:rPr>
                <w:rFonts w:ascii="Times New Roman" w:hAnsi="Times New Roman"/>
                <w:sz w:val="24"/>
              </w:rPr>
              <w:t>Exposición original antes de aplicar los factores de conversión</w:t>
            </w:r>
          </w:p>
        </w:tc>
        <w:tc>
          <w:tcPr>
            <w:tcW w:w="1417" w:type="dxa"/>
            <w:shd w:val="clear" w:color="auto" w:fill="auto"/>
          </w:tcPr>
          <w:p w14:paraId="2AFDBC59" w14:textId="77777777" w:rsidR="003A1B96" w:rsidRPr="00661595" w:rsidRDefault="003A1B96" w:rsidP="00487A02">
            <w:pPr>
              <w:pStyle w:val="InstructionsText"/>
            </w:pPr>
          </w:p>
        </w:tc>
        <w:tc>
          <w:tcPr>
            <w:tcW w:w="4077" w:type="dxa"/>
            <w:shd w:val="clear" w:color="auto" w:fill="auto"/>
          </w:tcPr>
          <w:p w14:paraId="632F597A" w14:textId="77777777" w:rsidR="003A1B96" w:rsidRPr="00661595" w:rsidRDefault="003A1B96" w:rsidP="00487A02">
            <w:pPr>
              <w:pStyle w:val="InstructionsText"/>
            </w:pPr>
          </w:p>
        </w:tc>
      </w:tr>
      <w:tr w:rsidR="00581FA5" w:rsidRPr="00661595" w14:paraId="68AE611A" w14:textId="77777777" w:rsidTr="00672D2A">
        <w:tc>
          <w:tcPr>
            <w:tcW w:w="3761" w:type="dxa"/>
            <w:shd w:val="clear" w:color="auto" w:fill="auto"/>
          </w:tcPr>
          <w:p w14:paraId="5444040B" w14:textId="1EEFC05C" w:rsidR="00581FA5" w:rsidRPr="00661595" w:rsidRDefault="00581FA5" w:rsidP="00487A02">
            <w:pPr>
              <w:pStyle w:val="InstructionsText"/>
            </w:pPr>
            <w:r>
              <w:t>¿Es apta para ser asignada a la categoría de exposición del artículo 112, letra m), del RRC?</w:t>
            </w:r>
          </w:p>
        </w:tc>
        <w:tc>
          <w:tcPr>
            <w:tcW w:w="1417" w:type="dxa"/>
            <w:shd w:val="clear" w:color="auto" w:fill="auto"/>
          </w:tcPr>
          <w:p w14:paraId="505BFA94" w14:textId="77777777" w:rsidR="00BD52C3" w:rsidRPr="00661595" w:rsidRDefault="00BD52C3" w:rsidP="00487A02">
            <w:pPr>
              <w:pStyle w:val="InstructionsText"/>
            </w:pPr>
            <w:r>
              <w:t xml:space="preserve">SÍ </w:t>
            </w:r>
            <w:r>
              <w:rPr>
                <w:noProof/>
                <w:lang w:val="en-GB" w:eastAsia="en-GB"/>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73A8DEC6" w14:textId="77777777" w:rsidR="00581FA5" w:rsidRPr="00661595" w:rsidRDefault="00581FA5" w:rsidP="00487A02">
            <w:pPr>
              <w:pStyle w:val="InstructionsText"/>
            </w:pPr>
          </w:p>
        </w:tc>
        <w:tc>
          <w:tcPr>
            <w:tcW w:w="4077" w:type="dxa"/>
            <w:shd w:val="clear" w:color="auto" w:fill="auto"/>
          </w:tcPr>
          <w:p w14:paraId="3077380F" w14:textId="77777777" w:rsidR="00581FA5" w:rsidRPr="00661595" w:rsidRDefault="00581FA5" w:rsidP="00487A02">
            <w:pPr>
              <w:pStyle w:val="InstructionsText"/>
            </w:pPr>
            <w:r>
              <w:t>Posiciones de titulización</w:t>
            </w:r>
          </w:p>
        </w:tc>
      </w:tr>
      <w:tr w:rsidR="005B3B7C" w:rsidRPr="00661595" w14:paraId="1610BAB9" w14:textId="77777777" w:rsidTr="00672D2A">
        <w:tc>
          <w:tcPr>
            <w:tcW w:w="3761" w:type="dxa"/>
            <w:shd w:val="clear" w:color="auto" w:fill="auto"/>
          </w:tcPr>
          <w:p w14:paraId="04D0117E" w14:textId="77777777" w:rsidR="00581FA5" w:rsidRPr="00661595" w:rsidRDefault="00581FA5" w:rsidP="00487A02">
            <w:pPr>
              <w:pStyle w:val="InstructionsText"/>
            </w:pPr>
            <w:r>
              <w:t xml:space="preserve">NO </w:t>
            </w:r>
            <w:r>
              <w:rPr>
                <w:noProof/>
                <w:lang w:val="en-GB" w:eastAsia="en-GB"/>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3D3BC998" w14:textId="77777777" w:rsidR="005B3B7C" w:rsidRPr="00661595" w:rsidRDefault="005B3B7C" w:rsidP="00487A02">
            <w:pPr>
              <w:pStyle w:val="InstructionsText"/>
            </w:pPr>
          </w:p>
        </w:tc>
        <w:tc>
          <w:tcPr>
            <w:tcW w:w="1417" w:type="dxa"/>
            <w:shd w:val="clear" w:color="auto" w:fill="auto"/>
          </w:tcPr>
          <w:p w14:paraId="39B19640" w14:textId="77777777" w:rsidR="005B3B7C" w:rsidRPr="00661595" w:rsidRDefault="005B3B7C" w:rsidP="00487A02">
            <w:pPr>
              <w:pStyle w:val="InstructionsText"/>
            </w:pPr>
          </w:p>
        </w:tc>
        <w:tc>
          <w:tcPr>
            <w:tcW w:w="4077" w:type="dxa"/>
            <w:shd w:val="clear" w:color="auto" w:fill="auto"/>
          </w:tcPr>
          <w:p w14:paraId="6CDDDA68" w14:textId="77777777" w:rsidR="005B3B7C" w:rsidRPr="00661595" w:rsidRDefault="005B3B7C" w:rsidP="00487A02">
            <w:pPr>
              <w:pStyle w:val="InstructionsText"/>
            </w:pPr>
          </w:p>
        </w:tc>
      </w:tr>
      <w:tr w:rsidR="003A1B96" w:rsidRPr="00661595" w14:paraId="11996439" w14:textId="77777777" w:rsidTr="00672D2A">
        <w:tc>
          <w:tcPr>
            <w:tcW w:w="3761" w:type="dxa"/>
            <w:shd w:val="clear" w:color="auto" w:fill="auto"/>
          </w:tcPr>
          <w:p w14:paraId="1AD81743" w14:textId="6EB34F41" w:rsidR="003A1B96" w:rsidRPr="00661595" w:rsidRDefault="003A1B96" w:rsidP="00487A02">
            <w:pPr>
              <w:pStyle w:val="InstructionsText"/>
            </w:pPr>
            <w:r>
              <w:t>¿Es apta para ser asignada a la categoría de exposición del artículo 112, letra k), del RRC?</w:t>
            </w:r>
          </w:p>
        </w:tc>
        <w:tc>
          <w:tcPr>
            <w:tcW w:w="1417" w:type="dxa"/>
            <w:shd w:val="clear" w:color="auto" w:fill="auto"/>
          </w:tcPr>
          <w:p w14:paraId="6F0126D3" w14:textId="77777777" w:rsidR="00AC3054" w:rsidRPr="00661595" w:rsidRDefault="00974E3F" w:rsidP="00487A02">
            <w:pPr>
              <w:pStyle w:val="InstructionsText"/>
            </w:pPr>
            <w:r>
              <w:t xml:space="preserve">SÍ </w:t>
            </w:r>
            <w:r>
              <w:rPr>
                <w:noProof/>
                <w:lang w:val="en-GB" w:eastAsia="en-GB"/>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A3B636B" w14:textId="77777777" w:rsidR="00BD52C3" w:rsidRPr="00661595" w:rsidRDefault="00BD52C3" w:rsidP="00487A02">
            <w:pPr>
              <w:pStyle w:val="InstructionsText"/>
            </w:pPr>
          </w:p>
          <w:p w14:paraId="7361AF99" w14:textId="77777777" w:rsidR="003A1B96" w:rsidRPr="00661595" w:rsidRDefault="003A1B96" w:rsidP="00487A02">
            <w:pPr>
              <w:pStyle w:val="InstructionsText"/>
            </w:pPr>
          </w:p>
        </w:tc>
        <w:tc>
          <w:tcPr>
            <w:tcW w:w="4077" w:type="dxa"/>
            <w:shd w:val="clear" w:color="auto" w:fill="auto"/>
          </w:tcPr>
          <w:p w14:paraId="059A7579" w14:textId="6FF4558A" w:rsidR="003A1B96" w:rsidRPr="00661595" w:rsidRDefault="003A1B96" w:rsidP="00487A02">
            <w:pPr>
              <w:pStyle w:val="InstructionsText"/>
            </w:pPr>
            <w:r>
              <w:t>Partidas asociadas a riesgos especialmente elevados (véase también el artículo 128 del RRC)</w:t>
            </w:r>
          </w:p>
        </w:tc>
      </w:tr>
      <w:tr w:rsidR="003A1B96" w:rsidRPr="00661595" w14:paraId="3BBC948D" w14:textId="77777777" w:rsidTr="00672D2A">
        <w:tc>
          <w:tcPr>
            <w:tcW w:w="3761" w:type="dxa"/>
            <w:shd w:val="clear" w:color="auto" w:fill="auto"/>
          </w:tcPr>
          <w:p w14:paraId="44A69A33" w14:textId="77777777" w:rsidR="007241D3" w:rsidRPr="00661595" w:rsidRDefault="007241D3" w:rsidP="00487A02">
            <w:pPr>
              <w:pStyle w:val="InstructionsText"/>
            </w:pPr>
            <w:r>
              <w:t xml:space="preserve">NO </w:t>
            </w:r>
            <w:r>
              <w:rPr>
                <w:noProof/>
                <w:lang w:val="en-GB" w:eastAsia="en-GB"/>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467678E8" w14:textId="77777777" w:rsidR="003A1B96" w:rsidRPr="00661595" w:rsidRDefault="003A1B96" w:rsidP="00487A02">
            <w:pPr>
              <w:pStyle w:val="InstructionsText"/>
            </w:pPr>
          </w:p>
        </w:tc>
        <w:tc>
          <w:tcPr>
            <w:tcW w:w="1417" w:type="dxa"/>
            <w:shd w:val="clear" w:color="auto" w:fill="auto"/>
          </w:tcPr>
          <w:p w14:paraId="4A094914" w14:textId="77777777" w:rsidR="003A1B96" w:rsidRPr="00661595" w:rsidRDefault="003A1B96" w:rsidP="00487A02">
            <w:pPr>
              <w:pStyle w:val="InstructionsText"/>
            </w:pPr>
          </w:p>
        </w:tc>
        <w:tc>
          <w:tcPr>
            <w:tcW w:w="4077" w:type="dxa"/>
            <w:shd w:val="clear" w:color="auto" w:fill="auto"/>
          </w:tcPr>
          <w:p w14:paraId="61455436" w14:textId="77777777" w:rsidR="003A1B96" w:rsidRPr="00661595" w:rsidRDefault="003A1B96" w:rsidP="00487A02">
            <w:pPr>
              <w:pStyle w:val="InstructionsText"/>
            </w:pPr>
          </w:p>
        </w:tc>
      </w:tr>
      <w:tr w:rsidR="003A1B96" w:rsidRPr="00661595" w14:paraId="7963147E" w14:textId="77777777" w:rsidTr="00672D2A">
        <w:tc>
          <w:tcPr>
            <w:tcW w:w="3761" w:type="dxa"/>
            <w:shd w:val="clear" w:color="auto" w:fill="auto"/>
          </w:tcPr>
          <w:p w14:paraId="4C9BC581" w14:textId="0B8282C0" w:rsidR="003A1B96" w:rsidRPr="00661595" w:rsidRDefault="003A1B96" w:rsidP="00487A02">
            <w:pPr>
              <w:pStyle w:val="InstructionsText"/>
            </w:pPr>
            <w:r>
              <w:t>¿Es apta para ser asignada a la categoría de exposición del artículo 112, letra p), del RRC?</w:t>
            </w:r>
          </w:p>
        </w:tc>
        <w:tc>
          <w:tcPr>
            <w:tcW w:w="1417" w:type="dxa"/>
            <w:shd w:val="clear" w:color="auto" w:fill="auto"/>
          </w:tcPr>
          <w:p w14:paraId="0EF4CF5E" w14:textId="77777777" w:rsidR="00BD52C3" w:rsidRPr="00661595" w:rsidRDefault="00BD52C3" w:rsidP="00487A02">
            <w:pPr>
              <w:pStyle w:val="InstructionsText"/>
            </w:pPr>
            <w:r>
              <w:t xml:space="preserve">SÍ </w:t>
            </w:r>
            <w:r>
              <w:rPr>
                <w:noProof/>
                <w:lang w:val="en-GB" w:eastAsia="en-GB"/>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0C3F308" w14:textId="77777777" w:rsidR="003A1B96" w:rsidRPr="00661595" w:rsidRDefault="003A1B96" w:rsidP="00487A02">
            <w:pPr>
              <w:pStyle w:val="InstructionsText"/>
            </w:pPr>
          </w:p>
        </w:tc>
        <w:tc>
          <w:tcPr>
            <w:tcW w:w="4077" w:type="dxa"/>
            <w:shd w:val="clear" w:color="auto" w:fill="auto"/>
          </w:tcPr>
          <w:p w14:paraId="584F6859" w14:textId="28DEBDB8" w:rsidR="003A1B96" w:rsidRPr="00661595" w:rsidRDefault="003A1B96" w:rsidP="00487A02">
            <w:pPr>
              <w:pStyle w:val="InstructionsText"/>
            </w:pPr>
            <w:r>
              <w:t>Exposiciones de renta variable (véase también el artículo 133 del RRC)</w:t>
            </w:r>
          </w:p>
        </w:tc>
      </w:tr>
      <w:tr w:rsidR="003A1B96" w:rsidRPr="00661595" w14:paraId="2D22D061" w14:textId="77777777" w:rsidTr="00672D2A">
        <w:tc>
          <w:tcPr>
            <w:tcW w:w="3761" w:type="dxa"/>
            <w:shd w:val="clear" w:color="auto" w:fill="auto"/>
          </w:tcPr>
          <w:p w14:paraId="691610C5" w14:textId="77777777" w:rsidR="007241D3" w:rsidRPr="00661595" w:rsidRDefault="007241D3" w:rsidP="00487A02">
            <w:pPr>
              <w:pStyle w:val="InstructionsText"/>
            </w:pPr>
            <w:r>
              <w:t xml:space="preserve">NO </w:t>
            </w:r>
            <w:r>
              <w:rPr>
                <w:noProof/>
                <w:lang w:val="en-GB" w:eastAsia="en-GB"/>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E8E3E18" w14:textId="77777777" w:rsidR="003A1B96" w:rsidRPr="00661595" w:rsidRDefault="003A1B96" w:rsidP="00487A02">
            <w:pPr>
              <w:pStyle w:val="InstructionsText"/>
            </w:pPr>
          </w:p>
        </w:tc>
        <w:tc>
          <w:tcPr>
            <w:tcW w:w="1417" w:type="dxa"/>
            <w:shd w:val="clear" w:color="auto" w:fill="auto"/>
          </w:tcPr>
          <w:p w14:paraId="01F0E11C" w14:textId="77777777" w:rsidR="003A1B96" w:rsidRPr="00661595" w:rsidRDefault="003A1B96" w:rsidP="00487A02">
            <w:pPr>
              <w:pStyle w:val="InstructionsText"/>
            </w:pPr>
          </w:p>
        </w:tc>
        <w:tc>
          <w:tcPr>
            <w:tcW w:w="4077" w:type="dxa"/>
            <w:shd w:val="clear" w:color="auto" w:fill="auto"/>
          </w:tcPr>
          <w:p w14:paraId="10F8A01A" w14:textId="77777777" w:rsidR="003A1B96" w:rsidRPr="00661595" w:rsidRDefault="003A1B96" w:rsidP="00487A02">
            <w:pPr>
              <w:pStyle w:val="InstructionsText"/>
            </w:pPr>
          </w:p>
        </w:tc>
      </w:tr>
      <w:tr w:rsidR="00581FA5" w:rsidRPr="00661595" w14:paraId="3AA08B7D" w14:textId="77777777" w:rsidTr="00672D2A">
        <w:tc>
          <w:tcPr>
            <w:tcW w:w="3761" w:type="dxa"/>
            <w:shd w:val="clear" w:color="auto" w:fill="auto"/>
          </w:tcPr>
          <w:p w14:paraId="2BA0D5EF" w14:textId="0420F7A4" w:rsidR="00581FA5" w:rsidRPr="00661595" w:rsidRDefault="00581FA5" w:rsidP="00487A02">
            <w:pPr>
              <w:pStyle w:val="InstructionsText"/>
            </w:pPr>
            <w:r>
              <w:t>¿Es apta para ser asignada a la categoría de exposición del artículo 112, letra j), del RRC?</w:t>
            </w:r>
          </w:p>
        </w:tc>
        <w:tc>
          <w:tcPr>
            <w:tcW w:w="1417" w:type="dxa"/>
            <w:shd w:val="clear" w:color="auto" w:fill="auto"/>
          </w:tcPr>
          <w:p w14:paraId="543BEA3F" w14:textId="77777777" w:rsidR="00BD52C3" w:rsidRPr="00661595" w:rsidRDefault="00BD52C3" w:rsidP="00487A02">
            <w:pPr>
              <w:pStyle w:val="InstructionsText"/>
            </w:pPr>
            <w:r>
              <w:t xml:space="preserve">SÍ </w:t>
            </w:r>
            <w:r>
              <w:rPr>
                <w:noProof/>
                <w:lang w:val="en-GB" w:eastAsia="en-GB"/>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996441D" w14:textId="77777777" w:rsidR="00581FA5" w:rsidRPr="00661595" w:rsidRDefault="00581FA5" w:rsidP="00487A02">
            <w:pPr>
              <w:pStyle w:val="InstructionsText"/>
            </w:pPr>
          </w:p>
        </w:tc>
        <w:tc>
          <w:tcPr>
            <w:tcW w:w="4077" w:type="dxa"/>
            <w:shd w:val="clear" w:color="auto" w:fill="auto"/>
          </w:tcPr>
          <w:p w14:paraId="34BFBC1E" w14:textId="77777777" w:rsidR="00581FA5" w:rsidRPr="00661595" w:rsidRDefault="00581FA5" w:rsidP="00487A02">
            <w:pPr>
              <w:pStyle w:val="InstructionsText"/>
            </w:pPr>
            <w:r>
              <w:t>Exposiciones en situación de impago</w:t>
            </w:r>
          </w:p>
        </w:tc>
      </w:tr>
      <w:tr w:rsidR="00581FA5" w:rsidRPr="00661595" w14:paraId="43E73082" w14:textId="77777777" w:rsidTr="00672D2A">
        <w:tc>
          <w:tcPr>
            <w:tcW w:w="3761" w:type="dxa"/>
            <w:shd w:val="clear" w:color="auto" w:fill="auto"/>
          </w:tcPr>
          <w:p w14:paraId="3C1403EA" w14:textId="77777777" w:rsidR="007241D3" w:rsidRPr="00661595" w:rsidRDefault="007241D3" w:rsidP="00487A02">
            <w:pPr>
              <w:pStyle w:val="InstructionsText"/>
            </w:pPr>
            <w:r>
              <w:t xml:space="preserve">NO </w:t>
            </w:r>
            <w:r>
              <w:rPr>
                <w:noProof/>
                <w:lang w:val="en-GB" w:eastAsia="en-GB"/>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66E7091D" w14:textId="77777777" w:rsidR="00581FA5" w:rsidRPr="00661595" w:rsidRDefault="00581FA5" w:rsidP="00487A02">
            <w:pPr>
              <w:pStyle w:val="InstructionsText"/>
            </w:pPr>
          </w:p>
        </w:tc>
        <w:tc>
          <w:tcPr>
            <w:tcW w:w="1417" w:type="dxa"/>
            <w:shd w:val="clear" w:color="auto" w:fill="auto"/>
          </w:tcPr>
          <w:p w14:paraId="485586F6" w14:textId="77777777" w:rsidR="00581FA5" w:rsidRPr="00661595" w:rsidRDefault="00581FA5" w:rsidP="00487A02">
            <w:pPr>
              <w:pStyle w:val="InstructionsText"/>
            </w:pPr>
          </w:p>
        </w:tc>
        <w:tc>
          <w:tcPr>
            <w:tcW w:w="4077" w:type="dxa"/>
            <w:shd w:val="clear" w:color="auto" w:fill="auto"/>
          </w:tcPr>
          <w:p w14:paraId="142754A6" w14:textId="77777777" w:rsidR="00581FA5" w:rsidRPr="00661595" w:rsidRDefault="00581FA5" w:rsidP="00487A02">
            <w:pPr>
              <w:pStyle w:val="InstructionsText"/>
            </w:pPr>
          </w:p>
        </w:tc>
      </w:tr>
      <w:tr w:rsidR="00581FA5" w:rsidRPr="00661595" w14:paraId="58B72B53" w14:textId="77777777" w:rsidTr="00672D2A">
        <w:tc>
          <w:tcPr>
            <w:tcW w:w="3761" w:type="dxa"/>
            <w:shd w:val="clear" w:color="auto" w:fill="auto"/>
          </w:tcPr>
          <w:p w14:paraId="173CBAA7" w14:textId="7FC9001A" w:rsidR="00581FA5" w:rsidRPr="00661595" w:rsidRDefault="00581FA5" w:rsidP="00487A02">
            <w:pPr>
              <w:pStyle w:val="InstructionsText"/>
            </w:pPr>
            <w:r>
              <w:t>¿Es apta para ser asignada a la categoría de exposición del artículo 112, letras l) y o), del RRC?</w:t>
            </w:r>
          </w:p>
        </w:tc>
        <w:tc>
          <w:tcPr>
            <w:tcW w:w="1417" w:type="dxa"/>
            <w:shd w:val="clear" w:color="auto" w:fill="auto"/>
          </w:tcPr>
          <w:p w14:paraId="0FD160D4" w14:textId="77777777" w:rsidR="00BD52C3" w:rsidRPr="00661595" w:rsidRDefault="00BD52C3" w:rsidP="00487A02">
            <w:pPr>
              <w:pStyle w:val="InstructionsText"/>
            </w:pPr>
            <w:r>
              <w:t xml:space="preserve">SÍ </w:t>
            </w:r>
            <w:r>
              <w:rPr>
                <w:noProof/>
                <w:lang w:val="en-GB" w:eastAsia="en-GB"/>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6E7C556B" w14:textId="77777777" w:rsidR="00581FA5" w:rsidRPr="00661595" w:rsidRDefault="00581FA5" w:rsidP="00487A02">
            <w:pPr>
              <w:pStyle w:val="InstructionsText"/>
            </w:pPr>
          </w:p>
        </w:tc>
        <w:tc>
          <w:tcPr>
            <w:tcW w:w="4077" w:type="dxa"/>
            <w:shd w:val="clear" w:color="auto" w:fill="auto"/>
          </w:tcPr>
          <w:p w14:paraId="32E5D0C0" w14:textId="77777777" w:rsidR="00581FA5" w:rsidRPr="00661595" w:rsidRDefault="00581FA5" w:rsidP="00487A02">
            <w:pPr>
              <w:pStyle w:val="InstructionsText"/>
            </w:pPr>
            <w:r>
              <w:t>Exposiciones en forma de acciones o participaciones en organismos de inversión colectiva (OIC)</w:t>
            </w:r>
          </w:p>
          <w:p w14:paraId="3586185D" w14:textId="5D15E81E" w:rsidR="00581FA5" w:rsidRPr="00661595" w:rsidRDefault="00581FA5" w:rsidP="00487A02">
            <w:pPr>
              <w:pStyle w:val="InstructionsText"/>
            </w:pPr>
            <w:r>
              <w:t>Exposiciones en forma de bonos garantizados (véase también el artículo 129 del RRC)</w:t>
            </w:r>
          </w:p>
          <w:p w14:paraId="74616D9E" w14:textId="77777777" w:rsidR="00581FA5" w:rsidRPr="00661595" w:rsidRDefault="00581FA5" w:rsidP="00487A02">
            <w:pPr>
              <w:pStyle w:val="InstructionsText"/>
            </w:pPr>
            <w:r>
              <w:t xml:space="preserve">Estas dos categorías de exposición están disociadas (véanse los comentarios sobre el enfoque de transparencia en la </w:t>
            </w:r>
            <w:r>
              <w:lastRenderedPageBreak/>
              <w:t>respuesta anterior). Por consiguiente, la asignación a una de ellas es directa.</w:t>
            </w:r>
          </w:p>
        </w:tc>
      </w:tr>
      <w:tr w:rsidR="00581FA5" w:rsidRPr="00661595" w14:paraId="42C71F00" w14:textId="77777777" w:rsidTr="00672D2A">
        <w:tc>
          <w:tcPr>
            <w:tcW w:w="3761" w:type="dxa"/>
            <w:shd w:val="clear" w:color="auto" w:fill="auto"/>
          </w:tcPr>
          <w:p w14:paraId="060602C5" w14:textId="77777777" w:rsidR="007241D3" w:rsidRPr="00661595" w:rsidRDefault="007241D3" w:rsidP="00487A02">
            <w:pPr>
              <w:pStyle w:val="InstructionsText"/>
            </w:pPr>
            <w:r>
              <w:lastRenderedPageBreak/>
              <w:t xml:space="preserve">NO </w:t>
            </w:r>
            <w:r>
              <w:rPr>
                <w:noProof/>
                <w:lang w:val="en-GB" w:eastAsia="en-GB"/>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2FA4FD75" w14:textId="77777777" w:rsidR="00581FA5" w:rsidRPr="00661595" w:rsidRDefault="00581FA5" w:rsidP="00487A02">
            <w:pPr>
              <w:pStyle w:val="InstructionsText"/>
            </w:pPr>
          </w:p>
        </w:tc>
        <w:tc>
          <w:tcPr>
            <w:tcW w:w="1417" w:type="dxa"/>
            <w:shd w:val="clear" w:color="auto" w:fill="auto"/>
          </w:tcPr>
          <w:p w14:paraId="679C4CB1" w14:textId="77777777" w:rsidR="00581FA5" w:rsidRPr="00661595" w:rsidRDefault="00581FA5" w:rsidP="00487A02">
            <w:pPr>
              <w:pStyle w:val="InstructionsText"/>
            </w:pPr>
          </w:p>
        </w:tc>
        <w:tc>
          <w:tcPr>
            <w:tcW w:w="4077" w:type="dxa"/>
            <w:shd w:val="clear" w:color="auto" w:fill="auto"/>
          </w:tcPr>
          <w:p w14:paraId="7236FE4F" w14:textId="77777777" w:rsidR="00581FA5" w:rsidRPr="00661595" w:rsidRDefault="00581FA5" w:rsidP="00487A02">
            <w:pPr>
              <w:pStyle w:val="InstructionsText"/>
            </w:pPr>
          </w:p>
        </w:tc>
      </w:tr>
      <w:tr w:rsidR="00581FA5" w:rsidRPr="00661595" w14:paraId="034A5765" w14:textId="77777777" w:rsidTr="00672D2A">
        <w:tc>
          <w:tcPr>
            <w:tcW w:w="3761" w:type="dxa"/>
            <w:shd w:val="clear" w:color="auto" w:fill="auto"/>
          </w:tcPr>
          <w:p w14:paraId="6BFD180B" w14:textId="2C76BEB6" w:rsidR="00581FA5" w:rsidRPr="00661595" w:rsidRDefault="00581FA5" w:rsidP="00487A02">
            <w:pPr>
              <w:pStyle w:val="InstructionsText"/>
            </w:pPr>
            <w:r>
              <w:t>¿Es apta para ser asignada a la categoría de exposición del artículo 112, letra i), del RRC?</w:t>
            </w:r>
          </w:p>
        </w:tc>
        <w:tc>
          <w:tcPr>
            <w:tcW w:w="1417" w:type="dxa"/>
            <w:shd w:val="clear" w:color="auto" w:fill="auto"/>
          </w:tcPr>
          <w:p w14:paraId="67903E0D" w14:textId="77777777" w:rsidR="00BD52C3" w:rsidRPr="00661595" w:rsidRDefault="00BD52C3" w:rsidP="00487A02">
            <w:pPr>
              <w:pStyle w:val="InstructionsText"/>
            </w:pPr>
            <w:r>
              <w:t xml:space="preserve">SÍ </w:t>
            </w:r>
            <w:r>
              <w:rPr>
                <w:noProof/>
                <w:lang w:val="en-GB" w:eastAsia="en-GB"/>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23A973D5" w14:textId="77777777" w:rsidR="00581FA5" w:rsidRPr="00661595" w:rsidRDefault="00581FA5" w:rsidP="00487A02">
            <w:pPr>
              <w:pStyle w:val="InstructionsText"/>
            </w:pPr>
          </w:p>
        </w:tc>
        <w:tc>
          <w:tcPr>
            <w:tcW w:w="4077" w:type="dxa"/>
            <w:shd w:val="clear" w:color="auto" w:fill="auto"/>
          </w:tcPr>
          <w:p w14:paraId="36CD7691" w14:textId="627F109A" w:rsidR="00581FA5" w:rsidRPr="00661595" w:rsidRDefault="00581FA5" w:rsidP="00487A02">
            <w:pPr>
              <w:pStyle w:val="InstructionsText"/>
            </w:pPr>
            <w:r>
              <w:t>Exposiciones garantizadas por hipotecas sobre bienes inmuebles (véase también el artículo 124 del RRC)</w:t>
            </w:r>
          </w:p>
        </w:tc>
      </w:tr>
      <w:tr w:rsidR="00581FA5" w:rsidRPr="00661595" w14:paraId="4CF22974" w14:textId="77777777" w:rsidTr="00672D2A">
        <w:tc>
          <w:tcPr>
            <w:tcW w:w="3761" w:type="dxa"/>
            <w:shd w:val="clear" w:color="auto" w:fill="auto"/>
          </w:tcPr>
          <w:p w14:paraId="56077271" w14:textId="77777777" w:rsidR="007241D3" w:rsidRPr="00661595" w:rsidRDefault="007241D3" w:rsidP="00487A02">
            <w:pPr>
              <w:pStyle w:val="InstructionsText"/>
            </w:pPr>
            <w:r>
              <w:t xml:space="preserve">NO </w:t>
            </w:r>
            <w:r>
              <w:rPr>
                <w:noProof/>
                <w:lang w:val="en-GB" w:eastAsia="en-GB"/>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76BE2E18" w14:textId="77777777" w:rsidR="00581FA5" w:rsidRPr="00661595" w:rsidRDefault="00581FA5" w:rsidP="00487A02">
            <w:pPr>
              <w:pStyle w:val="InstructionsText"/>
            </w:pPr>
          </w:p>
        </w:tc>
        <w:tc>
          <w:tcPr>
            <w:tcW w:w="1417" w:type="dxa"/>
            <w:shd w:val="clear" w:color="auto" w:fill="auto"/>
          </w:tcPr>
          <w:p w14:paraId="78FB45C7" w14:textId="77777777" w:rsidR="00581FA5" w:rsidRPr="00661595" w:rsidRDefault="00581FA5" w:rsidP="00487A02">
            <w:pPr>
              <w:pStyle w:val="InstructionsText"/>
            </w:pPr>
          </w:p>
        </w:tc>
        <w:tc>
          <w:tcPr>
            <w:tcW w:w="4077" w:type="dxa"/>
            <w:shd w:val="clear" w:color="auto" w:fill="auto"/>
          </w:tcPr>
          <w:p w14:paraId="5AB0D542" w14:textId="77777777" w:rsidR="00581FA5" w:rsidRPr="00661595" w:rsidRDefault="00581FA5" w:rsidP="00487A02">
            <w:pPr>
              <w:pStyle w:val="InstructionsText"/>
            </w:pPr>
          </w:p>
        </w:tc>
      </w:tr>
      <w:tr w:rsidR="00581FA5" w:rsidRPr="00661595" w14:paraId="15A2E16C" w14:textId="77777777" w:rsidTr="00672D2A">
        <w:tc>
          <w:tcPr>
            <w:tcW w:w="3761" w:type="dxa"/>
            <w:shd w:val="clear" w:color="auto" w:fill="auto"/>
          </w:tcPr>
          <w:p w14:paraId="012D373D" w14:textId="3FACBE89" w:rsidR="00581FA5" w:rsidRPr="00661595" w:rsidRDefault="00581FA5" w:rsidP="00487A02">
            <w:pPr>
              <w:pStyle w:val="InstructionsText"/>
            </w:pPr>
            <w:r>
              <w:t>¿Es apta para ser asignada a la categoría de exposición del artículo 112, letra q), del RRC?</w:t>
            </w:r>
          </w:p>
        </w:tc>
        <w:tc>
          <w:tcPr>
            <w:tcW w:w="1417" w:type="dxa"/>
            <w:shd w:val="clear" w:color="auto" w:fill="auto"/>
          </w:tcPr>
          <w:p w14:paraId="3EACC872" w14:textId="77777777" w:rsidR="00BD52C3" w:rsidRPr="00661595" w:rsidRDefault="00BD52C3" w:rsidP="00487A02">
            <w:pPr>
              <w:pStyle w:val="InstructionsText"/>
            </w:pPr>
            <w:r>
              <w:t xml:space="preserve">SÍ </w:t>
            </w:r>
            <w:r>
              <w:rPr>
                <w:noProof/>
                <w:lang w:val="en-GB" w:eastAsia="en-GB"/>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05929A7B" w14:textId="77777777" w:rsidR="00581FA5" w:rsidRPr="00661595" w:rsidRDefault="00581FA5" w:rsidP="00487A02">
            <w:pPr>
              <w:pStyle w:val="InstructionsText"/>
            </w:pPr>
          </w:p>
        </w:tc>
        <w:tc>
          <w:tcPr>
            <w:tcW w:w="4077" w:type="dxa"/>
            <w:shd w:val="clear" w:color="auto" w:fill="auto"/>
          </w:tcPr>
          <w:p w14:paraId="643D1030" w14:textId="77777777" w:rsidR="00581FA5" w:rsidRPr="00661595" w:rsidRDefault="00581FA5" w:rsidP="00487A02">
            <w:pPr>
              <w:pStyle w:val="InstructionsText"/>
            </w:pPr>
            <w:r>
              <w:t>Otros elementos</w:t>
            </w:r>
          </w:p>
        </w:tc>
      </w:tr>
      <w:tr w:rsidR="00581FA5" w:rsidRPr="00661595" w14:paraId="402C8810" w14:textId="77777777" w:rsidTr="00672D2A">
        <w:tc>
          <w:tcPr>
            <w:tcW w:w="3761" w:type="dxa"/>
            <w:shd w:val="clear" w:color="auto" w:fill="auto"/>
          </w:tcPr>
          <w:p w14:paraId="24AEB9DD" w14:textId="77777777" w:rsidR="007241D3" w:rsidRPr="00661595" w:rsidRDefault="007241D3" w:rsidP="00487A02">
            <w:pPr>
              <w:pStyle w:val="InstructionsText"/>
            </w:pPr>
            <w:r>
              <w:t xml:space="preserve">NO </w:t>
            </w:r>
            <w:r>
              <w:rPr>
                <w:noProof/>
                <w:lang w:val="en-GB" w:eastAsia="en-GB"/>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5E1D0DA7" w14:textId="77777777" w:rsidR="00581FA5" w:rsidRPr="00661595" w:rsidRDefault="00581FA5" w:rsidP="00487A02">
            <w:pPr>
              <w:pStyle w:val="InstructionsText"/>
            </w:pPr>
          </w:p>
        </w:tc>
        <w:tc>
          <w:tcPr>
            <w:tcW w:w="1417" w:type="dxa"/>
            <w:shd w:val="clear" w:color="auto" w:fill="auto"/>
          </w:tcPr>
          <w:p w14:paraId="1BA1AC9E" w14:textId="77777777" w:rsidR="00581FA5" w:rsidRPr="00661595" w:rsidRDefault="00581FA5" w:rsidP="00487A02">
            <w:pPr>
              <w:pStyle w:val="InstructionsText"/>
            </w:pPr>
          </w:p>
        </w:tc>
        <w:tc>
          <w:tcPr>
            <w:tcW w:w="4077" w:type="dxa"/>
            <w:shd w:val="clear" w:color="auto" w:fill="auto"/>
          </w:tcPr>
          <w:p w14:paraId="2467E0EC" w14:textId="77777777" w:rsidR="00581FA5" w:rsidRPr="00661595" w:rsidRDefault="00581FA5" w:rsidP="00487A02">
            <w:pPr>
              <w:pStyle w:val="InstructionsText"/>
            </w:pPr>
          </w:p>
        </w:tc>
      </w:tr>
      <w:tr w:rsidR="00581FA5" w:rsidRPr="00661595" w14:paraId="54310255" w14:textId="77777777" w:rsidTr="00672D2A">
        <w:tc>
          <w:tcPr>
            <w:tcW w:w="3761" w:type="dxa"/>
            <w:shd w:val="clear" w:color="auto" w:fill="auto"/>
          </w:tcPr>
          <w:p w14:paraId="076CAED9" w14:textId="61165865" w:rsidR="00581FA5" w:rsidRPr="00661595" w:rsidRDefault="00581FA5" w:rsidP="00487A02">
            <w:pPr>
              <w:pStyle w:val="InstructionsText"/>
            </w:pPr>
            <w:r>
              <w:t>¿Es apta para ser asignada a la categoría de exposición del artículo 112, letra n), del RRC?</w:t>
            </w:r>
          </w:p>
        </w:tc>
        <w:tc>
          <w:tcPr>
            <w:tcW w:w="1417" w:type="dxa"/>
            <w:shd w:val="clear" w:color="auto" w:fill="auto"/>
          </w:tcPr>
          <w:p w14:paraId="6F7C76EC" w14:textId="77777777" w:rsidR="0063493E" w:rsidRPr="00661595" w:rsidRDefault="0063493E" w:rsidP="00487A02">
            <w:pPr>
              <w:pStyle w:val="InstructionsText"/>
            </w:pPr>
            <w:r>
              <w:t xml:space="preserve">SÍ </w:t>
            </w:r>
            <w:r>
              <w:rPr>
                <w:noProof/>
                <w:lang w:val="en-GB" w:eastAsia="en-GB"/>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14:paraId="14EB2F80" w14:textId="77777777" w:rsidR="00581FA5" w:rsidRPr="00661595" w:rsidRDefault="00581FA5" w:rsidP="00487A02">
            <w:pPr>
              <w:pStyle w:val="InstructionsText"/>
            </w:pPr>
          </w:p>
        </w:tc>
        <w:tc>
          <w:tcPr>
            <w:tcW w:w="4077" w:type="dxa"/>
            <w:shd w:val="clear" w:color="auto" w:fill="auto"/>
          </w:tcPr>
          <w:p w14:paraId="1D8A0D68" w14:textId="77777777" w:rsidR="00581FA5" w:rsidRPr="00661595" w:rsidRDefault="00581FA5" w:rsidP="00487A02">
            <w:pPr>
              <w:pStyle w:val="InstructionsText"/>
            </w:pPr>
            <w:r>
              <w:t>Exposiciones frente a entidades y empresas con evaluación crediticia a corto plazo</w:t>
            </w:r>
          </w:p>
        </w:tc>
      </w:tr>
      <w:tr w:rsidR="00581FA5" w:rsidRPr="00661595" w14:paraId="3C329ACB" w14:textId="77777777" w:rsidTr="00672D2A">
        <w:tc>
          <w:tcPr>
            <w:tcW w:w="3761" w:type="dxa"/>
            <w:shd w:val="clear" w:color="auto" w:fill="auto"/>
          </w:tcPr>
          <w:p w14:paraId="77334F84" w14:textId="77777777" w:rsidR="007241D3" w:rsidRPr="00661595" w:rsidRDefault="007241D3" w:rsidP="00487A02">
            <w:pPr>
              <w:pStyle w:val="InstructionsText"/>
            </w:pPr>
            <w:r>
              <w:t xml:space="preserve">NO </w:t>
            </w:r>
            <w:r>
              <w:rPr>
                <w:noProof/>
                <w:lang w:val="en-GB" w:eastAsia="en-GB"/>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14:paraId="067E7697" w14:textId="77777777" w:rsidR="00581FA5" w:rsidRPr="00661595" w:rsidRDefault="00581FA5" w:rsidP="00487A02">
            <w:pPr>
              <w:pStyle w:val="InstructionsText"/>
            </w:pPr>
          </w:p>
        </w:tc>
        <w:tc>
          <w:tcPr>
            <w:tcW w:w="1417" w:type="dxa"/>
            <w:shd w:val="clear" w:color="auto" w:fill="auto"/>
          </w:tcPr>
          <w:p w14:paraId="3C98273E" w14:textId="77777777" w:rsidR="00581FA5" w:rsidRPr="00661595" w:rsidRDefault="00581FA5" w:rsidP="00487A02">
            <w:pPr>
              <w:pStyle w:val="InstructionsText"/>
            </w:pPr>
          </w:p>
        </w:tc>
        <w:tc>
          <w:tcPr>
            <w:tcW w:w="4077" w:type="dxa"/>
            <w:shd w:val="clear" w:color="auto" w:fill="auto"/>
          </w:tcPr>
          <w:p w14:paraId="34264BB1" w14:textId="77777777" w:rsidR="00581FA5" w:rsidRPr="00661595" w:rsidRDefault="00581FA5" w:rsidP="00487A02">
            <w:pPr>
              <w:pStyle w:val="InstructionsText"/>
            </w:pPr>
          </w:p>
        </w:tc>
      </w:tr>
      <w:tr w:rsidR="00581FA5" w:rsidRPr="00661595" w14:paraId="4599AE10" w14:textId="77777777" w:rsidTr="00672D2A">
        <w:tc>
          <w:tcPr>
            <w:tcW w:w="9255" w:type="dxa"/>
            <w:gridSpan w:val="3"/>
            <w:shd w:val="clear" w:color="auto" w:fill="auto"/>
          </w:tcPr>
          <w:p w14:paraId="7C69413F" w14:textId="77777777" w:rsidR="00581FA5" w:rsidRPr="00661595" w:rsidRDefault="00581FA5" w:rsidP="00487A02">
            <w:pPr>
              <w:pStyle w:val="InstructionsText"/>
            </w:pPr>
            <w:r>
              <w:t>Las categorías de exposición que siguen están disociadas entre sí. Por consiguiente, la asignación a una de ellas es directa.</w:t>
            </w:r>
          </w:p>
          <w:p w14:paraId="6CF9167B" w14:textId="77777777" w:rsidR="00581FA5" w:rsidRPr="00661595" w:rsidRDefault="00581FA5" w:rsidP="00487A02">
            <w:pPr>
              <w:pStyle w:val="InstructionsText"/>
            </w:pPr>
            <w:r>
              <w:t>Exposiciones frente a administraciones centrales o bancos centrales</w:t>
            </w:r>
          </w:p>
          <w:p w14:paraId="2AE04B9F" w14:textId="77777777" w:rsidR="00581FA5" w:rsidRPr="00661595" w:rsidRDefault="00581FA5" w:rsidP="00487A02">
            <w:pPr>
              <w:pStyle w:val="InstructionsText"/>
            </w:pPr>
            <w:r>
              <w:t>Exposiciones frente a administraciones regionales o autoridades locales</w:t>
            </w:r>
          </w:p>
          <w:p w14:paraId="79C1CBA1" w14:textId="77777777" w:rsidR="00581FA5" w:rsidRPr="00661595" w:rsidRDefault="00581FA5" w:rsidP="00487A02">
            <w:pPr>
              <w:pStyle w:val="InstructionsText"/>
            </w:pPr>
            <w:r>
              <w:t>Exposiciones frente a entes del sector público</w:t>
            </w:r>
          </w:p>
          <w:p w14:paraId="1AADDA86" w14:textId="77777777" w:rsidR="00581FA5" w:rsidRPr="00661595" w:rsidRDefault="00581FA5" w:rsidP="00487A02">
            <w:pPr>
              <w:pStyle w:val="InstructionsText"/>
            </w:pPr>
            <w:r>
              <w:t>Exposiciones frente a bancos multilaterales de desarrollo</w:t>
            </w:r>
          </w:p>
          <w:p w14:paraId="1AA5040C" w14:textId="77777777" w:rsidR="00581FA5" w:rsidRPr="00661595" w:rsidRDefault="00581FA5" w:rsidP="00487A02">
            <w:pPr>
              <w:pStyle w:val="InstructionsText"/>
            </w:pPr>
            <w:r>
              <w:t>Exposiciones frente a organizaciones internacionales</w:t>
            </w:r>
          </w:p>
          <w:p w14:paraId="47991122" w14:textId="77777777" w:rsidR="00581FA5" w:rsidRPr="00661595" w:rsidRDefault="00581FA5" w:rsidP="00487A02">
            <w:pPr>
              <w:pStyle w:val="InstructionsText"/>
            </w:pPr>
            <w:r>
              <w:t>Exposiciones frente a entidades</w:t>
            </w:r>
          </w:p>
          <w:p w14:paraId="563317D9" w14:textId="77777777" w:rsidR="00581FA5" w:rsidRPr="00661595" w:rsidRDefault="00581FA5" w:rsidP="00487A02">
            <w:pPr>
              <w:pStyle w:val="InstructionsText"/>
            </w:pPr>
            <w:r>
              <w:t>Exposiciones frente a empresas</w:t>
            </w:r>
          </w:p>
          <w:p w14:paraId="0126B927" w14:textId="77777777" w:rsidR="00581FA5" w:rsidRPr="00661595" w:rsidRDefault="00581FA5" w:rsidP="00487A02">
            <w:pPr>
              <w:pStyle w:val="InstructionsText"/>
            </w:pPr>
            <w:r>
              <w:t>Exposiciones minoristas</w:t>
            </w:r>
          </w:p>
        </w:tc>
      </w:tr>
    </w:tbl>
    <w:p w14:paraId="33B76BB0" w14:textId="77777777" w:rsidR="00464F34" w:rsidRPr="00661595" w:rsidRDefault="00464F34" w:rsidP="00487A02">
      <w:pPr>
        <w:pStyle w:val="InstructionsText"/>
      </w:pPr>
    </w:p>
    <w:p w14:paraId="1EAB1602" w14:textId="77777777" w:rsidR="00464F34" w:rsidRPr="00661595" w:rsidRDefault="00464F34" w:rsidP="00487A02">
      <w:pPr>
        <w:pStyle w:val="InstructionsText"/>
      </w:pPr>
    </w:p>
    <w:p w14:paraId="247800C0" w14:textId="77777777" w:rsidR="0073242B" w:rsidRPr="00661595" w:rsidRDefault="0073242B">
      <w:pPr>
        <w:spacing w:before="0" w:after="0"/>
        <w:jc w:val="left"/>
        <w:rPr>
          <w:rFonts w:ascii="Times New Roman" w:hAnsi="Times New Roman"/>
          <w:bCs/>
          <w:sz w:val="24"/>
        </w:rPr>
      </w:pPr>
      <w:r>
        <w:br w:type="page"/>
      </w:r>
    </w:p>
    <w:p w14:paraId="2AC19E2B" w14:textId="77777777" w:rsidR="00464F34" w:rsidRPr="00661595" w:rsidRDefault="00464F34" w:rsidP="00487A02">
      <w:pPr>
        <w:pStyle w:val="InstructionsText"/>
      </w:pPr>
    </w:p>
    <w:p w14:paraId="60DD97FC" w14:textId="147C193C"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491768"/>
      <w:r>
        <w:rPr>
          <w:rFonts w:ascii="Times New Roman" w:hAnsi="Times New Roman"/>
          <w:sz w:val="24"/>
          <w:u w:val="none"/>
        </w:rPr>
        <w:t>3.2.4</w:t>
      </w:r>
      <w:r>
        <w:tab/>
      </w:r>
      <w:bookmarkStart w:id="198" w:name="_Toc262568031"/>
      <w:r>
        <w:rPr>
          <w:rFonts w:ascii="Times New Roman" w:hAnsi="Times New Roman"/>
          <w:sz w:val="24"/>
        </w:rPr>
        <w:t xml:space="preserve">Aclaraciones sobre el ámbito de algunas categorías de exposición concretas establecidas en el artículo 112 </w:t>
      </w:r>
      <w:bookmarkEnd w:id="198"/>
      <w:bookmarkEnd w:id="191"/>
      <w:bookmarkEnd w:id="192"/>
      <w:bookmarkEnd w:id="193"/>
      <w:bookmarkEnd w:id="194"/>
      <w:bookmarkEnd w:id="195"/>
      <w:bookmarkEnd w:id="196"/>
      <w:r>
        <w:rPr>
          <w:rFonts w:ascii="Times New Roman" w:hAnsi="Times New Roman"/>
          <w:sz w:val="24"/>
        </w:rPr>
        <w:t>del RRC</w:t>
      </w:r>
      <w:bookmarkEnd w:id="197"/>
    </w:p>
    <w:p w14:paraId="301C7983" w14:textId="77777777"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491769"/>
      <w:r>
        <w:rPr>
          <w:rFonts w:ascii="Times New Roman" w:hAnsi="Times New Roman"/>
          <w:sz w:val="24"/>
          <w:u w:val="none"/>
        </w:rPr>
        <w:t>3.2.4.1.</w:t>
      </w:r>
      <w:r>
        <w:tab/>
      </w:r>
      <w:r>
        <w:rPr>
          <w:rFonts w:ascii="Times New Roman" w:hAnsi="Times New Roman"/>
          <w:sz w:val="24"/>
        </w:rPr>
        <w:t>Categoría de exposición «Entidades»</w:t>
      </w:r>
      <w:bookmarkEnd w:id="199"/>
      <w:bookmarkEnd w:id="200"/>
      <w:bookmarkEnd w:id="201"/>
    </w:p>
    <w:p w14:paraId="4F6E5DB2" w14:textId="66E4C640"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66</w:t>
      </w:r>
      <w:r>
        <w:fldChar w:fldCharType="end"/>
      </w:r>
      <w:r w:rsidR="00D11E4C">
        <w:t>.</w:t>
      </w:r>
      <w:r w:rsidR="00D11E4C">
        <w:tab/>
        <w:t>Las exposiciones intragrupo a que se refiere el artículo 113, apartados 6 y 7, del RRC se comunicarán como sigue:</w:t>
      </w:r>
    </w:p>
    <w:p w14:paraId="580D5DF7" w14:textId="71966408"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67</w:t>
      </w:r>
      <w:r>
        <w:fldChar w:fldCharType="end"/>
      </w:r>
      <w:r w:rsidR="00D11E4C">
        <w:t>.</w:t>
      </w:r>
      <w:r w:rsidR="00D11E4C">
        <w:tab/>
        <w:t>Las exposiciones que cumplan los requisitos del artículo 113, apartado 7, del RRC se comunicarán en las respectivas categorías de exposición en las que se consignarían si no fuesen exposiciones intragrupo.</w:t>
      </w:r>
    </w:p>
    <w:p w14:paraId="13DAA094" w14:textId="31887E7E"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68</w:t>
      </w:r>
      <w:r>
        <w:fldChar w:fldCharType="end"/>
      </w:r>
      <w:r w:rsidR="00D11E4C">
        <w:t>.</w:t>
      </w:r>
      <w:r w:rsidR="00D11E4C">
        <w:tab/>
        <w:t>De conformidad con el artículo 113, apartados 6 y 7, del RRC, las entidades pueden, previa autorización de las autoridades competentes, optar por no aplicar los requisitos del apartado 1 de ese artículo a sus exposiciones frente a una contraparte que sea su empresa matriz, su filial, una filial de su empresa matriz, o bien una empresa que esté vinculada por una relación a tenor del artículo 12, apartado 1, de la Directiva 83/349/CEE. Esto significa que las contrapartes pertenecientes al mismo grupo no son necesariamente entidades, sino también empresas que se clasifican en otras categorías de exposición; por ejemplo, empresas de servicios auxiliares, o empresas a tenor del artículo 12, apartado 1, de la Directiva 83/349/CEE del Consejo</w:t>
      </w:r>
      <w:r w:rsidR="00D11E4C">
        <w:footnoteReference w:id="8"/>
      </w:r>
      <w:r w:rsidR="00D11E4C">
        <w:t>. Por tanto, las exposiciones intragrupo se comunicarán en la categoría de exposición correspondiente.</w:t>
      </w:r>
    </w:p>
    <w:p w14:paraId="454F0B0F" w14:textId="746754DB"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491770"/>
      <w:r>
        <w:rPr>
          <w:rFonts w:ascii="Times New Roman" w:hAnsi="Times New Roman"/>
          <w:sz w:val="24"/>
          <w:u w:val="none"/>
        </w:rPr>
        <w:t>3.2.4.2.</w:t>
      </w:r>
      <w:r>
        <w:tab/>
      </w:r>
      <w:r>
        <w:rPr>
          <w:rFonts w:ascii="Times New Roman" w:hAnsi="Times New Roman"/>
          <w:sz w:val="24"/>
        </w:rPr>
        <w:t>Categoría de exposición «Bonos garantizados»</w:t>
      </w:r>
      <w:bookmarkEnd w:id="202"/>
      <w:bookmarkEnd w:id="203"/>
      <w:bookmarkEnd w:id="204"/>
    </w:p>
    <w:p w14:paraId="04680842" w14:textId="5C697DB7"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69</w:t>
      </w:r>
      <w:r>
        <w:fldChar w:fldCharType="end"/>
      </w:r>
      <w:r w:rsidR="00D11E4C">
        <w:t>.</w:t>
      </w:r>
      <w:r w:rsidR="00D11E4C">
        <w:tab/>
        <w:t>La asignación de exposiciones con arreglo al método estándar a la categoría «Bonos garantizados» se efectuará como sigue:</w:t>
      </w:r>
    </w:p>
    <w:p w14:paraId="26117C3B" w14:textId="5608BC6E"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70</w:t>
      </w:r>
      <w:r>
        <w:fldChar w:fldCharType="end"/>
      </w:r>
      <w:r w:rsidR="00D11E4C">
        <w:t>.</w:t>
      </w:r>
      <w:r w:rsidR="00D11E4C">
        <w:tab/>
        <w:t>Los bonos a que se refiere el artículo 52, apartado 4, de la Directiva 2009/65/CE del Parlamento Europeo y del Consejo</w:t>
      </w:r>
      <w:r w:rsidR="00D11E4C">
        <w:footnoteReference w:id="9"/>
      </w:r>
      <w:r w:rsidR="00D11E4C">
        <w:t xml:space="preserve"> deberán cumplir los requisitos del artículo 129, apartados 1 y 2, del RRC para ser clasificados en la categoría de exposición «Bonos garantizados». El cumplimiento de tales requisitos ha de comprobarse en cada caso. No obstante, los bonos a que se refiere el artículo 52, apartado 4, de la Directiva 2009/65/CE emitidos antes del 31 de diciembre de 2007 se asignarán asimismo a la categoría de exposición «Bonos garantizados» en virtud de lo dispuesto en el artículo 129, apartado 6, del RRC.</w:t>
      </w:r>
    </w:p>
    <w:p w14:paraId="07D7BC61" w14:textId="6EE9DC4A"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491771"/>
      <w:r>
        <w:rPr>
          <w:rFonts w:ascii="Times New Roman" w:hAnsi="Times New Roman"/>
          <w:sz w:val="24"/>
          <w:u w:val="none"/>
        </w:rPr>
        <w:t>3.2.4.3.</w:t>
      </w:r>
      <w:r>
        <w:tab/>
      </w:r>
      <w:r>
        <w:rPr>
          <w:rFonts w:ascii="Times New Roman" w:hAnsi="Times New Roman"/>
          <w:sz w:val="24"/>
        </w:rPr>
        <w:t>Categoría de exposición «Organismos de inversión colectiva (OIC)»</w:t>
      </w:r>
      <w:bookmarkEnd w:id="205"/>
      <w:bookmarkEnd w:id="206"/>
      <w:bookmarkEnd w:id="207"/>
    </w:p>
    <w:p w14:paraId="7A6279A6" w14:textId="16662120" w:rsidR="00464F34"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71</w:t>
      </w:r>
      <w:r>
        <w:fldChar w:fldCharType="end"/>
      </w:r>
      <w:r w:rsidR="00D11E4C">
        <w:t>.</w:t>
      </w:r>
      <w:r w:rsidR="00D11E4C">
        <w:tab/>
        <w:t xml:space="preserve">Cuando se haga uso de la posibilidad contemplada en el artículo 132 </w:t>
      </w:r>
      <w:r w:rsidR="00D11E4C">
        <w:rPr>
          <w:i/>
          <w:iCs/>
        </w:rPr>
        <w:t>bis</w:t>
      </w:r>
      <w:r w:rsidR="00D11E4C">
        <w:t xml:space="preserve">, apartado 2, del RRC, las exposiciones en forma de acciones o participaciones en OIC se </w:t>
      </w:r>
      <w:r w:rsidR="00D11E4C">
        <w:lastRenderedPageBreak/>
        <w:t xml:space="preserve">comunicarán como partidas del balance, con arreglo al artículo 111, apartado 1, primera frase, del RRC. </w:t>
      </w:r>
    </w:p>
    <w:p w14:paraId="2EE1E026" w14:textId="489B2AE2"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491772"/>
      <w:r>
        <w:rPr>
          <w:rFonts w:ascii="Times New Roman" w:hAnsi="Times New Roman"/>
          <w:sz w:val="24"/>
          <w:u w:val="none"/>
        </w:rPr>
        <w:t>3.2.5</w:t>
      </w:r>
      <w:r>
        <w:tab/>
      </w:r>
      <w:r>
        <w:rPr>
          <w:rFonts w:ascii="Times New Roman" w:hAnsi="Times New Roman"/>
          <w:sz w:val="24"/>
        </w:rPr>
        <w:t>Instrucciones relativas a posiciones concretas</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14:paraId="60D5C64A" w14:textId="77777777" w:rsidTr="00672D2A">
        <w:trPr>
          <w:trHeight w:val="581"/>
        </w:trPr>
        <w:tc>
          <w:tcPr>
            <w:tcW w:w="9828" w:type="dxa"/>
            <w:gridSpan w:val="2"/>
            <w:shd w:val="clear" w:color="auto" w:fill="CCCCCC"/>
          </w:tcPr>
          <w:p w14:paraId="2A60DB9C" w14:textId="77777777" w:rsidR="00464F34" w:rsidRPr="00661595" w:rsidRDefault="00464F34" w:rsidP="00487A02">
            <w:pPr>
              <w:pStyle w:val="InstructionsText"/>
            </w:pPr>
            <w:r>
              <w:t>Columnas</w:t>
            </w:r>
          </w:p>
        </w:tc>
      </w:tr>
      <w:tr w:rsidR="00464F34" w:rsidRPr="00661595" w14:paraId="0A756E82" w14:textId="77777777" w:rsidTr="00672D2A">
        <w:tc>
          <w:tcPr>
            <w:tcW w:w="1188" w:type="dxa"/>
          </w:tcPr>
          <w:p w14:paraId="0424DDD4" w14:textId="7DA203B6" w:rsidR="00464F34" w:rsidRPr="00661595" w:rsidRDefault="00FF15C6" w:rsidP="00487A02">
            <w:pPr>
              <w:pStyle w:val="InstructionsText"/>
            </w:pPr>
            <w:r>
              <w:t>0010</w:t>
            </w:r>
          </w:p>
        </w:tc>
        <w:tc>
          <w:tcPr>
            <w:tcW w:w="8640" w:type="dxa"/>
          </w:tcPr>
          <w:p w14:paraId="155EB26F" w14:textId="47734983"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6CF00A70" w14:textId="67118BAF" w:rsidR="00464F34" w:rsidRPr="00661595" w:rsidRDefault="00464F34" w:rsidP="00487A02">
            <w:pPr>
              <w:pStyle w:val="InstructionsText"/>
            </w:pPr>
            <w:r>
              <w:t>Valor de la exposición calculado con arreglo al artículo 111 del RRC, sin tener en cuenta los ajustes de valor y las provisiones, las deducciones, los factores de conversión ni el efecto de las técnicas de CRM, con las siguientes especificaciones derivadas del artículo 111, apartado 2, del RRC:</w:t>
            </w:r>
          </w:p>
          <w:p w14:paraId="4FCD5AC8" w14:textId="6DB23566" w:rsidR="00464F34" w:rsidRPr="00661595" w:rsidRDefault="00464F34" w:rsidP="00487A02">
            <w:pPr>
              <w:pStyle w:val="InstructionsText"/>
              <w:numPr>
                <w:ilvl w:val="0"/>
                <w:numId w:val="32"/>
              </w:numPr>
            </w:pPr>
            <w:r>
              <w:t xml:space="preserve">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RRC), la exposición original corresponderá al valor de exposición a efectos del riesgo de contraparte (véanse las instrucciones de la columna 0210); </w:t>
            </w:r>
          </w:p>
          <w:p w14:paraId="14207A4F" w14:textId="1DFE2AA0" w:rsidR="00464F34" w:rsidRPr="00661595" w:rsidRDefault="00464F34" w:rsidP="00487A02">
            <w:pPr>
              <w:pStyle w:val="InstructionsText"/>
              <w:numPr>
                <w:ilvl w:val="0"/>
                <w:numId w:val="32"/>
              </w:numPr>
            </w:pPr>
            <w:r>
              <w:t>los valores de exposición de los arrendamientos financieros estarán sujetos a lo dispuesto en el artículo 134, apartado 7, del RRC. En concreto, el valor residual se incluirá en su valor contable (es decir, el valor residual estimado descontado al final del período de arrendamiento;</w:t>
            </w:r>
          </w:p>
          <w:p w14:paraId="3D00DF66" w14:textId="0A0E8EBE" w:rsidR="00464F34" w:rsidRPr="00661595" w:rsidRDefault="00464F34" w:rsidP="00487A02">
            <w:pPr>
              <w:pStyle w:val="InstructionsText"/>
              <w:numPr>
                <w:ilvl w:val="0"/>
                <w:numId w:val="32"/>
              </w:numPr>
            </w:pPr>
            <w:r>
              <w:t>en el caso de la compensación en el balance prevista en el artículo 219 del RRC, los valores de exposición se comunicarán teniendo en cuenta las garantías en efectivo recibidas.</w:t>
            </w:r>
          </w:p>
          <w:p w14:paraId="65871675" w14:textId="0F51184B" w:rsidR="00464F34" w:rsidRPr="00661595" w:rsidRDefault="00520B00" w:rsidP="00487A02">
            <w:pPr>
              <w:pStyle w:val="InstructionsText"/>
            </w:pPr>
            <w:r>
              <w:t xml:space="preserve">Cuando las entidades utilicen la excepción del artículo 473 </w:t>
            </w:r>
            <w:r>
              <w:rPr>
                <w:i/>
                <w:iCs/>
              </w:rPr>
              <w:t>bis</w:t>
            </w:r>
            <w:r>
              <w:t xml:space="preserve">, apartado 7 </w:t>
            </w:r>
            <w:r>
              <w:rPr>
                <w:i/>
                <w:iCs/>
              </w:rPr>
              <w:t>bis</w:t>
            </w:r>
            <w:r>
              <w:t>, comunicarán el importe AB</w:t>
            </w:r>
            <w:r>
              <w:rPr>
                <w:vertAlign w:val="subscript"/>
              </w:rPr>
              <w:t>SA</w:t>
            </w:r>
            <w:r>
              <w:t xml:space="preserve"> sujeto a una ponderación de riesgo del 100 % en la categoría de exposición «Otros elementos» de esta columna.</w:t>
            </w:r>
          </w:p>
        </w:tc>
      </w:tr>
      <w:tr w:rsidR="00464F34" w:rsidRPr="00661595" w14:paraId="06162BCB" w14:textId="77777777" w:rsidTr="00672D2A">
        <w:tc>
          <w:tcPr>
            <w:tcW w:w="1188" w:type="dxa"/>
          </w:tcPr>
          <w:p w14:paraId="561D2932" w14:textId="3862216B" w:rsidR="00464F34" w:rsidRPr="00661595" w:rsidRDefault="00464F34" w:rsidP="00487A02">
            <w:pPr>
              <w:pStyle w:val="InstructionsText"/>
            </w:pPr>
            <w:r>
              <w:t>0030</w:t>
            </w:r>
          </w:p>
        </w:tc>
        <w:tc>
          <w:tcPr>
            <w:tcW w:w="8640" w:type="dxa"/>
          </w:tcPr>
          <w:p w14:paraId="37C2574E" w14:textId="7397755D"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Ajustes de valor y provisiones asociados a la exposición original</w:t>
            </w:r>
          </w:p>
          <w:p w14:paraId="359C13A5" w14:textId="3D1D93A8"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Artículos 24 y 111 del RRC.</w:t>
            </w:r>
          </w:p>
          <w:p w14:paraId="3FAA5F48" w14:textId="48CE8B38" w:rsidR="00464F34" w:rsidRPr="00661595" w:rsidRDefault="00464F34" w:rsidP="00487A02">
            <w:pPr>
              <w:pStyle w:val="InstructionsText"/>
            </w:pPr>
            <w:r>
              <w:t>Ajustes de valor y provisiones para pérdidas crediticias (ajustes por riesgo de crédito de conformidad con el artículo 110) realizados con arreglo al marco contable al que esté sujeto el ente declarante, así como ajustes del valor prudencial [ajustes de valor adicionales de conformidad con los artículos 34 y 105, importes deducidos en virtud del artículo 36, apartado 1, letra m) y otras reducciones de los fondos propios relacionadas con la partida del activo].</w:t>
            </w:r>
          </w:p>
        </w:tc>
      </w:tr>
      <w:tr w:rsidR="00464F34" w:rsidRPr="00661595" w14:paraId="71B0957F" w14:textId="77777777" w:rsidTr="00672D2A">
        <w:tc>
          <w:tcPr>
            <w:tcW w:w="1188" w:type="dxa"/>
          </w:tcPr>
          <w:p w14:paraId="1B9ACE09" w14:textId="791E3E34" w:rsidR="00464F34" w:rsidRPr="00661595" w:rsidRDefault="00FF15C6" w:rsidP="00487A02">
            <w:pPr>
              <w:pStyle w:val="InstructionsText"/>
            </w:pPr>
            <w:r>
              <w:t>0040</w:t>
            </w:r>
          </w:p>
        </w:tc>
        <w:tc>
          <w:tcPr>
            <w:tcW w:w="8640" w:type="dxa"/>
          </w:tcPr>
          <w:p w14:paraId="1CDEE718" w14:textId="77777777" w:rsidR="00464F34" w:rsidRPr="00661595" w:rsidRDefault="00464F34" w:rsidP="00487A02">
            <w:pPr>
              <w:pStyle w:val="InstructionsText"/>
            </w:pPr>
            <w:r>
              <w:rPr>
                <w:rStyle w:val="InstructionsTabelleberschrift"/>
                <w:rFonts w:ascii="Times New Roman" w:hAnsi="Times New Roman"/>
                <w:sz w:val="24"/>
              </w:rPr>
              <w:t>Exposición neta de ajustes de valor y provisiones</w:t>
            </w:r>
          </w:p>
          <w:p w14:paraId="2E54438F" w14:textId="6186A0AA" w:rsidR="00464F34" w:rsidRPr="00661595" w:rsidRDefault="00464F34" w:rsidP="00487A02">
            <w:pPr>
              <w:pStyle w:val="InstructionsText"/>
            </w:pPr>
            <w:r>
              <w:t>Suma de las columnas 0010 y 0030.</w:t>
            </w:r>
          </w:p>
        </w:tc>
      </w:tr>
      <w:tr w:rsidR="00464F34" w:rsidRPr="00661595" w14:paraId="2A8D0BE9" w14:textId="77777777" w:rsidTr="00672D2A">
        <w:tc>
          <w:tcPr>
            <w:tcW w:w="1188" w:type="dxa"/>
          </w:tcPr>
          <w:p w14:paraId="1E640D18" w14:textId="334D6E6A" w:rsidR="00464F34" w:rsidRPr="00661595" w:rsidRDefault="00FF15C6" w:rsidP="00487A02">
            <w:pPr>
              <w:pStyle w:val="InstructionsText"/>
            </w:pPr>
            <w:r>
              <w:t>0050 - 0100</w:t>
            </w:r>
          </w:p>
        </w:tc>
        <w:tc>
          <w:tcPr>
            <w:tcW w:w="8640" w:type="dxa"/>
          </w:tcPr>
          <w:p w14:paraId="7F57112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4A3B0C25" w14:textId="351CB71A" w:rsidR="00464F34" w:rsidRPr="00661595" w:rsidRDefault="00464F34" w:rsidP="00487A02">
            <w:pPr>
              <w:pStyle w:val="InstructionsText"/>
            </w:pPr>
            <w:r>
              <w:t>Técnicas de CRM definidas en el artículo 4, apartado 1, punto 57, del RRC que atenúan el riesgo de crédito de una o varias exposiciones mediante la sustitución de exposiciones conforme a lo indicado más adelante en «Sustitución de la exposición debido a la CRM».</w:t>
            </w:r>
          </w:p>
          <w:p w14:paraId="564DB9C9" w14:textId="58C3FB81" w:rsidR="00464F34" w:rsidRPr="00661595" w:rsidRDefault="00D21B29" w:rsidP="00487A02">
            <w:pPr>
              <w:pStyle w:val="InstructionsText"/>
            </w:pPr>
            <w:r>
              <w:lastRenderedPageBreak/>
              <w:t>Las garantías reales que influyan en el valor de exposición (p. ej., si se utilizan en el marco de técnicas de CRM con efectos de sustitución sobre la exposición) se limitarán como máximo al valor de exposición.</w:t>
            </w:r>
          </w:p>
          <w:p w14:paraId="7EDD45C2" w14:textId="77777777" w:rsidR="00464F34" w:rsidRPr="00661595" w:rsidRDefault="00464F34" w:rsidP="00487A02">
            <w:pPr>
              <w:pStyle w:val="InstructionsText"/>
            </w:pPr>
            <w:r>
              <w:t>Elementos que deben comunicarse aquí:</w:t>
            </w:r>
          </w:p>
          <w:p w14:paraId="09CA1958" w14:textId="7194766D" w:rsidR="00464F34" w:rsidRPr="00661595" w:rsidRDefault="00125707" w:rsidP="00487A02">
            <w:pPr>
              <w:pStyle w:val="InstructionsText"/>
            </w:pPr>
            <w:r>
              <w:rPr>
                <w:rFonts w:ascii="Arial" w:hAnsi="Arial"/>
              </w:rPr>
              <w:t>-</w:t>
            </w:r>
            <w:r>
              <w:tab/>
              <w:t>garantías reales incorporadas con arreglo al método simple para las garantías reales de naturaleza financiera;</w:t>
            </w:r>
          </w:p>
          <w:p w14:paraId="293AEDCE" w14:textId="77777777" w:rsidR="00464F34" w:rsidRPr="00661595" w:rsidRDefault="00125707" w:rsidP="00487A02">
            <w:pPr>
              <w:pStyle w:val="InstructionsText"/>
            </w:pPr>
            <w:r>
              <w:rPr>
                <w:rFonts w:ascii="Arial" w:hAnsi="Arial"/>
              </w:rPr>
              <w:t>-</w:t>
            </w:r>
            <w:r>
              <w:tab/>
              <w:t>cobertura del riesgo de crédito con garantías personales admisibles.</w:t>
            </w:r>
          </w:p>
          <w:p w14:paraId="54C1D173" w14:textId="67902962" w:rsidR="00464F34" w:rsidRPr="00661595" w:rsidRDefault="00464F34" w:rsidP="00487A02">
            <w:pPr>
              <w:pStyle w:val="InstructionsText"/>
            </w:pPr>
            <w:r>
              <w:t>Véanse asimismo las instrucciones del punto 3.1.1.</w:t>
            </w:r>
          </w:p>
        </w:tc>
      </w:tr>
      <w:tr w:rsidR="00464F34" w:rsidRPr="00661595" w14:paraId="48CAFA37" w14:textId="77777777" w:rsidTr="00672D2A">
        <w:tc>
          <w:tcPr>
            <w:tcW w:w="1188" w:type="dxa"/>
          </w:tcPr>
          <w:p w14:paraId="000EA90A" w14:textId="444BB430" w:rsidR="00464F34" w:rsidRPr="00661595" w:rsidRDefault="00FF15C6" w:rsidP="00487A02">
            <w:pPr>
              <w:pStyle w:val="InstructionsText"/>
            </w:pPr>
            <w:r>
              <w:lastRenderedPageBreak/>
              <w:t>0050 - 0060</w:t>
            </w:r>
          </w:p>
        </w:tc>
        <w:tc>
          <w:tcPr>
            <w:tcW w:w="8640" w:type="dxa"/>
          </w:tcPr>
          <w:p w14:paraId="4D778B5F" w14:textId="2090831F"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 valores ajustados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14:paraId="7E2A91D4" w14:textId="63031307" w:rsidR="00464F34" w:rsidRPr="00661595" w:rsidRDefault="00464F34" w:rsidP="00487A02">
            <w:pPr>
              <w:pStyle w:val="InstructionsText"/>
            </w:pPr>
            <w:r>
              <w:t>Artículo 235 del RRC.</w:t>
            </w:r>
          </w:p>
          <w:p w14:paraId="42296315" w14:textId="36BFCEDE" w:rsidR="00464F34" w:rsidRPr="00661595" w:rsidRDefault="00464F34" w:rsidP="00487A02">
            <w:pPr>
              <w:pStyle w:val="InstructionsText"/>
            </w:pPr>
            <w:r>
              <w:t>En el artículo 239, apartado 3, del RRC figura la fórmula para calcular el valor ajustado G</w:t>
            </w:r>
            <w:r>
              <w:rPr>
                <w:vertAlign w:val="subscript"/>
              </w:rPr>
              <w:t>A</w:t>
            </w:r>
            <w:r>
              <w:t xml:space="preserve"> de una cobertura del riesgo de crédito con garantías personales.</w:t>
            </w:r>
          </w:p>
        </w:tc>
      </w:tr>
      <w:tr w:rsidR="00464F34" w:rsidRPr="00661595" w14:paraId="6FCB536B" w14:textId="77777777" w:rsidTr="00672D2A">
        <w:tc>
          <w:tcPr>
            <w:tcW w:w="1188" w:type="dxa"/>
          </w:tcPr>
          <w:p w14:paraId="2DEDE4CD" w14:textId="2FAB389A" w:rsidR="00464F34" w:rsidRPr="00661595" w:rsidRDefault="00FF15C6" w:rsidP="00487A02">
            <w:pPr>
              <w:pStyle w:val="InstructionsText"/>
            </w:pPr>
            <w:r>
              <w:t>0050</w:t>
            </w:r>
          </w:p>
        </w:tc>
        <w:tc>
          <w:tcPr>
            <w:tcW w:w="8640" w:type="dxa"/>
          </w:tcPr>
          <w:p w14:paraId="1A6F57A1"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Garantías personales</w:t>
            </w:r>
          </w:p>
          <w:p w14:paraId="3C817615" w14:textId="52BDCBE9" w:rsidR="00464F34" w:rsidRPr="00661595" w:rsidRDefault="00464F34" w:rsidP="00487A02">
            <w:pPr>
              <w:pStyle w:val="InstructionsText"/>
            </w:pPr>
            <w:r>
              <w:t>Artículo 203 del RRC.</w:t>
            </w:r>
          </w:p>
          <w:p w14:paraId="4D9BDF1E" w14:textId="6E29CFE0" w:rsidR="00464F34" w:rsidRPr="00661595" w:rsidRDefault="00464F34" w:rsidP="00487A02">
            <w:pPr>
              <w:pStyle w:val="InstructionsText"/>
              <w:rPr>
                <w:b/>
                <w:u w:val="single"/>
              </w:rPr>
            </w:pPr>
            <w:r>
              <w:t>Cobertura del riesgo de crédito con garantías personales, definida en el artículo 4, apartado 1, punto 59, del RRC y distinta de los derivados de crédito.</w:t>
            </w:r>
          </w:p>
        </w:tc>
      </w:tr>
      <w:tr w:rsidR="00464F34" w:rsidRPr="00661595" w14:paraId="53EC46EE" w14:textId="77777777" w:rsidTr="00672D2A">
        <w:tc>
          <w:tcPr>
            <w:tcW w:w="1188" w:type="dxa"/>
          </w:tcPr>
          <w:p w14:paraId="664C21AF" w14:textId="4C646CFB" w:rsidR="00464F34" w:rsidRPr="00661595" w:rsidRDefault="00464F34" w:rsidP="00487A02">
            <w:pPr>
              <w:pStyle w:val="InstructionsText"/>
            </w:pPr>
            <w:r>
              <w:t>0060</w:t>
            </w:r>
          </w:p>
        </w:tc>
        <w:tc>
          <w:tcPr>
            <w:tcW w:w="8640" w:type="dxa"/>
          </w:tcPr>
          <w:p w14:paraId="11B5337C"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6F84C7A7" w14:textId="32C70D1A" w:rsidR="00464F34" w:rsidRPr="00661595" w:rsidRDefault="00464F34" w:rsidP="00487A02">
            <w:pPr>
              <w:pStyle w:val="InstructionsText"/>
              <w:rPr>
                <w:b/>
                <w:u w:val="single"/>
              </w:rPr>
            </w:pPr>
            <w:r>
              <w:t>Artículo 204 del RRC.</w:t>
            </w:r>
          </w:p>
        </w:tc>
      </w:tr>
      <w:tr w:rsidR="00464F34" w:rsidRPr="00661595" w14:paraId="33D7E361" w14:textId="77777777" w:rsidTr="00672D2A">
        <w:tc>
          <w:tcPr>
            <w:tcW w:w="1188" w:type="dxa"/>
          </w:tcPr>
          <w:p w14:paraId="2A69FCA4" w14:textId="25C515D4" w:rsidR="00464F34" w:rsidRPr="00661595" w:rsidRDefault="00464F34" w:rsidP="00487A02">
            <w:pPr>
              <w:pStyle w:val="InstructionsText"/>
            </w:pPr>
            <w:r>
              <w:t>0070 – 0080</w:t>
            </w:r>
          </w:p>
          <w:p w14:paraId="3F0DF3CC" w14:textId="77777777" w:rsidR="00464F34" w:rsidRPr="00661595" w:rsidRDefault="00464F34" w:rsidP="00487A02">
            <w:pPr>
              <w:pStyle w:val="InstructionsText"/>
            </w:pPr>
          </w:p>
        </w:tc>
        <w:tc>
          <w:tcPr>
            <w:tcW w:w="8640" w:type="dxa"/>
          </w:tcPr>
          <w:p w14:paraId="154EB93F"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reales o instrumentos similares</w:t>
            </w:r>
          </w:p>
          <w:p w14:paraId="08255B17" w14:textId="68A7E5F4" w:rsidR="00464F34" w:rsidRPr="00661595" w:rsidRDefault="009C44E7" w:rsidP="00487A02">
            <w:pPr>
              <w:pStyle w:val="InstructionsText"/>
            </w:pPr>
            <w:r>
              <w:t>Estas columnas se refieren a la cobertura del riesgo de crédito mediante garantías reales o instrumentos similares, según lo definido en el artículo 4, apartado 1, punto 58, del RRC y con sujeción a las normas contenidas en sus artículos 196, 197 y 200. Los importes no incluirán los acuerdos marco de compensación (incluidos ya en «Exposición original antes de aplicar los factores de conversión»).</w:t>
            </w:r>
          </w:p>
          <w:p w14:paraId="1C24337C" w14:textId="27BD332F" w:rsidR="00464F34" w:rsidRPr="00661595" w:rsidRDefault="00167619" w:rsidP="00487A02">
            <w:pPr>
              <w:pStyle w:val="InstructionsText"/>
            </w:pPr>
            <w:r>
              <w:t>Las inversiones en bonos vinculados a crédito contemplados en el artículo 218 del RRC y las posiciones de compensación en balance que se deriven de acuerdos de compensación de operaciones de balance contemplados en el artículo 219 del RRC se tratarán como garantías en efectivo.</w:t>
            </w:r>
          </w:p>
        </w:tc>
      </w:tr>
      <w:tr w:rsidR="00464F34" w:rsidRPr="00661595" w14:paraId="684855B2" w14:textId="77777777" w:rsidTr="00672D2A">
        <w:tc>
          <w:tcPr>
            <w:tcW w:w="1188" w:type="dxa"/>
          </w:tcPr>
          <w:p w14:paraId="7C3AD714" w14:textId="28E1257C" w:rsidR="00464F34" w:rsidRPr="00661595" w:rsidRDefault="00464F34" w:rsidP="00487A02">
            <w:pPr>
              <w:pStyle w:val="InstructionsText"/>
            </w:pPr>
            <w:r>
              <w:t>0070</w:t>
            </w:r>
          </w:p>
        </w:tc>
        <w:tc>
          <w:tcPr>
            <w:tcW w:w="8640" w:type="dxa"/>
          </w:tcPr>
          <w:p w14:paraId="785A081B" w14:textId="77777777" w:rsidR="00464F34" w:rsidRPr="00661595" w:rsidRDefault="00464F34" w:rsidP="00487A02">
            <w:pPr>
              <w:pStyle w:val="InstructionsText"/>
            </w:pPr>
            <w:r>
              <w:rPr>
                <w:rStyle w:val="InstructionsTabelleberschrift"/>
                <w:rFonts w:ascii="Times New Roman" w:hAnsi="Times New Roman"/>
                <w:sz w:val="24"/>
              </w:rPr>
              <w:t>Garantías reales de naturaleza financiera: método simple</w:t>
            </w:r>
          </w:p>
          <w:p w14:paraId="30F5FF1A" w14:textId="76B40E70" w:rsidR="00464F34" w:rsidRPr="00661595" w:rsidRDefault="00167619" w:rsidP="00487A02">
            <w:pPr>
              <w:pStyle w:val="InstructionsText"/>
            </w:pPr>
            <w:r>
              <w:t>Artículo 222, apartados 1 y 2, del RRC.</w:t>
            </w:r>
          </w:p>
        </w:tc>
      </w:tr>
      <w:tr w:rsidR="00464F34" w:rsidRPr="00661595" w14:paraId="4F0A954E" w14:textId="77777777" w:rsidTr="00672D2A">
        <w:tc>
          <w:tcPr>
            <w:tcW w:w="1188" w:type="dxa"/>
          </w:tcPr>
          <w:p w14:paraId="3A0C71EB" w14:textId="4C0FC468" w:rsidR="00464F34" w:rsidRPr="00661595" w:rsidRDefault="00464F34" w:rsidP="00487A02">
            <w:pPr>
              <w:pStyle w:val="InstructionsText"/>
            </w:pPr>
            <w:r>
              <w:t>0080</w:t>
            </w:r>
          </w:p>
        </w:tc>
        <w:tc>
          <w:tcPr>
            <w:tcW w:w="8640" w:type="dxa"/>
          </w:tcPr>
          <w:p w14:paraId="0A7B1F90"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Otra cobertura del riesgo de crédito mediante garantías reales o instrumentos similares</w:t>
            </w:r>
          </w:p>
          <w:p w14:paraId="30768CF6" w14:textId="749ACE07" w:rsidR="00464F34" w:rsidRPr="00661595" w:rsidRDefault="00464F34" w:rsidP="00487A02">
            <w:pPr>
              <w:pStyle w:val="InstructionsText"/>
            </w:pPr>
            <w:r>
              <w:t>Artículo 232 del RRC.</w:t>
            </w:r>
          </w:p>
        </w:tc>
      </w:tr>
      <w:tr w:rsidR="00464F34" w:rsidRPr="00661595" w14:paraId="66728599" w14:textId="77777777" w:rsidTr="00672D2A">
        <w:tc>
          <w:tcPr>
            <w:tcW w:w="1188" w:type="dxa"/>
          </w:tcPr>
          <w:p w14:paraId="640EA64E" w14:textId="7C490275" w:rsidR="00464F34" w:rsidRPr="00661595" w:rsidRDefault="00464F34" w:rsidP="00487A02">
            <w:pPr>
              <w:pStyle w:val="InstructionsText"/>
            </w:pPr>
            <w:r>
              <w:t>0090 - 0100</w:t>
            </w:r>
          </w:p>
        </w:tc>
        <w:tc>
          <w:tcPr>
            <w:tcW w:w="8640" w:type="dxa"/>
          </w:tcPr>
          <w:p w14:paraId="210ED76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CRM</w:t>
            </w:r>
          </w:p>
          <w:p w14:paraId="516B4950" w14:textId="4E0296F5" w:rsidR="00464F34" w:rsidRPr="00661595" w:rsidRDefault="00464F34" w:rsidP="00487A02">
            <w:pPr>
              <w:pStyle w:val="InstructionsText"/>
            </w:pPr>
            <w:r>
              <w:t>Artículo 222, apartado 3, artículo 235, apartados 1 y 2, y artículo 236 del RRC.</w:t>
            </w:r>
          </w:p>
          <w:p w14:paraId="1BE85E4D" w14:textId="783D551C" w:rsidR="00464F34" w:rsidRPr="00661595" w:rsidRDefault="00464F34" w:rsidP="00487A02">
            <w:pPr>
              <w:pStyle w:val="InstructionsText"/>
            </w:pPr>
            <w:r>
              <w:t>Las salidas corresponderán a la parte cubierta de la exposición original, antes de aplicar los factores de conversión, que se detraerá de la categoría de exposición del deudor y, posteriormente, se asignará a la categoría de exposición del proveedor de cobertura. Este importe se considerará una entrada en la categoría de exposición del proveedor de cobertura.</w:t>
            </w:r>
          </w:p>
          <w:p w14:paraId="3C767A74" w14:textId="77777777" w:rsidR="00464F34" w:rsidRPr="00661595" w:rsidRDefault="00464F34" w:rsidP="00487A02">
            <w:pPr>
              <w:pStyle w:val="InstructionsText"/>
              <w:rPr>
                <w:b/>
              </w:rPr>
            </w:pPr>
            <w:r>
              <w:lastRenderedPageBreak/>
              <w:t>Las entradas y salidas dentro de las mismas categorías de exposición también se comunicarán.</w:t>
            </w:r>
          </w:p>
          <w:p w14:paraId="28447CBF" w14:textId="77777777" w:rsidR="00464F34" w:rsidRPr="00661595" w:rsidRDefault="00464F34" w:rsidP="00487A02">
            <w:pPr>
              <w:pStyle w:val="InstructionsText"/>
            </w:pPr>
            <w:r>
              <w:t>Se tendrán en cuenta las exposiciones derivadas de posibles entradas y salidas de otras plantillas.</w:t>
            </w:r>
          </w:p>
        </w:tc>
      </w:tr>
      <w:tr w:rsidR="00464F34" w:rsidRPr="00661595" w14:paraId="2CD19DE6" w14:textId="77777777" w:rsidTr="00672D2A">
        <w:tc>
          <w:tcPr>
            <w:tcW w:w="1188" w:type="dxa"/>
          </w:tcPr>
          <w:p w14:paraId="527C3318" w14:textId="6906A69D" w:rsidR="00464F34" w:rsidRPr="00661595" w:rsidRDefault="00FF15C6" w:rsidP="00487A02">
            <w:pPr>
              <w:pStyle w:val="InstructionsText"/>
            </w:pPr>
            <w:r>
              <w:lastRenderedPageBreak/>
              <w:t>0110</w:t>
            </w:r>
          </w:p>
        </w:tc>
        <w:tc>
          <w:tcPr>
            <w:tcW w:w="8640" w:type="dxa"/>
          </w:tcPr>
          <w:p w14:paraId="01C10ADF" w14:textId="2774256C"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CRM Y ANTES DE LOS FACTORES DE CONVERSIÓN</w:t>
            </w:r>
          </w:p>
          <w:p w14:paraId="65CAB6BF" w14:textId="77777777" w:rsidR="00464F34" w:rsidRPr="00661595" w:rsidRDefault="00464F34" w:rsidP="00487A02">
            <w:pPr>
              <w:pStyle w:val="InstructionsText"/>
            </w:pPr>
            <w:r>
              <w:t>Importe de la exposición tras los ajustes de valor y después de tener en cuenta las salidas y entradas debidas a las técnicas de CRM con efectos de sustitución sobre la exposición.</w:t>
            </w:r>
          </w:p>
        </w:tc>
      </w:tr>
      <w:tr w:rsidR="00464F34" w:rsidRPr="00661595" w14:paraId="5C5D751D" w14:textId="77777777" w:rsidTr="00672D2A">
        <w:tc>
          <w:tcPr>
            <w:tcW w:w="1188" w:type="dxa"/>
          </w:tcPr>
          <w:p w14:paraId="00A3493D" w14:textId="67A22131" w:rsidR="00464F34" w:rsidRPr="00661595" w:rsidRDefault="00FF15C6" w:rsidP="00487A02">
            <w:pPr>
              <w:pStyle w:val="InstructionsText"/>
            </w:pPr>
            <w:r>
              <w:t>0120 - 0140</w:t>
            </w:r>
          </w:p>
        </w:tc>
        <w:tc>
          <w:tcPr>
            <w:tcW w:w="8640" w:type="dxa"/>
          </w:tcPr>
          <w:p w14:paraId="133D63FB" w14:textId="77777777" w:rsidR="00464F34" w:rsidRPr="00661595" w:rsidRDefault="00464F34" w:rsidP="00487A02">
            <w:pPr>
              <w:pStyle w:val="InstructionsText"/>
            </w:pPr>
            <w:r>
              <w:rPr>
                <w:rStyle w:val="InstructionsTabelleberschrift"/>
                <w:rFonts w:ascii="Times New Roman" w:hAnsi="Times New Roman"/>
                <w:sz w:val="24"/>
              </w:rPr>
              <w:t>TÉCNICAS DE CRM QUE AFECTAN AL IMPORTE DE LA EXPOSICIÓN. COBERTURA DEL RIESGO DE CRÉDITO CON GARANTÍAS REALES O INSTRUMENTOS SIMILARES, MÉTODO AMPLIO PARA LAS GARANTÍAS REALES DE NATURALEZA FINANCIERA</w:t>
            </w:r>
          </w:p>
          <w:p w14:paraId="35315E37" w14:textId="2F2FBDF5" w:rsidR="00464F34" w:rsidRPr="00661595" w:rsidRDefault="00464F34" w:rsidP="00487A02">
            <w:pPr>
              <w:pStyle w:val="InstructionsText"/>
            </w:pPr>
            <w:r>
              <w:t>Artículos 223 a 228 del RRC. Se incluyen asimismo los bonos vinculados a crédito (artículo 218 del RRC).</w:t>
            </w:r>
          </w:p>
          <w:p w14:paraId="41F834A4" w14:textId="6E2C3ADA" w:rsidR="00464F34" w:rsidRPr="00661595" w:rsidRDefault="00464F34" w:rsidP="00487A02">
            <w:pPr>
              <w:pStyle w:val="InstructionsText"/>
            </w:pPr>
            <w:r>
              <w:t>Los bonos vinculados a crédito contemplados en el artículo 218 del RRC y las posiciones de compensación en balance que se deriven de acuerdos de compensación de operaciones de balance contemplados en el artículo 219 del RRC se tratarán como garantías en efectivo.</w:t>
            </w:r>
          </w:p>
          <w:p w14:paraId="6A0852CD" w14:textId="1DAFD84E" w:rsidR="00464F34" w:rsidRPr="00661595" w:rsidRDefault="00464F34" w:rsidP="00487A02">
            <w:pPr>
              <w:pStyle w:val="InstructionsText"/>
            </w:pPr>
            <w:r>
              <w:t xml:space="preserve">El efecto de cobertura según el método amplio para las garantías reales de naturaleza financiera aplicado a una exposición, que se asegure mediante garantías reales financieras admisibles, se calculará con arreglo a los artículos 223 a 228 del RRC. </w:t>
            </w:r>
          </w:p>
        </w:tc>
      </w:tr>
      <w:tr w:rsidR="00464F34" w:rsidRPr="00661595" w14:paraId="1A2DAD1A" w14:textId="77777777" w:rsidTr="00672D2A">
        <w:tc>
          <w:tcPr>
            <w:tcW w:w="1188" w:type="dxa"/>
          </w:tcPr>
          <w:p w14:paraId="0862AFEE" w14:textId="4A4E0619" w:rsidR="00464F34" w:rsidRPr="00661595" w:rsidRDefault="00FF15C6" w:rsidP="00487A02">
            <w:pPr>
              <w:pStyle w:val="InstructionsText"/>
            </w:pPr>
            <w:r>
              <w:t>0120</w:t>
            </w:r>
          </w:p>
        </w:tc>
        <w:tc>
          <w:tcPr>
            <w:tcW w:w="8640" w:type="dxa"/>
          </w:tcPr>
          <w:p w14:paraId="4D04017F"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Ajuste de la exposición por volatilidad</w:t>
            </w:r>
          </w:p>
          <w:p w14:paraId="2DBA3C48" w14:textId="4FA2FC7A" w:rsidR="00464F34" w:rsidRPr="00661595" w:rsidRDefault="00167619" w:rsidP="00487A02">
            <w:pPr>
              <w:pStyle w:val="InstructionsText"/>
            </w:pPr>
            <w:r>
              <w:t>Artículo 223, apartados 2 y 3, del RRC.</w:t>
            </w:r>
          </w:p>
          <w:p w14:paraId="5CA75325" w14:textId="3ABCC22A" w:rsidR="00464F34" w:rsidRPr="00661595" w:rsidRDefault="00464F34" w:rsidP="00487A02">
            <w:pPr>
              <w:pStyle w:val="InstructionsText"/>
            </w:pPr>
            <w:r>
              <w:t>El importe que deberá comunicarse es el impacto del ajuste por volatilidad de la exposición (Eva-E) = E*He.</w:t>
            </w:r>
          </w:p>
        </w:tc>
      </w:tr>
      <w:tr w:rsidR="00464F34" w:rsidRPr="00661595" w14:paraId="1328FEEF" w14:textId="77777777" w:rsidTr="00672D2A">
        <w:tc>
          <w:tcPr>
            <w:tcW w:w="1188" w:type="dxa"/>
          </w:tcPr>
          <w:p w14:paraId="65567F2E" w14:textId="159FD84A" w:rsidR="00464F34" w:rsidRPr="00661595" w:rsidRDefault="00FF15C6" w:rsidP="00487A02">
            <w:pPr>
              <w:pStyle w:val="InstructionsText"/>
            </w:pPr>
            <w:r>
              <w:t>0130</w:t>
            </w:r>
          </w:p>
        </w:tc>
        <w:tc>
          <w:tcPr>
            <w:tcW w:w="8640" w:type="dxa"/>
          </w:tcPr>
          <w:p w14:paraId="425A0584"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Garantía real de naturaleza financiera: valor ajustado (Cvam)</w:t>
            </w:r>
          </w:p>
          <w:p w14:paraId="129271D2" w14:textId="019500E0" w:rsidR="00464F34" w:rsidRPr="00661595" w:rsidRDefault="00464F34" w:rsidP="00487A02">
            <w:pPr>
              <w:pStyle w:val="InstructionsText"/>
            </w:pPr>
            <w:r>
              <w:t>Artículo 239, apartado 2, del RRC.</w:t>
            </w:r>
          </w:p>
          <w:p w14:paraId="1725491A" w14:textId="7B89B115" w:rsidR="00464F34" w:rsidRPr="00661595" w:rsidRDefault="00464F34" w:rsidP="00487A02">
            <w:pPr>
              <w:pStyle w:val="InstructionsText"/>
            </w:pPr>
            <w:r>
              <w:t xml:space="preserve">En el caso de las operaciones de la cartera de negociación, se incluirán las garantías reales financieras y las materias primas admisibles a efectos de las exposiciones de la cartera de negociación con arreglo al artículo 299, apartado 2, letras c) a f), del RRC. </w:t>
            </w:r>
          </w:p>
          <w:p w14:paraId="0C722CAF" w14:textId="0BCFA170" w:rsidR="00464F34" w:rsidRPr="00661595" w:rsidRDefault="00464F34" w:rsidP="00487A02">
            <w:pPr>
              <w:pStyle w:val="InstructionsText"/>
            </w:pPr>
            <w:r>
              <w:t>El importe que deberá comunicarse corresponde a Cvam= C*(1-Hc-Hfx)*(t-t*)/(T-t*). Para consultar la definición de C, Hc, Hfx, t, T y t*, véase la parte tercera, título II, capítulo 4, secciones 4 y 5, del RRC.</w:t>
            </w:r>
          </w:p>
        </w:tc>
      </w:tr>
      <w:tr w:rsidR="00464F34" w:rsidRPr="00661595" w14:paraId="6DDB92B8" w14:textId="77777777" w:rsidTr="00672D2A">
        <w:tc>
          <w:tcPr>
            <w:tcW w:w="1188" w:type="dxa"/>
          </w:tcPr>
          <w:p w14:paraId="26C8C3A2" w14:textId="0DDB9FE9" w:rsidR="00464F34" w:rsidRPr="00661595" w:rsidRDefault="00FF15C6" w:rsidP="00487A02">
            <w:pPr>
              <w:pStyle w:val="InstructionsText"/>
            </w:pPr>
            <w:r>
              <w:t>0140</w:t>
            </w:r>
          </w:p>
        </w:tc>
        <w:tc>
          <w:tcPr>
            <w:tcW w:w="8640" w:type="dxa"/>
          </w:tcPr>
          <w:p w14:paraId="7F05E927" w14:textId="77777777"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Del cual: ajustes por volatilidad y vencimiento</w:t>
            </w:r>
          </w:p>
          <w:p w14:paraId="20CE6C10" w14:textId="694F701E" w:rsidR="00464F34" w:rsidRPr="00661595" w:rsidRDefault="00464F34" w:rsidP="00487A02">
            <w:pPr>
              <w:pStyle w:val="InstructionsText"/>
            </w:pPr>
            <w:r>
              <w:t xml:space="preserve">Artículo 223, apartado 1, y artículo 239, apartado 2, del RRC. </w:t>
            </w:r>
          </w:p>
          <w:p w14:paraId="2A14750F" w14:textId="77777777" w:rsidR="00464F34" w:rsidRPr="00661595" w:rsidRDefault="00464F34" w:rsidP="00487A02">
            <w:pPr>
              <w:pStyle w:val="InstructionsText"/>
            </w:pPr>
            <w:r>
              <w:t>El importe que debe comunicarse es el efecto conjunto de los ajustes por volatilidad y vencimiento (Cvam-C) = C*[(1-Hc-Hfx)*(t-t*)/(T-t*)-1], donde el efecto del ajuste por volatilidad es (Cva-C) = C*[(1-Hc-Hfx)-1] y el efecto de los ajustes por vencimiento es (Cvam-Cva) = C*(1-Hc-Hfx)*[(t-t*)/(T-t*)-1].</w:t>
            </w:r>
          </w:p>
        </w:tc>
      </w:tr>
      <w:tr w:rsidR="00464F34" w:rsidRPr="00661595" w14:paraId="5AC27CBC" w14:textId="77777777" w:rsidTr="00672D2A">
        <w:tc>
          <w:tcPr>
            <w:tcW w:w="1188" w:type="dxa"/>
          </w:tcPr>
          <w:p w14:paraId="1B98879E" w14:textId="6428E823" w:rsidR="00464F34" w:rsidRPr="00661595" w:rsidRDefault="00FF15C6" w:rsidP="00487A02">
            <w:pPr>
              <w:pStyle w:val="InstructionsText"/>
            </w:pPr>
            <w:r>
              <w:t>0150</w:t>
            </w:r>
          </w:p>
        </w:tc>
        <w:tc>
          <w:tcPr>
            <w:tcW w:w="8640" w:type="dxa"/>
          </w:tcPr>
          <w:p w14:paraId="45978C18" w14:textId="77777777" w:rsidR="00464F34" w:rsidRPr="00661595" w:rsidRDefault="00464F34" w:rsidP="00487A02">
            <w:pPr>
              <w:pStyle w:val="InstructionsText"/>
            </w:pPr>
            <w:r>
              <w:rPr>
                <w:rStyle w:val="InstructionsTabelleberschrift"/>
                <w:rFonts w:ascii="Times New Roman" w:hAnsi="Times New Roman"/>
                <w:sz w:val="24"/>
              </w:rPr>
              <w:t>Valor de exposición plenamente ajustado (E*)</w:t>
            </w:r>
          </w:p>
          <w:p w14:paraId="61E64A6F" w14:textId="20614960" w:rsidR="00464F34" w:rsidRPr="00661595" w:rsidRDefault="00464F34" w:rsidP="00487A02">
            <w:pPr>
              <w:pStyle w:val="InstructionsText"/>
              <w:rPr>
                <w:b/>
                <w:u w:val="single"/>
              </w:rPr>
            </w:pPr>
            <w:r>
              <w:lastRenderedPageBreak/>
              <w:t>Artículo 220, apartado 4, artículo 223, apartados 2 a 5, y artículo 228, apartado 1, del RRC.</w:t>
            </w:r>
          </w:p>
        </w:tc>
      </w:tr>
      <w:tr w:rsidR="00464F34" w:rsidRPr="00661595" w14:paraId="1C43E57B" w14:textId="77777777" w:rsidTr="00672D2A">
        <w:tc>
          <w:tcPr>
            <w:tcW w:w="1188" w:type="dxa"/>
          </w:tcPr>
          <w:p w14:paraId="72380E29" w14:textId="6B565A27" w:rsidR="00464F34" w:rsidRPr="00661595" w:rsidRDefault="00FF15C6" w:rsidP="00487A02">
            <w:pPr>
              <w:pStyle w:val="InstructionsText"/>
            </w:pPr>
            <w:r>
              <w:lastRenderedPageBreak/>
              <w:t>0160 - 0190</w:t>
            </w:r>
          </w:p>
        </w:tc>
        <w:tc>
          <w:tcPr>
            <w:tcW w:w="8640" w:type="dxa"/>
          </w:tcPr>
          <w:p w14:paraId="6B84413D"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valor de exposición plenamente ajustado de las partidas fuera de balance, por factores de conversión</w:t>
            </w:r>
          </w:p>
          <w:p w14:paraId="4BC7B539" w14:textId="4F489D4C" w:rsidR="00464F34" w:rsidRPr="00661595" w:rsidRDefault="00464F34" w:rsidP="00487A02">
            <w:pPr>
              <w:pStyle w:val="InstructionsText"/>
            </w:pPr>
            <w:r>
              <w:t>Artículo 111, apartado 1, y artículo 4, apartado 1, punto 56, del RRC. Véanse asimismo el artículo 222, apartado 3, y el artículo 228, apartado 1, del RRC.</w:t>
            </w:r>
          </w:p>
          <w:p w14:paraId="4780337C" w14:textId="77777777" w:rsidR="000A4C10" w:rsidRPr="00661595" w:rsidRDefault="000A4C10" w:rsidP="00487A02">
            <w:pPr>
              <w:pStyle w:val="InstructionsText"/>
              <w:rPr>
                <w:b/>
                <w:u w:val="single"/>
              </w:rPr>
            </w:pPr>
            <w:r>
              <w:t>Las cifras consignadas deben corresponder a los valores de exposición plenamente ajustados antes de la aplicación del factor de conversión.</w:t>
            </w:r>
          </w:p>
        </w:tc>
      </w:tr>
      <w:tr w:rsidR="00464F34" w:rsidRPr="00661595" w14:paraId="2134E394" w14:textId="77777777" w:rsidTr="00672D2A">
        <w:tc>
          <w:tcPr>
            <w:tcW w:w="1188" w:type="dxa"/>
          </w:tcPr>
          <w:p w14:paraId="73C75375" w14:textId="5000B708" w:rsidR="00464F34" w:rsidRPr="00661595" w:rsidRDefault="00FF15C6" w:rsidP="00487A02">
            <w:pPr>
              <w:pStyle w:val="InstructionsText"/>
            </w:pPr>
            <w:r>
              <w:t>0200</w:t>
            </w:r>
          </w:p>
        </w:tc>
        <w:tc>
          <w:tcPr>
            <w:tcW w:w="8640" w:type="dxa"/>
          </w:tcPr>
          <w:p w14:paraId="40D99D0D" w14:textId="77777777" w:rsidR="00464F34" w:rsidRPr="00661595" w:rsidRDefault="00464F34" w:rsidP="00487A02">
            <w:pPr>
              <w:pStyle w:val="InstructionsText"/>
            </w:pPr>
            <w:r>
              <w:rPr>
                <w:rStyle w:val="InstructionsTabelleberschrift"/>
                <w:rFonts w:ascii="Times New Roman" w:hAnsi="Times New Roman"/>
                <w:sz w:val="24"/>
              </w:rPr>
              <w:t>Valor de la exposición</w:t>
            </w:r>
          </w:p>
          <w:p w14:paraId="776AC4C6" w14:textId="4C3A4132" w:rsidR="00464F34" w:rsidRPr="00661595" w:rsidRDefault="00531FC9" w:rsidP="00487A02">
            <w:pPr>
              <w:pStyle w:val="InstructionsText"/>
            </w:pPr>
            <w:r>
              <w:t>Artículo 111 y parte tercera, título II, capítulo 4, sección 4, del RRC.</w:t>
            </w:r>
          </w:p>
          <w:p w14:paraId="76864C5B" w14:textId="7C1C5343" w:rsidR="00464F34" w:rsidRPr="00661595" w:rsidRDefault="00464F34" w:rsidP="00487A02">
            <w:pPr>
              <w:pStyle w:val="InstructionsText"/>
            </w:pPr>
            <w:r>
              <w:t>Valor de exposición después de tener en cuenta los ajustes de valor, todas las medidas de reducción del riesgo de crédito y los factores de conversión, al que deben asignarse las ponderaciones de riesgo con arreglo al artículo 113 y a la parte tercera, título II, capítulo 2, sección 2, del RRC.</w:t>
            </w:r>
          </w:p>
          <w:p w14:paraId="65B31AE9" w14:textId="5532F9C7" w:rsidR="0029630E" w:rsidRPr="00661595" w:rsidRDefault="0029630E" w:rsidP="00487A02">
            <w:pPr>
              <w:pStyle w:val="InstructionsText"/>
            </w:pPr>
            <w:r>
              <w:t>Los valores de exposición de los arrendamientos financieros están sujetos a lo dispuesto en el artículo 134, apartado 7, del RRC. En concreto, el valor residual se incluirá a su valor residual descontado tras tener en cuenta ajustes de valor, todas la técnicas de reducción del riesgo de crédito y los factores de conversión del crédito.</w:t>
            </w:r>
          </w:p>
          <w:p w14:paraId="560BE3F4" w14:textId="55DFF22D" w:rsidR="007C64F7" w:rsidRPr="00661595" w:rsidRDefault="007C64F7" w:rsidP="00487A02">
            <w:pPr>
              <w:pStyle w:val="InstructionsText"/>
            </w:pPr>
            <w:r>
              <w:t>Los valores de exposición para actividades con riesgo de contraparte serán los mismos que se han comunicado en la columna 0210.</w:t>
            </w:r>
          </w:p>
        </w:tc>
      </w:tr>
      <w:tr w:rsidR="00464F34" w:rsidRPr="00661595" w14:paraId="31B06F73" w14:textId="77777777" w:rsidTr="00672D2A">
        <w:tc>
          <w:tcPr>
            <w:tcW w:w="1188" w:type="dxa"/>
          </w:tcPr>
          <w:p w14:paraId="050B79BD" w14:textId="7D7A763E" w:rsidR="00464F34" w:rsidRPr="00661595" w:rsidRDefault="00FF15C6" w:rsidP="00487A02">
            <w:pPr>
              <w:pStyle w:val="InstructionsText"/>
            </w:pPr>
            <w:r>
              <w:t>0210</w:t>
            </w:r>
          </w:p>
        </w:tc>
        <w:tc>
          <w:tcPr>
            <w:tcW w:w="8640" w:type="dxa"/>
          </w:tcPr>
          <w:p w14:paraId="2449FA63"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w:t>
            </w:r>
          </w:p>
          <w:p w14:paraId="28D5FF74" w14:textId="3DAA9ADA"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Valor de exposición para actividades con riesgo de contraparte calculado de conformidad con los métodos establecidos en la parte tercera, título II, capítulos 4 y 6 del RRC, que es el importe relevante a efectos del cálculo de los importes de la exposición ponderada por riesgo, estos es, tras la aplicación de técnicas de CRM según corresponda de acuerdo con la parte tercera, título II, capítulos 4 y 6 del RRC y teniendo en cuenta la deducción de las pérdidas relativas al AVC según lo dispuesto en el artículo 273, apartado 6, del RRC. </w:t>
            </w:r>
          </w:p>
          <w:p w14:paraId="34B5DCBC" w14:textId="62315394" w:rsidR="007C64F7" w:rsidRPr="00661595" w:rsidRDefault="007C64F7" w:rsidP="007C64F7">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RRC.</w:t>
            </w:r>
          </w:p>
          <w:p w14:paraId="3FE1D8BC" w14:textId="149F8E17" w:rsidR="007C64F7" w:rsidRPr="00661595" w:rsidRDefault="007C64F7" w:rsidP="00487A02">
            <w:pPr>
              <w:pStyle w:val="InstructionsText"/>
            </w:pPr>
            <w:r>
              <w:t>En los casos en los que se aplique más de un método para el riesgo de contraparte para una sola contraparte, las pérdidas relativas a AVC, que se deducen a escala de contraparte, se asignarán al valor de exposición de los distintos conjuntos de operaciones compensables en las filas 0090-0130, reflejando la proporción del valor de la exposición tras la CRM de los conjuntos de operaciones compensables correspondientes respecto al valor de exposición total de la contraparte tras la CRM. A tal fin, se usará el valor de exposición tras la CRM según las instrucciones de la columna 0160 de la plantilla C 34.02.</w:t>
            </w:r>
          </w:p>
          <w:p w14:paraId="451780AE" w14:textId="7B055D04" w:rsidR="00464F34" w:rsidRPr="00661595" w:rsidRDefault="00464F34" w:rsidP="00487A02">
            <w:pPr>
              <w:pStyle w:val="InstructionsText"/>
            </w:pPr>
          </w:p>
        </w:tc>
      </w:tr>
      <w:tr w:rsidR="00E46AC0" w:rsidRPr="00661595" w14:paraId="5D3067EB" w14:textId="77777777" w:rsidTr="00672D2A">
        <w:tc>
          <w:tcPr>
            <w:tcW w:w="1188" w:type="dxa"/>
          </w:tcPr>
          <w:p w14:paraId="48034773" w14:textId="6B4C6A12" w:rsidR="00E46AC0" w:rsidRPr="00661595" w:rsidRDefault="00FF15C6" w:rsidP="00487A02">
            <w:pPr>
              <w:pStyle w:val="InstructionsText"/>
            </w:pPr>
            <w:r>
              <w:t>0211</w:t>
            </w:r>
          </w:p>
        </w:tc>
        <w:tc>
          <w:tcPr>
            <w:tcW w:w="8640" w:type="dxa"/>
          </w:tcPr>
          <w:p w14:paraId="7D4295F6"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resultante del riesgo de contraparte excluidas las exposiciones compensadas a través de una ECC</w:t>
            </w:r>
          </w:p>
          <w:p w14:paraId="40D8EE07" w14:textId="2CEA3CC4" w:rsidR="00E46AC0" w:rsidRPr="00661595" w:rsidRDefault="00E46AC0" w:rsidP="00487A02">
            <w:pPr>
              <w:pStyle w:val="InstructionsText"/>
              <w:rPr>
                <w:rStyle w:val="InstructionsTabelleberschrift"/>
                <w:rFonts w:ascii="Times New Roman" w:hAnsi="Times New Roman"/>
                <w:sz w:val="24"/>
              </w:rPr>
            </w:pPr>
            <w:r>
              <w:lastRenderedPageBreak/>
              <w:t>Exposiciones comunicadas en la columna 0210, excluidas las derivadas de contratos y operaciones mencionados en el artículo 301, apartado 1, del RRC, siempre que se encuentren pendientes con una entidad de contrapartida central (ECC), incluidas operaciones vinculadas a una ECC definidas en el artículo 300, punto 2, del RRC.</w:t>
            </w:r>
          </w:p>
        </w:tc>
      </w:tr>
      <w:tr w:rsidR="00E46AC0" w:rsidRPr="00661595" w14:paraId="61787D1E" w14:textId="77777777" w:rsidTr="00672D2A">
        <w:tc>
          <w:tcPr>
            <w:tcW w:w="1188" w:type="dxa"/>
          </w:tcPr>
          <w:p w14:paraId="58B05941" w14:textId="0693D8C3" w:rsidR="00E46AC0" w:rsidRPr="00661595" w:rsidRDefault="00FF15C6" w:rsidP="00487A02">
            <w:pPr>
              <w:pStyle w:val="InstructionsText"/>
            </w:pPr>
            <w:r>
              <w:lastRenderedPageBreak/>
              <w:t>0215</w:t>
            </w:r>
          </w:p>
        </w:tc>
        <w:tc>
          <w:tcPr>
            <w:tcW w:w="8640" w:type="dxa"/>
          </w:tcPr>
          <w:p w14:paraId="005D0196" w14:textId="17CE6DF9"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antes de aplicar los factores de apoyo</w:t>
            </w:r>
          </w:p>
          <w:p w14:paraId="68095351" w14:textId="2E040D50" w:rsidR="00696434" w:rsidRDefault="00E46AC0" w:rsidP="001A217F">
            <w:pPr>
              <w:pStyle w:val="InstructionsText"/>
            </w:pPr>
            <w:r>
              <w:t xml:space="preserve">Artículo 113, apartados 1 a 5, del RRC, sin tener en cuenta los factores de apoyo a las pymes y a las infraestructuras con arreglo a los artículos 501 y 501 </w:t>
            </w:r>
            <w:r>
              <w:rPr>
                <w:i/>
                <w:iCs/>
              </w:rPr>
              <w:t>bis</w:t>
            </w:r>
            <w:r>
              <w:t xml:space="preserve"> del RRC.</w:t>
            </w:r>
          </w:p>
          <w:p w14:paraId="0B128B59" w14:textId="6C7F8D5A" w:rsidR="00E46AC0" w:rsidRPr="00661595" w:rsidRDefault="007D1F12" w:rsidP="00696434">
            <w:pPr>
              <w:pStyle w:val="InstructionsText"/>
              <w:rPr>
                <w:b/>
                <w:u w:val="single"/>
              </w:rPr>
            </w:pPr>
            <w:r>
              <w:t>El importe de la exposición ponderada por riesgo del valor residual de los activos arrendados estará sujeto a lo dispuesto en la quinta frase del artículo 134, apartado 7, y se calculará aplicando la fórmula «1/t * 100 % * valor residual». En particular, el valor residual es el valor residual estimado descontado al final del período de arrendamiento que se reevalúa periódicamente para garantizar que siga siendo pertinente.</w:t>
            </w:r>
          </w:p>
        </w:tc>
      </w:tr>
      <w:tr w:rsidR="00E46AC0" w:rsidRPr="00661595" w14:paraId="7985296C" w14:textId="77777777" w:rsidTr="00672D2A">
        <w:tc>
          <w:tcPr>
            <w:tcW w:w="1188" w:type="dxa"/>
          </w:tcPr>
          <w:p w14:paraId="608FE02B" w14:textId="6F5B0329" w:rsidR="00E46AC0" w:rsidRPr="00661595" w:rsidRDefault="00FF15C6" w:rsidP="00487A02">
            <w:pPr>
              <w:pStyle w:val="InstructionsText"/>
            </w:pPr>
            <w:r>
              <w:t>0216</w:t>
            </w:r>
          </w:p>
        </w:tc>
        <w:tc>
          <w:tcPr>
            <w:tcW w:w="8640" w:type="dxa"/>
          </w:tcPr>
          <w:p w14:paraId="36D5FCAC" w14:textId="745EA6FC"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pymes</w:t>
            </w:r>
          </w:p>
          <w:p w14:paraId="0A97B847" w14:textId="0841CF16" w:rsidR="00E46AC0" w:rsidRPr="00661595" w:rsidRDefault="00E46AC0" w:rsidP="00487A02">
            <w:pPr>
              <w:pStyle w:val="InstructionsText"/>
              <w:rPr>
                <w:rStyle w:val="InstructionsTabelleberschrift"/>
                <w:rFonts w:ascii="Times New Roman" w:hAnsi="Times New Roman"/>
                <w:sz w:val="24"/>
              </w:rPr>
            </w:pPr>
            <w:r>
              <w:t>Deducción de la diferencia de los importes de la exposición ponderada por riesgo correspondientes a exposiciones frente a pymes que no estén en situación de impago que se calculan de conformidad con la parte tercera, título II, capítulo 2 del RRC, según corresponda, e importe de la exposición ponderada por riesgo* de acuerdo con el artículo 501, punto 1, del RRC.</w:t>
            </w:r>
          </w:p>
        </w:tc>
      </w:tr>
      <w:tr w:rsidR="00E46AC0" w:rsidRPr="00661595" w14:paraId="6314CB0E" w14:textId="77777777" w:rsidTr="00672D2A">
        <w:tc>
          <w:tcPr>
            <w:tcW w:w="1188" w:type="dxa"/>
          </w:tcPr>
          <w:p w14:paraId="48DACE8A" w14:textId="346663FC" w:rsidR="00E46AC0" w:rsidRPr="00661595" w:rsidRDefault="00FF15C6" w:rsidP="00487A02">
            <w:pPr>
              <w:pStyle w:val="InstructionsText"/>
            </w:pPr>
            <w:r>
              <w:t>0217</w:t>
            </w:r>
          </w:p>
        </w:tc>
        <w:tc>
          <w:tcPr>
            <w:tcW w:w="8640" w:type="dxa"/>
          </w:tcPr>
          <w:p w14:paraId="2634C19C" w14:textId="5EAEC1D9"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Ajuste del importe de la exposición ponderada por riesgo debido al factor de apoyo a las infraestructuras</w:t>
            </w:r>
          </w:p>
          <w:p w14:paraId="0D32708F" w14:textId="497DBA8E" w:rsidR="00E46AC0" w:rsidRPr="00661595" w:rsidRDefault="00E46AC0" w:rsidP="00487A02">
            <w:pPr>
              <w:pStyle w:val="InstructionsText"/>
              <w:rPr>
                <w:rStyle w:val="InstructionsTabelleberschrift"/>
                <w:rFonts w:ascii="Times New Roman" w:hAnsi="Times New Roman"/>
                <w:sz w:val="24"/>
              </w:rPr>
            </w:pPr>
            <w:r>
              <w:t xml:space="preserve">Deducción de la diferencia de los importes de la exposición ponderada por riesgo calculados con arreglo a la parte tercera, título II, del RRC y los importes de la exposición ponderada por riesgo ajustados al riesgo de crédito para las exposiciones ante a entidades que gestionan o financian estructuras o instalaciones físicas, sistemas y redes que prestan o apoyan servicios públicos esenciales establecido en el artículo 501 </w:t>
            </w:r>
            <w:r>
              <w:rPr>
                <w:i/>
                <w:iCs/>
              </w:rPr>
              <w:t>bis</w:t>
            </w:r>
            <w:r>
              <w:t xml:space="preserve"> del RRC.</w:t>
            </w:r>
          </w:p>
        </w:tc>
      </w:tr>
      <w:tr w:rsidR="00E46AC0" w:rsidRPr="00661595" w14:paraId="119C4055" w14:textId="77777777" w:rsidTr="00672D2A">
        <w:tc>
          <w:tcPr>
            <w:tcW w:w="1188" w:type="dxa"/>
          </w:tcPr>
          <w:p w14:paraId="6664E16C" w14:textId="7ED3E675" w:rsidR="00E46AC0" w:rsidRPr="00661595" w:rsidRDefault="00FF15C6" w:rsidP="00487A02">
            <w:pPr>
              <w:pStyle w:val="InstructionsText"/>
            </w:pPr>
            <w:r>
              <w:t>0220</w:t>
            </w:r>
          </w:p>
        </w:tc>
        <w:tc>
          <w:tcPr>
            <w:tcW w:w="8640" w:type="dxa"/>
          </w:tcPr>
          <w:p w14:paraId="4728CE9D" w14:textId="6FA3D025"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 después de aplicar los factores de apoyo</w:t>
            </w:r>
          </w:p>
          <w:p w14:paraId="6FFF82C0" w14:textId="1F707DF8" w:rsidR="00696434" w:rsidRDefault="00E46AC0" w:rsidP="00E50750">
            <w:pPr>
              <w:pStyle w:val="InstructionsText"/>
            </w:pPr>
            <w:r>
              <w:t xml:space="preserve">Artículo 113, apartados 1 a 5, del RRC, teniendo en cuenta los factores de apoyo a las pymes y a las infraestructuras con arreglo a los artículos 501 y 501 </w:t>
            </w:r>
            <w:r>
              <w:rPr>
                <w:i/>
                <w:iCs/>
              </w:rPr>
              <w:t>bis</w:t>
            </w:r>
            <w:r>
              <w:t xml:space="preserve"> del RRC.</w:t>
            </w:r>
          </w:p>
          <w:p w14:paraId="038B49D6" w14:textId="774A1473" w:rsidR="00E46AC0" w:rsidRPr="00661595" w:rsidRDefault="007D1F12" w:rsidP="00E50750">
            <w:pPr>
              <w:pStyle w:val="InstructionsText"/>
              <w:rPr>
                <w:b/>
                <w:u w:val="single"/>
              </w:rPr>
            </w:pPr>
            <w:r>
              <w:t>El importe de la exposición ponderada por riesgo del valor residual de los activos arrendados está sujeto a lo dispuesto en la quinta frase del artículo 134, apartado 7, y se calculará aplicando la fórmula «1/t * 100 % * valor residual». En particular, el valor residual es el valor residual estimado descontado al final del período de arrendamiento que se reevalúa periódicamente para garantizar que siga siendo pertinente.</w:t>
            </w:r>
          </w:p>
        </w:tc>
      </w:tr>
      <w:tr w:rsidR="00E46AC0" w:rsidRPr="00661595" w14:paraId="1ADA61B6" w14:textId="77777777" w:rsidTr="00672D2A">
        <w:tc>
          <w:tcPr>
            <w:tcW w:w="1188" w:type="dxa"/>
            <w:shd w:val="clear" w:color="auto" w:fill="auto"/>
          </w:tcPr>
          <w:p w14:paraId="325CA916" w14:textId="72BE0391" w:rsidR="00E46AC0" w:rsidRPr="00661595" w:rsidRDefault="00FF15C6" w:rsidP="00487A02">
            <w:pPr>
              <w:pStyle w:val="InstructionsText"/>
            </w:pPr>
            <w:r>
              <w:t>0230</w:t>
            </w:r>
          </w:p>
        </w:tc>
        <w:tc>
          <w:tcPr>
            <w:tcW w:w="8640" w:type="dxa"/>
            <w:shd w:val="clear" w:color="auto" w:fill="auto"/>
          </w:tcPr>
          <w:p w14:paraId="27CF9147"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efectuada por una ECAI designada</w:t>
            </w:r>
          </w:p>
          <w:p w14:paraId="610513ED" w14:textId="1C7A2AD8" w:rsidR="00E46AC0" w:rsidRPr="00661595" w:rsidRDefault="00E46AC0" w:rsidP="00487A02">
            <w:pPr>
              <w:pStyle w:val="InstructionsText"/>
            </w:pPr>
            <w:r>
              <w:t>Artículo 112, letras a) a d), f), g), l), n), o) y q), del RRC.</w:t>
            </w:r>
          </w:p>
        </w:tc>
      </w:tr>
      <w:tr w:rsidR="00E46AC0" w:rsidRPr="00661595" w14:paraId="65863454" w14:textId="77777777" w:rsidTr="00672D2A">
        <w:tc>
          <w:tcPr>
            <w:tcW w:w="1188" w:type="dxa"/>
            <w:shd w:val="clear" w:color="auto" w:fill="auto"/>
          </w:tcPr>
          <w:p w14:paraId="46E34B33" w14:textId="57A61B83" w:rsidR="00E46AC0" w:rsidRPr="00661595" w:rsidRDefault="00FF15C6" w:rsidP="00487A02">
            <w:pPr>
              <w:pStyle w:val="InstructionsText"/>
            </w:pPr>
            <w:r>
              <w:t>0240</w:t>
            </w:r>
          </w:p>
        </w:tc>
        <w:tc>
          <w:tcPr>
            <w:tcW w:w="8640" w:type="dxa"/>
            <w:shd w:val="clear" w:color="auto" w:fill="auto"/>
          </w:tcPr>
          <w:p w14:paraId="18C8B354" w14:textId="77777777"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Del cual: con evaluación crediticia procedente de una administración central</w:t>
            </w:r>
          </w:p>
          <w:p w14:paraId="66946226" w14:textId="0EB85471" w:rsidR="00E46AC0" w:rsidRPr="00661595" w:rsidRDefault="00E46AC0" w:rsidP="00487A02">
            <w:pPr>
              <w:pStyle w:val="InstructionsText"/>
            </w:pPr>
            <w:r>
              <w:t>Artículo 112, letras b) a d), f), g), l) y o), del RRC.</w:t>
            </w:r>
          </w:p>
        </w:tc>
      </w:tr>
    </w:tbl>
    <w:p w14:paraId="68926343" w14:textId="77777777"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14:paraId="0E4351BB" w14:textId="77777777" w:rsidTr="00672D2A">
        <w:tc>
          <w:tcPr>
            <w:tcW w:w="1188" w:type="dxa"/>
            <w:shd w:val="clear" w:color="auto" w:fill="CCCCCC"/>
          </w:tcPr>
          <w:p w14:paraId="52F6FEFE" w14:textId="77777777" w:rsidR="00464F34" w:rsidRPr="00661595" w:rsidRDefault="007106FB" w:rsidP="00487A02">
            <w:pPr>
              <w:pStyle w:val="InstructionsText"/>
            </w:pPr>
            <w:r>
              <w:t>Filas</w:t>
            </w:r>
          </w:p>
        </w:tc>
        <w:tc>
          <w:tcPr>
            <w:tcW w:w="8701" w:type="dxa"/>
            <w:shd w:val="clear" w:color="auto" w:fill="CCCCCC"/>
          </w:tcPr>
          <w:p w14:paraId="68A14790" w14:textId="77777777" w:rsidR="00464F34" w:rsidRPr="00661595" w:rsidRDefault="00464F34" w:rsidP="00487A02">
            <w:pPr>
              <w:pStyle w:val="InstructionsText"/>
            </w:pPr>
            <w:r>
              <w:t>Instrucciones</w:t>
            </w:r>
          </w:p>
        </w:tc>
      </w:tr>
      <w:tr w:rsidR="00464F34" w:rsidRPr="00661595" w14:paraId="4B0F93DE" w14:textId="77777777" w:rsidTr="00672D2A">
        <w:tc>
          <w:tcPr>
            <w:tcW w:w="1188" w:type="dxa"/>
          </w:tcPr>
          <w:p w14:paraId="47A3346C" w14:textId="474E8DFF" w:rsidR="00464F34" w:rsidRPr="00661595" w:rsidRDefault="00FF15C6" w:rsidP="00487A02">
            <w:pPr>
              <w:pStyle w:val="InstructionsText"/>
            </w:pPr>
            <w:r>
              <w:lastRenderedPageBreak/>
              <w:t>0010</w:t>
            </w:r>
          </w:p>
        </w:tc>
        <w:tc>
          <w:tcPr>
            <w:tcW w:w="8701" w:type="dxa"/>
          </w:tcPr>
          <w:p w14:paraId="5B1EE3A2" w14:textId="77777777" w:rsidR="00464F34" w:rsidRPr="00661595" w:rsidRDefault="00464F34" w:rsidP="00487A02">
            <w:pPr>
              <w:pStyle w:val="InstructionsText"/>
            </w:pPr>
            <w:r>
              <w:rPr>
                <w:rStyle w:val="InstructionsTabelleberschrift"/>
                <w:rFonts w:ascii="Times New Roman" w:hAnsi="Times New Roman"/>
                <w:sz w:val="24"/>
              </w:rPr>
              <w:t>Total de exposiciones</w:t>
            </w:r>
          </w:p>
        </w:tc>
      </w:tr>
      <w:tr w:rsidR="00610B56" w:rsidRPr="00661595" w14:paraId="6FB1CA8B" w14:textId="77777777" w:rsidTr="00672D2A">
        <w:tc>
          <w:tcPr>
            <w:tcW w:w="1188" w:type="dxa"/>
          </w:tcPr>
          <w:p w14:paraId="2FA89992" w14:textId="339FA29D" w:rsidR="00610B56" w:rsidRPr="00661595" w:rsidRDefault="00FF15C6" w:rsidP="00487A02">
            <w:pPr>
              <w:pStyle w:val="InstructionsText"/>
            </w:pPr>
            <w:r>
              <w:t>0015</w:t>
            </w:r>
          </w:p>
        </w:tc>
        <w:tc>
          <w:tcPr>
            <w:tcW w:w="8701" w:type="dxa"/>
          </w:tcPr>
          <w:p w14:paraId="72183B6C" w14:textId="77777777"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en situación de impago en las categorías «Partidas asociadas a riesgos especialmente elevados» y «Exposiciones de renta variable»</w:t>
            </w:r>
          </w:p>
          <w:p w14:paraId="26AC7FB8" w14:textId="77777777" w:rsidR="00610B56" w:rsidRPr="00661595" w:rsidRDefault="00610B56" w:rsidP="00487A02">
            <w:pPr>
              <w:pStyle w:val="InstructionsText"/>
            </w:pPr>
            <w:r>
              <w:t>Artículo 127 del RRC.</w:t>
            </w:r>
          </w:p>
          <w:p w14:paraId="42AC7575" w14:textId="77777777" w:rsidR="00610B56" w:rsidRPr="00661595" w:rsidRDefault="00610B56" w:rsidP="00487A02">
            <w:pPr>
              <w:pStyle w:val="InstructionsText"/>
            </w:pPr>
            <w:r>
              <w:t>Esta fila solo se cumplimentará en relación con las categorías de exposiciones «Partidas asociadas a riesgos especialmente elevados» o «Exposiciones de renta variable».</w:t>
            </w:r>
          </w:p>
          <w:p w14:paraId="6D22EB82" w14:textId="414AE176" w:rsidR="00761891" w:rsidRPr="00661595" w:rsidRDefault="00167619" w:rsidP="00487A02">
            <w:pPr>
              <w:pStyle w:val="InstructionsText"/>
            </w:pPr>
            <w:r>
              <w:t>Si una exposición figura entre las enumeradas en el artículo 128, apartado 2, del RRC o se ajusta a los criterios fijados en el artículo 128, apartado 3, o el artículo 133 del RRC, se asignará a la categoría de exposición «Partidas asociadas a riesgos especialmente elevados» o «Exposiciones de renta variable». En consecuencia, no deberá haber ninguna otra asignación, aun cuando la exposición se encuentre en situación de impago con arreglo al artículo 127 del RRC.</w:t>
            </w:r>
          </w:p>
        </w:tc>
      </w:tr>
      <w:tr w:rsidR="00464F34" w:rsidRPr="00661595" w14:paraId="288A445F" w14:textId="77777777" w:rsidTr="00672D2A">
        <w:tc>
          <w:tcPr>
            <w:tcW w:w="1188" w:type="dxa"/>
            <w:shd w:val="clear" w:color="auto" w:fill="auto"/>
          </w:tcPr>
          <w:p w14:paraId="12B41B21" w14:textId="45AF9274" w:rsidR="00464F34" w:rsidRPr="00661595" w:rsidRDefault="00FF15C6" w:rsidP="00487A02">
            <w:pPr>
              <w:pStyle w:val="InstructionsText"/>
            </w:pPr>
            <w:r>
              <w:t>0020</w:t>
            </w:r>
          </w:p>
        </w:tc>
        <w:tc>
          <w:tcPr>
            <w:tcW w:w="8701" w:type="dxa"/>
            <w:shd w:val="clear" w:color="auto" w:fill="auto"/>
          </w:tcPr>
          <w:p w14:paraId="2281725E" w14:textId="7777777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5B0D4E86" w14:textId="77777777" w:rsidR="00464F34" w:rsidRPr="00661595" w:rsidRDefault="00464F34" w:rsidP="00487A02">
            <w:pPr>
              <w:pStyle w:val="InstructionsText"/>
            </w:pPr>
            <w:r>
              <w:t xml:space="preserve">Todas las exposiciones frente a pymes se comunicarán aquí. </w:t>
            </w:r>
          </w:p>
        </w:tc>
      </w:tr>
      <w:tr w:rsidR="00464F34" w:rsidRPr="00661595" w14:paraId="18A6138B" w14:textId="77777777" w:rsidTr="00672D2A">
        <w:tc>
          <w:tcPr>
            <w:tcW w:w="1188" w:type="dxa"/>
            <w:shd w:val="clear" w:color="auto" w:fill="auto"/>
          </w:tcPr>
          <w:p w14:paraId="5B6DB43F" w14:textId="3AA71506" w:rsidR="00464F34" w:rsidRPr="00661595" w:rsidRDefault="00FF15C6" w:rsidP="00487A02">
            <w:pPr>
              <w:pStyle w:val="InstructionsText"/>
            </w:pPr>
            <w:r>
              <w:t>0030</w:t>
            </w:r>
          </w:p>
        </w:tc>
        <w:tc>
          <w:tcPr>
            <w:tcW w:w="8701" w:type="dxa"/>
            <w:shd w:val="clear" w:color="auto" w:fill="auto"/>
          </w:tcPr>
          <w:p w14:paraId="1AA8B685" w14:textId="399D5B07"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pymes</w:t>
            </w:r>
          </w:p>
          <w:p w14:paraId="556ED9CB" w14:textId="77777777" w:rsidR="00464F34" w:rsidRPr="00661595" w:rsidRDefault="00464F34" w:rsidP="00487A02">
            <w:pPr>
              <w:pStyle w:val="InstructionsText"/>
            </w:pPr>
            <w:r>
              <w:t xml:space="preserve">Únicamente se comunicarán aquí las exposiciones que cumplan los requisitos del artículo 501 del RRC. </w:t>
            </w:r>
          </w:p>
        </w:tc>
      </w:tr>
      <w:tr w:rsidR="001B1F77" w:rsidRPr="00661595" w14:paraId="7C2DBE65" w14:textId="77777777" w:rsidTr="00672D2A">
        <w:tc>
          <w:tcPr>
            <w:tcW w:w="1188" w:type="dxa"/>
            <w:shd w:val="clear" w:color="auto" w:fill="auto"/>
          </w:tcPr>
          <w:p w14:paraId="3DB27B8D" w14:textId="6220CE8C" w:rsidR="001B1F77" w:rsidRPr="00661595" w:rsidRDefault="00FF15C6" w:rsidP="00487A02">
            <w:pPr>
              <w:pStyle w:val="InstructionsText"/>
            </w:pPr>
            <w:r>
              <w:t>0035</w:t>
            </w:r>
          </w:p>
        </w:tc>
        <w:tc>
          <w:tcPr>
            <w:tcW w:w="8701" w:type="dxa"/>
            <w:shd w:val="clear" w:color="auto" w:fill="auto"/>
          </w:tcPr>
          <w:p w14:paraId="6E070693" w14:textId="7212DBA0"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factor de apoyo a las infraestructuras</w:t>
            </w:r>
          </w:p>
          <w:p w14:paraId="033AA738" w14:textId="1E94201A" w:rsidR="001B1F77" w:rsidRPr="00661595" w:rsidRDefault="001B1F77" w:rsidP="00487A02">
            <w:pPr>
              <w:pStyle w:val="InstructionsText"/>
              <w:rPr>
                <w:rStyle w:val="InstructionsTabelleberschrift"/>
                <w:rFonts w:ascii="Times New Roman" w:hAnsi="Times New Roman"/>
                <w:sz w:val="24"/>
              </w:rPr>
            </w:pPr>
            <w:r>
              <w:t xml:space="preserve">Únicamente se comunicarán aquí las exposiciones que cumplan los requisitos del artículo 501 </w:t>
            </w:r>
            <w:r>
              <w:rPr>
                <w:i/>
                <w:iCs/>
              </w:rPr>
              <w:t>bis</w:t>
            </w:r>
            <w:r>
              <w:t xml:space="preserve"> del RRC.</w:t>
            </w:r>
          </w:p>
        </w:tc>
      </w:tr>
      <w:tr w:rsidR="001B1F77" w:rsidRPr="00661595" w14:paraId="3D1028AB" w14:textId="77777777" w:rsidTr="00672D2A">
        <w:tc>
          <w:tcPr>
            <w:tcW w:w="1188" w:type="dxa"/>
            <w:shd w:val="clear" w:color="auto" w:fill="auto"/>
          </w:tcPr>
          <w:p w14:paraId="36488A52" w14:textId="35CD841C" w:rsidR="001B1F77" w:rsidRPr="00661595" w:rsidRDefault="001B1F77" w:rsidP="00487A02">
            <w:pPr>
              <w:pStyle w:val="InstructionsText"/>
            </w:pPr>
            <w:r>
              <w:t>0040</w:t>
            </w:r>
          </w:p>
        </w:tc>
        <w:tc>
          <w:tcPr>
            <w:tcW w:w="8701" w:type="dxa"/>
            <w:shd w:val="clear" w:color="auto" w:fill="auto"/>
          </w:tcPr>
          <w:p w14:paraId="17EF48E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garantizadas por hipotecas sobre bienes inmuebles residenciales</w:t>
            </w:r>
          </w:p>
          <w:p w14:paraId="51CD7D78" w14:textId="6631FB20" w:rsidR="001B1F77" w:rsidRPr="00661595" w:rsidRDefault="001B1F77" w:rsidP="00487A02">
            <w:pPr>
              <w:pStyle w:val="InstructionsText"/>
            </w:pPr>
            <w:r>
              <w:t>Artículo 125 del RRC.</w:t>
            </w:r>
          </w:p>
          <w:p w14:paraId="53534879" w14:textId="77777777" w:rsidR="001B1F77" w:rsidRPr="00661595" w:rsidRDefault="001B1F77" w:rsidP="00487A02">
            <w:pPr>
              <w:pStyle w:val="InstructionsText"/>
              <w:rPr>
                <w:b/>
                <w:u w:val="single"/>
              </w:rPr>
            </w:pPr>
            <w:r>
              <w:t>Únicamente consignadas en la categoría de exposiciones «garantizadas con hipotecas sobre bienes inmuebles».</w:t>
            </w:r>
          </w:p>
        </w:tc>
      </w:tr>
      <w:tr w:rsidR="001B1F77" w:rsidRPr="00661595" w14:paraId="273F4B3B" w14:textId="77777777" w:rsidTr="00672D2A">
        <w:tc>
          <w:tcPr>
            <w:tcW w:w="1188" w:type="dxa"/>
            <w:shd w:val="clear" w:color="auto" w:fill="auto"/>
          </w:tcPr>
          <w:p w14:paraId="2FF4F260" w14:textId="6C68CE34" w:rsidR="001B1F77" w:rsidRPr="00661595" w:rsidRDefault="001B1F77" w:rsidP="00487A02">
            <w:pPr>
              <w:pStyle w:val="InstructionsText"/>
            </w:pPr>
            <w:r>
              <w:t>0050</w:t>
            </w:r>
          </w:p>
        </w:tc>
        <w:tc>
          <w:tcPr>
            <w:tcW w:w="8701" w:type="dxa"/>
            <w:shd w:val="clear" w:color="auto" w:fill="auto"/>
          </w:tcPr>
          <w:p w14:paraId="630326F0" w14:textId="76BB7CD4"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 uso parcial permanente del método estándar</w:t>
            </w:r>
          </w:p>
          <w:p w14:paraId="0AF9ABC5" w14:textId="11B0BF3D" w:rsidR="001B1F77" w:rsidRPr="00661595" w:rsidRDefault="001B1F77" w:rsidP="00487A02">
            <w:pPr>
              <w:pStyle w:val="InstructionsText"/>
            </w:pPr>
            <w:r>
              <w:t>Exposiciones a las que se ha aplicado el método estándar con arreglo al artículo 150, apartado 1, del RRC.</w:t>
            </w:r>
          </w:p>
        </w:tc>
      </w:tr>
      <w:tr w:rsidR="001B1F77" w:rsidRPr="00661595" w14:paraId="48E7C094" w14:textId="77777777" w:rsidTr="00672D2A">
        <w:tc>
          <w:tcPr>
            <w:tcW w:w="1188" w:type="dxa"/>
            <w:shd w:val="clear" w:color="auto" w:fill="auto"/>
          </w:tcPr>
          <w:p w14:paraId="4235E5C8" w14:textId="5F1DF98C" w:rsidR="001B1F77" w:rsidRPr="00661595" w:rsidRDefault="001B1F77" w:rsidP="00487A02">
            <w:pPr>
              <w:pStyle w:val="InstructionsText"/>
            </w:pPr>
            <w:r>
              <w:t>0060</w:t>
            </w:r>
          </w:p>
        </w:tc>
        <w:tc>
          <w:tcPr>
            <w:tcW w:w="8701" w:type="dxa"/>
            <w:shd w:val="clear" w:color="auto" w:fill="auto"/>
          </w:tcPr>
          <w:p w14:paraId="28BD1135" w14:textId="44BDF03A"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las cuales: exposiciones sujetas al método estándar con autorización supervisora previa para realizar una instrumentación progresiva del método IRB</w:t>
            </w:r>
          </w:p>
          <w:p w14:paraId="7849F924" w14:textId="0710D6C0" w:rsidR="001B1F77" w:rsidRPr="00661595" w:rsidRDefault="001B1F77" w:rsidP="00487A02">
            <w:pPr>
              <w:pStyle w:val="InstructionsText"/>
            </w:pPr>
            <w:r>
              <w:t xml:space="preserve">Artículo 148, apartado 1, del RRC. </w:t>
            </w:r>
          </w:p>
        </w:tc>
      </w:tr>
      <w:tr w:rsidR="001B1F77" w:rsidRPr="00661595" w14:paraId="20C71889" w14:textId="77777777" w:rsidTr="00672D2A">
        <w:tc>
          <w:tcPr>
            <w:tcW w:w="1188" w:type="dxa"/>
          </w:tcPr>
          <w:p w14:paraId="7DD3DA2F" w14:textId="2A063AC0" w:rsidR="001B1F77" w:rsidRPr="00661595" w:rsidRDefault="001B1F77" w:rsidP="00487A02">
            <w:pPr>
              <w:pStyle w:val="InstructionsText"/>
            </w:pPr>
            <w:r>
              <w:t>0070 - 0130</w:t>
            </w:r>
          </w:p>
        </w:tc>
        <w:tc>
          <w:tcPr>
            <w:tcW w:w="8701" w:type="dxa"/>
          </w:tcPr>
          <w:p w14:paraId="436636E8"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TIPOS DE EXPOSICIÓN</w:t>
            </w:r>
          </w:p>
          <w:p w14:paraId="4355499C" w14:textId="77777777" w:rsidR="001B1F77" w:rsidRPr="00661595" w:rsidRDefault="001B1F77" w:rsidP="00487A02">
            <w:pPr>
              <w:pStyle w:val="InstructionsText"/>
            </w:pPr>
            <w:r>
              <w:t xml:space="preserve">Las posiciones de la «cartera bancaria» de la entidad declarante se desglosarán, con arreglo a los criterios facilitados más adelante, en exposiciones en balance sujetas a riesgo de crédito, exposiciones fuera de balance sujetas a riesgo de crédito y exposiciones sujetas al riesgo de contraparte. </w:t>
            </w:r>
          </w:p>
          <w:p w14:paraId="39F5ABA8" w14:textId="65073FBC" w:rsidR="001B1F77" w:rsidRPr="00661595" w:rsidRDefault="001B1F77" w:rsidP="00487A02">
            <w:pPr>
              <w:pStyle w:val="InstructionsText"/>
            </w:pPr>
            <w:r>
              <w:t xml:space="preserve">Las exposiciones al riesgo de contraparte derivadas de las actividades de la cartera de negociación de la entidad, con arreglo al artículo 92, apartado 3, letra f), y al artículo 299, apartado 2, del RRC, se asignarán a las exposiciones sujetas al riesgo de contraparte. Las entidades que aplican el artículo 94, apartado 1, del RRC también desglosarán las posiciones de su «cartera de negociación», a que se refiere el artículo 92, apartado 3, letra b), del RRC, con arreglo a los criterios que figuran más adelante, en exposiciones en balance </w:t>
            </w:r>
            <w:r>
              <w:lastRenderedPageBreak/>
              <w:t>sujetas al riesgo de crédito, exposiciones fuera del balance sujetas al riesgo de crédito, y exposiciones sujetas al riesgo de contraparte.</w:t>
            </w:r>
          </w:p>
        </w:tc>
      </w:tr>
      <w:tr w:rsidR="001B1F77" w:rsidRPr="00661595" w14:paraId="62D92739" w14:textId="77777777" w:rsidTr="00672D2A">
        <w:tc>
          <w:tcPr>
            <w:tcW w:w="1188" w:type="dxa"/>
          </w:tcPr>
          <w:p w14:paraId="110504B5" w14:textId="727C18BA" w:rsidR="001B1F77" w:rsidRPr="00661595" w:rsidRDefault="00FF15C6" w:rsidP="00487A02">
            <w:pPr>
              <w:pStyle w:val="InstructionsText"/>
            </w:pPr>
            <w:r>
              <w:lastRenderedPageBreak/>
              <w:t>0070</w:t>
            </w:r>
          </w:p>
        </w:tc>
        <w:tc>
          <w:tcPr>
            <w:tcW w:w="8701" w:type="dxa"/>
          </w:tcPr>
          <w:p w14:paraId="08924B6E"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balance sujetas a riesgo de crédito </w:t>
            </w:r>
          </w:p>
          <w:p w14:paraId="6F646CDC" w14:textId="67D7F948" w:rsidR="001B1F77" w:rsidRPr="00661595" w:rsidRDefault="001B1F77" w:rsidP="00487A02">
            <w:pPr>
              <w:pStyle w:val="InstructionsText"/>
            </w:pPr>
            <w:r>
              <w:t>Activos a que se refiere el artículo 24 del RRC no incluidos en ninguna otra categoría.</w:t>
            </w:r>
          </w:p>
          <w:p w14:paraId="7AB13312" w14:textId="39F84AEC" w:rsidR="001B1F77" w:rsidRPr="00661595" w:rsidRDefault="001B1F77" w:rsidP="00487A02">
            <w:pPr>
              <w:pStyle w:val="InstructionsText"/>
            </w:pPr>
            <w:r>
              <w:t>Las exposiciones sujetas al riesgo de contraparte se comunicarán en las filas 0090-0130, y por lo tanto no se consignarán en esta fila.</w:t>
            </w:r>
          </w:p>
          <w:p w14:paraId="7B01432E" w14:textId="2C70B313" w:rsidR="001B1F77" w:rsidRPr="00661595" w:rsidRDefault="001B1F77" w:rsidP="00487A02">
            <w:pPr>
              <w:pStyle w:val="InstructionsText"/>
            </w:pPr>
            <w:r>
              <w:t>Las operaciones incompletas con arreglo al artículo 379, apartado 1, del RRC (si no se deducen) no constituyen elementos en balance, pero se comunicarán, no obstante, en esta fila.</w:t>
            </w:r>
          </w:p>
          <w:p w14:paraId="7A7B2F79" w14:textId="3735D617" w:rsidR="001B1F77" w:rsidRPr="00661595" w:rsidRDefault="001B1F77" w:rsidP="00487A02">
            <w:pPr>
              <w:pStyle w:val="InstructionsText"/>
            </w:pPr>
          </w:p>
        </w:tc>
      </w:tr>
      <w:tr w:rsidR="001B1F77" w:rsidRPr="00661595" w14:paraId="73DA2F80" w14:textId="77777777" w:rsidTr="00672D2A">
        <w:tc>
          <w:tcPr>
            <w:tcW w:w="1188" w:type="dxa"/>
          </w:tcPr>
          <w:p w14:paraId="3FC28FB2" w14:textId="2673393A" w:rsidR="001B1F77" w:rsidRPr="00661595" w:rsidRDefault="00FF15C6" w:rsidP="00487A02">
            <w:pPr>
              <w:pStyle w:val="InstructionsText"/>
            </w:pPr>
            <w:r>
              <w:t>0080</w:t>
            </w:r>
          </w:p>
        </w:tc>
        <w:tc>
          <w:tcPr>
            <w:tcW w:w="8701" w:type="dxa"/>
          </w:tcPr>
          <w:p w14:paraId="260F7F46"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fuera de balance sujetas a riesgo de crédito</w:t>
            </w:r>
          </w:p>
          <w:p w14:paraId="3B927194" w14:textId="3A42F2FD" w:rsidR="001B1F77" w:rsidRPr="00661595" w:rsidRDefault="001B1F77" w:rsidP="00487A02">
            <w:pPr>
              <w:pStyle w:val="InstructionsText"/>
            </w:pPr>
            <w:r>
              <w:t>Las posiciones fuera de balance comprenden los elementos enumerados en el anexo I del RRC.</w:t>
            </w:r>
          </w:p>
          <w:p w14:paraId="7C1C09BD" w14:textId="19B99DCF" w:rsidR="001B1F77" w:rsidRPr="00661595" w:rsidRDefault="001B1F77" w:rsidP="00487A02">
            <w:pPr>
              <w:pStyle w:val="InstructionsText"/>
            </w:pPr>
            <w:r>
              <w:t>Las exposiciones sujetas al riesgo de contraparte se comunicarán en las filas 0090-0130, y por lo tanto no se consignarán en esta fila.</w:t>
            </w:r>
          </w:p>
          <w:p w14:paraId="5AAE82BB" w14:textId="00E7D54F" w:rsidR="001B1F77" w:rsidRPr="00661595" w:rsidRDefault="001B1F77" w:rsidP="00487A02">
            <w:pPr>
              <w:pStyle w:val="InstructionsText"/>
            </w:pPr>
          </w:p>
        </w:tc>
      </w:tr>
      <w:tr w:rsidR="001B1F77" w:rsidRPr="00661595" w14:paraId="40374745" w14:textId="77777777" w:rsidTr="00672D2A">
        <w:tc>
          <w:tcPr>
            <w:tcW w:w="1188" w:type="dxa"/>
            <w:tcBorders>
              <w:top w:val="single" w:sz="4" w:space="0" w:color="auto"/>
              <w:left w:val="single" w:sz="4" w:space="0" w:color="auto"/>
              <w:bottom w:val="single" w:sz="4" w:space="0" w:color="auto"/>
              <w:right w:val="single" w:sz="4" w:space="0" w:color="auto"/>
            </w:tcBorders>
          </w:tcPr>
          <w:p w14:paraId="145D2D1A" w14:textId="4C54149D" w:rsidR="001B1F77" w:rsidRPr="00661595" w:rsidRDefault="00FF15C6" w:rsidP="00487A02">
            <w:pPr>
              <w:pStyle w:val="InstructionsText"/>
            </w:pPr>
            <w:r>
              <w:t>0090 - 0130</w:t>
            </w:r>
          </w:p>
        </w:tc>
        <w:tc>
          <w:tcPr>
            <w:tcW w:w="8701" w:type="dxa"/>
            <w:tcBorders>
              <w:top w:val="single" w:sz="4" w:space="0" w:color="auto"/>
              <w:left w:val="single" w:sz="4" w:space="0" w:color="auto"/>
              <w:bottom w:val="single" w:sz="4" w:space="0" w:color="auto"/>
              <w:right w:val="single" w:sz="4" w:space="0" w:color="auto"/>
            </w:tcBorders>
          </w:tcPr>
          <w:p w14:paraId="2D93E16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 operaciones sujetas a riesgo de contraparte</w:t>
            </w:r>
          </w:p>
          <w:p w14:paraId="5597EBA0" w14:textId="27E86CE2" w:rsidR="00E86B98" w:rsidRPr="00661595" w:rsidRDefault="00E86B98" w:rsidP="00487A02">
            <w:pPr>
              <w:pStyle w:val="InstructionsText"/>
            </w:pPr>
            <w:r>
              <w:t>Las operaciones sujetas a riesgo de contraparte, es decir, instrumentos derivados, operaciones de recompra, operaciones de préstamo o de toma en préstamo de valores o materias primas, operaciones con liquidación diferida y operaciones de préstamo con reposición del margen.</w:t>
            </w:r>
          </w:p>
        </w:tc>
      </w:tr>
      <w:tr w:rsidR="001B1F77" w:rsidRPr="00661595" w14:paraId="498A4859" w14:textId="77777777" w:rsidTr="00672D2A">
        <w:tc>
          <w:tcPr>
            <w:tcW w:w="1188" w:type="dxa"/>
          </w:tcPr>
          <w:p w14:paraId="23B5FC5B" w14:textId="30714314" w:rsidR="001B1F77" w:rsidRPr="00661595" w:rsidRDefault="00FF15C6" w:rsidP="00487A02">
            <w:pPr>
              <w:pStyle w:val="InstructionsText"/>
            </w:pPr>
            <w:r>
              <w:t>0090</w:t>
            </w:r>
          </w:p>
        </w:tc>
        <w:tc>
          <w:tcPr>
            <w:tcW w:w="8701" w:type="dxa"/>
          </w:tcPr>
          <w:p w14:paraId="179F042E" w14:textId="090ADE41" w:rsidR="001B1F77" w:rsidRPr="00661595" w:rsidRDefault="001B1F77" w:rsidP="00487A02">
            <w:pPr>
              <w:pStyle w:val="InstructionsText"/>
            </w:pPr>
            <w:r>
              <w:rPr>
                <w:rStyle w:val="InstructionsTabelleberschrift"/>
                <w:rFonts w:ascii="Times New Roman" w:hAnsi="Times New Roman"/>
                <w:sz w:val="24"/>
              </w:rPr>
              <w:t>Conjuntos de SFT compensables</w:t>
            </w:r>
          </w:p>
          <w:p w14:paraId="03D4C07E" w14:textId="0CC0F8C0" w:rsidR="00E86B98" w:rsidRPr="00661595" w:rsidRDefault="00E86B98" w:rsidP="00487A02">
            <w:pPr>
              <w:pStyle w:val="InstructionsText"/>
            </w:pPr>
            <w:r>
              <w:t>Conjuntos de operaciones compensables que contengan únicamente operaciones de financiación de valores (SFT), definidas en el artículo 4, apartado 1, punto 139, del RRC.</w:t>
            </w:r>
          </w:p>
          <w:p w14:paraId="13E9630A" w14:textId="3AB08DC8" w:rsidR="00E86B98" w:rsidRPr="00661595" w:rsidRDefault="00E86B98" w:rsidP="00487A02">
            <w:pPr>
              <w:pStyle w:val="InstructionsText"/>
            </w:pPr>
            <w:r>
              <w:t>Las SFT que se incluyan en un conjunto de operaciones compensables para el que exista un acuerdo de compensación contractual entre productos y, por tanto, se consignen en la fila 0130, no se consignarán en esta fila.</w:t>
            </w:r>
          </w:p>
          <w:p w14:paraId="4A701960" w14:textId="62EBB60F" w:rsidR="001B1F77" w:rsidRPr="00661595" w:rsidRDefault="001B1F77" w:rsidP="00487A02">
            <w:pPr>
              <w:pStyle w:val="InstructionsText"/>
            </w:pPr>
          </w:p>
        </w:tc>
      </w:tr>
      <w:tr w:rsidR="001B1F77" w:rsidRPr="00661595" w14:paraId="2DDF541E" w14:textId="77777777" w:rsidTr="00672D2A">
        <w:tc>
          <w:tcPr>
            <w:tcW w:w="1188" w:type="dxa"/>
          </w:tcPr>
          <w:p w14:paraId="59065B51" w14:textId="5ABE072C" w:rsidR="001B1F77" w:rsidRPr="00661595" w:rsidRDefault="00FF15C6" w:rsidP="00487A02">
            <w:pPr>
              <w:pStyle w:val="InstructionsText"/>
            </w:pPr>
            <w:r>
              <w:t>0100</w:t>
            </w:r>
          </w:p>
        </w:tc>
        <w:tc>
          <w:tcPr>
            <w:tcW w:w="8701" w:type="dxa"/>
          </w:tcPr>
          <w:p w14:paraId="63EA1C3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 los cuales: compensados centralmente a través de una ECCC</w:t>
            </w:r>
          </w:p>
          <w:p w14:paraId="52DCB130" w14:textId="07B44C92" w:rsidR="00E86B98" w:rsidRPr="00661595" w:rsidRDefault="00E86B98" w:rsidP="00487A02">
            <w:pPr>
              <w:pStyle w:val="InstructionsText"/>
            </w:pPr>
            <w:r>
              <w:t>Contratos y operaciones enumerados en el artículo 301, apartado 1, del RRC siempre que se encuentren pendientes con una entidad de contrapartida central cualificada (ECCC), según se define en el artículo 4, apartado 1, punto 88, del RRC, incluidas operaciones vinculadas a una ECCC, para las que los importes de la exposición ponderada por riesgo se calculan con arreglo a la parte tercera, título II, capítulo 6, del RRC. «Operaciones vinculadas a una ECCC» tiene el mismo significado que el término «operación vinculada a una ECC» en el artículo 300, apartado 2, del RRC, cuando la ECC en cuestión es una ECCC.</w:t>
            </w:r>
          </w:p>
          <w:p w14:paraId="4EF87CFA" w14:textId="15D29A36" w:rsidR="001B1F77" w:rsidRPr="00661595" w:rsidRDefault="001B1F77" w:rsidP="00487A02">
            <w:pPr>
              <w:pStyle w:val="InstructionsText"/>
            </w:pPr>
          </w:p>
        </w:tc>
      </w:tr>
      <w:tr w:rsidR="001B1F77" w:rsidRPr="00661595" w14:paraId="25C82359" w14:textId="77777777" w:rsidTr="00672D2A">
        <w:tc>
          <w:tcPr>
            <w:tcW w:w="1188" w:type="dxa"/>
          </w:tcPr>
          <w:p w14:paraId="6BAADFCF" w14:textId="03CF9267" w:rsidR="001B1F77" w:rsidRPr="00661595" w:rsidRDefault="00FF15C6" w:rsidP="00487A02">
            <w:pPr>
              <w:pStyle w:val="InstructionsText"/>
            </w:pPr>
            <w:r>
              <w:t>0110</w:t>
            </w:r>
          </w:p>
        </w:tc>
        <w:tc>
          <w:tcPr>
            <w:tcW w:w="8701" w:type="dxa"/>
          </w:tcPr>
          <w:p w14:paraId="1558EB08" w14:textId="077F4CD8"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Conjuntos de operaciones compensables que contengan derivados y operaciones con liquidación diferida</w:t>
            </w:r>
          </w:p>
          <w:p w14:paraId="5E917CBC" w14:textId="6EC6730D" w:rsidR="00E86B98" w:rsidRPr="00661595" w:rsidRDefault="00E86B98" w:rsidP="00487A02">
            <w:pPr>
              <w:pStyle w:val="InstructionsText"/>
            </w:pPr>
            <w:r>
              <w:lastRenderedPageBreak/>
              <w:t>Conjuntos de operaciones compensables que contengan únicamente derivados enumerados en el anexo II del RRC y operaciones con liquidación diferida definidas en el artículo 272, apartado 2, del RRC.</w:t>
            </w:r>
          </w:p>
          <w:p w14:paraId="71CB7804" w14:textId="21EEDA60" w:rsidR="001B1F77" w:rsidRPr="00661595" w:rsidRDefault="001B1F77" w:rsidP="00487A02">
            <w:pPr>
              <w:pStyle w:val="InstructionsText"/>
            </w:pPr>
            <w:r>
              <w:t>Los derivados y operaciones con liquidación diferida que se incluyan en conjuntos de operaciones compensables para los que exista un acuerdo de compensación contractual entre productos y, por tanto, se consignen en la fila 0130, no se comunicarán en esta fila.</w:t>
            </w:r>
          </w:p>
        </w:tc>
      </w:tr>
      <w:tr w:rsidR="001B1F77" w:rsidRPr="00661595" w14:paraId="400D6268" w14:textId="77777777" w:rsidTr="00672D2A">
        <w:tc>
          <w:tcPr>
            <w:tcW w:w="1188" w:type="dxa"/>
          </w:tcPr>
          <w:p w14:paraId="0A00C468" w14:textId="5089D858" w:rsidR="001B1F77" w:rsidRPr="00661595" w:rsidRDefault="00FF15C6" w:rsidP="00487A02">
            <w:pPr>
              <w:pStyle w:val="InstructionsText"/>
            </w:pPr>
            <w:r>
              <w:lastRenderedPageBreak/>
              <w:t>0120</w:t>
            </w:r>
          </w:p>
        </w:tc>
        <w:tc>
          <w:tcPr>
            <w:tcW w:w="8701" w:type="dxa"/>
          </w:tcPr>
          <w:p w14:paraId="5A7B90AA" w14:textId="77777777" w:rsidR="001B1F77" w:rsidRPr="00661595" w:rsidRDefault="001B1F77" w:rsidP="00487A02">
            <w:pPr>
              <w:pStyle w:val="InstructionsText"/>
            </w:pPr>
            <w:r>
              <w:rPr>
                <w:rStyle w:val="InstructionsTabelleberschrift"/>
                <w:rFonts w:ascii="Times New Roman" w:hAnsi="Times New Roman"/>
                <w:sz w:val="24"/>
              </w:rPr>
              <w:t>De los cuales: compensados centralmente a través de una ECCC</w:t>
            </w:r>
          </w:p>
          <w:p w14:paraId="547C7302" w14:textId="2E1CD2E5" w:rsidR="00E86B98" w:rsidRPr="00661595" w:rsidRDefault="00E86B98" w:rsidP="00487A02">
            <w:pPr>
              <w:pStyle w:val="InstructionsText"/>
            </w:pPr>
            <w:r>
              <w:t>Véanse las instrucciones de la columna 0100.</w:t>
            </w:r>
          </w:p>
          <w:p w14:paraId="5BBEC160" w14:textId="2782A54E" w:rsidR="001B1F77" w:rsidRPr="00661595" w:rsidRDefault="001B1F77" w:rsidP="00487A02">
            <w:pPr>
              <w:pStyle w:val="InstructionsText"/>
            </w:pPr>
          </w:p>
        </w:tc>
      </w:tr>
      <w:tr w:rsidR="001B1F77" w:rsidRPr="00661595" w14:paraId="0594C4E8" w14:textId="77777777" w:rsidTr="00672D2A">
        <w:tc>
          <w:tcPr>
            <w:tcW w:w="1188" w:type="dxa"/>
          </w:tcPr>
          <w:p w14:paraId="5C850426" w14:textId="43FCE47F" w:rsidR="001B1F77" w:rsidRPr="00661595" w:rsidRDefault="00FF15C6" w:rsidP="00487A02">
            <w:pPr>
              <w:pStyle w:val="InstructionsText"/>
            </w:pPr>
            <w:r>
              <w:t>0130</w:t>
            </w:r>
          </w:p>
        </w:tc>
        <w:tc>
          <w:tcPr>
            <w:tcW w:w="8701" w:type="dxa"/>
          </w:tcPr>
          <w:p w14:paraId="75FD13DF" w14:textId="5A0C7AF3"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Procedentes de conjuntos de operaciones compensables para los que exista un acuerdo de compensación contractual entre productos</w:t>
            </w:r>
          </w:p>
          <w:p w14:paraId="72DC6423" w14:textId="716DCA51" w:rsidR="00E86B98" w:rsidRPr="00661595" w:rsidRDefault="00E86B98" w:rsidP="00487A02">
            <w:pPr>
              <w:pStyle w:val="InstructionsText"/>
            </w:pPr>
            <w:r>
              <w:t>Conjuntos de operaciones compensables que contengan operaciones correspondientes a distintas categorías del productos (artículo 272, apartado 11, del RRC), es decir, derivados y SFT, para los que exista un acuerdo de compensación contractual entre productos de conformidad con el artículo 275, apartado 25, del RRC.</w:t>
            </w:r>
          </w:p>
          <w:p w14:paraId="08F04BB3" w14:textId="3D513E89" w:rsidR="001B1F77" w:rsidRPr="00661595" w:rsidRDefault="001B1F77" w:rsidP="00487A02">
            <w:pPr>
              <w:pStyle w:val="InstructionsText"/>
            </w:pPr>
          </w:p>
        </w:tc>
      </w:tr>
      <w:tr w:rsidR="001B1F77" w:rsidRPr="00661595" w14:paraId="5DD9B910" w14:textId="77777777" w:rsidTr="00672D2A">
        <w:tc>
          <w:tcPr>
            <w:tcW w:w="1188" w:type="dxa"/>
          </w:tcPr>
          <w:p w14:paraId="3752B892" w14:textId="3FDB668F" w:rsidR="001B1F77" w:rsidRPr="00661595" w:rsidRDefault="00FF15C6" w:rsidP="00487A02">
            <w:pPr>
              <w:pStyle w:val="InstructionsText"/>
            </w:pPr>
            <w:r>
              <w:t>0140 - 0280</w:t>
            </w:r>
          </w:p>
        </w:tc>
        <w:tc>
          <w:tcPr>
            <w:tcW w:w="8701" w:type="dxa"/>
          </w:tcPr>
          <w:p w14:paraId="7B7F8D08"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PONDERACIONES DE RIESGO</w:t>
            </w:r>
          </w:p>
          <w:p w14:paraId="67525D7F" w14:textId="77777777" w:rsidR="001B1F77" w:rsidRPr="00661595" w:rsidRDefault="001B1F77" w:rsidP="00487A02">
            <w:pPr>
              <w:pStyle w:val="InstructionsText"/>
            </w:pPr>
          </w:p>
        </w:tc>
      </w:tr>
      <w:tr w:rsidR="001B1F77" w:rsidRPr="00661595" w14:paraId="7D31A42B" w14:textId="77777777" w:rsidTr="00672D2A">
        <w:tc>
          <w:tcPr>
            <w:tcW w:w="1188" w:type="dxa"/>
            <w:shd w:val="clear" w:color="auto" w:fill="auto"/>
          </w:tcPr>
          <w:p w14:paraId="049D722F" w14:textId="7EEEEF87" w:rsidR="001B1F77" w:rsidRPr="00661595" w:rsidRDefault="00FF15C6" w:rsidP="00487A02">
            <w:pPr>
              <w:pStyle w:val="InstructionsText"/>
            </w:pPr>
            <w:r>
              <w:t>0140</w:t>
            </w:r>
          </w:p>
        </w:tc>
        <w:tc>
          <w:tcPr>
            <w:tcW w:w="8701" w:type="dxa"/>
            <w:shd w:val="clear" w:color="auto" w:fill="auto"/>
          </w:tcPr>
          <w:p w14:paraId="2732209C"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14:paraId="4919C89A" w14:textId="77777777" w:rsidR="001B1F77" w:rsidRPr="00661595" w:rsidRDefault="001B1F77" w:rsidP="00487A02">
            <w:pPr>
              <w:pStyle w:val="InstructionsText"/>
            </w:pPr>
          </w:p>
        </w:tc>
      </w:tr>
      <w:tr w:rsidR="001B1F77" w:rsidRPr="00661595" w14:paraId="13E4B14C" w14:textId="77777777" w:rsidTr="00672D2A">
        <w:tc>
          <w:tcPr>
            <w:tcW w:w="1188" w:type="dxa"/>
            <w:shd w:val="clear" w:color="auto" w:fill="auto"/>
          </w:tcPr>
          <w:p w14:paraId="7473F8DC" w14:textId="567F1751" w:rsidR="001B1F77" w:rsidRPr="00661595" w:rsidRDefault="00FF15C6" w:rsidP="00487A02">
            <w:pPr>
              <w:pStyle w:val="InstructionsText"/>
            </w:pPr>
            <w:r>
              <w:t>0150</w:t>
            </w:r>
          </w:p>
        </w:tc>
        <w:tc>
          <w:tcPr>
            <w:tcW w:w="8701" w:type="dxa"/>
            <w:shd w:val="clear" w:color="auto" w:fill="auto"/>
          </w:tcPr>
          <w:p w14:paraId="201EF7D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14:paraId="5F171746" w14:textId="1821A69B" w:rsidR="001B1F77" w:rsidRPr="00661595" w:rsidRDefault="001B1F77" w:rsidP="00487A02">
            <w:pPr>
              <w:pStyle w:val="InstructionsText"/>
              <w:rPr>
                <w:b/>
              </w:rPr>
            </w:pPr>
            <w:r>
              <w:t>Artículo 306, apartado 1, del RRC.</w:t>
            </w:r>
          </w:p>
        </w:tc>
      </w:tr>
      <w:tr w:rsidR="001B1F77" w:rsidRPr="00661595" w14:paraId="6EB8AC3B" w14:textId="77777777" w:rsidTr="00672D2A">
        <w:tc>
          <w:tcPr>
            <w:tcW w:w="1188" w:type="dxa"/>
            <w:shd w:val="clear" w:color="auto" w:fill="auto"/>
          </w:tcPr>
          <w:p w14:paraId="4772746B" w14:textId="14981D7E" w:rsidR="001B1F77" w:rsidRPr="00661595" w:rsidRDefault="00FF15C6" w:rsidP="00487A02">
            <w:pPr>
              <w:pStyle w:val="InstructionsText"/>
            </w:pPr>
            <w:r>
              <w:t>0160</w:t>
            </w:r>
          </w:p>
        </w:tc>
        <w:tc>
          <w:tcPr>
            <w:tcW w:w="8701" w:type="dxa"/>
            <w:shd w:val="clear" w:color="auto" w:fill="auto"/>
          </w:tcPr>
          <w:p w14:paraId="0CE9157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14:paraId="64E98C4F" w14:textId="72286B20" w:rsidR="001B1F77" w:rsidRPr="00661595" w:rsidRDefault="001B1F77" w:rsidP="00487A02">
            <w:pPr>
              <w:pStyle w:val="InstructionsText"/>
              <w:rPr>
                <w:b/>
                <w:u w:val="single"/>
              </w:rPr>
            </w:pPr>
            <w:r>
              <w:t>Artículo 305, apartado 3, del RRC.</w:t>
            </w:r>
          </w:p>
        </w:tc>
      </w:tr>
      <w:tr w:rsidR="001B1F77" w:rsidRPr="00661595" w14:paraId="6DD4D856" w14:textId="77777777" w:rsidTr="00672D2A">
        <w:tc>
          <w:tcPr>
            <w:tcW w:w="1188" w:type="dxa"/>
            <w:shd w:val="clear" w:color="auto" w:fill="auto"/>
          </w:tcPr>
          <w:p w14:paraId="3DB4451A" w14:textId="2DC41232" w:rsidR="001B1F77" w:rsidRPr="00661595" w:rsidRDefault="00FF15C6" w:rsidP="00487A02">
            <w:pPr>
              <w:pStyle w:val="InstructionsText"/>
            </w:pPr>
            <w:r>
              <w:t>0170</w:t>
            </w:r>
          </w:p>
        </w:tc>
        <w:tc>
          <w:tcPr>
            <w:tcW w:w="8701" w:type="dxa"/>
            <w:shd w:val="clear" w:color="auto" w:fill="auto"/>
          </w:tcPr>
          <w:p w14:paraId="47CBBF0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14:paraId="6E6D2FEF" w14:textId="77777777" w:rsidR="001B1F77" w:rsidRPr="00661595" w:rsidRDefault="001B1F77" w:rsidP="00487A02">
            <w:pPr>
              <w:pStyle w:val="InstructionsText"/>
            </w:pPr>
          </w:p>
        </w:tc>
      </w:tr>
      <w:tr w:rsidR="001B1F77" w:rsidRPr="00661595" w14:paraId="06D0C5F2" w14:textId="77777777" w:rsidTr="00672D2A">
        <w:tc>
          <w:tcPr>
            <w:tcW w:w="1188" w:type="dxa"/>
            <w:shd w:val="clear" w:color="auto" w:fill="auto"/>
          </w:tcPr>
          <w:p w14:paraId="197C4678" w14:textId="2680DACA" w:rsidR="001B1F77" w:rsidRPr="00661595" w:rsidRDefault="00FF15C6" w:rsidP="00487A02">
            <w:pPr>
              <w:pStyle w:val="InstructionsText"/>
            </w:pPr>
            <w:r>
              <w:t>0180</w:t>
            </w:r>
          </w:p>
        </w:tc>
        <w:tc>
          <w:tcPr>
            <w:tcW w:w="8701" w:type="dxa"/>
            <w:shd w:val="clear" w:color="auto" w:fill="auto"/>
          </w:tcPr>
          <w:p w14:paraId="4FA81A5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14:paraId="7F0891DD" w14:textId="77777777" w:rsidR="001B1F77" w:rsidRPr="00661595" w:rsidRDefault="001B1F77" w:rsidP="00487A02">
            <w:pPr>
              <w:pStyle w:val="InstructionsText"/>
            </w:pPr>
          </w:p>
        </w:tc>
      </w:tr>
      <w:tr w:rsidR="001B1F77" w:rsidRPr="00661595" w14:paraId="3197C9A6" w14:textId="77777777" w:rsidTr="00672D2A">
        <w:tc>
          <w:tcPr>
            <w:tcW w:w="1188" w:type="dxa"/>
            <w:shd w:val="clear" w:color="auto" w:fill="auto"/>
          </w:tcPr>
          <w:p w14:paraId="124695BB" w14:textId="687EE3EC" w:rsidR="001B1F77" w:rsidRPr="00661595" w:rsidRDefault="00FF15C6" w:rsidP="00487A02">
            <w:pPr>
              <w:pStyle w:val="InstructionsText"/>
            </w:pPr>
            <w:r>
              <w:t>0190</w:t>
            </w:r>
          </w:p>
        </w:tc>
        <w:tc>
          <w:tcPr>
            <w:tcW w:w="8701" w:type="dxa"/>
            <w:shd w:val="clear" w:color="auto" w:fill="auto"/>
          </w:tcPr>
          <w:p w14:paraId="38EADEFB"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14:paraId="257917EE" w14:textId="77777777" w:rsidR="001B1F77" w:rsidRPr="00661595" w:rsidRDefault="001B1F77" w:rsidP="00487A02">
            <w:pPr>
              <w:pStyle w:val="InstructionsText"/>
            </w:pPr>
          </w:p>
        </w:tc>
      </w:tr>
      <w:tr w:rsidR="001B1F77" w:rsidRPr="00661595" w14:paraId="04B675ED" w14:textId="77777777" w:rsidTr="00672D2A">
        <w:tc>
          <w:tcPr>
            <w:tcW w:w="1188" w:type="dxa"/>
            <w:shd w:val="clear" w:color="auto" w:fill="auto"/>
          </w:tcPr>
          <w:p w14:paraId="271FA406" w14:textId="152E54D2" w:rsidR="001B1F77" w:rsidRPr="00661595" w:rsidRDefault="00FF15C6" w:rsidP="00487A02">
            <w:pPr>
              <w:pStyle w:val="InstructionsText"/>
            </w:pPr>
            <w:r>
              <w:t>0200</w:t>
            </w:r>
          </w:p>
        </w:tc>
        <w:tc>
          <w:tcPr>
            <w:tcW w:w="8701" w:type="dxa"/>
            <w:shd w:val="clear" w:color="auto" w:fill="auto"/>
          </w:tcPr>
          <w:p w14:paraId="03E42EE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14:paraId="63E93581" w14:textId="77777777" w:rsidR="001B1F77" w:rsidRPr="00661595" w:rsidRDefault="001B1F77" w:rsidP="00487A02">
            <w:pPr>
              <w:pStyle w:val="InstructionsText"/>
            </w:pPr>
          </w:p>
        </w:tc>
      </w:tr>
      <w:tr w:rsidR="001B1F77" w:rsidRPr="00661595" w14:paraId="36DCC047" w14:textId="77777777" w:rsidTr="00672D2A">
        <w:tc>
          <w:tcPr>
            <w:tcW w:w="1188" w:type="dxa"/>
            <w:shd w:val="clear" w:color="auto" w:fill="auto"/>
          </w:tcPr>
          <w:p w14:paraId="66D6B354" w14:textId="71EBCA2C" w:rsidR="001B1F77" w:rsidRPr="00661595" w:rsidRDefault="00FF15C6" w:rsidP="00487A02">
            <w:pPr>
              <w:pStyle w:val="InstructionsText"/>
            </w:pPr>
            <w:r>
              <w:t>0210</w:t>
            </w:r>
          </w:p>
        </w:tc>
        <w:tc>
          <w:tcPr>
            <w:tcW w:w="8701" w:type="dxa"/>
            <w:shd w:val="clear" w:color="auto" w:fill="auto"/>
          </w:tcPr>
          <w:p w14:paraId="55AA7A20"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14:paraId="081C0AF3" w14:textId="31E9C078" w:rsidR="001B1F77" w:rsidRPr="00661595" w:rsidRDefault="001B1F77" w:rsidP="00487A02">
            <w:pPr>
              <w:pStyle w:val="InstructionsText"/>
            </w:pPr>
            <w:r>
              <w:t>Artículo 232, apartado 3, letra c), del RRC.</w:t>
            </w:r>
          </w:p>
        </w:tc>
      </w:tr>
      <w:tr w:rsidR="001B1F77" w:rsidRPr="00661595" w14:paraId="5AB965D9" w14:textId="77777777" w:rsidTr="00672D2A">
        <w:tc>
          <w:tcPr>
            <w:tcW w:w="1188" w:type="dxa"/>
            <w:shd w:val="clear" w:color="auto" w:fill="auto"/>
          </w:tcPr>
          <w:p w14:paraId="4DC93FE1" w14:textId="287EE9BA" w:rsidR="001B1F77" w:rsidRPr="00661595" w:rsidRDefault="00FF15C6" w:rsidP="00487A02">
            <w:pPr>
              <w:pStyle w:val="InstructionsText"/>
            </w:pPr>
            <w:r>
              <w:t>0220</w:t>
            </w:r>
          </w:p>
        </w:tc>
        <w:tc>
          <w:tcPr>
            <w:tcW w:w="8701" w:type="dxa"/>
            <w:shd w:val="clear" w:color="auto" w:fill="auto"/>
          </w:tcPr>
          <w:p w14:paraId="3CA47DA5"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14:paraId="0D74F3CB" w14:textId="77777777" w:rsidR="001B1F77" w:rsidRPr="00661595" w:rsidRDefault="001B1F77" w:rsidP="00487A02">
            <w:pPr>
              <w:pStyle w:val="InstructionsText"/>
            </w:pPr>
          </w:p>
        </w:tc>
      </w:tr>
      <w:tr w:rsidR="001B1F77" w:rsidRPr="00661595" w14:paraId="644D7D63" w14:textId="77777777" w:rsidTr="00672D2A">
        <w:tc>
          <w:tcPr>
            <w:tcW w:w="1188" w:type="dxa"/>
            <w:shd w:val="clear" w:color="auto" w:fill="auto"/>
          </w:tcPr>
          <w:p w14:paraId="15850B07" w14:textId="21E4816A" w:rsidR="001B1F77" w:rsidRPr="00661595" w:rsidRDefault="00FF15C6" w:rsidP="00487A02">
            <w:pPr>
              <w:pStyle w:val="InstructionsText"/>
            </w:pPr>
            <w:r>
              <w:lastRenderedPageBreak/>
              <w:t>0230</w:t>
            </w:r>
          </w:p>
        </w:tc>
        <w:tc>
          <w:tcPr>
            <w:tcW w:w="8701" w:type="dxa"/>
            <w:shd w:val="clear" w:color="auto" w:fill="auto"/>
          </w:tcPr>
          <w:p w14:paraId="2C04D32D"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14:paraId="502631B3" w14:textId="77777777" w:rsidR="001B1F77" w:rsidRPr="00661595" w:rsidRDefault="001B1F77" w:rsidP="00487A02">
            <w:pPr>
              <w:pStyle w:val="InstructionsText"/>
            </w:pPr>
          </w:p>
        </w:tc>
      </w:tr>
      <w:tr w:rsidR="001B1F77" w:rsidRPr="00661595" w14:paraId="61E4A948" w14:textId="77777777" w:rsidTr="00672D2A">
        <w:tc>
          <w:tcPr>
            <w:tcW w:w="1188" w:type="dxa"/>
            <w:shd w:val="clear" w:color="auto" w:fill="auto"/>
          </w:tcPr>
          <w:p w14:paraId="0BD0253F" w14:textId="0AF4CF31" w:rsidR="001B1F77" w:rsidRPr="00661595" w:rsidRDefault="00FF15C6" w:rsidP="00487A02">
            <w:pPr>
              <w:pStyle w:val="InstructionsText"/>
            </w:pPr>
            <w:r>
              <w:t>0240</w:t>
            </w:r>
          </w:p>
        </w:tc>
        <w:tc>
          <w:tcPr>
            <w:tcW w:w="8701" w:type="dxa"/>
            <w:shd w:val="clear" w:color="auto" w:fill="auto"/>
          </w:tcPr>
          <w:p w14:paraId="4B31930A"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14:paraId="47E2C677" w14:textId="77777777" w:rsidR="001B1F77" w:rsidRPr="00661595" w:rsidRDefault="001B1F77" w:rsidP="00487A02">
            <w:pPr>
              <w:pStyle w:val="InstructionsText"/>
            </w:pPr>
          </w:p>
        </w:tc>
      </w:tr>
      <w:tr w:rsidR="001B1F77" w:rsidRPr="00661595" w14:paraId="1AD3E98B" w14:textId="77777777" w:rsidTr="00672D2A">
        <w:tc>
          <w:tcPr>
            <w:tcW w:w="1188" w:type="dxa"/>
            <w:shd w:val="clear" w:color="auto" w:fill="auto"/>
          </w:tcPr>
          <w:p w14:paraId="1C3F1822" w14:textId="47D2AC8C" w:rsidR="001B1F77" w:rsidRPr="00661595" w:rsidRDefault="00FF15C6" w:rsidP="00487A02">
            <w:pPr>
              <w:pStyle w:val="InstructionsText"/>
            </w:pPr>
            <w:r>
              <w:t>0250</w:t>
            </w:r>
          </w:p>
        </w:tc>
        <w:tc>
          <w:tcPr>
            <w:tcW w:w="8701" w:type="dxa"/>
            <w:shd w:val="clear" w:color="auto" w:fill="auto"/>
          </w:tcPr>
          <w:p w14:paraId="3B8D962F"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14:paraId="41C76E01" w14:textId="6F897835" w:rsidR="001B1F77" w:rsidRPr="00661595" w:rsidRDefault="001B1F77" w:rsidP="00487A02">
            <w:pPr>
              <w:pStyle w:val="InstructionsText"/>
            </w:pPr>
            <w:r>
              <w:t>Artículo 133, apartado 2, y artículo 48, apartado 4, del RRC.</w:t>
            </w:r>
          </w:p>
        </w:tc>
      </w:tr>
      <w:tr w:rsidR="001B1F77" w:rsidRPr="00661595" w14:paraId="2FC10DCB" w14:textId="77777777" w:rsidTr="00672D2A">
        <w:tc>
          <w:tcPr>
            <w:tcW w:w="1188" w:type="dxa"/>
            <w:shd w:val="clear" w:color="auto" w:fill="auto"/>
          </w:tcPr>
          <w:p w14:paraId="4EB3306B" w14:textId="074E5495" w:rsidR="001B1F77" w:rsidRPr="00661595" w:rsidRDefault="00FF15C6" w:rsidP="00487A02">
            <w:pPr>
              <w:pStyle w:val="InstructionsText"/>
            </w:pPr>
            <w:r>
              <w:t>0260</w:t>
            </w:r>
          </w:p>
        </w:tc>
        <w:tc>
          <w:tcPr>
            <w:tcW w:w="8701" w:type="dxa"/>
            <w:shd w:val="clear" w:color="auto" w:fill="auto"/>
          </w:tcPr>
          <w:p w14:paraId="4B55582E"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14:paraId="2424B85A" w14:textId="07D58770" w:rsidR="001B1F77" w:rsidRPr="00661595" w:rsidRDefault="001B1F77" w:rsidP="00487A02">
            <w:pPr>
              <w:pStyle w:val="InstructionsText"/>
              <w:rPr>
                <w:b/>
                <w:u w:val="single"/>
              </w:rPr>
            </w:pPr>
            <w:r>
              <w:t>Artículo 471 del RRC.</w:t>
            </w:r>
          </w:p>
        </w:tc>
      </w:tr>
      <w:tr w:rsidR="001B1F77" w:rsidRPr="00661595" w14:paraId="73D4C74B" w14:textId="77777777" w:rsidTr="00672D2A">
        <w:tc>
          <w:tcPr>
            <w:tcW w:w="1188" w:type="dxa"/>
            <w:shd w:val="clear" w:color="auto" w:fill="auto"/>
          </w:tcPr>
          <w:p w14:paraId="1C3AE7F6" w14:textId="663149FF" w:rsidR="001B1F77" w:rsidRPr="00661595" w:rsidRDefault="00FF15C6" w:rsidP="00487A02">
            <w:pPr>
              <w:pStyle w:val="InstructionsText"/>
            </w:pPr>
            <w:r>
              <w:t>0270</w:t>
            </w:r>
          </w:p>
        </w:tc>
        <w:tc>
          <w:tcPr>
            <w:tcW w:w="8701" w:type="dxa"/>
            <w:shd w:val="clear" w:color="auto" w:fill="auto"/>
          </w:tcPr>
          <w:p w14:paraId="1AE17939"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14:paraId="56F443AA" w14:textId="1E20E342" w:rsidR="001B1F77" w:rsidRPr="00661595" w:rsidRDefault="001B1F77" w:rsidP="00487A02">
            <w:pPr>
              <w:pStyle w:val="InstructionsText"/>
              <w:rPr>
                <w:b/>
                <w:u w:val="single"/>
              </w:rPr>
            </w:pPr>
            <w:r>
              <w:t>Artículo 133, apartado 2, y artículo 379 del RRC.</w:t>
            </w:r>
          </w:p>
        </w:tc>
      </w:tr>
      <w:tr w:rsidR="001B1F77" w:rsidRPr="00661595" w14:paraId="5B803A89" w14:textId="77777777" w:rsidTr="00672D2A">
        <w:tc>
          <w:tcPr>
            <w:tcW w:w="1188" w:type="dxa"/>
            <w:shd w:val="clear" w:color="auto" w:fill="auto"/>
          </w:tcPr>
          <w:p w14:paraId="44EE6FB9" w14:textId="5143EB15" w:rsidR="001B1F77" w:rsidRPr="00661595" w:rsidRDefault="00FF15C6" w:rsidP="00487A02">
            <w:pPr>
              <w:pStyle w:val="InstructionsText"/>
            </w:pPr>
            <w:r>
              <w:t>0280</w:t>
            </w:r>
          </w:p>
        </w:tc>
        <w:tc>
          <w:tcPr>
            <w:tcW w:w="8701" w:type="dxa"/>
            <w:shd w:val="clear" w:color="auto" w:fill="auto"/>
          </w:tcPr>
          <w:p w14:paraId="0A40E035" w14:textId="77777777"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Otras ponderaciones de riesgo</w:t>
            </w:r>
          </w:p>
          <w:p w14:paraId="75E5F61E" w14:textId="77777777" w:rsidR="001B1F77" w:rsidRPr="00661595" w:rsidRDefault="001B1F77" w:rsidP="00487A02">
            <w:pPr>
              <w:pStyle w:val="InstructionsText"/>
            </w:pPr>
            <w:r>
              <w:t>Esta fila no puede utilizarse para las categorías de exposiciones frente a la administración, empresas, entidades y minoristas.</w:t>
            </w:r>
          </w:p>
          <w:p w14:paraId="121FC4D4" w14:textId="77777777" w:rsidR="001B1F77" w:rsidRPr="00661595" w:rsidRDefault="001B1F77" w:rsidP="00487A02">
            <w:pPr>
              <w:pStyle w:val="InstructionsText"/>
            </w:pPr>
          </w:p>
          <w:p w14:paraId="67CEAA17" w14:textId="77777777" w:rsidR="001B1F77" w:rsidRPr="00661595" w:rsidRDefault="001B1F77" w:rsidP="00487A02">
            <w:pPr>
              <w:pStyle w:val="InstructionsText"/>
            </w:pPr>
            <w:r>
              <w:t>Para la comunicación de las exposiciones no sujetas a las ponderaciones de riesgo enumeradas en la plantilla.</w:t>
            </w:r>
          </w:p>
          <w:p w14:paraId="7E603395" w14:textId="19F54081" w:rsidR="001B1F77" w:rsidRPr="00661595" w:rsidRDefault="001B1F77" w:rsidP="00487A02">
            <w:pPr>
              <w:pStyle w:val="InstructionsText"/>
            </w:pPr>
            <w:r>
              <w:t xml:space="preserve">Artículo 113, apartados 1 a 5, del RRC. </w:t>
            </w:r>
          </w:p>
          <w:p w14:paraId="4BA7C54D" w14:textId="77777777" w:rsidR="001B1F77" w:rsidRPr="00661595" w:rsidRDefault="001B1F77" w:rsidP="00487A02">
            <w:pPr>
              <w:pStyle w:val="InstructionsText"/>
            </w:pPr>
          </w:p>
          <w:p w14:paraId="7E4903A5" w14:textId="70D8DADE" w:rsidR="001B1F77" w:rsidRPr="00661595" w:rsidRDefault="001B1F77" w:rsidP="00487A02">
            <w:pPr>
              <w:pStyle w:val="InstructionsText"/>
            </w:pPr>
            <w:r>
              <w:t>Los derivados de crédito de n-ésimo impago no calificados con arreglo al método estándar (artículo 134, apartado 6, del RRC) se comunicarán en esta fila en la categoría de exposición «Otros elementos».</w:t>
            </w:r>
          </w:p>
          <w:p w14:paraId="521DC7A1" w14:textId="6E172B47" w:rsidR="001B1F77" w:rsidRPr="00661595" w:rsidRDefault="001B1F77" w:rsidP="00487A02">
            <w:pPr>
              <w:pStyle w:val="InstructionsText"/>
            </w:pPr>
            <w:r>
              <w:t xml:space="preserve">Véanse asimismo el artículo 124, apartado 2, y el artículo 152, apartado 2, letra b), del RRC. </w:t>
            </w:r>
          </w:p>
        </w:tc>
      </w:tr>
      <w:tr w:rsidR="00E86B98" w:rsidRPr="00661595" w14:paraId="715E4FFF" w14:textId="77777777" w:rsidTr="00672D2A">
        <w:tc>
          <w:tcPr>
            <w:tcW w:w="1188" w:type="dxa"/>
            <w:shd w:val="clear" w:color="auto" w:fill="auto"/>
          </w:tcPr>
          <w:p w14:paraId="2DDBA7D8" w14:textId="27569622" w:rsidR="00E86B98" w:rsidRPr="00661595" w:rsidRDefault="00FF15C6" w:rsidP="00487A02">
            <w:pPr>
              <w:pStyle w:val="InstructionsText"/>
            </w:pPr>
            <w:r>
              <w:t>0281 - 0284</w:t>
            </w:r>
          </w:p>
        </w:tc>
        <w:tc>
          <w:tcPr>
            <w:tcW w:w="8701" w:type="dxa"/>
            <w:shd w:val="clear" w:color="auto" w:fill="auto"/>
          </w:tcPr>
          <w:p w14:paraId="1F496EDA"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DESGLOSE DEL TOTAL DE EXPOSICIONES POR MÉTODO (OIC)</w:t>
            </w:r>
          </w:p>
          <w:p w14:paraId="5EC2C722" w14:textId="5254E0ED"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Estas filas únicamente se cumplimentarán para la categoría de exposición «Organismos de inversión colectiva (OIC)», de conformidad con los artículos 132, 132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xml:space="preserve">,132 </w:t>
            </w:r>
            <w:r>
              <w:rPr>
                <w:rStyle w:val="InstructionsTabelleberschrift"/>
                <w:rFonts w:ascii="Times New Roman" w:hAnsi="Times New Roman"/>
                <w:b w:val="0"/>
                <w:i/>
                <w:iCs/>
                <w:sz w:val="24"/>
                <w:u w:val="none"/>
              </w:rPr>
              <w:t>ter</w:t>
            </w:r>
            <w:r>
              <w:rPr>
                <w:rStyle w:val="InstructionsTabelleberschrift"/>
                <w:rFonts w:ascii="Times New Roman" w:hAnsi="Times New Roman"/>
                <w:b w:val="0"/>
                <w:sz w:val="24"/>
                <w:u w:val="none"/>
              </w:rPr>
              <w:t xml:space="preserve"> y 132 </w:t>
            </w:r>
            <w:r>
              <w:rPr>
                <w:rStyle w:val="InstructionsTabelleberschrift"/>
                <w:rFonts w:ascii="Times New Roman" w:hAnsi="Times New Roman"/>
                <w:b w:val="0"/>
                <w:i/>
                <w:iCs/>
                <w:sz w:val="24"/>
                <w:u w:val="none"/>
              </w:rPr>
              <w:t>quater</w:t>
            </w:r>
            <w:r>
              <w:rPr>
                <w:rStyle w:val="InstructionsTabelleberschrift"/>
                <w:rFonts w:ascii="Times New Roman" w:hAnsi="Times New Roman"/>
                <w:b w:val="0"/>
                <w:sz w:val="24"/>
                <w:u w:val="none"/>
              </w:rPr>
              <w:t xml:space="preserve"> del RRC.</w:t>
            </w:r>
          </w:p>
        </w:tc>
      </w:tr>
      <w:tr w:rsidR="00E86B98" w:rsidRPr="00661595" w14:paraId="78CE399E" w14:textId="77777777" w:rsidTr="00672D2A">
        <w:tc>
          <w:tcPr>
            <w:tcW w:w="1188" w:type="dxa"/>
            <w:shd w:val="clear" w:color="auto" w:fill="auto"/>
          </w:tcPr>
          <w:p w14:paraId="57EF2A1E" w14:textId="31A510D8" w:rsidR="00E86B98" w:rsidRPr="00661595" w:rsidRDefault="00FF15C6" w:rsidP="00487A02">
            <w:pPr>
              <w:pStyle w:val="InstructionsText"/>
            </w:pPr>
            <w:r>
              <w:t>0281</w:t>
            </w:r>
          </w:p>
        </w:tc>
        <w:tc>
          <w:tcPr>
            <w:tcW w:w="8701" w:type="dxa"/>
            <w:shd w:val="clear" w:color="auto" w:fill="auto"/>
          </w:tcPr>
          <w:p w14:paraId="0A0B1D05"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0D2FAB60" w14:textId="2B8C290C" w:rsidR="00E86B98" w:rsidRPr="00661595" w:rsidRDefault="00E86B98" w:rsidP="00487A02">
            <w:pPr>
              <w:pStyle w:val="InstructionsText"/>
              <w:rPr>
                <w:rStyle w:val="InstructionsTabelleberschrift"/>
                <w:rFonts w:ascii="Times New Roman" w:hAnsi="Times New Roman"/>
                <w:sz w:val="24"/>
              </w:rPr>
            </w:pPr>
            <w:r>
              <w:t xml:space="preserve">Artículo 132 </w:t>
            </w:r>
            <w:r>
              <w:rPr>
                <w:i/>
                <w:iCs/>
              </w:rPr>
              <w:t>bis</w:t>
            </w:r>
            <w:r>
              <w:t>, apartado 1, del RRC.</w:t>
            </w:r>
          </w:p>
        </w:tc>
      </w:tr>
      <w:tr w:rsidR="00E86B98" w:rsidRPr="00661595" w14:paraId="18377E80" w14:textId="77777777" w:rsidTr="00672D2A">
        <w:tc>
          <w:tcPr>
            <w:tcW w:w="1188" w:type="dxa"/>
            <w:shd w:val="clear" w:color="auto" w:fill="auto"/>
          </w:tcPr>
          <w:p w14:paraId="37996C0C" w14:textId="18EFF5F0" w:rsidR="00E86B98" w:rsidRPr="00661595" w:rsidRDefault="00FF15C6" w:rsidP="00487A02">
            <w:pPr>
              <w:pStyle w:val="InstructionsText"/>
            </w:pPr>
            <w:r>
              <w:t>0282</w:t>
            </w:r>
          </w:p>
        </w:tc>
        <w:tc>
          <w:tcPr>
            <w:tcW w:w="8701" w:type="dxa"/>
            <w:shd w:val="clear" w:color="auto" w:fill="auto"/>
          </w:tcPr>
          <w:p w14:paraId="0DE6050D"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13D2C761" w14:textId="680653DD" w:rsidR="00E86B98" w:rsidRPr="00661595" w:rsidRDefault="00E86B98" w:rsidP="00487A02">
            <w:pPr>
              <w:pStyle w:val="InstructionsText"/>
              <w:rPr>
                <w:rStyle w:val="InstructionsTabelleberschrift"/>
                <w:rFonts w:ascii="Times New Roman" w:hAnsi="Times New Roman"/>
                <w:sz w:val="24"/>
              </w:rPr>
            </w:pPr>
            <w:r>
              <w:t xml:space="preserve">Artículo 132 </w:t>
            </w:r>
            <w:r>
              <w:rPr>
                <w:i/>
                <w:iCs/>
              </w:rPr>
              <w:t>bis</w:t>
            </w:r>
            <w:r>
              <w:t>, apartado 2, del RRC.</w:t>
            </w:r>
          </w:p>
        </w:tc>
      </w:tr>
      <w:tr w:rsidR="00E86B98" w:rsidRPr="00661595" w14:paraId="0B74513D" w14:textId="77777777" w:rsidTr="00672D2A">
        <w:tc>
          <w:tcPr>
            <w:tcW w:w="1188" w:type="dxa"/>
            <w:shd w:val="clear" w:color="auto" w:fill="auto"/>
          </w:tcPr>
          <w:p w14:paraId="23FCB910" w14:textId="404B957F" w:rsidR="00E86B98" w:rsidRPr="00661595" w:rsidRDefault="00FF15C6" w:rsidP="00487A02">
            <w:pPr>
              <w:pStyle w:val="InstructionsText"/>
            </w:pPr>
            <w:r>
              <w:t>0283</w:t>
            </w:r>
          </w:p>
        </w:tc>
        <w:tc>
          <w:tcPr>
            <w:tcW w:w="8701" w:type="dxa"/>
            <w:shd w:val="clear" w:color="auto" w:fill="auto"/>
          </w:tcPr>
          <w:p w14:paraId="15D0F149"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31545602" w14:textId="4A517354" w:rsidR="00E86B98" w:rsidRPr="00661595" w:rsidRDefault="00E86B98" w:rsidP="00487A02">
            <w:pPr>
              <w:pStyle w:val="InstructionsText"/>
              <w:rPr>
                <w:rStyle w:val="InstructionsTabelleberschrift"/>
                <w:rFonts w:ascii="Times New Roman" w:hAnsi="Times New Roman"/>
                <w:sz w:val="24"/>
              </w:rPr>
            </w:pPr>
            <w:r>
              <w:t>Artículo 132, apartado 2, del RRC.</w:t>
            </w:r>
          </w:p>
        </w:tc>
      </w:tr>
      <w:tr w:rsidR="00E86B98" w:rsidRPr="00661595" w14:paraId="69F88F23" w14:textId="77777777" w:rsidTr="00672D2A">
        <w:tc>
          <w:tcPr>
            <w:tcW w:w="1188" w:type="dxa"/>
            <w:shd w:val="clear" w:color="auto" w:fill="auto"/>
          </w:tcPr>
          <w:p w14:paraId="61528BCF" w14:textId="3CCBBF78" w:rsidR="00E86B98" w:rsidRPr="00661595" w:rsidRDefault="00FF15C6" w:rsidP="00487A02">
            <w:pPr>
              <w:pStyle w:val="InstructionsText"/>
            </w:pPr>
            <w:r>
              <w:t>0290 - 0320</w:t>
            </w:r>
          </w:p>
        </w:tc>
        <w:tc>
          <w:tcPr>
            <w:tcW w:w="8701" w:type="dxa"/>
            <w:shd w:val="clear" w:color="auto" w:fill="auto"/>
          </w:tcPr>
          <w:p w14:paraId="36CA6F93"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Pro memoria</w:t>
            </w:r>
          </w:p>
          <w:p w14:paraId="0F27190C" w14:textId="31C240F2" w:rsidR="00E86B98" w:rsidRPr="00661595" w:rsidRDefault="00E86B98" w:rsidP="00487A02">
            <w:pPr>
              <w:pStyle w:val="InstructionsText"/>
              <w:rPr>
                <w:b/>
                <w:u w:val="single"/>
              </w:rPr>
            </w:pPr>
            <w:r>
              <w:t>Para las filas 0290 a 0320, véase asimismo la explicación de la finalidad de las partidas pro memoria en la sección general de la CR SA.</w:t>
            </w:r>
          </w:p>
        </w:tc>
      </w:tr>
      <w:tr w:rsidR="00E86B98" w:rsidRPr="00661595" w14:paraId="5258B59B" w14:textId="77777777" w:rsidTr="00672D2A">
        <w:tc>
          <w:tcPr>
            <w:tcW w:w="1188" w:type="dxa"/>
            <w:shd w:val="clear" w:color="auto" w:fill="auto"/>
          </w:tcPr>
          <w:p w14:paraId="7F98313D" w14:textId="5383880C" w:rsidR="00E86B98" w:rsidRPr="00661595" w:rsidRDefault="00FF15C6" w:rsidP="00487A02">
            <w:pPr>
              <w:pStyle w:val="InstructionsText"/>
            </w:pPr>
            <w:r>
              <w:t>0290</w:t>
            </w:r>
          </w:p>
          <w:p w14:paraId="0CA5F736" w14:textId="77777777" w:rsidR="00E86B98" w:rsidRPr="00661595" w:rsidRDefault="00E86B98" w:rsidP="00487A02">
            <w:pPr>
              <w:pStyle w:val="InstructionsText"/>
            </w:pPr>
          </w:p>
        </w:tc>
        <w:tc>
          <w:tcPr>
            <w:tcW w:w="8701" w:type="dxa"/>
            <w:shd w:val="clear" w:color="auto" w:fill="auto"/>
          </w:tcPr>
          <w:p w14:paraId="56098472"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lastRenderedPageBreak/>
              <w:t>Exposiciones garantizadas por hipotecas sobre bienes inmuebles comerciales</w:t>
            </w:r>
          </w:p>
          <w:p w14:paraId="462ADB3C" w14:textId="142A6AFA" w:rsidR="00E86B98" w:rsidRPr="00661595" w:rsidRDefault="00E86B98" w:rsidP="00487A02">
            <w:pPr>
              <w:pStyle w:val="InstructionsText"/>
            </w:pPr>
            <w:r>
              <w:lastRenderedPageBreak/>
              <w:t>Artículo 112, letra i), del RRC.</w:t>
            </w:r>
          </w:p>
          <w:p w14:paraId="7529741F" w14:textId="151140A5" w:rsidR="00E86B98" w:rsidRPr="00661595" w:rsidRDefault="00E86B98" w:rsidP="00487A02">
            <w:pPr>
              <w:pStyle w:val="InstructionsText"/>
            </w:pPr>
            <w:r>
              <w:t>Se trata únicamente de una partida pro memoria. Independientemente del cálculo de los importes de las exposiciones garantizadas por bienes inmuebles comerciales a que se refieren los artículos 124 y 126 del RRC, las exposiciones se desglosarán y comunicarán en esta fila si están garantizadas por bienes inmuebles comerciales.</w:t>
            </w:r>
          </w:p>
        </w:tc>
      </w:tr>
      <w:tr w:rsidR="00E86B98" w:rsidRPr="00661595" w14:paraId="0ECA48B5" w14:textId="77777777" w:rsidTr="00672D2A">
        <w:tc>
          <w:tcPr>
            <w:tcW w:w="1188" w:type="dxa"/>
            <w:shd w:val="clear" w:color="auto" w:fill="auto"/>
          </w:tcPr>
          <w:p w14:paraId="303BEE53" w14:textId="79444426" w:rsidR="00E86B98" w:rsidRPr="00661595" w:rsidRDefault="00FF15C6" w:rsidP="00487A02">
            <w:pPr>
              <w:pStyle w:val="InstructionsText"/>
            </w:pPr>
            <w:r>
              <w:lastRenderedPageBreak/>
              <w:t>0300</w:t>
            </w:r>
          </w:p>
        </w:tc>
        <w:tc>
          <w:tcPr>
            <w:tcW w:w="8701" w:type="dxa"/>
            <w:shd w:val="clear" w:color="auto" w:fill="auto"/>
          </w:tcPr>
          <w:p w14:paraId="0632B907"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Exposiciones en situación de impago con una ponderación de riesgo del 100 %</w:t>
            </w:r>
          </w:p>
          <w:p w14:paraId="62F0F0F9" w14:textId="5689AF16" w:rsidR="00E86B98" w:rsidRPr="00661595" w:rsidRDefault="00E86B98" w:rsidP="00487A02">
            <w:pPr>
              <w:pStyle w:val="InstructionsText"/>
            </w:pPr>
            <w:r>
              <w:t>Artículo 112, letra j), del RRC.</w:t>
            </w:r>
          </w:p>
          <w:p w14:paraId="50595979" w14:textId="77777777" w:rsidR="00E86B98" w:rsidRPr="00661595" w:rsidRDefault="00E86B98" w:rsidP="00487A02">
            <w:pPr>
              <w:pStyle w:val="InstructionsText"/>
            </w:pPr>
            <w:r>
              <w:t>Exposiciones incluidas en la categoría «Exposiciones en situación de impago» que se incluirían en esta categoría si no se encontraran en situación de impago.</w:t>
            </w:r>
          </w:p>
        </w:tc>
      </w:tr>
      <w:tr w:rsidR="00E86B98" w:rsidRPr="00661595" w14:paraId="4F3B943B" w14:textId="77777777" w:rsidTr="00672D2A">
        <w:tc>
          <w:tcPr>
            <w:tcW w:w="1188" w:type="dxa"/>
            <w:shd w:val="clear" w:color="auto" w:fill="auto"/>
          </w:tcPr>
          <w:p w14:paraId="015401C1" w14:textId="24D71875" w:rsidR="00E86B98" w:rsidRPr="00661595" w:rsidRDefault="00FF15C6" w:rsidP="00487A02">
            <w:pPr>
              <w:pStyle w:val="InstructionsText"/>
            </w:pPr>
            <w:r>
              <w:t>0310</w:t>
            </w:r>
          </w:p>
        </w:tc>
        <w:tc>
          <w:tcPr>
            <w:tcW w:w="8701" w:type="dxa"/>
            <w:shd w:val="clear" w:color="auto" w:fill="auto"/>
          </w:tcPr>
          <w:p w14:paraId="0ED3ECDB"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garantizadas por hipotecas sobre bienes inmuebles residenciales </w:t>
            </w:r>
          </w:p>
          <w:p w14:paraId="733259AF" w14:textId="21D07B15" w:rsidR="00E86B98" w:rsidRPr="00661595" w:rsidRDefault="00E86B98" w:rsidP="00487A02">
            <w:pPr>
              <w:pStyle w:val="InstructionsText"/>
            </w:pPr>
            <w:r>
              <w:t>Artículo 112, letra i), del RRC.</w:t>
            </w:r>
          </w:p>
          <w:p w14:paraId="6DA788E4" w14:textId="269533C6" w:rsidR="00E86B98" w:rsidRPr="00661595" w:rsidRDefault="00E86B98" w:rsidP="00487A02">
            <w:pPr>
              <w:pStyle w:val="InstructionsText"/>
              <w:rPr>
                <w:b/>
                <w:u w:val="single"/>
              </w:rPr>
            </w:pPr>
            <w:r>
              <w:t>Se trata únicamente de una partida pro memoria. Independientemente del cálculo de los importes de las exposiciones garantizadas por hipotecas sobre bienes inmuebles residenciales con arreglo a los artículos 124 y 125 del RRC, las exposiciones se desglosarán y comunicarán en esta fila si están garantizadas por bienes inmuebles.</w:t>
            </w:r>
          </w:p>
        </w:tc>
      </w:tr>
      <w:tr w:rsidR="00E86B98" w:rsidRPr="00661595" w14:paraId="7BF1F948" w14:textId="77777777" w:rsidTr="00672D2A">
        <w:tc>
          <w:tcPr>
            <w:tcW w:w="1188" w:type="dxa"/>
            <w:shd w:val="clear" w:color="auto" w:fill="auto"/>
          </w:tcPr>
          <w:p w14:paraId="3BB26996" w14:textId="0963952C" w:rsidR="00E86B98" w:rsidRPr="00661595" w:rsidRDefault="00FF15C6" w:rsidP="00487A02">
            <w:pPr>
              <w:pStyle w:val="InstructionsText"/>
            </w:pPr>
            <w:r>
              <w:t>0320</w:t>
            </w:r>
          </w:p>
        </w:tc>
        <w:tc>
          <w:tcPr>
            <w:tcW w:w="8701" w:type="dxa"/>
            <w:shd w:val="clear" w:color="auto" w:fill="auto"/>
          </w:tcPr>
          <w:p w14:paraId="46896447" w14:textId="77777777"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Exposiciones en situación de impago con una ponderación de riesgo del 150 % </w:t>
            </w:r>
          </w:p>
          <w:p w14:paraId="1FD8C7E5" w14:textId="5D2BD4ED" w:rsidR="00E86B98" w:rsidRPr="00661595" w:rsidRDefault="00E86B98" w:rsidP="00487A02">
            <w:pPr>
              <w:pStyle w:val="InstructionsText"/>
            </w:pPr>
            <w:r>
              <w:t>Artículo 112, letra j), del RRC.</w:t>
            </w:r>
          </w:p>
          <w:p w14:paraId="5A795656" w14:textId="77777777" w:rsidR="00E86B98" w:rsidRPr="00661595" w:rsidRDefault="00E86B98" w:rsidP="00487A02">
            <w:pPr>
              <w:pStyle w:val="InstructionsText"/>
            </w:pPr>
            <w:r>
              <w:t>Exposiciones incluidas en la categoría «Exposiciones en situación de impago» que se incluirían en esta categoría si no se encontraran en situación de impago.</w:t>
            </w:r>
          </w:p>
        </w:tc>
      </w:tr>
    </w:tbl>
    <w:p w14:paraId="0CF52968" w14:textId="77777777" w:rsidR="001C7AB7" w:rsidRPr="00661595" w:rsidRDefault="001C7AB7">
      <w:pPr>
        <w:spacing w:before="0" w:after="0"/>
        <w:jc w:val="left"/>
        <w:rPr>
          <w:rFonts w:ascii="Times New Roman" w:hAnsi="Times New Roman"/>
          <w:bCs/>
          <w:sz w:val="24"/>
          <w:lang w:eastAsia="de-DE"/>
        </w:rPr>
      </w:pPr>
    </w:p>
    <w:p w14:paraId="34424423" w14:textId="014A2455"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491773"/>
      <w:r>
        <w:rPr>
          <w:rFonts w:ascii="Times New Roman" w:hAnsi="Times New Roman"/>
          <w:sz w:val="24"/>
          <w:u w:val="none"/>
        </w:rPr>
        <w:t>3.3.</w:t>
      </w:r>
      <w:r>
        <w:tab/>
      </w:r>
      <w:r>
        <w:rPr>
          <w:rFonts w:ascii="Times New Roman" w:hAnsi="Times New Roman"/>
          <w:sz w:val="24"/>
        </w:rPr>
        <w:t xml:space="preserve">Riesgo de crédito y de contraparte y operaciones incompletas: </w:t>
      </w:r>
      <w:bookmarkStart w:id="218" w:name="_Toc360188357"/>
      <w:r>
        <w:rPr>
          <w:rFonts w:ascii="Times New Roman" w:hAnsi="Times New Roman"/>
          <w:sz w:val="24"/>
        </w:rPr>
        <w:t>Método IRB para los requisitos de fondos propios</w:t>
      </w:r>
      <w:bookmarkEnd w:id="218"/>
      <w:r>
        <w:rPr>
          <w:rFonts w:ascii="Times New Roman" w:hAnsi="Times New Roman"/>
          <w:sz w:val="24"/>
        </w:rPr>
        <w:t xml:space="preserve"> (CR IRB)</w:t>
      </w:r>
      <w:bookmarkEnd w:id="216"/>
      <w:bookmarkEnd w:id="217"/>
    </w:p>
    <w:p w14:paraId="6D3CC5E2"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491774"/>
      <w:r>
        <w:rPr>
          <w:rFonts w:ascii="Times New Roman" w:hAnsi="Times New Roman"/>
          <w:sz w:val="24"/>
          <w:u w:val="none"/>
        </w:rPr>
        <w:t>3.3.1</w:t>
      </w:r>
      <w:r>
        <w:tab/>
      </w:r>
      <w:r>
        <w:rPr>
          <w:rFonts w:ascii="Times New Roman" w:hAnsi="Times New Roman"/>
          <w:sz w:val="24"/>
        </w:rPr>
        <w:t>Ámbito de la plantilla CR IRB</w:t>
      </w:r>
      <w:bookmarkEnd w:id="219"/>
      <w:bookmarkEnd w:id="220"/>
      <w:bookmarkEnd w:id="221"/>
    </w:p>
    <w:p w14:paraId="4F8060C4" w14:textId="4F510729" w:rsidR="001C7AB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72</w:t>
      </w:r>
      <w:r>
        <w:fldChar w:fldCharType="end"/>
      </w:r>
      <w:r w:rsidR="00D11E4C">
        <w:t>.</w:t>
      </w:r>
      <w:r w:rsidR="00D11E4C">
        <w:tab/>
        <w:t>El ámbito de la plantilla CR IRB comprende:</w:t>
      </w:r>
    </w:p>
    <w:p w14:paraId="0B0D2E2D" w14:textId="77777777" w:rsidR="001C7AB7" w:rsidRPr="00661595" w:rsidRDefault="00125707" w:rsidP="00487A02">
      <w:pPr>
        <w:pStyle w:val="InstructionsText2"/>
        <w:numPr>
          <w:ilvl w:val="0"/>
          <w:numId w:val="0"/>
        </w:numPr>
        <w:ind w:left="1353" w:hanging="360"/>
      </w:pPr>
      <w:r>
        <w:t>i.</w:t>
      </w:r>
      <w:r>
        <w:tab/>
        <w:t>los riesgos de crédito en la cartera bancaria, entre los que figuran:</w:t>
      </w:r>
    </w:p>
    <w:p w14:paraId="13B12833" w14:textId="448DFEFD" w:rsidR="001C7AB7" w:rsidRPr="00661595" w:rsidRDefault="001C7AB7" w:rsidP="00487A02">
      <w:pPr>
        <w:pStyle w:val="InstructionsText2"/>
        <w:numPr>
          <w:ilvl w:val="0"/>
          <w:numId w:val="49"/>
        </w:numPr>
      </w:pPr>
      <w:r>
        <w:t>el riesgo de contraparte en la cartera bancaria;</w:t>
      </w:r>
    </w:p>
    <w:p w14:paraId="0E5FFAAE" w14:textId="167C1870" w:rsidR="001C7AB7" w:rsidRPr="00661595" w:rsidRDefault="001C7AB7" w:rsidP="00487A02">
      <w:pPr>
        <w:pStyle w:val="InstructionsText2"/>
        <w:numPr>
          <w:ilvl w:val="0"/>
          <w:numId w:val="49"/>
        </w:numPr>
      </w:pPr>
      <w:r>
        <w:t>el riesgo de dilución de los derechos de cobro adquiridos;</w:t>
      </w:r>
    </w:p>
    <w:p w14:paraId="1320AA00" w14:textId="77777777" w:rsidR="001C7AB7" w:rsidRPr="00661595" w:rsidRDefault="00125707" w:rsidP="00487A02">
      <w:pPr>
        <w:pStyle w:val="InstructionsText2"/>
        <w:numPr>
          <w:ilvl w:val="0"/>
          <w:numId w:val="0"/>
        </w:numPr>
        <w:ind w:left="1353" w:hanging="360"/>
      </w:pPr>
      <w:r>
        <w:t>ii.</w:t>
      </w:r>
      <w:r>
        <w:tab/>
        <w:t>el riesgo de contraparte en la cartera de negociación;</w:t>
      </w:r>
    </w:p>
    <w:p w14:paraId="67266BBC" w14:textId="33C55E4A" w:rsidR="001C7AB7" w:rsidRPr="00661595" w:rsidRDefault="00125707" w:rsidP="00487A02">
      <w:pPr>
        <w:pStyle w:val="InstructionsText2"/>
        <w:numPr>
          <w:ilvl w:val="0"/>
          <w:numId w:val="0"/>
        </w:numPr>
        <w:ind w:left="1353" w:hanging="360"/>
      </w:pPr>
      <w:r>
        <w:t>iii.</w:t>
      </w:r>
      <w:r>
        <w:tab/>
        <w:t>las operaciones incompletas derivadas de todas las actividades empresariales.</w:t>
      </w:r>
    </w:p>
    <w:p w14:paraId="47FFEBCE" w14:textId="17A05F89" w:rsidR="001C7AB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73</w:t>
      </w:r>
      <w:r>
        <w:fldChar w:fldCharType="end"/>
      </w:r>
      <w:r w:rsidR="00D11E4C">
        <w:t>.</w:t>
      </w:r>
      <w:r w:rsidR="00D11E4C">
        <w:tab/>
        <w:t xml:space="preserve">El ámbito de la plantilla comprende las exposiciones cuyos importes ponderados por riesgo se calculan con arreglo a la parte tercera, título II, capítulo 3, artículos 151 a 157, del RRC (método IRB). </w:t>
      </w:r>
    </w:p>
    <w:p w14:paraId="400615E1" w14:textId="7E7DD385" w:rsidR="001C7AB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74</w:t>
      </w:r>
      <w:r>
        <w:fldChar w:fldCharType="end"/>
      </w:r>
      <w:r w:rsidR="00D11E4C">
        <w:t>.</w:t>
      </w:r>
      <w:r w:rsidR="00D11E4C">
        <w:tab/>
        <w:t xml:space="preserve">La plantilla CR IRB no abarca los siguientes datos: </w:t>
      </w:r>
    </w:p>
    <w:p w14:paraId="44821CA0" w14:textId="77777777" w:rsidR="001C7AB7" w:rsidRPr="00661595" w:rsidRDefault="00125707" w:rsidP="00487A02">
      <w:pPr>
        <w:pStyle w:val="InstructionsText2"/>
        <w:numPr>
          <w:ilvl w:val="0"/>
          <w:numId w:val="0"/>
        </w:numPr>
        <w:ind w:left="1353" w:hanging="360"/>
      </w:pPr>
      <w:r>
        <w:t>i.</w:t>
      </w:r>
      <w:r>
        <w:tab/>
        <w:t xml:space="preserve">las exposiciones de renta variable, que se consignan en la plantilla CR EQU IRB; </w:t>
      </w:r>
    </w:p>
    <w:p w14:paraId="4E90EF54" w14:textId="77777777" w:rsidR="001C7AB7" w:rsidRPr="00661595" w:rsidRDefault="00125707" w:rsidP="00487A02">
      <w:pPr>
        <w:pStyle w:val="InstructionsText2"/>
        <w:numPr>
          <w:ilvl w:val="0"/>
          <w:numId w:val="0"/>
        </w:numPr>
        <w:ind w:left="1353" w:hanging="360"/>
      </w:pPr>
      <w:r>
        <w:lastRenderedPageBreak/>
        <w:t>ii.</w:t>
      </w:r>
      <w:r>
        <w:tab/>
        <w:t>las posiciones de titulización, que se consignan en las plantillas CR SEC o CR SEC Details;</w:t>
      </w:r>
    </w:p>
    <w:p w14:paraId="293A551D" w14:textId="31553042" w:rsidR="001C7AB7" w:rsidRPr="00661595" w:rsidRDefault="00125707" w:rsidP="00487A02">
      <w:pPr>
        <w:pStyle w:val="InstructionsText2"/>
        <w:numPr>
          <w:ilvl w:val="0"/>
          <w:numId w:val="0"/>
        </w:numPr>
        <w:ind w:left="1353" w:hanging="360"/>
      </w:pPr>
      <w:r>
        <w:t>iii.</w:t>
      </w:r>
      <w:r>
        <w:tab/>
        <w:t xml:space="preserve"> «Otros activos que no sean obligaciones crediticias», con arreglo al artículo 147, apartado 2, letra g), del RRC; la ponderación por riesgo de esta categoría de exposición ha de establecerse en el 100 % en todo momento, salvo en el caso del efectivo en caja y activos líquidos equivalentes y las exposiciones que sean valores residuales de activos arrendados, con arreglo al artículo 156 del RRC; los importes de las exposiciones ponderadas por riesgo de esta categoría se consignarán directamente en la plantilla CA;</w:t>
      </w:r>
    </w:p>
    <w:p w14:paraId="3DE00D15" w14:textId="77777777" w:rsidR="001C7AB7" w:rsidRPr="00661595" w:rsidRDefault="00125707" w:rsidP="00487A02">
      <w:pPr>
        <w:pStyle w:val="InstructionsText2"/>
        <w:numPr>
          <w:ilvl w:val="0"/>
          <w:numId w:val="0"/>
        </w:numPr>
        <w:ind w:left="1353" w:hanging="360"/>
      </w:pPr>
      <w:r>
        <w:t>iv.</w:t>
      </w:r>
      <w:r>
        <w:tab/>
        <w:t>el riesgo de ajuste de valoración del crédito, que se consigna en la plantilla CVA Risk.</w:t>
      </w:r>
    </w:p>
    <w:p w14:paraId="5762A669" w14:textId="60ED95AA" w:rsidR="001C7AB7" w:rsidRPr="00661595" w:rsidRDefault="001C7AB7" w:rsidP="00487A02">
      <w:pPr>
        <w:pStyle w:val="InstructionsText2"/>
        <w:numPr>
          <w:ilvl w:val="0"/>
          <w:numId w:val="0"/>
        </w:numPr>
        <w:ind w:left="1353" w:hanging="360"/>
      </w:pPr>
      <w:r>
        <w:t xml:space="preserve">La plantilla CR IRB no requiere un desglose geográfico de las exposiciones según el método IRB por lugar de residencia de la contraparte. Este desglose se consignará en la plantilla CR GB. </w:t>
      </w:r>
    </w:p>
    <w:p w14:paraId="15939352" w14:textId="4744ABC9"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Las partidas i) y iii) no se aplican a la plantilla CR IBB 7.</w:t>
      </w:r>
    </w:p>
    <w:p w14:paraId="7E96E46E" w14:textId="3C28A3D5" w:rsidR="001C7AB7" w:rsidRPr="00661595" w:rsidRDefault="00FC5875" w:rsidP="00487A02">
      <w:pPr>
        <w:pStyle w:val="InstructionsText2"/>
        <w:numPr>
          <w:ilvl w:val="0"/>
          <w:numId w:val="0"/>
        </w:numPr>
        <w:ind w:left="1353" w:hanging="360"/>
      </w:pPr>
      <w:r>
        <w:fldChar w:fldCharType="begin"/>
      </w:r>
      <w:r>
        <w:instrText xml:space="preserve"> seq paragra</w:instrText>
      </w:r>
      <w:r>
        <w:instrText xml:space="preserve">phs </w:instrText>
      </w:r>
      <w:r>
        <w:fldChar w:fldCharType="separate"/>
      </w:r>
      <w:r w:rsidR="00D11E4C">
        <w:t>75</w:t>
      </w:r>
      <w:r>
        <w:fldChar w:fldCharType="end"/>
      </w:r>
      <w:r w:rsidR="00D11E4C">
        <w:t>.</w:t>
      </w:r>
      <w:r w:rsidR="00D11E4C">
        <w:tab/>
        <w:t>Con el fin de aclarar si la entidad utiliza sus propias estimaciones de LGD o factores de conversión de crédito, se suministrará la siguiente información por cada categoría de exposición consignada:</w:t>
      </w:r>
    </w:p>
    <w:p w14:paraId="7DC64B70" w14:textId="77777777"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«NO» = en el caso de que se utilicen las estimaciones de LGD y los factores de conversión de crédito impuestas a efectos de supervisión (IRB básico, F-IRB).</w:t>
      </w:r>
    </w:p>
    <w:p w14:paraId="7DBA70CF" w14:textId="755DF2FA"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«SÍ» = en el caso de que se utilicen estimaciones propias de LGD y los factores de conversión de crédito (IRB avanzado, A-IRB). Esto incluye todas las carteras minoristas.</w:t>
      </w:r>
    </w:p>
    <w:p w14:paraId="7486BF84" w14:textId="4E39E0E9"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 xml:space="preserve">En el caso de que una entidad utilice estimaciones propias de LGD para calcular los </w:t>
      </w:r>
      <w:r>
        <w:rPr>
          <w:rStyle w:val="InstructionsTabelleText"/>
          <w:rFonts w:ascii="Times New Roman" w:hAnsi="Times New Roman"/>
          <w:sz w:val="24"/>
        </w:rPr>
        <w:t>importes de las exposiciones ponderadas por riesgo</w:t>
      </w:r>
      <w:r>
        <w:rPr>
          <w:rFonts w:ascii="Times New Roman" w:hAnsi="Times New Roman"/>
          <w:sz w:val="24"/>
        </w:rPr>
        <w:t xml:space="preserve"> de una parte de sus exposiciones conforme al método IRB, así como estimaciones de LGD impuestas a efectos de supervisión para calcular los </w:t>
      </w:r>
      <w:r>
        <w:rPr>
          <w:rStyle w:val="InstructionsTabelleText"/>
          <w:rFonts w:ascii="Times New Roman" w:hAnsi="Times New Roman"/>
          <w:sz w:val="24"/>
        </w:rPr>
        <w:t>importes de las exposiciones ponderadas por riesgo</w:t>
      </w:r>
      <w:r>
        <w:rPr>
          <w:rFonts w:ascii="Times New Roman" w:hAnsi="Times New Roman"/>
          <w:sz w:val="24"/>
        </w:rPr>
        <w:t xml:space="preserve"> de la otra parte conforme al método IRB, deberá cumplimentarse una CR IRB Total para las posiciones F-IRB, y una CR IRB Total para las posiciones A-IRB.</w:t>
      </w:r>
    </w:p>
    <w:p w14:paraId="706E10C7" w14:textId="77777777"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491775"/>
      <w:r>
        <w:rPr>
          <w:rFonts w:ascii="Times New Roman" w:hAnsi="Times New Roman"/>
          <w:sz w:val="24"/>
          <w:u w:val="none"/>
        </w:rPr>
        <w:t>3.3.2</w:t>
      </w:r>
      <w:r>
        <w:tab/>
      </w:r>
      <w:r>
        <w:rPr>
          <w:rFonts w:ascii="Times New Roman" w:hAnsi="Times New Roman"/>
          <w:sz w:val="24"/>
        </w:rPr>
        <w:t>Desglose de la plantilla CR IRB</w:t>
      </w:r>
      <w:bookmarkEnd w:id="222"/>
      <w:bookmarkEnd w:id="223"/>
      <w:bookmarkEnd w:id="224"/>
      <w:bookmarkEnd w:id="225"/>
      <w:bookmarkEnd w:id="226"/>
      <w:bookmarkEnd w:id="227"/>
      <w:bookmarkEnd w:id="228"/>
      <w:bookmarkEnd w:id="229"/>
    </w:p>
    <w:p w14:paraId="49869CCD" w14:textId="418D253E" w:rsidR="001C7AB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76</w:t>
      </w:r>
      <w:r>
        <w:fldChar w:fldCharType="end"/>
      </w:r>
      <w:r w:rsidR="00D11E4C">
        <w:t>.</w:t>
      </w:r>
      <w:r w:rsidR="00D11E4C">
        <w:tab/>
        <w:t xml:space="preserve">La CR IRB consta de siete plantillas. CR IRB 1 proporciona una visión general de las exposiciones conforme al método IRB y de los distintos métodos para calcular los importes de exposición ponderados por riesgo, así como un desglose del total de exposiciones por tipo de exposición. CR IRB 2 presenta un desglose el total de exposiciones asignadas a grados de deudores o conjuntos de exposiciones (exposiciones consignadas en la fila 0070 de CR IRB 1). CR IRB 3 proporciona todos los parámetros pertinentes utilizados para calcular los requisitos de capital por riesgo de crédito para modelos que empleen el método IRB. CR IRB 4 presenta un estado de flujos de caja que explica los cambios en los importes ponderados por riesgo de las exposiciones determinados con arreglo al método IRB para el riesgo de crédito. CR IRB 5 proporciona información sobre los resultados </w:t>
      </w:r>
      <w:r w:rsidR="00D11E4C">
        <w:lastRenderedPageBreak/>
        <w:t>de las pruebas retrospectivas de las PD para los modelos presentados. CR IRB 6 proporciona todos los parámetros pertinentes utilizados para calcular los requisitos de capital por riesgo de crédito con arreglo a los criterios de asignación de la financiación especializada. CR IRB 7 ofrece una visión general del porcentaje del valor de exposición sujeto al método estándar o IRB para cada categoría de exposición pertinente. Las plantillas CR IRB 1, CR IRB 2, CR IRB 3 y CR IRB 5 se cumplimentarán por separado respecto a las siguientes categorías y subcategorías de exposición:</w:t>
      </w:r>
    </w:p>
    <w:p w14:paraId="4C3A3DB6"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w:t>
      </w:r>
    </w:p>
    <w:p w14:paraId="715E55C4" w14:textId="7C44EAAE"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(La plantilla Total debe cumplimentarse por separado a efectos del método F-IRB y A-IRB.)</w:t>
      </w:r>
    </w:p>
    <w:p w14:paraId="4B0D3A90"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Administraciones centrales o bancos centrales </w:t>
      </w:r>
    </w:p>
    <w:p w14:paraId="558C719D" w14:textId="36EEE6E3"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2, letra a), del RRC]</w:t>
      </w:r>
    </w:p>
    <w:p w14:paraId="07EF82EF" w14:textId="77777777"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Entidades</w:t>
      </w:r>
    </w:p>
    <w:p w14:paraId="0A7EB7B6" w14:textId="0996937B"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[Artículo 147, apartado 2, letra b), del RRC]</w:t>
      </w:r>
    </w:p>
    <w:p w14:paraId="3A5A6D07" w14:textId="77777777"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Empresas – Pymes</w:t>
      </w:r>
    </w:p>
    <w:p w14:paraId="3A1569F4" w14:textId="7AEC1629"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[Artículo 147, apartado 2, letra c), del RRC] A los efectos de la clasificación en esta subcategoría de exposición, las entidades declarantes deben usar su definición interna de pyme tal como se aplica en sus procesos internos de gestión del riesgo. </w:t>
      </w:r>
    </w:p>
    <w:p w14:paraId="628E8942"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Empresas – Financiación especializada</w:t>
      </w:r>
    </w:p>
    <w:p w14:paraId="11349E18" w14:textId="41907546"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(Artículo 147, apartado 8, del RRC)</w:t>
      </w:r>
    </w:p>
    <w:p w14:paraId="2AA1AE86"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Empresas – Otros </w:t>
      </w:r>
    </w:p>
    <w:p w14:paraId="17B1202D" w14:textId="2FC75A02"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[Todas las exposiciones frente a empresas a que se refiere el artículo 147, apartado 2, letra c), del RRC no consignadas en 4.1 ni 4.2]</w:t>
      </w:r>
    </w:p>
    <w:p w14:paraId="012C1B7E"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Minoristas – Garantizadas por bienes inmuebles de pymes</w:t>
      </w:r>
    </w:p>
    <w:p w14:paraId="14276CA5" w14:textId="7925F444"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RRC en conjunción con el artículo 154, apartado 3, del RRC y que están garantizadas por bienes inmuebles] A los efectos de la clasificación en esta subcategoría de exposición, las entidades declarantes deben usar su definición interna de pyme tal como se aplica en sus procesos internos de gestión del riesgo.</w:t>
      </w:r>
    </w:p>
    <w:p w14:paraId="477FAE70"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Minoristas – Garantizadas por bienes inmuebles no de pymes</w:t>
      </w:r>
    </w:p>
    <w:p w14:paraId="0853E262" w14:textId="7C3109C8"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RRC, que están garantizadas por bienes inmuebles y no consignadas en 5.1]</w:t>
      </w:r>
    </w:p>
    <w:p w14:paraId="5BEF6A8F" w14:textId="77777777"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A efectos de 5.1 y 5.2, se consideran exposiciones minoristas garantizadas por bienes inmuebles todas las exposiciones minoristas garantizadas por bienes inmuebles reconocidos como garantías reales, con independencia del cociente entre el valor de la garantía real y el valor de la exposición o del objeto del préstamo. </w:t>
      </w:r>
    </w:p>
    <w:p w14:paraId="152083C0"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Exposiciones minoristas renovables admisibles</w:t>
      </w:r>
    </w:p>
    <w:p w14:paraId="1B6B0E6E" w14:textId="2E42B74C"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[Exposiciones minoristas a que se refiere el artículo 147, apartado 2, letra d), del RRC en conjunción con el artículo 154, apartado 4, del RRC] </w:t>
      </w:r>
    </w:p>
    <w:p w14:paraId="751555D8" w14:textId="77777777"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Exposiciones minoristas - otras, pymes</w:t>
      </w:r>
    </w:p>
    <w:p w14:paraId="4E8B2F09" w14:textId="1460847D"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[Exposiciones minoristas a que se refiere el artículo 147, apartado 2, letra d), del RRC, no consignadas en 5.1 ni 5.3] A los efectos de la clasificación en esta subcategoría de exposición, las entidades declarantes deben usar su definición </w:t>
      </w:r>
      <w:r>
        <w:rPr>
          <w:rFonts w:ascii="Times New Roman" w:hAnsi="Times New Roman"/>
          <w:sz w:val="24"/>
        </w:rPr>
        <w:lastRenderedPageBreak/>
        <w:t>interna de pyme tal como se aplica en sus procesos internos de gestión del riesgo.</w:t>
      </w:r>
    </w:p>
    <w:p w14:paraId="4C9857F1" w14:textId="77777777"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Exposiciones minoristas – Otras, no pymes</w:t>
      </w:r>
    </w:p>
    <w:p w14:paraId="0B729311" w14:textId="2066B4DE"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[Exposiciones minoristas a que se refiere el artículo 147, apartado 2, letra d), del RRC, que no se han consignado en 5.2 ni 5.3]</w:t>
      </w:r>
    </w:p>
    <w:p w14:paraId="4580B6D6" w14:textId="77777777"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14:paraId="75F30A67" w14:textId="7FD9A1F3"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58491776"/>
      <w:r>
        <w:rPr>
          <w:rFonts w:ascii="Times New Roman" w:hAnsi="Times New Roman"/>
          <w:sz w:val="24"/>
          <w:u w:val="none"/>
        </w:rPr>
        <w:t>3.3.3</w:t>
      </w:r>
      <w:r>
        <w:tab/>
      </w:r>
      <w:r>
        <w:rPr>
          <w:rFonts w:ascii="Times New Roman" w:hAnsi="Times New Roman"/>
          <w:sz w:val="24"/>
        </w:rPr>
        <w:t>C 08.01 - Riesgo de crédito y de contraparte y operaciones incompletas: método IRB para los requisitos de capital (CR IRB 1)</w:t>
      </w:r>
      <w:bookmarkEnd w:id="230"/>
      <w:bookmarkEnd w:id="238"/>
    </w:p>
    <w:p w14:paraId="07E30962" w14:textId="77777777"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491777"/>
      <w:bookmarkStart w:id="241" w:name="_GoBack"/>
      <w:bookmarkEnd w:id="241"/>
      <w:r>
        <w:rPr>
          <w:rFonts w:ascii="Times New Roman" w:hAnsi="Times New Roman"/>
          <w:sz w:val="24"/>
          <w:u w:val="none"/>
        </w:rPr>
        <w:t>3.3.3.1</w:t>
      </w:r>
      <w:r>
        <w:tab/>
      </w:r>
      <w:r>
        <w:rPr>
          <w:rFonts w:ascii="Times New Roman" w:hAnsi="Times New Roman"/>
          <w:sz w:val="24"/>
        </w:rPr>
        <w:t>Instrucciones relativas a posiciones concretas</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14:paraId="60E9BF4A" w14:textId="77777777" w:rsidTr="00672D2A">
        <w:tc>
          <w:tcPr>
            <w:tcW w:w="1188" w:type="dxa"/>
            <w:shd w:val="clear" w:color="auto" w:fill="CCCCCC"/>
          </w:tcPr>
          <w:p w14:paraId="2BEBA0BC" w14:textId="77777777" w:rsidR="001C7AB7" w:rsidRPr="00661595" w:rsidRDefault="001C7AB7" w:rsidP="001C7AB7">
            <w:pPr>
              <w:rPr>
                <w:rFonts w:ascii="Times New Roman" w:hAnsi="Times New Roman"/>
                <w:sz w:val="24"/>
              </w:rPr>
            </w:pPr>
            <w:r>
              <w:rPr>
                <w:rFonts w:ascii="Times New Roman" w:hAnsi="Times New Roman"/>
                <w:sz w:val="24"/>
              </w:rPr>
              <w:t>Columnas</w:t>
            </w:r>
          </w:p>
        </w:tc>
        <w:tc>
          <w:tcPr>
            <w:tcW w:w="8843" w:type="dxa"/>
            <w:shd w:val="clear" w:color="auto" w:fill="CCCCCC"/>
          </w:tcPr>
          <w:p w14:paraId="0982259D" w14:textId="77777777" w:rsidR="001C7AB7" w:rsidRPr="00661595" w:rsidRDefault="001C7AB7" w:rsidP="001C7AB7">
            <w:pPr>
              <w:rPr>
                <w:rFonts w:ascii="Times New Roman" w:hAnsi="Times New Roman"/>
                <w:sz w:val="24"/>
              </w:rPr>
            </w:pPr>
            <w:r>
              <w:rPr>
                <w:rFonts w:ascii="Times New Roman" w:hAnsi="Times New Roman"/>
                <w:sz w:val="24"/>
              </w:rPr>
              <w:t>Instrucciones</w:t>
            </w:r>
          </w:p>
        </w:tc>
      </w:tr>
      <w:tr w:rsidR="001C7AB7" w:rsidRPr="00661595" w14:paraId="6BE64C9B" w14:textId="77777777" w:rsidTr="00672D2A">
        <w:tc>
          <w:tcPr>
            <w:tcW w:w="1188" w:type="dxa"/>
          </w:tcPr>
          <w:p w14:paraId="025C7020" w14:textId="254BC23D"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14:paraId="2F4620DE" w14:textId="1892EC32"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ESCALA DE CALIFICACIÓN INTERNA / PD ASIGNADA AL GRADO DE DEUDORES O AL CONJUNTO DE EXPOSICIONES (%)</w:t>
            </w:r>
          </w:p>
          <w:p w14:paraId="3067A2B1" w14:textId="5075BC8E" w:rsidR="001C7AB7" w:rsidRPr="00661595" w:rsidRDefault="001C7AB7" w:rsidP="001C7AB7">
            <w:pPr>
              <w:rPr>
                <w:rFonts w:ascii="Times New Roman" w:hAnsi="Times New Roman"/>
                <w:sz w:val="24"/>
              </w:rPr>
            </w:pPr>
            <w:r>
              <w:rPr>
                <w:rStyle w:val="InstructionsTabelleText"/>
                <w:rFonts w:ascii="Times New Roman" w:hAnsi="Times New Roman"/>
                <w:sz w:val="24"/>
              </w:rPr>
              <w:t>La PD asignada al grado de deudores o al conjunto de exposiciones que deberá consignarse se basará en lo dispuesto en el artículo 180 del RRC. Por cada grado o conjunto individual, se indicará la PD asignada al grado de deudores o conjunto de exposiciones específico. 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El valor de la exposición (columna 0110) se utilizará para la estimación de la PD media ponderada por exposición.</w:t>
            </w:r>
          </w:p>
          <w:p w14:paraId="12D93A11" w14:textId="4B9CF89E"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Por cada grado o conjunto individual, se indicará la PD asignada al grado de deudores o conjunto de exposiciones específico. Todos los parámetros de riesgo comunicados se derivarán de los utilizados en la escala de calificación interna aprobada por la respectiva autoridad competente.</w:t>
            </w:r>
          </w:p>
          <w:p w14:paraId="329568E1" w14:textId="5FFA94D2"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No se pretende ni resulta deseable imponer una escala maestra a efectos de supervisión. Si la entidad declarante aplica una escala de calificación particular o puede suministrar información con arreglo a una escala maestra interna, se utilizará esta. </w:t>
            </w:r>
          </w:p>
          <w:p w14:paraId="28E55D40" w14:textId="58731DF7"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De lo contrario, las diferentes escalas de calificación se fusionarán y ordenarán con arreglo a los siguientes criterios: los grados de deudores de las distintas escalas de calificación se agruparán y se ordenarán de menor a mayor PD asignada a cada grado de deudores. Cuando la entidad utilice un gran número de grados o conjuntos, podrá convenirse con las autoridades competentes el suministro de información sobre un número reducido de tales grados o conjuntos. Lo mismo se aplica para las escalas continuas de calificación: se pactará con las autoridades competentes un número reducido de grados sujetos a comunicación.</w:t>
            </w:r>
          </w:p>
          <w:p w14:paraId="02372E1B" w14:textId="6F4A0E2C"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Las entidades se pondrán en contacto con su autoridad competente con antelación si desean presentar información sobre un número de grados diferente del utilizado a nivel interno.</w:t>
            </w:r>
          </w:p>
          <w:p w14:paraId="070E9CA8" w14:textId="697D2B8D"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El último grado o los últimos grados de calificación se dedicarán a las exposiciones en situación de impago con una PD del 100 %.</w:t>
            </w:r>
          </w:p>
          <w:p w14:paraId="19F06AB9" w14:textId="340F05C8"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A efectos de la ponderación de la PD media, se utiliza el valor de exposición consignado en la columna 110. La PD media ponderada por exposición se calculará teniendo en cuenta todas las exposiciones consignadas en una fila determinada. En la fila en la que únicamente se consignan exposiciones en situación de impago, la PD media será del 100 %.</w:t>
            </w:r>
          </w:p>
          <w:p w14:paraId="373AF56E" w14:textId="77777777" w:rsidR="001C7AB7" w:rsidRPr="00661595" w:rsidRDefault="001C7AB7" w:rsidP="001C7AB7">
            <w:pPr>
              <w:rPr>
                <w:rFonts w:ascii="Times New Roman" w:hAnsi="Times New Roman"/>
                <w:sz w:val="24"/>
              </w:rPr>
            </w:pPr>
          </w:p>
        </w:tc>
      </w:tr>
      <w:tr w:rsidR="001C7AB7" w:rsidRPr="00661595" w14:paraId="3B380EDD" w14:textId="77777777" w:rsidTr="00672D2A">
        <w:tc>
          <w:tcPr>
            <w:tcW w:w="1188" w:type="dxa"/>
          </w:tcPr>
          <w:p w14:paraId="7D15D9BB" w14:textId="72B67C5D"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14:paraId="4A4ECBDA" w14:textId="1BCAD522" w:rsidR="001C7AB7" w:rsidRPr="00661595" w:rsidRDefault="001C7AB7" w:rsidP="001C7AB7">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4BEF39D8" w14:textId="77777777" w:rsidR="001C7AB7" w:rsidRPr="00661595" w:rsidRDefault="001C7AB7" w:rsidP="001C7AB7">
            <w:pPr>
              <w:rPr>
                <w:rFonts w:ascii="Times New Roman" w:hAnsi="Times New Roman"/>
                <w:sz w:val="24"/>
              </w:rPr>
            </w:pPr>
            <w:r>
              <w:rPr>
                <w:rFonts w:ascii="Times New Roman" w:hAnsi="Times New Roman"/>
                <w:sz w:val="24"/>
              </w:rPr>
              <w:t xml:space="preserve">Las entidades consignarán el valor de la exposición antes de tener en cuenta los ajustes de valor, provisiones, efectos debidos a las técnicas de reducción del riesgo de crédito o los factores de conversión de crédito. </w:t>
            </w:r>
          </w:p>
          <w:p w14:paraId="338AF088" w14:textId="3DD95DA4" w:rsidR="001C7AB7" w:rsidRPr="00661595" w:rsidRDefault="001C7AB7" w:rsidP="001C7AB7">
            <w:pPr>
              <w:rPr>
                <w:rFonts w:ascii="Times New Roman" w:hAnsi="Times New Roman"/>
                <w:sz w:val="24"/>
              </w:rPr>
            </w:pPr>
            <w:r>
              <w:rPr>
                <w:rFonts w:ascii="Times New Roman" w:hAnsi="Times New Roman"/>
                <w:sz w:val="24"/>
              </w:rPr>
              <w:t>El valor de la exposición original se consignará de conformidad con el artículo 24 y el artículo 166, apartados 1, 2, 4, 5, 6 y 7, del RRC.</w:t>
            </w:r>
          </w:p>
          <w:p w14:paraId="743A5BCF" w14:textId="4A5EB26C" w:rsidR="001C7AB7" w:rsidRPr="00661595" w:rsidRDefault="001C7AB7" w:rsidP="001C7AB7">
            <w:pPr>
              <w:rPr>
                <w:rFonts w:ascii="Times New Roman" w:hAnsi="Times New Roman"/>
                <w:sz w:val="24"/>
              </w:rPr>
            </w:pPr>
            <w:r>
              <w:rPr>
                <w:rFonts w:ascii="Times New Roman" w:hAnsi="Times New Roman"/>
                <w:sz w:val="24"/>
              </w:rPr>
              <w:t xml:space="preserve">El efecto derivado del artículo 166, apartado 3, del RRC (efecto de la compensación en el balance de préstamos y depósitos) se comunicará por separado como cobertura del riesgo de crédito con garantías reales o instrumentos similares y, por tanto, no reducirá la exposición original. </w:t>
            </w:r>
          </w:p>
          <w:p w14:paraId="7DE0FC32" w14:textId="69EE6656" w:rsidR="001C7AB7" w:rsidRPr="00661595" w:rsidRDefault="006C35BA" w:rsidP="006C35BA">
            <w:pPr>
              <w:rPr>
                <w:rFonts w:ascii="Times New Roman" w:hAnsi="Times New Roman"/>
                <w:sz w:val="24"/>
              </w:rPr>
            </w:pPr>
            <w:r>
              <w:rPr>
                <w:rFonts w:ascii="Times New Roman" w:hAnsi="Times New Roman"/>
                <w:sz w:val="24"/>
              </w:rPr>
              <w:t>Cuando se trate de instrumentos derivados, operaciones de recompra, operaciones de préstamo o de toma en préstamo de valores o materias primas, operaciones con liquidación diferida y operaciones de préstamo con reposición del margen sujetos a riesgo de contraparte (parte tercera, título II, capítulos 4 o 6, del RRC), la exposición original corresponderá al valor de exposición del riesgo de contraparte (véanse las instrucciones de la columna 0130).</w:t>
            </w:r>
          </w:p>
        </w:tc>
      </w:tr>
      <w:tr w:rsidR="001C7AB7" w:rsidRPr="00661595" w14:paraId="61052186" w14:textId="77777777" w:rsidTr="00672D2A">
        <w:tc>
          <w:tcPr>
            <w:tcW w:w="1188" w:type="dxa"/>
          </w:tcPr>
          <w:p w14:paraId="709F0222" w14:textId="12E2CA36"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14:paraId="1F21C7F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DE LA CUAL: GRANDES ENTES DEL SECTOR FINANCIERO Y ENTES FINANCIEROS NO REGULADOS</w:t>
            </w:r>
          </w:p>
          <w:p w14:paraId="6E0215A4" w14:textId="4049A334" w:rsidR="001C7AB7" w:rsidRPr="00661595" w:rsidRDefault="001C7AB7" w:rsidP="00110F40">
            <w:pPr>
              <w:rPr>
                <w:rFonts w:ascii="Times New Roman" w:hAnsi="Times New Roman"/>
                <w:b/>
                <w:sz w:val="24"/>
                <w:u w:val="single"/>
              </w:rPr>
            </w:pPr>
            <w:r>
              <w:rPr>
                <w:rFonts w:ascii="Times New Roman" w:hAnsi="Times New Roman"/>
                <w:sz w:val="24"/>
              </w:rPr>
              <w:t>Desglose de la exposición original antes de aplicar los factores de conversión referido a todas las exposiciones de entes contemplados en el artículo 142, apartado</w:t>
            </w:r>
            <w:r w:rsidR="007C6454">
              <w:rPr>
                <w:rFonts w:ascii="Times New Roman" w:hAnsi="Times New Roman"/>
                <w:sz w:val="24"/>
              </w:rPr>
              <w:t xml:space="preserve"> 1, punto</w:t>
            </w:r>
            <w:r>
              <w:rPr>
                <w:rFonts w:ascii="Times New Roman" w:hAnsi="Times New Roman"/>
                <w:sz w:val="24"/>
              </w:rPr>
              <w:t>s 4 y 5, del RRC, y con sujeción al coeficiente de correlación más elevado determinado de conformidad con el artículo 153, apartado 2, del RRC.</w:t>
            </w:r>
          </w:p>
        </w:tc>
      </w:tr>
      <w:tr w:rsidR="001C7AB7" w:rsidRPr="00661595" w14:paraId="087C15D1" w14:textId="77777777" w:rsidTr="00672D2A">
        <w:tc>
          <w:tcPr>
            <w:tcW w:w="1188" w:type="dxa"/>
          </w:tcPr>
          <w:p w14:paraId="1CE3EFB8" w14:textId="041671BE" w:rsidR="001C7AB7" w:rsidRPr="00661595" w:rsidRDefault="001C7AB7" w:rsidP="004F2B30">
            <w:pPr>
              <w:rPr>
                <w:rFonts w:ascii="Times New Roman" w:hAnsi="Times New Roman"/>
                <w:sz w:val="24"/>
              </w:rPr>
            </w:pPr>
            <w:r>
              <w:rPr>
                <w:rFonts w:ascii="Times New Roman" w:hAnsi="Times New Roman"/>
                <w:sz w:val="24"/>
              </w:rPr>
              <w:t>0040 - 0080</w:t>
            </w:r>
          </w:p>
        </w:tc>
        <w:tc>
          <w:tcPr>
            <w:tcW w:w="8843" w:type="dxa"/>
          </w:tcPr>
          <w:p w14:paraId="6F7017B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3A4BD32D" w14:textId="0DD4B9B3" w:rsidR="001C7AB7" w:rsidRPr="00661595" w:rsidRDefault="001C7AB7" w:rsidP="001C7AB7">
            <w:pPr>
              <w:rPr>
                <w:rFonts w:ascii="Times New Roman" w:hAnsi="Times New Roman"/>
                <w:sz w:val="24"/>
              </w:rPr>
            </w:pPr>
            <w:r>
              <w:rPr>
                <w:rFonts w:ascii="Times New Roman" w:hAnsi="Times New Roman"/>
                <w:sz w:val="24"/>
              </w:rPr>
              <w:t>Reducción del riesgo de crédito tal como se define en el artículo 4, apartado 1, punto 57, del RRC, que atenúa el riesgo de crédito de una o varias exposiciones mediante la sustitución de exposiciones conforme a lo indicado más adelante en «Sustitución de la exposición debido a la CRM».</w:t>
            </w:r>
          </w:p>
          <w:p w14:paraId="09F148A2" w14:textId="77777777"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14:paraId="4FE2A744" w14:textId="77777777" w:rsidTr="00672D2A">
        <w:tc>
          <w:tcPr>
            <w:tcW w:w="1188" w:type="dxa"/>
          </w:tcPr>
          <w:p w14:paraId="1B5DB7CA" w14:textId="0FA0BE0F" w:rsidR="001C7AB7" w:rsidRPr="00661595" w:rsidRDefault="001C7AB7" w:rsidP="004F2B30">
            <w:pPr>
              <w:rPr>
                <w:rFonts w:ascii="Times New Roman" w:hAnsi="Times New Roman"/>
                <w:sz w:val="24"/>
              </w:rPr>
            </w:pPr>
            <w:r>
              <w:rPr>
                <w:rFonts w:ascii="Times New Roman" w:hAnsi="Times New Roman"/>
                <w:sz w:val="24"/>
              </w:rPr>
              <w:t>0040 - 0050</w:t>
            </w:r>
          </w:p>
        </w:tc>
        <w:tc>
          <w:tcPr>
            <w:tcW w:w="8843" w:type="dxa"/>
          </w:tcPr>
          <w:p w14:paraId="75607115"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COBERTURA DEL RIESGO DE CRÉDITO CON GARANTÍAS PERSONALES</w:t>
            </w:r>
          </w:p>
          <w:p w14:paraId="0FDF3562" w14:textId="34E4B9A2"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Cobertura del riesgo de crédito con garantías personales, definida en el artículo 4, apartado 1, punto 59, del RRC.</w:t>
            </w:r>
          </w:p>
          <w:p w14:paraId="010FA2BC" w14:textId="048D0560" w:rsidR="001C7AB7" w:rsidRPr="00661595" w:rsidRDefault="005474CB" w:rsidP="00BD6DB9">
            <w:pPr>
              <w:rPr>
                <w:rFonts w:ascii="Times New Roman" w:hAnsi="Times New Roman"/>
                <w:sz w:val="24"/>
              </w:rPr>
            </w:pPr>
            <w:r>
              <w:rPr>
                <w:rFonts w:ascii="Times New Roman" w:hAnsi="Times New Roman"/>
                <w:sz w:val="24"/>
              </w:rPr>
              <w:t>La cobertura del riesgo de crédito con garantías personales que influya en la exposición (p. ej., si se utiliza en el marco de técnicas de reducción del riesgo de crédito con efectos de sustitución sobre la exposición) se limitará como máximo al valor de exposición.</w:t>
            </w:r>
          </w:p>
        </w:tc>
      </w:tr>
      <w:tr w:rsidR="001C7AB7" w:rsidRPr="00661595" w14:paraId="15FEA964" w14:textId="77777777" w:rsidTr="00672D2A">
        <w:tc>
          <w:tcPr>
            <w:tcW w:w="1188" w:type="dxa"/>
          </w:tcPr>
          <w:p w14:paraId="4537B28C" w14:textId="304F2255"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14:paraId="04C977CF" w14:textId="77777777"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GARANTÍAS</w:t>
            </w:r>
          </w:p>
          <w:p w14:paraId="4005F699" w14:textId="252DC861" w:rsidR="001C7AB7" w:rsidRPr="00661595" w:rsidRDefault="001C7AB7" w:rsidP="001C7AB7">
            <w:pPr>
              <w:jc w:val="left"/>
              <w:rPr>
                <w:rFonts w:ascii="Times New Roman" w:hAnsi="Times New Roman"/>
                <w:sz w:val="24"/>
              </w:rPr>
            </w:pPr>
            <w:r>
              <w:rPr>
                <w:rFonts w:ascii="Times New Roman" w:hAnsi="Times New Roman"/>
                <w:sz w:val="24"/>
              </w:rPr>
              <w:t>Cuando no se utilicen estimaciones propias de LGD, se facilitará el valor ajustado (G</w:t>
            </w:r>
            <w:r>
              <w:rPr>
                <w:rFonts w:ascii="Times New Roman" w:hAnsi="Times New Roman"/>
                <w:sz w:val="24"/>
                <w:vertAlign w:val="subscript"/>
              </w:rPr>
              <w:t>A</w:t>
            </w:r>
            <w:r>
              <w:rPr>
                <w:rFonts w:ascii="Times New Roman" w:hAnsi="Times New Roman"/>
                <w:sz w:val="24"/>
              </w:rPr>
              <w:t>) definido en el artículo 236, apartado 3, del RRC.</w:t>
            </w:r>
          </w:p>
          <w:p w14:paraId="3FD2207A" w14:textId="797F5147" w:rsidR="001C7AB7" w:rsidRPr="00661595" w:rsidRDefault="001C7AB7" w:rsidP="001C7AB7">
            <w:pPr>
              <w:jc w:val="left"/>
              <w:rPr>
                <w:rFonts w:ascii="Times New Roman" w:hAnsi="Times New Roman"/>
                <w:sz w:val="24"/>
              </w:rPr>
            </w:pPr>
            <w:r>
              <w:rPr>
                <w:rFonts w:ascii="Times New Roman" w:hAnsi="Times New Roman"/>
                <w:sz w:val="24"/>
              </w:rPr>
              <w:lastRenderedPageBreak/>
              <w:t xml:space="preserve">Cuando se utilicen estimaciones propias de LGD de conformidad con el artículo 183 del RRC (con excepción del apartado 3), se consignará el valor pertinente utilizado en el modelo interno. </w:t>
            </w:r>
          </w:p>
          <w:p w14:paraId="7B34BA70" w14:textId="3936EC64" w:rsidR="001C7AB7" w:rsidRPr="00661595" w:rsidRDefault="001C7AB7" w:rsidP="001C7AB7">
            <w:pPr>
              <w:jc w:val="left"/>
              <w:rPr>
                <w:rFonts w:ascii="Times New Roman" w:hAnsi="Times New Roman"/>
                <w:sz w:val="24"/>
              </w:rPr>
            </w:pPr>
            <w:r>
              <w:rPr>
                <w:rFonts w:ascii="Times New Roman" w:hAnsi="Times New Roman"/>
                <w:sz w:val="24"/>
              </w:rPr>
              <w:t>Las garantías se comunicarán en la columna 0040 cuando no se efectúe el ajuste en la LGD. Cuando se efectúe el ajuste en la LGD, el importe de la garantía se consignará en la columna 0150.</w:t>
            </w:r>
          </w:p>
          <w:p w14:paraId="30E15DE3" w14:textId="20B2A667" w:rsidR="00785F3E" w:rsidRPr="00661595" w:rsidRDefault="00785F3E" w:rsidP="001C7AB7">
            <w:pPr>
              <w:jc w:val="left"/>
              <w:rPr>
                <w:rFonts w:ascii="Times New Roman" w:hAnsi="Times New Roman"/>
                <w:sz w:val="24"/>
              </w:rPr>
            </w:pPr>
            <w:r>
              <w:rPr>
                <w:rFonts w:ascii="Times New Roman" w:hAnsi="Times New Roman"/>
                <w:sz w:val="24"/>
              </w:rPr>
              <w:t>En cuanto a las exposiciones sujetas al tratamiento de doble impago, el valor de la cobertura del riesgo de crédito con garantías personales se consignará en la columna 0220.</w:t>
            </w:r>
          </w:p>
          <w:p w14:paraId="50DBA967" w14:textId="77777777" w:rsidR="001C7AB7" w:rsidRPr="00661595" w:rsidRDefault="001C7AB7" w:rsidP="001C7AB7">
            <w:pPr>
              <w:jc w:val="left"/>
              <w:rPr>
                <w:rFonts w:ascii="Times New Roman" w:hAnsi="Times New Roman"/>
                <w:sz w:val="24"/>
              </w:rPr>
            </w:pPr>
          </w:p>
        </w:tc>
      </w:tr>
      <w:tr w:rsidR="001C7AB7" w:rsidRPr="00661595" w14:paraId="66F1FEC3" w14:textId="77777777" w:rsidTr="00672D2A">
        <w:tc>
          <w:tcPr>
            <w:tcW w:w="1188" w:type="dxa"/>
          </w:tcPr>
          <w:p w14:paraId="65B5140D" w14:textId="3BF2AAE9" w:rsidR="001C7AB7" w:rsidRPr="00661595" w:rsidRDefault="001C7AB7" w:rsidP="001C7AB7">
            <w:pPr>
              <w:rPr>
                <w:rFonts w:ascii="Times New Roman" w:hAnsi="Times New Roman"/>
                <w:sz w:val="24"/>
              </w:rPr>
            </w:pPr>
            <w:r>
              <w:rPr>
                <w:rFonts w:ascii="Times New Roman" w:hAnsi="Times New Roman"/>
                <w:sz w:val="24"/>
              </w:rPr>
              <w:lastRenderedPageBreak/>
              <w:t>0050</w:t>
            </w:r>
          </w:p>
        </w:tc>
        <w:tc>
          <w:tcPr>
            <w:tcW w:w="8843" w:type="dxa"/>
          </w:tcPr>
          <w:p w14:paraId="6ECF35CC"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DERIVADOS DE CRÉDITO</w:t>
            </w:r>
          </w:p>
          <w:p w14:paraId="1E4FD5B6" w14:textId="45B238C5" w:rsidR="001C7AB7" w:rsidRPr="00661595" w:rsidRDefault="001C7AB7" w:rsidP="001C7AB7">
            <w:pPr>
              <w:rPr>
                <w:rFonts w:ascii="Times New Roman" w:hAnsi="Times New Roman"/>
                <w:sz w:val="24"/>
              </w:rPr>
            </w:pPr>
            <w:r>
              <w:rPr>
                <w:rFonts w:ascii="Times New Roman" w:hAnsi="Times New Roman"/>
                <w:sz w:val="24"/>
              </w:rPr>
              <w:t>Cuando no se utilicen estimaciones propias de LGD, se facilitará el valor ajustado (G</w:t>
            </w:r>
            <w:r>
              <w:rPr>
                <w:rFonts w:ascii="Times New Roman" w:hAnsi="Times New Roman"/>
                <w:sz w:val="24"/>
                <w:vertAlign w:val="subscript"/>
              </w:rPr>
              <w:t>A</w:t>
            </w:r>
            <w:r>
              <w:rPr>
                <w:rFonts w:ascii="Times New Roman" w:hAnsi="Times New Roman"/>
                <w:sz w:val="24"/>
              </w:rPr>
              <w:t xml:space="preserve">) definido en el artículo 236, apartado 3, del RRC. </w:t>
            </w:r>
          </w:p>
          <w:p w14:paraId="77C671AB" w14:textId="02A8282A" w:rsidR="00785F3E" w:rsidRPr="00661595" w:rsidRDefault="00785F3E" w:rsidP="001C7AB7">
            <w:pPr>
              <w:rPr>
                <w:rFonts w:ascii="Times New Roman" w:hAnsi="Times New Roman"/>
                <w:sz w:val="24"/>
              </w:rPr>
            </w:pPr>
            <w:r>
              <w:rPr>
                <w:rFonts w:ascii="Times New Roman" w:hAnsi="Times New Roman"/>
                <w:sz w:val="24"/>
              </w:rPr>
              <w:t>Cuando se utilicen estimaciones propias de LGD de conformidad con el artículo 183, apartado 3, del RRC, se consignará el valor pertinente utilizado en la modelización interna.</w:t>
            </w:r>
          </w:p>
          <w:p w14:paraId="1303A310" w14:textId="332D9BF3" w:rsidR="001C7AB7" w:rsidRPr="00661595" w:rsidRDefault="001C7AB7" w:rsidP="001C7AB7">
            <w:pPr>
              <w:rPr>
                <w:rFonts w:ascii="Times New Roman" w:hAnsi="Times New Roman"/>
                <w:sz w:val="24"/>
              </w:rPr>
            </w:pPr>
            <w:r>
              <w:rPr>
                <w:rFonts w:ascii="Times New Roman" w:hAnsi="Times New Roman"/>
                <w:sz w:val="24"/>
              </w:rPr>
              <w:t>Cuando se efectúe el ajuste en la LGD, el importe de los derivados de crédito se consignará en la columna 0160.</w:t>
            </w:r>
          </w:p>
          <w:p w14:paraId="0D934CB2" w14:textId="2FA5A149" w:rsidR="001C7AB7" w:rsidRPr="00661595" w:rsidRDefault="001C7AB7" w:rsidP="00785F3E">
            <w:pPr>
              <w:jc w:val="left"/>
              <w:rPr>
                <w:rFonts w:ascii="Times New Roman" w:hAnsi="Times New Roman"/>
                <w:sz w:val="24"/>
              </w:rPr>
            </w:pPr>
            <w:r>
              <w:rPr>
                <w:rFonts w:ascii="Times New Roman" w:hAnsi="Times New Roman"/>
                <w:sz w:val="24"/>
              </w:rPr>
              <w:t>En cuanto a las exposiciones sujetas al tratamiento de doble impago, el valor de la cobertura del riesgo de crédito con garantías personales se consignará en la columna 0220.</w:t>
            </w:r>
          </w:p>
        </w:tc>
      </w:tr>
      <w:tr w:rsidR="001C7AB7" w:rsidRPr="00661595" w14:paraId="11BD9CAC" w14:textId="77777777" w:rsidTr="00672D2A">
        <w:tc>
          <w:tcPr>
            <w:tcW w:w="1188" w:type="dxa"/>
          </w:tcPr>
          <w:p w14:paraId="6CC75E39" w14:textId="4D048CB9"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14:paraId="37769350"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OTRA COBERTURA DEL RIESGO DE CRÉDITO CON GARANTÍAS REALES O INSTRUMENTOS SIMILARES</w:t>
            </w:r>
          </w:p>
          <w:p w14:paraId="5AFE3F66" w14:textId="69D6780D"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 xml:space="preserve">Las garantías reales que influyan en la PD de la exposición se limitarán como máximo al valor de la </w:t>
            </w:r>
            <w:r>
              <w:rPr>
                <w:rFonts w:ascii="Times New Roman" w:hAnsi="Times New Roman"/>
                <w:sz w:val="24"/>
              </w:rPr>
              <w:t>exposición original antes de aplicar los factores de conversión</w:t>
            </w:r>
            <w:r>
              <w:rPr>
                <w:rStyle w:val="InstructionsTabelleText"/>
                <w:rFonts w:ascii="Times New Roman" w:hAnsi="Times New Roman"/>
                <w:sz w:val="24"/>
              </w:rPr>
              <w:t>.</w:t>
            </w:r>
          </w:p>
          <w:p w14:paraId="66D31600" w14:textId="63C87DBC"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Cuando no se utilicen estimaciones propias de LGD, se aplicará lo previsto en el artículo 232, apartado 1, del RRC.</w:t>
            </w:r>
          </w:p>
          <w:p w14:paraId="4AFFF80F" w14:textId="3CFBD362"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Cuando se utilicen estimaciones propias de LGD, se indicarán las medidas de reducción del riesgo de crédito que influyan en la PD. También se comunicará el valor nominal o de mercado pertinente.</w:t>
            </w:r>
          </w:p>
          <w:p w14:paraId="58DC2D2A" w14:textId="210F2459" w:rsidR="001C7AB7" w:rsidRPr="00661595" w:rsidRDefault="001C7AB7" w:rsidP="00A94F5F">
            <w:pPr>
              <w:rPr>
                <w:rFonts w:ascii="Times New Roman" w:hAnsi="Times New Roman"/>
                <w:sz w:val="24"/>
              </w:rPr>
            </w:pPr>
            <w:r>
              <w:rPr>
                <w:rStyle w:val="InstructionsTabelleText"/>
                <w:rFonts w:ascii="Times New Roman" w:hAnsi="Times New Roman"/>
                <w:sz w:val="24"/>
              </w:rPr>
              <w:t>Cuando se efectúe un ajuste en la LGD, el importe se consignará en la columna 170.</w:t>
            </w:r>
          </w:p>
        </w:tc>
      </w:tr>
      <w:tr w:rsidR="001C7AB7" w:rsidRPr="00661595" w14:paraId="75D7E7B4" w14:textId="77777777" w:rsidTr="00672D2A">
        <w:tc>
          <w:tcPr>
            <w:tcW w:w="1188" w:type="dxa"/>
          </w:tcPr>
          <w:p w14:paraId="323021FD" w14:textId="6B7EE835" w:rsidR="001C7AB7" w:rsidRPr="00661595" w:rsidRDefault="001C7AB7" w:rsidP="001C7AB7">
            <w:pPr>
              <w:rPr>
                <w:rFonts w:ascii="Times New Roman" w:hAnsi="Times New Roman"/>
                <w:sz w:val="24"/>
              </w:rPr>
            </w:pPr>
            <w:r>
              <w:rPr>
                <w:rFonts w:ascii="Times New Roman" w:hAnsi="Times New Roman"/>
                <w:sz w:val="24"/>
              </w:rPr>
              <w:t>0070 - 0080</w:t>
            </w:r>
          </w:p>
        </w:tc>
        <w:tc>
          <w:tcPr>
            <w:tcW w:w="8843" w:type="dxa"/>
          </w:tcPr>
          <w:p w14:paraId="7B94C6E4"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SUSTITUCIÓN DE LA EXPOSICIÓN DEBIDA A LA CRM</w:t>
            </w:r>
          </w:p>
          <w:p w14:paraId="159F0CD2" w14:textId="50DE4F51" w:rsidR="001C7AB7" w:rsidRPr="00661595" w:rsidRDefault="001C7AB7" w:rsidP="001C7AB7">
            <w:pPr>
              <w:rPr>
                <w:rFonts w:ascii="Times New Roman" w:hAnsi="Times New Roman"/>
                <w:sz w:val="24"/>
              </w:rPr>
            </w:pPr>
            <w:r>
              <w:rPr>
                <w:rFonts w:ascii="Times New Roman" w:hAnsi="Times New Roman"/>
                <w:sz w:val="24"/>
              </w:rPr>
              <w:t>Las salidas corresponderán a la parte cubierta de la exposición original antes de aplicar los factores de conversión, que se detraerá de la categoría de exposición del deudor y, en su caso, del grado de deudores o del conjunto de exposiciones y, posteriormente, se asignará a la categoría de exposición del garante y, en su caso, al grado de deudores o conjunto de exposiciones. Este importe se considerará una entrada en la categoría de exposición del garante y, en su caso, en los correspondientes grados de deudores o conjuntos de exposiciones.</w:t>
            </w:r>
          </w:p>
          <w:p w14:paraId="11BB8EA9" w14:textId="2B324722" w:rsidR="001C7AB7" w:rsidRPr="00661595" w:rsidRDefault="001C7AB7" w:rsidP="001C7AB7">
            <w:pPr>
              <w:rPr>
                <w:rFonts w:ascii="Times New Roman" w:hAnsi="Times New Roman"/>
                <w:b/>
                <w:sz w:val="24"/>
              </w:rPr>
            </w:pPr>
            <w:r>
              <w:rPr>
                <w:rFonts w:ascii="Times New Roman" w:hAnsi="Times New Roman"/>
                <w:sz w:val="24"/>
              </w:rPr>
              <w:t>Se incluirán también las entradas y salidas en las mismas categorías de exposición y, en su caso, en los mismos grados de deudores o conjuntos de exposiciones.</w:t>
            </w:r>
          </w:p>
          <w:p w14:paraId="04718D36" w14:textId="77777777" w:rsidR="001C7AB7" w:rsidRPr="00661595" w:rsidRDefault="001C7AB7" w:rsidP="001C7AB7">
            <w:pPr>
              <w:rPr>
                <w:rFonts w:ascii="Times New Roman" w:hAnsi="Times New Roman"/>
                <w:sz w:val="24"/>
              </w:rPr>
            </w:pPr>
            <w:r>
              <w:rPr>
                <w:rFonts w:ascii="Times New Roman" w:hAnsi="Times New Roman"/>
                <w:sz w:val="24"/>
              </w:rPr>
              <w:t>Se tendrán en cuenta las exposiciones derivadas de posibles entradas y salidas de otras plantillas.</w:t>
            </w:r>
          </w:p>
          <w:p w14:paraId="635CAFFA" w14:textId="7B95B967" w:rsidR="006C35BA" w:rsidRPr="00661595" w:rsidRDefault="006C35BA" w:rsidP="009A4399">
            <w:pPr>
              <w:rPr>
                <w:rFonts w:ascii="Times New Roman" w:hAnsi="Times New Roman"/>
                <w:sz w:val="24"/>
              </w:rPr>
            </w:pPr>
            <w:r>
              <w:rPr>
                <w:rFonts w:ascii="Times New Roman" w:hAnsi="Times New Roman"/>
                <w:sz w:val="24"/>
              </w:rPr>
              <w:lastRenderedPageBreak/>
              <w:t>Estas columnas se utilizará únicamente cuando las entidades hayan sido autorizadas por la autoridad competente para la utilización parcial permanente del método estándar respecto a estas exposiciones garantizadas con arreglo al artículo 150 del RRC o para clasificar las exposiciones en categorías en función de las características del garante.</w:t>
            </w:r>
          </w:p>
        </w:tc>
      </w:tr>
      <w:tr w:rsidR="001C7AB7" w:rsidRPr="00661595" w14:paraId="39BE7878" w14:textId="77777777" w:rsidTr="00672D2A">
        <w:tc>
          <w:tcPr>
            <w:tcW w:w="1188" w:type="dxa"/>
          </w:tcPr>
          <w:p w14:paraId="76E0D514" w14:textId="78A7A37B" w:rsidR="001C7AB7" w:rsidRPr="00661595" w:rsidRDefault="001C7AB7" w:rsidP="001C7AB7">
            <w:pPr>
              <w:rPr>
                <w:rFonts w:ascii="Times New Roman" w:hAnsi="Times New Roman"/>
                <w:sz w:val="24"/>
              </w:rPr>
            </w:pPr>
            <w:r>
              <w:rPr>
                <w:rFonts w:ascii="Times New Roman" w:hAnsi="Times New Roman"/>
                <w:sz w:val="24"/>
              </w:rPr>
              <w:lastRenderedPageBreak/>
              <w:t>0090</w:t>
            </w:r>
          </w:p>
        </w:tc>
        <w:tc>
          <w:tcPr>
            <w:tcW w:w="8843" w:type="dxa"/>
          </w:tcPr>
          <w:p w14:paraId="2A5B67AA" w14:textId="42DFA058" w:rsidR="001C7AB7" w:rsidRPr="00661595" w:rsidRDefault="001C7AB7" w:rsidP="001C7AB7">
            <w:pPr>
              <w:rPr>
                <w:rFonts w:ascii="Times New Roman" w:hAnsi="Times New Roman"/>
                <w:b/>
                <w:sz w:val="24"/>
                <w:u w:val="single"/>
              </w:rPr>
            </w:pPr>
            <w:r>
              <w:rPr>
                <w:rFonts w:ascii="Times New Roman" w:hAnsi="Times New Roman"/>
                <w:b/>
                <w:sz w:val="24"/>
                <w:u w:val="single"/>
              </w:rPr>
              <w:t>EXPOSICIÓN DESPUÉS DE LOS EFECTOS DE SUSTITUCIÓN DE LA CRM Y ANTES DE LOS FACTORES DE CONVERSIÓN</w:t>
            </w:r>
          </w:p>
          <w:p w14:paraId="0FA4A0EE" w14:textId="77777777" w:rsidR="001C7AB7" w:rsidRPr="00661595" w:rsidRDefault="001C7AB7" w:rsidP="001C7AB7">
            <w:pPr>
              <w:rPr>
                <w:rFonts w:ascii="Times New Roman" w:hAnsi="Times New Roman"/>
                <w:sz w:val="24"/>
              </w:rPr>
            </w:pPr>
            <w:r>
              <w:rPr>
                <w:rFonts w:ascii="Times New Roman" w:hAnsi="Times New Roman"/>
                <w:sz w:val="24"/>
              </w:rPr>
              <w:t>Exposición asignada al grado de deudores o conjunto de exposiciones y a la categoría de exposición correspondientes después de tener en cuenta las salidas y entradas debidas a las técnicas de CRM con efectos de sustitución sobre la exposición.</w:t>
            </w:r>
          </w:p>
        </w:tc>
      </w:tr>
      <w:tr w:rsidR="001C7AB7" w:rsidRPr="00661595" w14:paraId="3BA745B3" w14:textId="77777777" w:rsidTr="00672D2A">
        <w:tc>
          <w:tcPr>
            <w:tcW w:w="1188" w:type="dxa"/>
          </w:tcPr>
          <w:p w14:paraId="5B205B4C" w14:textId="4DB61FCA"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14:paraId="035B6C4C" w14:textId="77777777"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 la cual: partidas fuera de balance </w:t>
            </w:r>
          </w:p>
          <w:p w14:paraId="6556527C" w14:textId="77777777" w:rsidR="001C7AB7" w:rsidRPr="00661595" w:rsidRDefault="001C7AB7" w:rsidP="001C7AB7">
            <w:pPr>
              <w:rPr>
                <w:rFonts w:ascii="Times New Roman" w:hAnsi="Times New Roman"/>
                <w:sz w:val="24"/>
              </w:rPr>
            </w:pPr>
            <w:r>
              <w:rPr>
                <w:rFonts w:ascii="Times New Roman" w:hAnsi="Times New Roman"/>
                <w:sz w:val="24"/>
              </w:rPr>
              <w:t>Véanse las instrucciones de CR SA.</w:t>
            </w:r>
          </w:p>
        </w:tc>
      </w:tr>
      <w:tr w:rsidR="001C7AB7" w:rsidRPr="00661595" w14:paraId="062B60D4" w14:textId="77777777" w:rsidTr="00672D2A">
        <w:tc>
          <w:tcPr>
            <w:tcW w:w="1188" w:type="dxa"/>
          </w:tcPr>
          <w:p w14:paraId="1B29B806" w14:textId="48F77A21"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14:paraId="2A858969"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VALOR DE LA EXPOSICIÓN</w:t>
            </w:r>
          </w:p>
          <w:p w14:paraId="5FF542B5" w14:textId="2E9A44FC" w:rsidR="001C7AB7" w:rsidRPr="00661595" w:rsidRDefault="001C7AB7" w:rsidP="001C7AB7">
            <w:pPr>
              <w:rPr>
                <w:rFonts w:ascii="Times New Roman" w:hAnsi="Times New Roman"/>
                <w:sz w:val="24"/>
              </w:rPr>
            </w:pPr>
            <w:r>
              <w:rPr>
                <w:rFonts w:ascii="Times New Roman" w:hAnsi="Times New Roman"/>
                <w:sz w:val="24"/>
              </w:rPr>
              <w:t>Se consignarán los valores de la exposición determinados de conformidad con el artículo 166 y el artículo 230, apartado 1, segunda frase, del RRC.</w:t>
            </w:r>
          </w:p>
          <w:p w14:paraId="5F0CF11E" w14:textId="47E011BB" w:rsidR="001C7AB7" w:rsidRPr="00661595" w:rsidRDefault="001C7AB7" w:rsidP="001C7AB7">
            <w:pPr>
              <w:rPr>
                <w:rFonts w:ascii="Times New Roman" w:hAnsi="Times New Roman"/>
                <w:sz w:val="24"/>
              </w:rPr>
            </w:pPr>
            <w:r>
              <w:rPr>
                <w:rFonts w:ascii="Times New Roman" w:hAnsi="Times New Roman"/>
                <w:sz w:val="24"/>
              </w:rPr>
              <w:t>En el caso de los instrumentos a que se refiere el anexo I, se aplicarán los porcentajes y factores de conversión de crédito (artículo 166, apartados 8, 9 y 10, del RRC), con independencia del método elegido por la entidad.</w:t>
            </w:r>
          </w:p>
          <w:p w14:paraId="0E8B0429" w14:textId="4C77209A" w:rsidR="001C7AB7" w:rsidRPr="00661595" w:rsidRDefault="008D24A6" w:rsidP="00BD6DB9">
            <w:pPr>
              <w:rPr>
                <w:rFonts w:ascii="Times New Roman" w:hAnsi="Times New Roman"/>
                <w:sz w:val="24"/>
              </w:rPr>
            </w:pPr>
            <w:r>
              <w:rPr>
                <w:rFonts w:ascii="Times New Roman" w:hAnsi="Times New Roman"/>
                <w:sz w:val="24"/>
              </w:rPr>
              <w:t>Los valores de exposición para actividades con riesgo de contraparte serán los mismos que se han comunicado en la columna 0130.</w:t>
            </w:r>
          </w:p>
        </w:tc>
      </w:tr>
      <w:tr w:rsidR="001C7AB7" w:rsidRPr="00661595" w14:paraId="4A4D8CFE" w14:textId="77777777" w:rsidTr="00672D2A">
        <w:tc>
          <w:tcPr>
            <w:tcW w:w="1188" w:type="dxa"/>
          </w:tcPr>
          <w:p w14:paraId="492E66E1" w14:textId="68ADE4BC"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14:paraId="142D929E" w14:textId="77777777"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Del cual: resultante del riesgo de contraparte </w:t>
            </w:r>
          </w:p>
          <w:p w14:paraId="335E78D0" w14:textId="5FA99475" w:rsidR="001C7AB7" w:rsidRPr="00661595" w:rsidRDefault="001C7AB7" w:rsidP="00FD6CCB">
            <w:pPr>
              <w:rPr>
                <w:rFonts w:ascii="Times New Roman" w:hAnsi="Times New Roman"/>
                <w:sz w:val="24"/>
              </w:rPr>
            </w:pPr>
            <w:r>
              <w:rPr>
                <w:rFonts w:ascii="Times New Roman" w:hAnsi="Times New Roman"/>
                <w:sz w:val="24"/>
              </w:rPr>
              <w:t>Véanse las instrucciones correspondientes de CR SA en la columna 0210.</w:t>
            </w:r>
            <w:r>
              <w:rPr>
                <w:rStyle w:val="InstructionsTabelleText"/>
                <w:rFonts w:ascii="Times New Roman" w:hAnsi="Times New Roman"/>
                <w:sz w:val="24"/>
              </w:rPr>
              <w:t xml:space="preserve"> </w:t>
            </w:r>
          </w:p>
        </w:tc>
      </w:tr>
      <w:tr w:rsidR="001C7AB7" w:rsidRPr="00661595" w14:paraId="60CE02FA" w14:textId="77777777" w:rsidTr="00672D2A">
        <w:tc>
          <w:tcPr>
            <w:tcW w:w="1188" w:type="dxa"/>
          </w:tcPr>
          <w:p w14:paraId="1C26C66A" w14:textId="7440A14A"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14:paraId="169697B1"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2A462A35" w14:textId="3C5B1DA9" w:rsidR="001C7AB7" w:rsidRPr="00661595" w:rsidRDefault="001C7AB7" w:rsidP="00F811C6">
            <w:pPr>
              <w:rPr>
                <w:rFonts w:ascii="Times New Roman" w:hAnsi="Times New Roman"/>
                <w:b/>
                <w:sz w:val="24"/>
                <w:u w:val="single"/>
              </w:rPr>
            </w:pPr>
            <w:r>
              <w:rPr>
                <w:rFonts w:ascii="Times New Roman" w:hAnsi="Times New Roman"/>
                <w:sz w:val="24"/>
              </w:rPr>
              <w:t xml:space="preserve">Desglose del valor en relación con todas las exposiciones frente a entes contemplados en el artículo 142, </w:t>
            </w:r>
            <w:r w:rsidR="007C6454">
              <w:rPr>
                <w:rFonts w:ascii="Times New Roman" w:hAnsi="Times New Roman"/>
                <w:sz w:val="24"/>
              </w:rPr>
              <w:t xml:space="preserve">apartado 1, </w:t>
            </w:r>
            <w:r>
              <w:rPr>
                <w:rFonts w:ascii="Times New Roman" w:hAnsi="Times New Roman"/>
                <w:sz w:val="24"/>
              </w:rPr>
              <w:t>puntos 4 y 5, del RRC, y con sujeción al coeficiente de correlación más elevado determinado de conformidad con el artículo 153, apartado 2, del RRC.</w:t>
            </w:r>
          </w:p>
        </w:tc>
      </w:tr>
      <w:tr w:rsidR="001C7AB7" w:rsidRPr="00661595" w14:paraId="4918FA04" w14:textId="77777777" w:rsidTr="00672D2A">
        <w:trPr>
          <w:trHeight w:val="2109"/>
        </w:trPr>
        <w:tc>
          <w:tcPr>
            <w:tcW w:w="1188" w:type="dxa"/>
          </w:tcPr>
          <w:p w14:paraId="5A5514D9" w14:textId="790BAFA4" w:rsidR="001C7AB7" w:rsidRPr="00661595" w:rsidDel="001D4BE0" w:rsidRDefault="00FF15C6" w:rsidP="001C7AB7">
            <w:pPr>
              <w:rPr>
                <w:rFonts w:ascii="Times New Roman" w:hAnsi="Times New Roman"/>
                <w:sz w:val="24"/>
              </w:rPr>
            </w:pPr>
            <w:r>
              <w:rPr>
                <w:rFonts w:ascii="Times New Roman" w:hAnsi="Times New Roman"/>
                <w:sz w:val="24"/>
              </w:rPr>
              <w:t>0150 - 0210</w:t>
            </w:r>
          </w:p>
        </w:tc>
        <w:tc>
          <w:tcPr>
            <w:tcW w:w="8843" w:type="dxa"/>
          </w:tcPr>
          <w:p w14:paraId="0D0DB57B"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TÉCNICAS DE REDUCCIÓN DEL RIESGO DE CRÉDITO CON EFECTO EN LAS ESTIMACIONES DE LGD EXCLUIDO EL TRATAMIENTO DE DOBLE IMPAGO</w:t>
            </w:r>
          </w:p>
          <w:p w14:paraId="61F7F1B2" w14:textId="112A8519" w:rsidR="001C7AB7" w:rsidRPr="00661595" w:rsidRDefault="001C7AB7" w:rsidP="001C7AB7">
            <w:pPr>
              <w:rPr>
                <w:rFonts w:ascii="Times New Roman" w:hAnsi="Times New Roman"/>
                <w:sz w:val="24"/>
              </w:rPr>
            </w:pPr>
            <w:r>
              <w:rPr>
                <w:rFonts w:ascii="Times New Roman" w:hAnsi="Times New Roman"/>
                <w:sz w:val="24"/>
              </w:rPr>
              <w:t>Las técnicas de CRM que influyen en las estimaciones de LGD debido a la aplicación del efecto de sustitución de tales técnicas no se incluirán en estas columnas.</w:t>
            </w:r>
          </w:p>
          <w:p w14:paraId="0000147B" w14:textId="796D41C9" w:rsidR="001C7AB7" w:rsidRPr="00661595" w:rsidRDefault="00C61FF5" w:rsidP="001C7AB7">
            <w:pPr>
              <w:rPr>
                <w:rFonts w:ascii="Times New Roman" w:hAnsi="Times New Roman"/>
                <w:sz w:val="24"/>
              </w:rPr>
            </w:pPr>
            <w:r>
              <w:rPr>
                <w:rFonts w:ascii="Times New Roman" w:hAnsi="Times New Roman"/>
                <w:sz w:val="24"/>
              </w:rPr>
              <w:t>Cuando no se utilicen estimaciones propias de la LGD, se tendrá en cuenta lo dispuesto en el artículo 228, apartado 2, el artículo 230, apartados 1 y 2, y el artículo 231 del RRC.</w:t>
            </w:r>
          </w:p>
          <w:p w14:paraId="1E1E6BDB" w14:textId="77777777" w:rsidR="001C7AB7" w:rsidRPr="00661595" w:rsidRDefault="00C61FF5" w:rsidP="001C7AB7">
            <w:pPr>
              <w:rPr>
                <w:rFonts w:ascii="Times New Roman" w:hAnsi="Times New Roman"/>
                <w:sz w:val="24"/>
              </w:rPr>
            </w:pPr>
            <w:r>
              <w:rPr>
                <w:rFonts w:ascii="Times New Roman" w:hAnsi="Times New Roman"/>
                <w:sz w:val="24"/>
              </w:rPr>
              <w:t xml:space="preserve">Cuando se utilicen estimaciones propias de la LGD: </w:t>
            </w:r>
          </w:p>
          <w:p w14:paraId="101C7ABE" w14:textId="2740B8B2" w:rsidR="001C7AB7" w:rsidRPr="00661595" w:rsidRDefault="001C7AB7" w:rsidP="001C7AB7">
            <w:pPr>
              <w:rPr>
                <w:rFonts w:ascii="Times New Roman" w:hAnsi="Times New Roman"/>
                <w:sz w:val="24"/>
              </w:rPr>
            </w:pPr>
            <w:r>
              <w:rPr>
                <w:rFonts w:ascii="Times New Roman" w:hAnsi="Times New Roman"/>
                <w:sz w:val="24"/>
              </w:rPr>
              <w:t>- En lo que respecta a la cobertura del riesgo de crédito con garantías personales, para las exposiciones frente a administraciones centrales y bancos centrales, entidades y empresas, se tendrá en cuenta lo dispuesto en el artículo 161, apartado 3, del RRC. En cuanto a las exposiciones minoristas, se tendrá en cuenta lo dispuesto en el artículo 164, apartado 2, del RRC.</w:t>
            </w:r>
          </w:p>
          <w:p w14:paraId="2F9D858B" w14:textId="7DB83D59" w:rsidR="001C7AB7" w:rsidRPr="00661595" w:rsidRDefault="001C7AB7" w:rsidP="00255BA9">
            <w:pPr>
              <w:rPr>
                <w:rFonts w:ascii="Times New Roman" w:hAnsi="Times New Roman"/>
                <w:b/>
                <w:sz w:val="24"/>
                <w:u w:val="single"/>
              </w:rPr>
            </w:pPr>
            <w:r>
              <w:rPr>
                <w:rFonts w:ascii="Times New Roman" w:hAnsi="Times New Roman"/>
                <w:sz w:val="24"/>
              </w:rPr>
              <w:lastRenderedPageBreak/>
              <w:t>- En lo que respecta a la cobertura del riesgo de crédito con garantías reales o instrumentos similares, se tendrá en cuenta en las estimaciones de la LGD la garantía real con arreglo al artículo 181, apartado 1, letras e) y f), del RRC.</w:t>
            </w:r>
          </w:p>
        </w:tc>
      </w:tr>
      <w:tr w:rsidR="001C7AB7" w:rsidRPr="00661595" w14:paraId="2B9CA2B6" w14:textId="77777777" w:rsidTr="00672D2A">
        <w:trPr>
          <w:trHeight w:val="957"/>
        </w:trPr>
        <w:tc>
          <w:tcPr>
            <w:tcW w:w="1188" w:type="dxa"/>
          </w:tcPr>
          <w:p w14:paraId="5E3C4118" w14:textId="32A15CDA" w:rsidR="001C7AB7" w:rsidRPr="00661595" w:rsidRDefault="00FF15C6" w:rsidP="001C7AB7">
            <w:pPr>
              <w:rPr>
                <w:rFonts w:ascii="Times New Roman" w:hAnsi="Times New Roman"/>
                <w:sz w:val="24"/>
              </w:rPr>
            </w:pPr>
            <w:r>
              <w:rPr>
                <w:rFonts w:ascii="Times New Roman" w:hAnsi="Times New Roman"/>
                <w:sz w:val="24"/>
              </w:rPr>
              <w:lastRenderedPageBreak/>
              <w:t>0150</w:t>
            </w:r>
          </w:p>
        </w:tc>
        <w:tc>
          <w:tcPr>
            <w:tcW w:w="8843" w:type="dxa"/>
          </w:tcPr>
          <w:p w14:paraId="489A2729"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GARANTÍAS </w:t>
            </w:r>
          </w:p>
          <w:p w14:paraId="5CDD29E2" w14:textId="3A65C60D" w:rsidR="001C7AB7" w:rsidRPr="00661595" w:rsidRDefault="001C7AB7" w:rsidP="001C7AB7">
            <w:pPr>
              <w:jc w:val="left"/>
              <w:rPr>
                <w:rFonts w:ascii="Times New Roman" w:hAnsi="Times New Roman"/>
                <w:b/>
                <w:sz w:val="24"/>
                <w:u w:val="single"/>
              </w:rPr>
            </w:pPr>
            <w:r>
              <w:rPr>
                <w:rFonts w:ascii="Times New Roman" w:hAnsi="Times New Roman"/>
                <w:sz w:val="24"/>
              </w:rPr>
              <w:t>Véanse las instrucciones de la columna 0040.</w:t>
            </w:r>
          </w:p>
        </w:tc>
      </w:tr>
      <w:tr w:rsidR="001C7AB7" w:rsidRPr="00661595" w14:paraId="6B562DDD" w14:textId="77777777" w:rsidTr="00672D2A">
        <w:tc>
          <w:tcPr>
            <w:tcW w:w="1188" w:type="dxa"/>
          </w:tcPr>
          <w:p w14:paraId="331AF144" w14:textId="62A8A4D0"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14:paraId="2BA68CAE"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DERIVADOS DE CRÉDITO </w:t>
            </w:r>
          </w:p>
          <w:p w14:paraId="2F6FB3EC" w14:textId="7033BDC9" w:rsidR="001C7AB7" w:rsidRPr="00661595" w:rsidRDefault="001C7AB7" w:rsidP="001C7AB7">
            <w:pPr>
              <w:rPr>
                <w:rFonts w:ascii="Times New Roman" w:hAnsi="Times New Roman"/>
                <w:sz w:val="24"/>
              </w:rPr>
            </w:pPr>
            <w:r>
              <w:rPr>
                <w:rFonts w:ascii="Times New Roman" w:hAnsi="Times New Roman"/>
                <w:sz w:val="24"/>
              </w:rPr>
              <w:t>Véanse las instrucciones de la columna 0050.</w:t>
            </w:r>
          </w:p>
        </w:tc>
      </w:tr>
      <w:tr w:rsidR="001C7AB7" w:rsidRPr="00661595" w14:paraId="5F49DF29" w14:textId="77777777" w:rsidTr="00672D2A">
        <w:tc>
          <w:tcPr>
            <w:tcW w:w="1188" w:type="dxa"/>
          </w:tcPr>
          <w:p w14:paraId="642A5BE9" w14:textId="0CB56278"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14:paraId="4814F7C0" w14:textId="77777777"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USO DE ESTIMACIONES PROPIAS DE LGD: OTRA COBERTURA DEL RIESGO DE CRÉDITO CON GARANTÍAS REALES O INSTRUMENTOS SIMILARES </w:t>
            </w:r>
          </w:p>
          <w:p w14:paraId="67714F1F" w14:textId="77777777"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El valor utilizado en el modelo interno de la entidad.</w:t>
            </w:r>
          </w:p>
          <w:p w14:paraId="00F55851" w14:textId="20167858" w:rsidR="001C7AB7" w:rsidRPr="00661595" w:rsidRDefault="001C7AB7" w:rsidP="00255BA9">
            <w:pPr>
              <w:rPr>
                <w:rFonts w:ascii="Times New Roman" w:hAnsi="Times New Roman"/>
                <w:sz w:val="24"/>
              </w:rPr>
            </w:pPr>
            <w:r>
              <w:rPr>
                <w:rFonts w:ascii="Times New Roman" w:hAnsi="Times New Roman"/>
                <w:sz w:val="24"/>
              </w:rPr>
              <w:t xml:space="preserve">Las medidas de reducción del riesgo de crédito que cumplan los criterios del artículo 212 del RRC. </w:t>
            </w:r>
          </w:p>
        </w:tc>
      </w:tr>
      <w:tr w:rsidR="008D24A6" w:rsidRPr="00661595" w14:paraId="3A6CA62E" w14:textId="77777777" w:rsidTr="00672D2A">
        <w:tc>
          <w:tcPr>
            <w:tcW w:w="1188" w:type="dxa"/>
          </w:tcPr>
          <w:p w14:paraId="66CDCD7B" w14:textId="287CE16D"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14:paraId="1688512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DEPÓSITO DE EFECTIVO</w:t>
            </w:r>
          </w:p>
          <w:p w14:paraId="4BA3F08E" w14:textId="588076AB" w:rsidR="00B85B8C" w:rsidRDefault="008D24A6" w:rsidP="008D24A6">
            <w:pPr>
              <w:rPr>
                <w:rFonts w:ascii="Times New Roman" w:hAnsi="Times New Roman"/>
                <w:sz w:val="24"/>
              </w:rPr>
            </w:pPr>
            <w:r>
              <w:rPr>
                <w:rFonts w:ascii="Times New Roman" w:hAnsi="Times New Roman"/>
                <w:sz w:val="24"/>
              </w:rPr>
              <w:t xml:space="preserve">Artículo 200, letra a), del RRC. </w:t>
            </w:r>
          </w:p>
          <w:p w14:paraId="0050E4F8" w14:textId="02D1F4AB" w:rsidR="008D24A6" w:rsidRPr="00661595" w:rsidRDefault="008D24A6" w:rsidP="008D24A6">
            <w:pPr>
              <w:rPr>
                <w:rFonts w:ascii="Times New Roman" w:hAnsi="Times New Roman"/>
                <w:b/>
                <w:sz w:val="24"/>
                <w:u w:val="single"/>
              </w:rPr>
            </w:pPr>
            <w:r>
              <w:rPr>
                <w:rFonts w:ascii="Times New Roman" w:hAnsi="Times New Roman"/>
                <w:sz w:val="24"/>
              </w:rPr>
              <w:t>Depósitos de efectivo en una entidad tercera o instrumentos asimilados al efectivo mantenidos por una entidad tercera no en custodia y pignorados en favor de la entidad acreedora. El valor de la garantía real consignada se limitará al valor de la exposición a nivel de exposición individual.</w:t>
            </w:r>
          </w:p>
        </w:tc>
      </w:tr>
      <w:tr w:rsidR="008D24A6" w:rsidRPr="00661595" w14:paraId="25350BE1" w14:textId="77777777" w:rsidTr="00672D2A">
        <w:tc>
          <w:tcPr>
            <w:tcW w:w="1188" w:type="dxa"/>
          </w:tcPr>
          <w:p w14:paraId="7530135E" w14:textId="0375CEE0"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14:paraId="19973CA6"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PÓLIZAS DE SEGURO DE VIDA</w:t>
            </w:r>
          </w:p>
          <w:p w14:paraId="3908BF6C" w14:textId="53556D8A" w:rsidR="00B85B8C" w:rsidRDefault="008D24A6" w:rsidP="008D24A6">
            <w:pPr>
              <w:rPr>
                <w:rFonts w:ascii="Times New Roman" w:hAnsi="Times New Roman"/>
                <w:sz w:val="24"/>
              </w:rPr>
            </w:pPr>
            <w:r>
              <w:rPr>
                <w:rFonts w:ascii="Times New Roman" w:hAnsi="Times New Roman"/>
                <w:sz w:val="24"/>
              </w:rPr>
              <w:t xml:space="preserve">Artículo 200, letra b), del RRC. </w:t>
            </w:r>
          </w:p>
          <w:p w14:paraId="5063F183" w14:textId="126147B6" w:rsidR="008D24A6" w:rsidRPr="00661595" w:rsidRDefault="008D24A6" w:rsidP="008D24A6">
            <w:pPr>
              <w:rPr>
                <w:rFonts w:ascii="Times New Roman" w:hAnsi="Times New Roman"/>
                <w:b/>
                <w:sz w:val="24"/>
                <w:u w:val="single"/>
              </w:rPr>
            </w:pPr>
            <w:r>
              <w:rPr>
                <w:rFonts w:ascii="Times New Roman" w:hAnsi="Times New Roman"/>
                <w:sz w:val="24"/>
              </w:rPr>
              <w:t>El valor de la garantía real consignada se limitará al valor de la exposición a nivel de exposición individual.</w:t>
            </w:r>
          </w:p>
        </w:tc>
      </w:tr>
      <w:tr w:rsidR="008D24A6" w:rsidRPr="00661595" w14:paraId="312CBF27" w14:textId="77777777" w:rsidTr="00672D2A">
        <w:tc>
          <w:tcPr>
            <w:tcW w:w="1188" w:type="dxa"/>
          </w:tcPr>
          <w:p w14:paraId="7F156FAE" w14:textId="0567CB47"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14:paraId="5C64EFD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INSTRUMENTOS MANTENIDOS POR UNA ENTIDAD TERCERA</w:t>
            </w:r>
          </w:p>
          <w:p w14:paraId="55846FBA" w14:textId="0F5824CC" w:rsidR="00B85B8C" w:rsidRDefault="008D24A6" w:rsidP="00F66371">
            <w:pPr>
              <w:rPr>
                <w:rFonts w:ascii="Times New Roman" w:hAnsi="Times New Roman"/>
                <w:sz w:val="24"/>
              </w:rPr>
            </w:pPr>
            <w:r>
              <w:rPr>
                <w:rFonts w:ascii="Times New Roman" w:hAnsi="Times New Roman"/>
                <w:sz w:val="24"/>
              </w:rPr>
              <w:t xml:space="preserve">Artículo 200, letra c), del RRC. </w:t>
            </w:r>
          </w:p>
          <w:p w14:paraId="746A6835" w14:textId="58C6ABE7" w:rsidR="008D24A6" w:rsidRPr="00661595" w:rsidRDefault="008D24A6" w:rsidP="00127FEA">
            <w:pPr>
              <w:rPr>
                <w:rFonts w:ascii="Times New Roman" w:hAnsi="Times New Roman"/>
                <w:b/>
                <w:sz w:val="24"/>
                <w:u w:val="single"/>
              </w:rPr>
            </w:pPr>
            <w:r>
              <w:rPr>
                <w:rFonts w:ascii="Times New Roman" w:hAnsi="Times New Roman"/>
                <w:sz w:val="24"/>
              </w:rPr>
              <w:t>Aquí se incluyen instrumentos emitidos por una entidad tercera que deban ser recomprados por esta cuando se le solicite. El valor de la garantía real consignada se limitará al valor de la exposición a nivel de exposición individual. Esta columna excluirá las exposiciones cubiertas por instrumentos mantenidos por terceros cuando, con arreglo al artículo 232, apartado 4, del RRC, las entidades consideren como garantías reales de la entidad emisora los instrumentos que deban ser recomprados por esta cuando se le solicite y sean admisibles en virtud del artículo 200, letra c), del RRC.</w:t>
            </w:r>
          </w:p>
        </w:tc>
      </w:tr>
      <w:tr w:rsidR="008D24A6" w:rsidRPr="00661595" w14:paraId="2B6B5990" w14:textId="77777777" w:rsidTr="00672D2A">
        <w:tc>
          <w:tcPr>
            <w:tcW w:w="1188" w:type="dxa"/>
          </w:tcPr>
          <w:p w14:paraId="30030987" w14:textId="5FEB1A68"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14:paraId="7F9158FB"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GARANTÍAS REALES DE NATURALEZA FINANCIERA ADMISIBLES</w:t>
            </w:r>
          </w:p>
          <w:p w14:paraId="060F8654" w14:textId="3949FA43" w:rsidR="008D24A6" w:rsidRPr="00661595" w:rsidRDefault="008D24A6" w:rsidP="008D24A6">
            <w:pPr>
              <w:rPr>
                <w:rFonts w:ascii="Times New Roman" w:hAnsi="Times New Roman"/>
                <w:sz w:val="24"/>
              </w:rPr>
            </w:pPr>
            <w:r>
              <w:rPr>
                <w:rFonts w:ascii="Times New Roman" w:hAnsi="Times New Roman"/>
                <w:sz w:val="24"/>
              </w:rPr>
              <w:t xml:space="preserve">En el caso de las operaciones de la cartera de negociación, se incluirán los instrumentos financieros y las materias primas admisibles a efectos de las exposiciones de la cartera de </w:t>
            </w:r>
            <w:r>
              <w:rPr>
                <w:rFonts w:ascii="Times New Roman" w:hAnsi="Times New Roman"/>
                <w:sz w:val="24"/>
              </w:rPr>
              <w:lastRenderedPageBreak/>
              <w:t>negociación con arreglo al artículo 299, apartado 2, letras c) a f), del RRC. Los bonos vinculados a crédito y las posiciones de compensación en balance con arreglo a la parte tercera, título II, capítulo 4, sección 4, del RRC se tratarán como garantía en efectivo.</w:t>
            </w:r>
          </w:p>
          <w:p w14:paraId="1CA102C9" w14:textId="34DDB102" w:rsidR="008D24A6" w:rsidRPr="00661595" w:rsidRDefault="008D24A6" w:rsidP="008D24A6">
            <w:pPr>
              <w:rPr>
                <w:rFonts w:ascii="Times New Roman" w:hAnsi="Times New Roman"/>
                <w:sz w:val="24"/>
              </w:rPr>
            </w:pPr>
            <w:r>
              <w:rPr>
                <w:rFonts w:ascii="Times New Roman" w:hAnsi="Times New Roman"/>
                <w:sz w:val="24"/>
              </w:rPr>
              <w:t>Cuando no se utilicen estimaciones propias de LGD para las garantías reales de naturaleza financiera de conformidad con el artículo 197 del RRC, se comunicará el valor ajustado (Cvam) según se define en su artículo 223, apartado 2.</w:t>
            </w:r>
          </w:p>
          <w:p w14:paraId="67F48A52" w14:textId="43BF5DE1" w:rsidR="008D24A6" w:rsidRPr="00661595" w:rsidRDefault="008D24A6" w:rsidP="008D24A6">
            <w:pPr>
              <w:rPr>
                <w:rFonts w:ascii="Times New Roman" w:hAnsi="Times New Roman"/>
                <w:b/>
                <w:sz w:val="24"/>
                <w:u w:val="single"/>
              </w:rPr>
            </w:pPr>
            <w:r>
              <w:rPr>
                <w:rFonts w:ascii="Times New Roman" w:hAnsi="Times New Roman"/>
                <w:sz w:val="24"/>
              </w:rPr>
              <w:t>Cuando se utilicen estimaciones propias de la LGD, se tendrá en cuenta en las estimaciones la garantía real financiera con arreglo al artículo 181, apartado 1, letras e) y f), del RRC. El importe que deberá consignarse será el valor de mercado estimado de la garantía.</w:t>
            </w:r>
          </w:p>
        </w:tc>
      </w:tr>
      <w:tr w:rsidR="008D24A6" w:rsidRPr="00661595" w14:paraId="457D2C2B" w14:textId="77777777" w:rsidTr="00672D2A">
        <w:tc>
          <w:tcPr>
            <w:tcW w:w="1188" w:type="dxa"/>
          </w:tcPr>
          <w:p w14:paraId="5057A0C2" w14:textId="6C3190E0" w:rsidR="008D24A6" w:rsidRPr="00661595" w:rsidDel="001D4BE0" w:rsidRDefault="001452FC" w:rsidP="008D24A6">
            <w:pPr>
              <w:rPr>
                <w:rFonts w:ascii="Times New Roman" w:hAnsi="Times New Roman"/>
                <w:sz w:val="24"/>
              </w:rPr>
            </w:pPr>
            <w:r>
              <w:rPr>
                <w:rFonts w:ascii="Times New Roman" w:hAnsi="Times New Roman"/>
                <w:sz w:val="24"/>
              </w:rPr>
              <w:lastRenderedPageBreak/>
              <w:t>0190 - 0210</w:t>
            </w:r>
          </w:p>
        </w:tc>
        <w:tc>
          <w:tcPr>
            <w:tcW w:w="8843" w:type="dxa"/>
          </w:tcPr>
          <w:p w14:paraId="4CBF1C33"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OTRAS GARANTÍAS REALES ADMISIBLES</w:t>
            </w:r>
          </w:p>
          <w:p w14:paraId="5AA9B5AE" w14:textId="40D3C029" w:rsidR="008D24A6" w:rsidRPr="00661595" w:rsidRDefault="008D24A6" w:rsidP="008D24A6">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1 a 8, y el artículo 229 del RRC.</w:t>
            </w:r>
          </w:p>
          <w:p w14:paraId="3BABB64B" w14:textId="0966C29D" w:rsidR="008D24A6" w:rsidRPr="00661595" w:rsidRDefault="008D24A6" w:rsidP="008D24A6">
            <w:pPr>
              <w:rPr>
                <w:rFonts w:ascii="Times New Roman" w:hAnsi="Times New Roman"/>
                <w:b/>
                <w:sz w:val="24"/>
                <w:u w:val="single"/>
              </w:rPr>
            </w:pPr>
            <w:r>
              <w:rPr>
                <w:rFonts w:ascii="Times New Roman" w:hAnsi="Times New Roman"/>
                <w:sz w:val="24"/>
              </w:rPr>
              <w:t>Cuando se utilicen estimaciones propias de la LGD, se tendrán en cuenta en las estimaciones las otras garantías reales con arreglo al artículo 181, apartado 1, letras e) y f), del RRC.</w:t>
            </w:r>
          </w:p>
        </w:tc>
      </w:tr>
      <w:tr w:rsidR="008D24A6" w:rsidRPr="00661595" w14:paraId="0539FC4A" w14:textId="77777777" w:rsidTr="00672D2A">
        <w:tc>
          <w:tcPr>
            <w:tcW w:w="1188" w:type="dxa"/>
          </w:tcPr>
          <w:p w14:paraId="6E144E0D" w14:textId="567A22DC"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14:paraId="1C034029" w14:textId="77777777"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BIENES INMUEBLES</w:t>
            </w:r>
          </w:p>
          <w:p w14:paraId="43C12D0D" w14:textId="2D18627B" w:rsidR="008D24A6" w:rsidRPr="00661595" w:rsidRDefault="008D24A6" w:rsidP="008D24A6">
            <w:pPr>
              <w:spacing w:line="240" w:lineRule="exact"/>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apartados 2, 3 y 4, del RRC y se consignarán en esta columna. También se incluirá el arrendamiento financiero de bienes inmuebles (véase el artículo 199, apartado 7, del RRC). Véase asimismo el artículo 229 del RRC.</w:t>
            </w:r>
          </w:p>
          <w:p w14:paraId="64EA227D" w14:textId="61CD192C" w:rsidR="008D24A6" w:rsidRPr="00661595" w:rsidRDefault="008D24A6" w:rsidP="008D24A6">
            <w:pPr>
              <w:spacing w:line="240" w:lineRule="exact"/>
              <w:rPr>
                <w:rFonts w:ascii="Times New Roman" w:hAnsi="Times New Roman"/>
                <w:sz w:val="24"/>
              </w:rPr>
            </w:pPr>
            <w:r>
              <w:rPr>
                <w:rFonts w:ascii="Times New Roman" w:hAnsi="Times New Roman"/>
                <w:sz w:val="24"/>
              </w:rPr>
              <w:t>Cuando se utilicen estimaciones propias de la LGD, el importe que deberá consignarse será el valor de mercado estimado.</w:t>
            </w:r>
          </w:p>
        </w:tc>
      </w:tr>
      <w:tr w:rsidR="008D24A6" w:rsidRPr="00661595" w14:paraId="52B2ECF9" w14:textId="77777777" w:rsidTr="00672D2A">
        <w:tc>
          <w:tcPr>
            <w:tcW w:w="1188" w:type="dxa"/>
          </w:tcPr>
          <w:p w14:paraId="1C90656C" w14:textId="71FD99F4"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14:paraId="6A8F9F1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OTRAS GARANTÍAS REALES FÍSICAS</w:t>
            </w:r>
          </w:p>
          <w:p w14:paraId="22D76B22" w14:textId="59831EE9" w:rsidR="008D24A6" w:rsidRPr="00661595" w:rsidRDefault="008D24A6" w:rsidP="008D24A6">
            <w:pPr>
              <w:rPr>
                <w:rFonts w:ascii="Times New Roman" w:hAnsi="Times New Roman"/>
                <w:sz w:val="24"/>
              </w:rPr>
            </w:pPr>
            <w:r>
              <w:rPr>
                <w:rFonts w:ascii="Times New Roman" w:hAnsi="Times New Roman"/>
                <w:sz w:val="24"/>
              </w:rPr>
              <w:t xml:space="preserve">Cuando no se utilicen estimaciones propias de la LGD, los valores se determinarán de conformidad con el artículo 199, apartados 6 y 8, del RRC y se consignarán en esta columna. También se incluirá el arrendamiento financiero de bienes distintos de bienes inmuebles (véase el artículo 199, apartado 7, del RRC). Véase asimismo el artículo 229, apartado 3, del RRC. </w:t>
            </w:r>
          </w:p>
          <w:p w14:paraId="3D35C427" w14:textId="77777777" w:rsidR="008D24A6" w:rsidRPr="00661595" w:rsidRDefault="008D24A6" w:rsidP="008D24A6">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8D24A6" w:rsidRPr="00661595" w14:paraId="7266AB27" w14:textId="77777777" w:rsidTr="00672D2A">
        <w:tc>
          <w:tcPr>
            <w:tcW w:w="1188" w:type="dxa"/>
          </w:tcPr>
          <w:p w14:paraId="353A005F" w14:textId="15EE326B"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14:paraId="0D2D164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DERECHOS DE COBRO</w:t>
            </w:r>
          </w:p>
          <w:p w14:paraId="15BC6C80" w14:textId="7CA7DAE8" w:rsidR="008D24A6" w:rsidRPr="00661595" w:rsidRDefault="008D24A6" w:rsidP="008D24A6">
            <w:pPr>
              <w:rPr>
                <w:rFonts w:ascii="Times New Roman" w:hAnsi="Times New Roman"/>
                <w:sz w:val="24"/>
              </w:rPr>
            </w:pPr>
            <w:r>
              <w:rPr>
                <w:rFonts w:ascii="Times New Roman" w:hAnsi="Times New Roman"/>
                <w:sz w:val="24"/>
              </w:rPr>
              <w:t>Cuando no se utilicen estimaciones propias de la LGD, los valores se determinarán de conformidad con el artículo 199, apartado 5, y el artículo 229, apartado 2, del RRC y se consignarán en esta columna.</w:t>
            </w:r>
          </w:p>
          <w:p w14:paraId="789B21A5" w14:textId="4E85E5B3" w:rsidR="008D24A6" w:rsidRPr="00661595" w:rsidRDefault="008D24A6" w:rsidP="008D24A6">
            <w:pPr>
              <w:rPr>
                <w:rFonts w:ascii="Times New Roman" w:hAnsi="Times New Roman"/>
                <w:b/>
                <w:sz w:val="24"/>
                <w:u w:val="single"/>
              </w:rPr>
            </w:pPr>
            <w:r>
              <w:rPr>
                <w:rFonts w:ascii="Times New Roman" w:hAnsi="Times New Roman"/>
                <w:sz w:val="24"/>
              </w:rPr>
              <w:t>Cuando se utilicen estimaciones propias de la LGD, el importe que deberá consignarse será el valor de mercado estimado de la garantía real.</w:t>
            </w:r>
          </w:p>
        </w:tc>
      </w:tr>
      <w:tr w:rsidR="008D24A6" w:rsidRPr="00661595" w14:paraId="160BD61D" w14:textId="77777777" w:rsidTr="00672D2A">
        <w:tc>
          <w:tcPr>
            <w:tcW w:w="1188" w:type="dxa"/>
          </w:tcPr>
          <w:p w14:paraId="67C0ECE1" w14:textId="0B2D0F04"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14:paraId="6F4C5B5D"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SUJETO A TRATAMIENTO DE DOBLE IMPAGO: COBERTURA DEL RIESGO DE CRÉDITO CON GARANTÍAS PERSONALES</w:t>
            </w:r>
          </w:p>
          <w:p w14:paraId="633A6902" w14:textId="37DC57FE" w:rsidR="008D24A6" w:rsidRPr="00661595" w:rsidRDefault="008D24A6" w:rsidP="008D24A6">
            <w:pPr>
              <w:rPr>
                <w:rFonts w:ascii="Times New Roman" w:hAnsi="Times New Roman"/>
                <w:sz w:val="24"/>
              </w:rPr>
            </w:pPr>
            <w:r>
              <w:rPr>
                <w:rFonts w:ascii="Times New Roman" w:hAnsi="Times New Roman"/>
                <w:sz w:val="24"/>
              </w:rPr>
              <w:t xml:space="preserve">Garantías y derivados de crédito que cubran las exposiciones sujetas al tratamiento de doble impago de conformidad con el artículo 153, apartado 3, del RRC, teniendo en cuenta lo dispuesto en el artículo 202 y el artículo 217, apartado 1, del RRC. </w:t>
            </w:r>
          </w:p>
          <w:p w14:paraId="5F59E0A4" w14:textId="1B2882F1" w:rsidR="008D24A6" w:rsidRPr="00661595" w:rsidRDefault="008D24A6" w:rsidP="008D24A6">
            <w:pPr>
              <w:rPr>
                <w:rFonts w:ascii="Times New Roman" w:hAnsi="Times New Roman"/>
                <w:b/>
                <w:sz w:val="24"/>
                <w:u w:val="single"/>
              </w:rPr>
            </w:pPr>
            <w:r>
              <w:rPr>
                <w:rFonts w:ascii="Times New Roman" w:hAnsi="Times New Roman"/>
                <w:sz w:val="24"/>
              </w:rPr>
              <w:t xml:space="preserve">Los valores que comunicados no superarán el valor de las exposiciones correspondientes.   </w:t>
            </w:r>
          </w:p>
        </w:tc>
      </w:tr>
      <w:tr w:rsidR="008D24A6" w:rsidRPr="00661595" w14:paraId="764740C6" w14:textId="77777777" w:rsidTr="00672D2A">
        <w:tc>
          <w:tcPr>
            <w:tcW w:w="1188" w:type="dxa"/>
          </w:tcPr>
          <w:p w14:paraId="5F21C48A" w14:textId="60204C6E" w:rsidR="008D24A6" w:rsidRPr="00661595" w:rsidRDefault="001452FC" w:rsidP="008D24A6">
            <w:pPr>
              <w:rPr>
                <w:rFonts w:ascii="Times New Roman" w:hAnsi="Times New Roman"/>
                <w:sz w:val="24"/>
              </w:rPr>
            </w:pPr>
            <w:r>
              <w:rPr>
                <w:rFonts w:ascii="Times New Roman" w:hAnsi="Times New Roman"/>
                <w:sz w:val="24"/>
              </w:rPr>
              <w:lastRenderedPageBreak/>
              <w:t>0230</w:t>
            </w:r>
          </w:p>
        </w:tc>
        <w:tc>
          <w:tcPr>
            <w:tcW w:w="8843" w:type="dxa"/>
          </w:tcPr>
          <w:p w14:paraId="2D7DD034"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LGD MEDIA PONDERADA POR EXPOSICIÓN (%)</w:t>
            </w:r>
          </w:p>
          <w:p w14:paraId="4EA92E36" w14:textId="7C341EF4" w:rsidR="008D24A6" w:rsidRPr="00661595" w:rsidRDefault="008D24A6" w:rsidP="008D24A6">
            <w:pPr>
              <w:rPr>
                <w:rFonts w:ascii="Times New Roman" w:hAnsi="Times New Roman"/>
                <w:sz w:val="24"/>
              </w:rPr>
            </w:pPr>
            <w:r>
              <w:rPr>
                <w:rFonts w:ascii="Times New Roman" w:hAnsi="Times New Roman"/>
                <w:sz w:val="24"/>
              </w:rPr>
              <w:t>Se considerará el efecto íntegro de las técnicas de CRM en los valores de la LGD, conforme se especifica en la parte tercera, título II, capítulos 3 y 4, del RRC. En el caso de las exposiciones sujetas al tratamiento de doble impago, la LGD que deberá consignarse corresponderá a la seleccionada con arreglo al artículo 161, apartado 4, del RRC.</w:t>
            </w:r>
          </w:p>
          <w:p w14:paraId="4B5EA6DB" w14:textId="73016443" w:rsidR="008D24A6" w:rsidRPr="00661595" w:rsidRDefault="008D24A6" w:rsidP="008D24A6">
            <w:pPr>
              <w:rPr>
                <w:rFonts w:ascii="Times New Roman" w:hAnsi="Times New Roman"/>
                <w:sz w:val="24"/>
              </w:rPr>
            </w:pPr>
            <w:r>
              <w:rPr>
                <w:rFonts w:ascii="Times New Roman" w:hAnsi="Times New Roman"/>
                <w:sz w:val="24"/>
              </w:rPr>
              <w:t>En el caso de las exposiciones con impago, se tendrá en cuenta lo dispuesto en el artículo 181, apartado 1, letra h), del RRC.</w:t>
            </w:r>
          </w:p>
          <w:p w14:paraId="09340637" w14:textId="610226EF" w:rsidR="008D24A6" w:rsidRPr="00661595" w:rsidRDefault="008D24A6" w:rsidP="008D24A6">
            <w:pPr>
              <w:rPr>
                <w:rFonts w:ascii="Times New Roman" w:hAnsi="Times New Roman"/>
                <w:sz w:val="24"/>
              </w:rPr>
            </w:pPr>
            <w:r>
              <w:rPr>
                <w:rFonts w:ascii="Times New Roman" w:hAnsi="Times New Roman"/>
                <w:sz w:val="24"/>
              </w:rPr>
              <w:t>El valor de la exposición indicado en la columna 0110 se utilizará para el cálculo de la media ponderada por exposición.</w:t>
            </w:r>
          </w:p>
          <w:p w14:paraId="2BDF199D" w14:textId="76947AD0" w:rsidR="008D24A6" w:rsidRPr="00661595" w:rsidRDefault="008D24A6" w:rsidP="008D24A6">
            <w:pPr>
              <w:rPr>
                <w:rFonts w:ascii="Times New Roman" w:hAnsi="Times New Roman"/>
                <w:sz w:val="24"/>
              </w:rPr>
            </w:pPr>
            <w:r>
              <w:rPr>
                <w:rFonts w:ascii="Times New Roman" w:hAnsi="Times New Roman"/>
                <w:sz w:val="24"/>
              </w:rPr>
              <w:t>Se considerarán todos los efectos (es decir, se incluirán en la comunicación de información los efectos del mínimo aplicable a las exposiciones garantizadas por bienes inmuebles de conformidad con el artículo 164, apartado 4, del RRC).</w:t>
            </w:r>
          </w:p>
          <w:p w14:paraId="28E66744" w14:textId="39386749" w:rsidR="008D24A6" w:rsidRPr="00661595" w:rsidRDefault="008D24A6" w:rsidP="008D24A6">
            <w:pPr>
              <w:rPr>
                <w:rFonts w:ascii="Times New Roman" w:hAnsi="Times New Roman"/>
                <w:sz w:val="24"/>
              </w:rPr>
            </w:pPr>
            <w:r>
              <w:rPr>
                <w:rFonts w:ascii="Times New Roman" w:hAnsi="Times New Roman"/>
                <w:sz w:val="24"/>
              </w:rPr>
              <w:t>En el caso de las entidades que aplican el método IRB pero no utilizan estimaciones propias de LGD, los efectos de reducción del riesgo de las garantías financieras se reflejarán en E*, el valor plenamente ajustado de la exposición, y a continuación en la LGD* a que se refiere artículo 228, apartado 2, del RRC.</w:t>
            </w:r>
          </w:p>
          <w:p w14:paraId="2A145D44" w14:textId="489EEB22" w:rsidR="008D24A6" w:rsidRPr="00661595" w:rsidRDefault="008D24A6" w:rsidP="008D24A6">
            <w:pPr>
              <w:rPr>
                <w:rFonts w:ascii="Times New Roman" w:hAnsi="Times New Roman"/>
                <w:sz w:val="24"/>
              </w:rPr>
            </w:pPr>
            <w:r>
              <w:rPr>
                <w:rFonts w:ascii="Times New Roman" w:hAnsi="Times New Roman"/>
                <w:sz w:val="24"/>
              </w:rPr>
              <w:t>La LGD media ponderada por exposición asociada a cada «grado de deudores o conjunto de exposiciones» correspondiente a una determinada PD se derivará de la media de LGD prudenciales, asignadas a las exposiciones del grado o conjunto de esa PD, ponderada por el correspondiente valor de exposición de la columna 0110.</w:t>
            </w:r>
          </w:p>
          <w:p w14:paraId="6A4AD111" w14:textId="2285534A" w:rsidR="008D24A6" w:rsidRPr="00661595" w:rsidRDefault="008D24A6" w:rsidP="008D24A6">
            <w:pPr>
              <w:rPr>
                <w:rFonts w:ascii="Times New Roman" w:hAnsi="Times New Roman"/>
                <w:sz w:val="24"/>
              </w:rPr>
            </w:pPr>
            <w:r>
              <w:rPr>
                <w:rFonts w:ascii="Times New Roman" w:hAnsi="Times New Roman"/>
                <w:sz w:val="24"/>
              </w:rPr>
              <w:t>Cuando se utilicen estimaciones propias de la LGD, se tendrá en cuenta lo dispuesto en el artículo 175 y el artículo 181, apartados 1 y 2, del RRC.</w:t>
            </w:r>
          </w:p>
          <w:p w14:paraId="5343716F" w14:textId="49AD7810" w:rsidR="008D24A6" w:rsidRPr="00661595" w:rsidRDefault="008D24A6" w:rsidP="008D24A6">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RRC.</w:t>
            </w:r>
          </w:p>
          <w:p w14:paraId="5D639D9E" w14:textId="43DF40BF" w:rsidR="008D24A6" w:rsidRPr="00661595" w:rsidRDefault="008D24A6" w:rsidP="008D24A6">
            <w:pPr>
              <w:rPr>
                <w:rFonts w:ascii="Times New Roman" w:hAnsi="Times New Roman"/>
                <w:sz w:val="24"/>
              </w:rPr>
            </w:pPr>
            <w:r>
              <w:rPr>
                <w:rFonts w:ascii="Times New Roman" w:hAnsi="Times New Roman"/>
                <w:sz w:val="24"/>
              </w:rPr>
              <w:t>El cálculo de la LGD media ponderada por exposición se derivará de los parámetros de riesgo efectivamente utilizados en la escala de calificación interna aprobada por la correspondiente autoridad competente.</w:t>
            </w:r>
          </w:p>
          <w:p w14:paraId="51A29E9F" w14:textId="115999E5" w:rsidR="008D24A6" w:rsidRPr="00661595" w:rsidRDefault="008D24A6" w:rsidP="008D24A6">
            <w:pPr>
              <w:rPr>
                <w:rFonts w:ascii="Times New Roman" w:hAnsi="Times New Roman"/>
                <w:sz w:val="24"/>
              </w:rPr>
            </w:pPr>
            <w:r>
              <w:rPr>
                <w:rFonts w:ascii="Times New Roman" w:hAnsi="Times New Roman"/>
                <w:sz w:val="24"/>
              </w:rPr>
              <w:t>No deberán comunicarse datos para las exposiciones de financiación especializada que se mencionan en el artículo 153, apartado 5, del RRC. Cuando se estime la PD para exposiciones de financiación especializada, los datos se comunicarán con base en las estimaciones propias de LGD o LGD reglamentaria.</w:t>
            </w:r>
          </w:p>
          <w:p w14:paraId="66AC2D00" w14:textId="1A24DF7A" w:rsidR="008D24A6" w:rsidRPr="00661595" w:rsidRDefault="008D24A6" w:rsidP="008D24A6">
            <w:pPr>
              <w:rPr>
                <w:rFonts w:ascii="Times New Roman" w:hAnsi="Times New Roman"/>
                <w:sz w:val="24"/>
              </w:rPr>
            </w:pPr>
            <w:r>
              <w:rPr>
                <w:rFonts w:ascii="Times New Roman" w:hAnsi="Times New Roman"/>
                <w:sz w:val="24"/>
              </w:rPr>
              <w:t xml:space="preserve">Las exposiciones y la respectiva LGD relativas a entes regulados del sector financiero de grandes dimensiones y entes del sector financiero no regulados no se incluirán en el cálculo de la columna 0230, sino únicamente en el de la columna 0240. </w:t>
            </w:r>
          </w:p>
        </w:tc>
      </w:tr>
      <w:tr w:rsidR="008D24A6" w:rsidRPr="00661595" w14:paraId="1525CBDC" w14:textId="77777777" w:rsidTr="00672D2A">
        <w:tc>
          <w:tcPr>
            <w:tcW w:w="1188" w:type="dxa"/>
          </w:tcPr>
          <w:p w14:paraId="268CDBB9" w14:textId="30CFB7B3"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14:paraId="04D6225A"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LGD MEDIA PONDERADA POR EXPOSICIÓN (%) PARA GRANDES ENTES DEL SECTOR FINANCIERO Y ENTES FINANCIEROS NO REGULADOS</w:t>
            </w:r>
          </w:p>
          <w:p w14:paraId="25F07784" w14:textId="26E96EE4" w:rsidR="008D24A6" w:rsidRPr="00661595" w:rsidRDefault="008D24A6" w:rsidP="008D24A6">
            <w:pPr>
              <w:rPr>
                <w:rFonts w:ascii="Times New Roman" w:hAnsi="Times New Roman"/>
                <w:sz w:val="24"/>
              </w:rPr>
            </w:pPr>
            <w:r>
              <w:rPr>
                <w:rFonts w:ascii="Times New Roman" w:hAnsi="Times New Roman"/>
                <w:sz w:val="24"/>
              </w:rPr>
              <w:t>LGD media ponderada por exposición (en %) de todas las exposiciones frente a entes del sector financiero de grandes dimensiones tal como se definen en el artículo 142, apartado</w:t>
            </w:r>
            <w:r w:rsidR="0054322E">
              <w:rPr>
                <w:rFonts w:ascii="Times New Roman" w:hAnsi="Times New Roman"/>
                <w:sz w:val="24"/>
              </w:rPr>
              <w:t xml:space="preserve"> 1,</w:t>
            </w:r>
            <w:r>
              <w:rPr>
                <w:rFonts w:ascii="Times New Roman" w:hAnsi="Times New Roman"/>
                <w:sz w:val="24"/>
              </w:rPr>
              <w:t xml:space="preserve"> </w:t>
            </w:r>
            <w:r w:rsidR="0054322E">
              <w:rPr>
                <w:rFonts w:ascii="Times New Roman" w:hAnsi="Times New Roman"/>
                <w:sz w:val="24"/>
              </w:rPr>
              <w:t xml:space="preserve">punto </w:t>
            </w:r>
            <w:r>
              <w:rPr>
                <w:rFonts w:ascii="Times New Roman" w:hAnsi="Times New Roman"/>
                <w:sz w:val="24"/>
              </w:rPr>
              <w:t xml:space="preserve">4, del RRC y frente a entes del sector financiero no regulados tal como se definen en el apartado </w:t>
            </w:r>
            <w:r w:rsidR="0054322E">
              <w:rPr>
                <w:rFonts w:ascii="Times New Roman" w:hAnsi="Times New Roman"/>
                <w:sz w:val="24"/>
              </w:rPr>
              <w:t xml:space="preserve">1, punto </w:t>
            </w:r>
            <w:r>
              <w:rPr>
                <w:rFonts w:ascii="Times New Roman" w:hAnsi="Times New Roman"/>
                <w:sz w:val="24"/>
              </w:rPr>
              <w:t>5 del mismo artículo, con sujeción al coeficiente de correlación más elevado determinado de conformidad con el artículo 153, apartado 2, del RRC.</w:t>
            </w:r>
          </w:p>
        </w:tc>
      </w:tr>
      <w:tr w:rsidR="008D24A6" w:rsidRPr="00661595" w14:paraId="72416014" w14:textId="77777777" w:rsidTr="00672D2A">
        <w:tc>
          <w:tcPr>
            <w:tcW w:w="1188" w:type="dxa"/>
          </w:tcPr>
          <w:p w14:paraId="660A86A5" w14:textId="4434C96D" w:rsidR="008D24A6" w:rsidRPr="00661595" w:rsidRDefault="001452FC" w:rsidP="008D24A6">
            <w:pPr>
              <w:rPr>
                <w:rFonts w:ascii="Times New Roman" w:hAnsi="Times New Roman"/>
                <w:sz w:val="24"/>
              </w:rPr>
            </w:pPr>
            <w:r>
              <w:rPr>
                <w:rFonts w:ascii="Times New Roman" w:hAnsi="Times New Roman"/>
                <w:sz w:val="24"/>
              </w:rPr>
              <w:lastRenderedPageBreak/>
              <w:t>0250</w:t>
            </w:r>
          </w:p>
        </w:tc>
        <w:tc>
          <w:tcPr>
            <w:tcW w:w="8843" w:type="dxa"/>
          </w:tcPr>
          <w:p w14:paraId="3CDC4BF9"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VENCIMIENTO MEDIO PONDERADO POR EXPOSICIÓN (DÍAS)</w:t>
            </w:r>
          </w:p>
          <w:p w14:paraId="6A5B55BD" w14:textId="4DB8D81D" w:rsidR="008D24A6" w:rsidRPr="00661595" w:rsidRDefault="008D24A6" w:rsidP="008D24A6">
            <w:pPr>
              <w:rPr>
                <w:rFonts w:ascii="Times New Roman" w:hAnsi="Times New Roman"/>
                <w:sz w:val="24"/>
              </w:rPr>
            </w:pPr>
            <w:r>
              <w:rPr>
                <w:rFonts w:ascii="Times New Roman" w:hAnsi="Times New Roman"/>
                <w:sz w:val="24"/>
              </w:rPr>
              <w:t>El valor consignado se determinará de conformidad con el artículo 162 del RRC. Se utilizará para el cálculo de la media ponderada por exposición el valor de la exposición (columna 0110). El vencimiento medio se indicará en días.</w:t>
            </w:r>
          </w:p>
          <w:p w14:paraId="4CF51C09" w14:textId="6055FC34" w:rsidR="008D24A6" w:rsidRPr="00661595" w:rsidRDefault="008D24A6" w:rsidP="008D24A6">
            <w:pPr>
              <w:rPr>
                <w:rFonts w:ascii="Times New Roman" w:hAnsi="Times New Roman"/>
                <w:sz w:val="24"/>
              </w:rPr>
            </w:pPr>
            <w:r>
              <w:rPr>
                <w:rFonts w:ascii="Times New Roman" w:hAnsi="Times New Roman"/>
                <w:sz w:val="24"/>
              </w:rPr>
              <w:t xml:space="preserve">Estos datos no se consignarán en el caso de los valores de exposición para los que el vencimiento no entre en el cálculo de los </w:t>
            </w:r>
            <w:r>
              <w:rPr>
                <w:rStyle w:val="InstructionsTabelleText"/>
                <w:rFonts w:ascii="Times New Roman" w:hAnsi="Times New Roman"/>
                <w:sz w:val="24"/>
              </w:rPr>
              <w:t>importes de las exposiciones ponderadas por riesgo</w:t>
            </w:r>
            <w:r>
              <w:rPr>
                <w:rFonts w:ascii="Times New Roman" w:hAnsi="Times New Roman"/>
                <w:sz w:val="24"/>
              </w:rPr>
              <w:t>. Esto significa que esta columna no se cumplimentará para la categoría de exposiciones «minoristas».</w:t>
            </w:r>
          </w:p>
        </w:tc>
      </w:tr>
      <w:tr w:rsidR="008D24A6" w:rsidRPr="00661595" w14:paraId="173F47EB" w14:textId="77777777" w:rsidTr="00672D2A">
        <w:tc>
          <w:tcPr>
            <w:tcW w:w="1188" w:type="dxa"/>
          </w:tcPr>
          <w:p w14:paraId="510FE529" w14:textId="33EA64B4"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14:paraId="69D74682" w14:textId="66C3C86F" w:rsidR="008D24A6" w:rsidRPr="00661595" w:rsidRDefault="008D24A6" w:rsidP="008D24A6">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02B8E9A8" w14:textId="7C83FFB0" w:rsidR="008D24A6" w:rsidRPr="00661595" w:rsidRDefault="008D24A6" w:rsidP="008D24A6">
            <w:pPr>
              <w:rPr>
                <w:rFonts w:ascii="Times New Roman" w:hAnsi="Times New Roman"/>
                <w:sz w:val="24"/>
              </w:rPr>
            </w:pPr>
            <w:r>
              <w:rPr>
                <w:rFonts w:ascii="Times New Roman" w:hAnsi="Times New Roman"/>
                <w:sz w:val="24"/>
              </w:rPr>
              <w:t xml:space="preserve">Por lo que se refiere a las administraciones centrales y los bancos centrales, las empresas y las entidades, véase el artículo 153, apartados 1, 2, 3 y 4, del RRC. En cuanto a las exposiciones minoristas, véase el artículo 154, apartado 1, del RRC. </w:t>
            </w:r>
          </w:p>
          <w:p w14:paraId="0AE89240" w14:textId="717229F5" w:rsidR="008D24A6" w:rsidRPr="00661595" w:rsidRDefault="008D24A6" w:rsidP="003F19BA">
            <w:pPr>
              <w:rPr>
                <w:rFonts w:ascii="Times New Roman" w:hAnsi="Times New Roman"/>
                <w:b/>
                <w:sz w:val="24"/>
                <w:u w:val="single"/>
              </w:rPr>
            </w:pPr>
            <w:r>
              <w:rPr>
                <w:rFonts w:ascii="Times New Roman" w:hAnsi="Times New Roman"/>
                <w:sz w:val="24"/>
              </w:rPr>
              <w:t xml:space="preserve">El factor de apoyo a las pymes y a las infraestructuras a que se refieren los artículos 501 y 501 </w:t>
            </w:r>
            <w:r>
              <w:rPr>
                <w:rFonts w:ascii="Times New Roman" w:hAnsi="Times New Roman"/>
                <w:i/>
                <w:iCs/>
                <w:sz w:val="24"/>
              </w:rPr>
              <w:t>bis</w:t>
            </w:r>
            <w:r>
              <w:rPr>
                <w:rFonts w:ascii="Times New Roman" w:hAnsi="Times New Roman"/>
                <w:sz w:val="24"/>
              </w:rPr>
              <w:t xml:space="preserve"> del RRC no se tendrá en cuenta.</w:t>
            </w:r>
          </w:p>
        </w:tc>
      </w:tr>
      <w:tr w:rsidR="008D24A6" w:rsidRPr="00661595" w14:paraId="150B7E0E" w14:textId="77777777" w:rsidTr="00672D2A">
        <w:tc>
          <w:tcPr>
            <w:tcW w:w="1188" w:type="dxa"/>
          </w:tcPr>
          <w:p w14:paraId="2C97F8B3" w14:textId="43FAD1A9"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14:paraId="545878B7"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5D2CA6E5" w14:textId="25BE6D5E" w:rsidR="008D24A6" w:rsidRPr="00661595" w:rsidRDefault="008D24A6" w:rsidP="008D24A6">
            <w:pPr>
              <w:rPr>
                <w:rFonts w:ascii="Times New Roman" w:hAnsi="Times New Roman"/>
                <w:b/>
                <w:sz w:val="24"/>
                <w:u w:val="single"/>
              </w:rPr>
            </w:pPr>
            <w:r>
              <w:rPr>
                <w:rFonts w:ascii="Times New Roman" w:hAnsi="Times New Roman"/>
                <w:sz w:val="24"/>
              </w:rPr>
              <w:t>Deducción de la diferencia de los importes de la exposición ponderada por riesgo correspondiente a exposiciones frente a pymes que no estén en situación de impago que se calculan de conformidad con la parte tercera, título II, capítulo 3 del RRC, según corresponda, e importe de la exposición ponderada por riesgo* de acuerdo con el artículo 501 del RRC.</w:t>
            </w:r>
          </w:p>
        </w:tc>
      </w:tr>
      <w:tr w:rsidR="008D24A6" w:rsidRPr="00661595" w14:paraId="3485D658" w14:textId="77777777" w:rsidTr="00672D2A">
        <w:tc>
          <w:tcPr>
            <w:tcW w:w="1188" w:type="dxa"/>
          </w:tcPr>
          <w:p w14:paraId="74EF90E9" w14:textId="0D885796"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14:paraId="28E06FBA" w14:textId="4D94A1D4" w:rsidR="008D24A6" w:rsidRPr="00661595" w:rsidRDefault="008D24A6" w:rsidP="008D24A6">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259732D5" w14:textId="5A111915" w:rsidR="008D24A6" w:rsidRPr="00661595" w:rsidRDefault="008D24A6" w:rsidP="00E50FA0">
            <w:pPr>
              <w:rPr>
                <w:rFonts w:ascii="Times New Roman" w:hAnsi="Times New Roman"/>
                <w:b/>
                <w:sz w:val="24"/>
                <w:u w:val="single"/>
              </w:rPr>
            </w:pPr>
            <w:r>
              <w:rPr>
                <w:rFonts w:ascii="Times New Roman" w:hAnsi="Times New Roman"/>
                <w:sz w:val="24"/>
              </w:rPr>
              <w:t xml:space="preserve">Deducción de la diferencia de los importes de la exposición ponderada por riesgo calculados con arreglo a la parte tercera, título II, del RRC y los importes de la exposición ponderada por riesgo ajustados al riesgo de crédito para las exposiciones ante a entidades que gestionan o financian estructuras o instalaciones físicas, sistemas y redes que prestan o apoyan servicios públicos esenciales establecido en el artículo 501 </w:t>
            </w:r>
            <w:r>
              <w:rPr>
                <w:rFonts w:ascii="Times New Roman" w:hAnsi="Times New Roman"/>
                <w:i/>
                <w:iCs/>
                <w:sz w:val="24"/>
              </w:rPr>
              <w:t>bis</w:t>
            </w:r>
            <w:r>
              <w:rPr>
                <w:rFonts w:ascii="Times New Roman" w:hAnsi="Times New Roman"/>
                <w:sz w:val="24"/>
              </w:rPr>
              <w:t xml:space="preserve"> del RRC.</w:t>
            </w:r>
          </w:p>
        </w:tc>
      </w:tr>
      <w:tr w:rsidR="008D24A6" w:rsidRPr="00661595" w14:paraId="72EE3687" w14:textId="77777777" w:rsidTr="00672D2A">
        <w:tc>
          <w:tcPr>
            <w:tcW w:w="1188" w:type="dxa"/>
            <w:shd w:val="clear" w:color="auto" w:fill="auto"/>
          </w:tcPr>
          <w:p w14:paraId="71B6C259" w14:textId="0CCB0682"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14:paraId="0B4AC5EF" w14:textId="48059E44" w:rsidR="008D24A6" w:rsidRPr="00661595" w:rsidRDefault="008D24A6" w:rsidP="008D24A6">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4E982BC7" w14:textId="5CFC1704" w:rsidR="008D24A6" w:rsidRPr="00661595" w:rsidRDefault="008D24A6" w:rsidP="008D24A6">
            <w:pPr>
              <w:rPr>
                <w:rFonts w:ascii="Times New Roman" w:hAnsi="Times New Roman"/>
                <w:sz w:val="24"/>
              </w:rPr>
            </w:pPr>
            <w:r>
              <w:rPr>
                <w:rFonts w:ascii="Times New Roman" w:hAnsi="Times New Roman"/>
                <w:sz w:val="24"/>
              </w:rPr>
              <w:t>Por lo que se refiere a las administraciones centrales y los bancos centrales, las empresas y las entidades, véase el artículo 153, apartados 1, 2, 3 y 4, del RRC. En cuanto a las exposiciones minoristas, véase el artículo 154, apartado 1, del RRC.</w:t>
            </w:r>
          </w:p>
          <w:p w14:paraId="3ED455D9" w14:textId="77B4BB6E" w:rsidR="008D24A6" w:rsidRPr="00661595" w:rsidRDefault="008D24A6" w:rsidP="003F19BA">
            <w:pPr>
              <w:rPr>
                <w:rFonts w:ascii="Times New Roman" w:hAnsi="Times New Roman"/>
                <w:b/>
                <w:sz w:val="24"/>
                <w:u w:val="single"/>
              </w:rPr>
            </w:pPr>
            <w:r>
              <w:rPr>
                <w:rFonts w:ascii="Times New Roman" w:hAnsi="Times New Roman"/>
                <w:sz w:val="24"/>
              </w:rPr>
              <w:t xml:space="preserve">El factor de apoyo a las pymes y a las infraestructuras a que se refieren los artículos 501 y 501 </w:t>
            </w:r>
            <w:r>
              <w:rPr>
                <w:rFonts w:ascii="Times New Roman" w:hAnsi="Times New Roman"/>
                <w:i/>
                <w:iCs/>
                <w:sz w:val="24"/>
              </w:rPr>
              <w:t>bis</w:t>
            </w:r>
            <w:r>
              <w:rPr>
                <w:rFonts w:ascii="Times New Roman" w:hAnsi="Times New Roman"/>
                <w:sz w:val="24"/>
              </w:rPr>
              <w:t xml:space="preserve"> del RRC no se tendrá en cuenta.</w:t>
            </w:r>
          </w:p>
        </w:tc>
      </w:tr>
      <w:tr w:rsidR="008D24A6" w:rsidRPr="00661595" w14:paraId="134DDB1B" w14:textId="77777777" w:rsidTr="00672D2A">
        <w:tc>
          <w:tcPr>
            <w:tcW w:w="1188" w:type="dxa"/>
            <w:shd w:val="clear" w:color="auto" w:fill="auto"/>
          </w:tcPr>
          <w:p w14:paraId="37AECAEF" w14:textId="28BBB133"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14:paraId="47AC1042"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DEL CUAL: GRANDES ENTES DEL SECTOR FINANCIERO Y ENTES FINANCIEROS NO REGULADOS</w:t>
            </w:r>
          </w:p>
          <w:p w14:paraId="2EF8A139" w14:textId="55B83F54" w:rsidR="008D24A6" w:rsidRPr="00661595" w:rsidDel="005A2363" w:rsidRDefault="008D24A6" w:rsidP="008D24A6">
            <w:pPr>
              <w:rPr>
                <w:rFonts w:ascii="Times New Roman" w:hAnsi="Times New Roman"/>
                <w:sz w:val="24"/>
              </w:rPr>
            </w:pPr>
            <w:r>
              <w:rPr>
                <w:rFonts w:ascii="Times New Roman" w:hAnsi="Times New Roman"/>
                <w:sz w:val="24"/>
              </w:rPr>
              <w:t xml:space="preserve">Desglose del importe de la exposición ponderada por riesgo después de aplicar el factor de apoyo a las pymes referido a todas las exposiciones frente a entes del sector financiero de grandes dimensiones tal como se definen en el artículo 142, apartado </w:t>
            </w:r>
            <w:r w:rsidR="005A06A5">
              <w:rPr>
                <w:rFonts w:ascii="Times New Roman" w:hAnsi="Times New Roman"/>
                <w:sz w:val="24"/>
              </w:rPr>
              <w:t xml:space="preserve">1, punto </w:t>
            </w:r>
            <w:r>
              <w:rPr>
                <w:rFonts w:ascii="Times New Roman" w:hAnsi="Times New Roman"/>
                <w:sz w:val="24"/>
              </w:rPr>
              <w:t>4, del RRC y frente a entes del sector financiero no regulados tal como se definen en el apartado</w:t>
            </w:r>
            <w:r w:rsidR="005A06A5">
              <w:rPr>
                <w:rFonts w:ascii="Times New Roman" w:hAnsi="Times New Roman"/>
                <w:sz w:val="24"/>
              </w:rPr>
              <w:t xml:space="preserve"> 1, </w:t>
            </w:r>
            <w:r w:rsidR="005A06A5">
              <w:rPr>
                <w:rFonts w:ascii="Times New Roman" w:hAnsi="Times New Roman"/>
                <w:sz w:val="24"/>
              </w:rPr>
              <w:lastRenderedPageBreak/>
              <w:t>punto</w:t>
            </w:r>
            <w:r>
              <w:rPr>
                <w:rFonts w:ascii="Times New Roman" w:hAnsi="Times New Roman"/>
                <w:sz w:val="24"/>
              </w:rPr>
              <w:t xml:space="preserve"> 5 del mismo artículo, con sujeción al coeficiente de correlación más elevado determinado de conformidad con el artículo 153, apartado 2, del RRC.</w:t>
            </w:r>
          </w:p>
        </w:tc>
      </w:tr>
      <w:tr w:rsidR="008D24A6" w:rsidRPr="00661595" w14:paraId="16206C6A" w14:textId="77777777" w:rsidTr="00672D2A">
        <w:tc>
          <w:tcPr>
            <w:tcW w:w="1188" w:type="dxa"/>
          </w:tcPr>
          <w:p w14:paraId="2CDB54A8" w14:textId="2A32A381" w:rsidR="008D24A6" w:rsidRPr="00661595" w:rsidRDefault="001452FC" w:rsidP="008D24A6">
            <w:pPr>
              <w:rPr>
                <w:rFonts w:ascii="Times New Roman" w:hAnsi="Times New Roman"/>
                <w:sz w:val="24"/>
              </w:rPr>
            </w:pPr>
            <w:r>
              <w:rPr>
                <w:rFonts w:ascii="Times New Roman" w:hAnsi="Times New Roman"/>
                <w:sz w:val="24"/>
              </w:rPr>
              <w:lastRenderedPageBreak/>
              <w:t>0280</w:t>
            </w:r>
          </w:p>
        </w:tc>
        <w:tc>
          <w:tcPr>
            <w:tcW w:w="8843" w:type="dxa"/>
          </w:tcPr>
          <w:p w14:paraId="754B6D32"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PÉRDIDAS ESPERADAS</w:t>
            </w:r>
          </w:p>
          <w:p w14:paraId="69A911E5" w14:textId="51E3E5F2" w:rsidR="008D24A6" w:rsidRPr="00661595" w:rsidRDefault="008D24A6" w:rsidP="008D24A6">
            <w:pPr>
              <w:jc w:val="left"/>
              <w:rPr>
                <w:rFonts w:ascii="Times New Roman" w:hAnsi="Times New Roman"/>
                <w:sz w:val="24"/>
              </w:rPr>
            </w:pPr>
            <w:r>
              <w:rPr>
                <w:rFonts w:ascii="Times New Roman" w:hAnsi="Times New Roman"/>
                <w:sz w:val="24"/>
              </w:rPr>
              <w:t>Para consultar la definición de pérdida esperada, véase el artículo 5, apartado 3, del RRC y, para el cálculo de las pérdidas esperadas, véase el artículo 158 del RRC. En relación con las exposiciones en situación de impago, véase el artículo 181, apartado 1, letra h), del RRC. El importe de las pérdidas esperadas que deberá consignarse se basará en los parámetros de riesgo utilizados efectivamente en la escala de calificación interna aprobada por la correspondiente autoridad competente.</w:t>
            </w:r>
          </w:p>
        </w:tc>
      </w:tr>
      <w:tr w:rsidR="008D24A6" w:rsidRPr="00661595" w14:paraId="040F1978" w14:textId="77777777" w:rsidTr="00672D2A">
        <w:tc>
          <w:tcPr>
            <w:tcW w:w="1188" w:type="dxa"/>
          </w:tcPr>
          <w:p w14:paraId="74EBD966" w14:textId="4F5AE336"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14:paraId="1700156B" w14:textId="77777777" w:rsidR="008D24A6" w:rsidRPr="00661595" w:rsidRDefault="008D24A6" w:rsidP="008D24A6">
            <w:pPr>
              <w:rPr>
                <w:rFonts w:ascii="Times New Roman" w:hAnsi="Times New Roman"/>
                <w:b/>
                <w:sz w:val="24"/>
                <w:u w:val="single"/>
              </w:rPr>
            </w:pPr>
            <w:r>
              <w:rPr>
                <w:rFonts w:ascii="Times New Roman" w:hAnsi="Times New Roman"/>
                <w:b/>
                <w:sz w:val="24"/>
                <w:u w:val="single"/>
              </w:rPr>
              <w:t>(-) AJUSTES DE VALOR Y PROVISIONES</w:t>
            </w:r>
          </w:p>
          <w:p w14:paraId="79426AFB" w14:textId="7E53E4BB" w:rsidR="008D24A6" w:rsidRPr="00661595" w:rsidRDefault="008D24A6" w:rsidP="008D24A6">
            <w:pPr>
              <w:rPr>
                <w:rFonts w:ascii="Times New Roman" w:hAnsi="Times New Roman"/>
                <w:sz w:val="24"/>
              </w:rPr>
            </w:pPr>
            <w:r>
              <w:rPr>
                <w:rFonts w:ascii="Times New Roman" w:hAnsi="Times New Roman"/>
                <w:sz w:val="24"/>
              </w:rPr>
              <w:t>Se consignarán los ajustes de valor, así como los ajustes por riesgo de crédito general y específico con arreglo al artículo 159 del RRC. Los ajustes por riesgo de crédito general se consignarán por prorrateo del importe, en función de la pérdida esperada de los diferentes grados de deudores.</w:t>
            </w:r>
          </w:p>
        </w:tc>
      </w:tr>
      <w:tr w:rsidR="008D24A6" w:rsidRPr="00661595" w14:paraId="7AF7ED08" w14:textId="77777777" w:rsidTr="00672D2A">
        <w:tc>
          <w:tcPr>
            <w:tcW w:w="1188" w:type="dxa"/>
          </w:tcPr>
          <w:p w14:paraId="5250D4DA" w14:textId="2288EFAA"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14:paraId="02029B3F" w14:textId="77777777"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NÚMERO DE DEUDORES</w:t>
            </w:r>
          </w:p>
          <w:p w14:paraId="390A7084" w14:textId="0BA9EFAF" w:rsidR="008D24A6" w:rsidRPr="00661595" w:rsidRDefault="008D24A6" w:rsidP="008D24A6">
            <w:pPr>
              <w:rPr>
                <w:rFonts w:ascii="Times New Roman" w:hAnsi="Times New Roman"/>
                <w:sz w:val="24"/>
              </w:rPr>
            </w:pPr>
            <w:r>
              <w:rPr>
                <w:rFonts w:ascii="Times New Roman" w:hAnsi="Times New Roman"/>
                <w:sz w:val="24"/>
              </w:rPr>
              <w:t>Artículo 172, apartados 1 y 2, del RRC.</w:t>
            </w:r>
          </w:p>
          <w:p w14:paraId="608B4D5F" w14:textId="1227C2C0" w:rsidR="008D24A6" w:rsidRPr="00661595" w:rsidRDefault="008D24A6" w:rsidP="008D24A6">
            <w:pPr>
              <w:rPr>
                <w:rFonts w:ascii="Times New Roman" w:hAnsi="Times New Roman"/>
                <w:sz w:val="24"/>
              </w:rPr>
            </w:pPr>
            <w:r>
              <w:rPr>
                <w:rFonts w:ascii="Times New Roman" w:hAnsi="Times New Roman"/>
                <w:sz w:val="24"/>
              </w:rPr>
              <w:t xml:space="preserve">Para todas las categorías de exposición, con la excepción de las exposiciones minoristas y los casos mencionados en el artículo 172, apartado 1, letra e), segunda frase, del RRC, la entidad indicará el número de entes jurídicos / deudores que se hayan calificado por separado, con independencia del número de préstamos o exposiciones diferentes otorgados. </w:t>
            </w:r>
          </w:p>
          <w:p w14:paraId="5B24290D" w14:textId="7E5B7C65" w:rsidR="008D24A6" w:rsidRPr="00661595" w:rsidRDefault="008D24A6" w:rsidP="008D24A6">
            <w:pPr>
              <w:rPr>
                <w:rFonts w:ascii="Times New Roman" w:hAnsi="Times New Roman"/>
                <w:sz w:val="24"/>
              </w:rPr>
            </w:pPr>
            <w:r>
              <w:rPr>
                <w:rFonts w:ascii="Times New Roman" w:hAnsi="Times New Roman"/>
                <w:sz w:val="24"/>
              </w:rPr>
              <w:t>En la categoría de exposiciones minoristas o en el supuesto de que, en otras categorías de exposición, exposiciones independientes frente a un mismo deudor se asignen a diferentes grados de deudores, de conformidad con el artículo 172, apartado 1, letra e), segunda frase, del RRC, la entidad consignará el número de exposiciones que se hayan asignado por separado a un determinado grado o conjunto de calificación. En el caso de que el artículo 172, apartado 2, del RRC sea de aplicación, un deudor podrá tenerse en cuenta en varios grados.</w:t>
            </w:r>
          </w:p>
          <w:p w14:paraId="1547B503" w14:textId="2EF96203" w:rsidR="008D24A6" w:rsidRPr="00661595" w:rsidRDefault="008D24A6" w:rsidP="008D24A6">
            <w:pPr>
              <w:rPr>
                <w:rFonts w:ascii="Times New Roman" w:hAnsi="Times New Roman"/>
                <w:sz w:val="24"/>
              </w:rPr>
            </w:pPr>
            <w:r>
              <w:rPr>
                <w:rStyle w:val="InstructionsTabelleText"/>
                <w:rFonts w:ascii="Times New Roman" w:hAnsi="Times New Roman"/>
                <w:sz w:val="24"/>
              </w:rPr>
              <w:t>Puesto que esta columna se ocupa de un elemento de la estructura de las escalas de calificación, se refiere a las exposiciones originales, antes de aplicar los factores de conversión, asignadas a cada grado de deudores o conjunto de exposiciones, sin tener en cuenta el efecto de las técnicas de CRM (en particular, los efectos de redistribución).</w:t>
            </w:r>
          </w:p>
        </w:tc>
      </w:tr>
      <w:tr w:rsidR="004D45AA" w:rsidRPr="00661595" w14:paraId="70FF3390" w14:textId="77777777" w:rsidTr="006E09CC">
        <w:tc>
          <w:tcPr>
            <w:tcW w:w="1188" w:type="dxa"/>
          </w:tcPr>
          <w:p w14:paraId="1C4DAA63" w14:textId="5AAC6F5B"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14:paraId="7280D17E" w14:textId="17E9AC7F" w:rsidR="004D45AA" w:rsidRPr="00661595" w:rsidRDefault="004D45AA" w:rsidP="006E09CC">
            <w:pPr>
              <w:rPr>
                <w:rFonts w:ascii="Times New Roman" w:hAnsi="Times New Roman"/>
                <w:b/>
                <w:sz w:val="24"/>
                <w:u w:val="single"/>
              </w:rPr>
            </w:pPr>
            <w:r>
              <w:rPr>
                <w:rFonts w:ascii="Times New Roman" w:hAnsi="Times New Roman"/>
                <w:b/>
                <w:sz w:val="24"/>
                <w:u w:val="single"/>
              </w:rPr>
              <w:t>IMPORTE DE LA EXPOSICIÓN PONDERADA POR RIESGO PREVIO DE LOS DERIVADOS</w:t>
            </w:r>
          </w:p>
          <w:p w14:paraId="6A8E527B" w14:textId="2E435277" w:rsidR="004D45AA" w:rsidRPr="00661595" w:rsidRDefault="005A06A5" w:rsidP="00FF4A3D">
            <w:pPr>
              <w:rPr>
                <w:rFonts w:ascii="Times New Roman" w:hAnsi="Times New Roman"/>
                <w:b/>
                <w:sz w:val="24"/>
                <w:u w:val="single"/>
              </w:rPr>
            </w:pPr>
            <w:r>
              <w:rPr>
                <w:rStyle w:val="InstructionsTabelleText"/>
                <w:rFonts w:ascii="Times New Roman" w:hAnsi="Times New Roman"/>
                <w:sz w:val="24"/>
              </w:rPr>
              <w:t xml:space="preserve">Las entidades </w:t>
            </w:r>
            <w:r w:rsidR="00FF4A3D">
              <w:rPr>
                <w:rStyle w:val="InstructionsTabelleText"/>
                <w:rFonts w:ascii="Times New Roman" w:hAnsi="Times New Roman"/>
                <w:sz w:val="24"/>
              </w:rPr>
              <w:t>notifi</w:t>
            </w:r>
            <w:r>
              <w:rPr>
                <w:rStyle w:val="InstructionsTabelleText"/>
                <w:rFonts w:ascii="Times New Roman" w:hAnsi="Times New Roman"/>
                <w:sz w:val="24"/>
              </w:rPr>
              <w:t>carán el i</w:t>
            </w:r>
            <w:r w:rsidR="004D45AA">
              <w:rPr>
                <w:rStyle w:val="InstructionsTabelleText"/>
                <w:rFonts w:ascii="Times New Roman" w:hAnsi="Times New Roman"/>
                <w:sz w:val="24"/>
              </w:rPr>
              <w:t xml:space="preserve">mporte hipotético de la exposición ponderada por riesgo </w:t>
            </w:r>
            <w:r w:rsidR="006E09CC">
              <w:rPr>
                <w:rStyle w:val="InstructionsTabelleText"/>
                <w:rFonts w:ascii="Times New Roman" w:hAnsi="Times New Roman"/>
                <w:sz w:val="24"/>
              </w:rPr>
              <w:t xml:space="preserve">que deberá ser </w:t>
            </w:r>
            <w:r w:rsidR="004D45AA">
              <w:rPr>
                <w:rStyle w:val="InstructionsTabelleText"/>
                <w:rFonts w:ascii="Times New Roman" w:hAnsi="Times New Roman"/>
                <w:sz w:val="24"/>
              </w:rPr>
              <w:t xml:space="preserve">calculado a partir de los importes de la exposición ponderada por riesgo reales </w:t>
            </w:r>
            <w:r w:rsidR="006E09CC">
              <w:rPr>
                <w:rStyle w:val="InstructionsTabelleText"/>
                <w:rFonts w:ascii="Times New Roman" w:hAnsi="Times New Roman"/>
                <w:sz w:val="24"/>
              </w:rPr>
              <w:t>sin el</w:t>
            </w:r>
            <w:r w:rsidR="004D45AA">
              <w:rPr>
                <w:rStyle w:val="InstructionsTabelleText"/>
                <w:rFonts w:ascii="Times New Roman" w:hAnsi="Times New Roman"/>
                <w:sz w:val="24"/>
              </w:rPr>
              <w:t xml:space="preserve"> reconocimiento del derivado crediticio </w:t>
            </w:r>
            <w:r w:rsidR="006E09CC">
              <w:rPr>
                <w:rStyle w:val="InstructionsTabelleText"/>
                <w:rFonts w:ascii="Times New Roman" w:hAnsi="Times New Roman"/>
                <w:sz w:val="24"/>
              </w:rPr>
              <w:t xml:space="preserve">admisible </w:t>
            </w:r>
            <w:r w:rsidR="004D45AA">
              <w:rPr>
                <w:rStyle w:val="InstructionsTabelleText"/>
                <w:rFonts w:ascii="Times New Roman" w:hAnsi="Times New Roman"/>
                <w:sz w:val="24"/>
              </w:rPr>
              <w:t>como técnica CRM según lo dispuesto en el artículo 204 del RRC. Los importes se presentarán en la categorías de exposición pertinentes para las exposiciones ante el deudor original.</w:t>
            </w:r>
          </w:p>
        </w:tc>
      </w:tr>
    </w:tbl>
    <w:p w14:paraId="144D4DE9" w14:textId="77777777"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14:paraId="67A7870D" w14:textId="77777777" w:rsidTr="00672D2A">
        <w:tc>
          <w:tcPr>
            <w:tcW w:w="1242" w:type="dxa"/>
            <w:shd w:val="clear" w:color="auto" w:fill="CCCCCC"/>
          </w:tcPr>
          <w:p w14:paraId="74B29CD0" w14:textId="77777777" w:rsidR="001C7AB7" w:rsidRPr="00661595" w:rsidRDefault="001C7AB7" w:rsidP="001C7AB7">
            <w:pPr>
              <w:rPr>
                <w:rFonts w:ascii="Times New Roman" w:hAnsi="Times New Roman"/>
                <w:sz w:val="24"/>
              </w:rPr>
            </w:pPr>
            <w:r>
              <w:rPr>
                <w:rFonts w:ascii="Times New Roman" w:hAnsi="Times New Roman"/>
                <w:sz w:val="24"/>
              </w:rPr>
              <w:t>Filas</w:t>
            </w:r>
          </w:p>
        </w:tc>
        <w:tc>
          <w:tcPr>
            <w:tcW w:w="8789" w:type="dxa"/>
            <w:shd w:val="clear" w:color="auto" w:fill="CCCCCC"/>
          </w:tcPr>
          <w:p w14:paraId="0336C81C" w14:textId="77777777" w:rsidR="001C7AB7" w:rsidRPr="00661595" w:rsidRDefault="001C7AB7" w:rsidP="001C7AB7">
            <w:pPr>
              <w:ind w:left="72"/>
              <w:rPr>
                <w:rFonts w:ascii="Times New Roman" w:hAnsi="Times New Roman"/>
                <w:sz w:val="24"/>
              </w:rPr>
            </w:pPr>
            <w:r>
              <w:rPr>
                <w:rFonts w:ascii="Times New Roman" w:hAnsi="Times New Roman"/>
                <w:sz w:val="24"/>
              </w:rPr>
              <w:t>Instrucciones</w:t>
            </w:r>
          </w:p>
        </w:tc>
      </w:tr>
      <w:tr w:rsidR="001C7AB7" w:rsidRPr="00661595" w14:paraId="2C25964C" w14:textId="77777777" w:rsidTr="00672D2A">
        <w:tc>
          <w:tcPr>
            <w:tcW w:w="1242" w:type="dxa"/>
          </w:tcPr>
          <w:p w14:paraId="20F4F65D" w14:textId="432970DB" w:rsidR="001C7AB7" w:rsidRPr="00661595" w:rsidRDefault="001452FC" w:rsidP="001C7AB7">
            <w:pPr>
              <w:rPr>
                <w:rFonts w:ascii="Times New Roman" w:hAnsi="Times New Roman"/>
                <w:sz w:val="24"/>
              </w:rPr>
            </w:pPr>
            <w:r>
              <w:rPr>
                <w:rFonts w:ascii="Times New Roman" w:hAnsi="Times New Roman"/>
                <w:sz w:val="24"/>
              </w:rPr>
              <w:lastRenderedPageBreak/>
              <w:t>0010</w:t>
            </w:r>
          </w:p>
        </w:tc>
        <w:tc>
          <w:tcPr>
            <w:tcW w:w="8789" w:type="dxa"/>
          </w:tcPr>
          <w:p w14:paraId="709C02D5" w14:textId="273E42BC" w:rsidR="00284A6D" w:rsidRPr="00661595" w:rsidRDefault="001C7AB7" w:rsidP="004D45AA">
            <w:pPr>
              <w:rPr>
                <w:rFonts w:ascii="Times New Roman" w:hAnsi="Times New Roman"/>
                <w:sz w:val="24"/>
              </w:rPr>
            </w:pPr>
            <w:r>
              <w:rPr>
                <w:rFonts w:ascii="Times New Roman" w:hAnsi="Times New Roman"/>
                <w:b/>
                <w:sz w:val="24"/>
                <w:u w:val="single"/>
              </w:rPr>
              <w:t>TOTAL EXPOSICIONES</w:t>
            </w:r>
          </w:p>
        </w:tc>
      </w:tr>
      <w:tr w:rsidR="00785F3E" w:rsidRPr="00661595" w14:paraId="00F02146" w14:textId="77777777" w:rsidTr="00672D2A">
        <w:tc>
          <w:tcPr>
            <w:tcW w:w="1242" w:type="dxa"/>
          </w:tcPr>
          <w:p w14:paraId="3903B142" w14:textId="0E377F7E"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14:paraId="5DB40E09" w14:textId="6B876A43" w:rsidR="00785F3E" w:rsidRPr="00661595" w:rsidRDefault="00785F3E" w:rsidP="00785F3E">
            <w:pPr>
              <w:rPr>
                <w:rFonts w:ascii="Times New Roman" w:hAnsi="Times New Roman"/>
                <w:b/>
                <w:sz w:val="24"/>
                <w:u w:val="single"/>
              </w:rPr>
            </w:pPr>
            <w:r>
              <w:rPr>
                <w:rFonts w:ascii="Times New Roman" w:hAnsi="Times New Roman"/>
                <w:b/>
                <w:sz w:val="24"/>
                <w:u w:val="single"/>
              </w:rPr>
              <w:t>De las cuales: exposiciones sujetas al factor de apoyo a las pymes</w:t>
            </w:r>
          </w:p>
          <w:p w14:paraId="5F8B6009" w14:textId="3031D28D" w:rsidR="00785F3E" w:rsidRPr="00661595" w:rsidRDefault="00785F3E" w:rsidP="00785F3E">
            <w:pPr>
              <w:rPr>
                <w:rFonts w:ascii="Times New Roman" w:hAnsi="Times New Roman"/>
                <w:sz w:val="24"/>
              </w:rPr>
            </w:pPr>
            <w:r>
              <w:rPr>
                <w:rFonts w:ascii="Times New Roman" w:hAnsi="Times New Roman"/>
                <w:sz w:val="24"/>
              </w:rPr>
              <w:t>Únicamente se comunicarán aquí las exposiciones que cumplan los requisitos del artículo 501 del RRC.</w:t>
            </w:r>
          </w:p>
        </w:tc>
      </w:tr>
      <w:tr w:rsidR="004D45AA" w:rsidRPr="00661595" w14:paraId="2F22308E" w14:textId="77777777" w:rsidTr="00672D2A">
        <w:tc>
          <w:tcPr>
            <w:tcW w:w="1242" w:type="dxa"/>
          </w:tcPr>
          <w:p w14:paraId="4D989131" w14:textId="199BDEDA"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14:paraId="06EB0930" w14:textId="724953A6" w:rsidR="004D45AA" w:rsidRPr="00661595" w:rsidRDefault="004D45AA" w:rsidP="004D45AA">
            <w:pPr>
              <w:rPr>
                <w:rFonts w:ascii="Times New Roman" w:hAnsi="Times New Roman"/>
                <w:b/>
                <w:sz w:val="24"/>
                <w:u w:val="single"/>
              </w:rPr>
            </w:pPr>
            <w:r>
              <w:rPr>
                <w:rFonts w:ascii="Times New Roman" w:hAnsi="Times New Roman"/>
                <w:b/>
                <w:sz w:val="24"/>
                <w:u w:val="single"/>
              </w:rPr>
              <w:t>De las cuales: exposiciones sujetas al factor de apoyo a las infraestructuras</w:t>
            </w:r>
          </w:p>
          <w:p w14:paraId="7106DB91" w14:textId="7D1998CF" w:rsidR="004D45AA" w:rsidRPr="00661595" w:rsidRDefault="004D45AA" w:rsidP="004D45AA">
            <w:pPr>
              <w:rPr>
                <w:rFonts w:ascii="Times New Roman" w:hAnsi="Times New Roman"/>
                <w:b/>
                <w:sz w:val="24"/>
                <w:u w:val="single"/>
              </w:rPr>
            </w:pPr>
            <w:r>
              <w:rPr>
                <w:rFonts w:ascii="Times New Roman" w:hAnsi="Times New Roman"/>
                <w:sz w:val="24"/>
              </w:rPr>
              <w:t xml:space="preserve">Únicamente se comunicarán aquí las exposiciones que cumplan los requisitos del artículo 501 </w:t>
            </w:r>
            <w:r>
              <w:rPr>
                <w:rFonts w:ascii="Times New Roman" w:hAnsi="Times New Roman"/>
                <w:i/>
                <w:iCs/>
                <w:sz w:val="24"/>
              </w:rPr>
              <w:t>bis</w:t>
            </w:r>
            <w:r>
              <w:rPr>
                <w:rFonts w:ascii="Times New Roman" w:hAnsi="Times New Roman"/>
                <w:sz w:val="24"/>
              </w:rPr>
              <w:t xml:space="preserve"> del RRC.</w:t>
            </w:r>
          </w:p>
        </w:tc>
      </w:tr>
      <w:tr w:rsidR="004D45AA" w:rsidRPr="00661595" w14:paraId="6936BCF8" w14:textId="77777777" w:rsidTr="00672D2A">
        <w:tc>
          <w:tcPr>
            <w:tcW w:w="1242" w:type="dxa"/>
          </w:tcPr>
          <w:p w14:paraId="17393267" w14:textId="0AA46631" w:rsidR="004D45AA" w:rsidRPr="00661595" w:rsidRDefault="004D45AA" w:rsidP="004D45AA">
            <w:pPr>
              <w:rPr>
                <w:rFonts w:ascii="Times New Roman" w:hAnsi="Times New Roman"/>
                <w:sz w:val="24"/>
              </w:rPr>
            </w:pPr>
            <w:r>
              <w:rPr>
                <w:rFonts w:ascii="Times New Roman" w:hAnsi="Times New Roman"/>
                <w:sz w:val="24"/>
              </w:rPr>
              <w:t>0020 - 0060</w:t>
            </w:r>
          </w:p>
        </w:tc>
        <w:tc>
          <w:tcPr>
            <w:tcW w:w="8789" w:type="dxa"/>
          </w:tcPr>
          <w:p w14:paraId="084F6733" w14:textId="77777777" w:rsidR="004D45AA" w:rsidRPr="00661595" w:rsidRDefault="004D45AA" w:rsidP="004D45AA">
            <w:pPr>
              <w:rPr>
                <w:rFonts w:ascii="Times New Roman" w:hAnsi="Times New Roman"/>
                <w:sz w:val="24"/>
              </w:rPr>
            </w:pPr>
            <w:r>
              <w:rPr>
                <w:rFonts w:ascii="Times New Roman" w:hAnsi="Times New Roman"/>
                <w:sz w:val="24"/>
              </w:rPr>
              <w:t>DESGLOSE DEL TOTAL DE EXPOSICIONES POR TIPOS DE EXPOSICIÓN:</w:t>
            </w:r>
          </w:p>
        </w:tc>
      </w:tr>
      <w:tr w:rsidR="004D45AA" w:rsidRPr="00661595" w14:paraId="0C7A79BA" w14:textId="77777777" w:rsidTr="00672D2A">
        <w:tc>
          <w:tcPr>
            <w:tcW w:w="1242" w:type="dxa"/>
          </w:tcPr>
          <w:p w14:paraId="73FC6971" w14:textId="10F04D2E"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14:paraId="3566196D"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Partidas del balance sujetas a riesgo de crédito </w:t>
            </w:r>
          </w:p>
          <w:p w14:paraId="28EA2A5D" w14:textId="620E7722"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Los activos a que se refiere el artículo 24 del RRC no se incluirán en ninguna otra categoría.</w:t>
            </w:r>
          </w:p>
          <w:p w14:paraId="3A67FB5E" w14:textId="4B42117B"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Las exposiciones sujetas al riesgo de contraparte se comunicarán en las filas 0040-0060, y por lo tanto no se consignarán en esta fila.</w:t>
            </w:r>
          </w:p>
          <w:p w14:paraId="422306DC" w14:textId="35795F25"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Las operaciones incompletas con arreglo al artículo 379, apartado 1, del RRC (si no se deducen) no constituyen elementos en balance, pero se comunicarán, no obstante, en esta fila.</w:t>
            </w:r>
          </w:p>
          <w:p w14:paraId="54CB0B39" w14:textId="26D6DBA4" w:rsidR="004D45AA" w:rsidRPr="00661595" w:rsidRDefault="004D45AA" w:rsidP="004D45AA">
            <w:pPr>
              <w:rPr>
                <w:rFonts w:ascii="Times New Roman" w:hAnsi="Times New Roman"/>
                <w:sz w:val="24"/>
              </w:rPr>
            </w:pPr>
          </w:p>
        </w:tc>
      </w:tr>
      <w:tr w:rsidR="004D45AA" w:rsidRPr="00661595" w14:paraId="6E8A95CE" w14:textId="77777777" w:rsidTr="00672D2A">
        <w:tc>
          <w:tcPr>
            <w:tcW w:w="1242" w:type="dxa"/>
          </w:tcPr>
          <w:p w14:paraId="519C9D40" w14:textId="3204B0F8"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14:paraId="00498170"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Partidas fuera de balance sujetas a riesgo de crédito</w:t>
            </w:r>
          </w:p>
          <w:p w14:paraId="1EF7495B" w14:textId="6462FFE5"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Las partidas fuera de balance comprenderán las partidas estipuladas en el artículo 166, apartado 8, del RRC, así como las enumeradas en su anexo I.</w:t>
            </w:r>
          </w:p>
          <w:p w14:paraId="0FC5ED39" w14:textId="1BB4E917"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Las exposiciones sujetas al riesgo de contraparte se comunicarán en las filas 0040-0060, y por lo tanto no constarán en esta fila.</w:t>
            </w:r>
          </w:p>
          <w:p w14:paraId="372A584F" w14:textId="065EC7EA" w:rsidR="004D45AA" w:rsidRPr="00661595" w:rsidRDefault="004D45AA" w:rsidP="004D45AA">
            <w:pPr>
              <w:rPr>
                <w:rFonts w:ascii="Times New Roman" w:hAnsi="Times New Roman"/>
                <w:sz w:val="24"/>
              </w:rPr>
            </w:pPr>
          </w:p>
        </w:tc>
      </w:tr>
      <w:tr w:rsidR="004D45AA" w:rsidRPr="00661595" w14:paraId="7BC6039A" w14:textId="77777777" w:rsidTr="00672D2A">
        <w:tc>
          <w:tcPr>
            <w:tcW w:w="1242" w:type="dxa"/>
          </w:tcPr>
          <w:p w14:paraId="55A1E823" w14:textId="633A2BD4" w:rsidR="004D45AA" w:rsidRPr="00661595" w:rsidRDefault="004D45AA" w:rsidP="004D45AA">
            <w:pPr>
              <w:rPr>
                <w:rFonts w:ascii="Times New Roman" w:hAnsi="Times New Roman"/>
                <w:sz w:val="24"/>
              </w:rPr>
            </w:pPr>
            <w:r>
              <w:rPr>
                <w:rStyle w:val="InstructionsTabelleText"/>
                <w:rFonts w:ascii="Times New Roman" w:hAnsi="Times New Roman"/>
                <w:sz w:val="24"/>
              </w:rPr>
              <w:t>0040 - 0060</w:t>
            </w:r>
          </w:p>
        </w:tc>
        <w:tc>
          <w:tcPr>
            <w:tcW w:w="8789" w:type="dxa"/>
          </w:tcPr>
          <w:p w14:paraId="6B9049A8"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Exposiciones / operaciones sujetas a riesgo de contraparte</w:t>
            </w:r>
          </w:p>
          <w:p w14:paraId="3F535A8F" w14:textId="1662718E" w:rsidR="004D45AA" w:rsidRPr="00661595" w:rsidRDefault="004D45AA" w:rsidP="004D45AA">
            <w:pPr>
              <w:rPr>
                <w:rFonts w:ascii="Times New Roman" w:hAnsi="Times New Roman"/>
                <w:b/>
                <w:sz w:val="24"/>
                <w:u w:val="single"/>
              </w:rPr>
            </w:pPr>
            <w:r>
              <w:rPr>
                <w:rFonts w:ascii="Times New Roman" w:hAnsi="Times New Roman"/>
                <w:sz w:val="24"/>
              </w:rPr>
              <w:t>Véanse las instrucciones correspondientes de CR SA en la filas 0090-0130.</w:t>
            </w:r>
          </w:p>
        </w:tc>
      </w:tr>
      <w:tr w:rsidR="004D45AA" w:rsidRPr="00661595" w14:paraId="664A63CB" w14:textId="77777777" w:rsidTr="00672D2A">
        <w:tc>
          <w:tcPr>
            <w:tcW w:w="1242" w:type="dxa"/>
          </w:tcPr>
          <w:p w14:paraId="76851B1C" w14:textId="3DB2964E"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14:paraId="6B6DFE3A" w14:textId="0CA67FD9"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Conjuntos de SFT compensables</w:t>
            </w:r>
          </w:p>
          <w:p w14:paraId="30E50E7A" w14:textId="1BE136BA" w:rsidR="004D45AA" w:rsidRPr="00661595" w:rsidRDefault="004D45AA" w:rsidP="00393FF2">
            <w:pPr>
              <w:rPr>
                <w:rFonts w:ascii="Times New Roman" w:hAnsi="Times New Roman"/>
                <w:sz w:val="24"/>
              </w:rPr>
            </w:pPr>
            <w:r>
              <w:rPr>
                <w:rFonts w:ascii="Times New Roman" w:hAnsi="Times New Roman"/>
                <w:sz w:val="24"/>
              </w:rPr>
              <w:t>Véanse las instrucciones correspondientes de CR SA en la fila 0090.</w:t>
            </w:r>
          </w:p>
          <w:p w14:paraId="354D01CA" w14:textId="26D0E1A2" w:rsidR="004D45AA" w:rsidRPr="00661595" w:rsidRDefault="004D45AA" w:rsidP="004D45AA">
            <w:pPr>
              <w:rPr>
                <w:rFonts w:ascii="Times New Roman" w:hAnsi="Times New Roman"/>
                <w:sz w:val="24"/>
              </w:rPr>
            </w:pPr>
          </w:p>
        </w:tc>
      </w:tr>
      <w:tr w:rsidR="004D45AA" w:rsidRPr="00661595" w14:paraId="25EC65F2" w14:textId="77777777" w:rsidTr="00672D2A">
        <w:tc>
          <w:tcPr>
            <w:tcW w:w="1242" w:type="dxa"/>
          </w:tcPr>
          <w:p w14:paraId="4EE3528A" w14:textId="4863CECE"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14:paraId="01E25247" w14:textId="0EB8F328"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Conjuntos </w:t>
            </w:r>
            <w:r>
              <w:rPr>
                <w:rStyle w:val="InstructionsTabelleberschrift"/>
                <w:rFonts w:ascii="Times New Roman" w:hAnsi="Times New Roman"/>
                <w:sz w:val="24"/>
              </w:rPr>
              <w:t>de operaciones compensables que contengan derivados y operaciones con liquidación diferida</w:t>
            </w:r>
          </w:p>
          <w:p w14:paraId="7A54C518" w14:textId="6167307C" w:rsidR="004D45AA" w:rsidRPr="00661595" w:rsidRDefault="004D45AA" w:rsidP="00393FF2">
            <w:pPr>
              <w:rPr>
                <w:rFonts w:ascii="Times New Roman" w:hAnsi="Times New Roman"/>
                <w:sz w:val="24"/>
              </w:rPr>
            </w:pPr>
            <w:r>
              <w:rPr>
                <w:rFonts w:ascii="Times New Roman" w:hAnsi="Times New Roman"/>
                <w:sz w:val="24"/>
              </w:rPr>
              <w:t>Véanse las instrucciones correspondientes de CR SA en la fila 0110.</w:t>
            </w:r>
          </w:p>
          <w:p w14:paraId="627B0E9C" w14:textId="041DDF0E" w:rsidR="004D45AA" w:rsidRPr="00661595" w:rsidRDefault="004D45AA" w:rsidP="004D45AA">
            <w:pPr>
              <w:ind w:left="72"/>
              <w:rPr>
                <w:rFonts w:ascii="Times New Roman" w:hAnsi="Times New Roman"/>
                <w:sz w:val="24"/>
              </w:rPr>
            </w:pPr>
          </w:p>
        </w:tc>
      </w:tr>
      <w:tr w:rsidR="004D45AA" w:rsidRPr="00661595" w14:paraId="20C1482C" w14:textId="77777777" w:rsidTr="00672D2A">
        <w:tc>
          <w:tcPr>
            <w:tcW w:w="1242" w:type="dxa"/>
          </w:tcPr>
          <w:p w14:paraId="790FB546" w14:textId="1D4A4C22"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14:paraId="6AAA3FC1" w14:textId="0902BE55" w:rsidR="004D45AA" w:rsidRPr="00661595" w:rsidRDefault="004D45AA" w:rsidP="004D45AA">
            <w:pPr>
              <w:rPr>
                <w:rFonts w:ascii="Times New Roman" w:hAnsi="Times New Roman"/>
                <w:b/>
                <w:sz w:val="24"/>
                <w:u w:val="single"/>
              </w:rPr>
            </w:pPr>
            <w:r>
              <w:rPr>
                <w:rFonts w:ascii="Times New Roman" w:hAnsi="Times New Roman"/>
                <w:b/>
                <w:sz w:val="24"/>
                <w:u w:val="single"/>
              </w:rPr>
              <w:t>Procedentes de conjuntos de operaciones compensables para los que exista un acuerdo de compensación contractual entre productos</w:t>
            </w:r>
          </w:p>
          <w:p w14:paraId="205CBCBC" w14:textId="74B0BED7" w:rsidR="004D45AA" w:rsidRPr="00661595" w:rsidRDefault="004D45AA" w:rsidP="004D45AA">
            <w:pPr>
              <w:rPr>
                <w:rFonts w:ascii="Times New Roman" w:hAnsi="Times New Roman"/>
                <w:sz w:val="24"/>
              </w:rPr>
            </w:pPr>
            <w:r>
              <w:rPr>
                <w:rFonts w:ascii="Times New Roman" w:hAnsi="Times New Roman"/>
                <w:sz w:val="24"/>
              </w:rPr>
              <w:lastRenderedPageBreak/>
              <w:t>Véanse las instrucciones correspondientes de CR SA en la fila 0130.</w:t>
            </w:r>
          </w:p>
        </w:tc>
      </w:tr>
      <w:tr w:rsidR="004D45AA" w:rsidRPr="00661595" w14:paraId="4E7568B1" w14:textId="77777777" w:rsidTr="00672D2A">
        <w:tc>
          <w:tcPr>
            <w:tcW w:w="1242" w:type="dxa"/>
          </w:tcPr>
          <w:p w14:paraId="31FA8B97" w14:textId="0D97754F" w:rsidR="004D45AA" w:rsidRPr="00661595" w:rsidRDefault="004D45AA" w:rsidP="004D45AA">
            <w:pPr>
              <w:rPr>
                <w:rFonts w:ascii="Times New Roman" w:hAnsi="Times New Roman"/>
                <w:sz w:val="24"/>
              </w:rPr>
            </w:pPr>
            <w:r>
              <w:rPr>
                <w:rFonts w:ascii="Times New Roman" w:hAnsi="Times New Roman"/>
                <w:sz w:val="24"/>
              </w:rPr>
              <w:lastRenderedPageBreak/>
              <w:t>0070</w:t>
            </w:r>
          </w:p>
        </w:tc>
        <w:tc>
          <w:tcPr>
            <w:tcW w:w="8789" w:type="dxa"/>
          </w:tcPr>
          <w:p w14:paraId="73C9DDE5" w14:textId="77777777" w:rsidR="004D45AA" w:rsidRPr="00661595" w:rsidRDefault="004D45AA" w:rsidP="004D45AA">
            <w:pPr>
              <w:rPr>
                <w:rFonts w:ascii="Times New Roman" w:hAnsi="Times New Roman"/>
                <w:b/>
                <w:sz w:val="24"/>
                <w:u w:val="single"/>
              </w:rPr>
            </w:pPr>
            <w:r>
              <w:rPr>
                <w:rFonts w:ascii="Times New Roman" w:hAnsi="Times New Roman"/>
                <w:b/>
                <w:sz w:val="24"/>
                <w:u w:val="single"/>
              </w:rPr>
              <w:t>EXPOSICIONES ASIGNADAS A GRADOS DE DEUDORES O CONJUNTOS DE EXPOSICIONES: TOTAL</w:t>
            </w:r>
          </w:p>
          <w:p w14:paraId="22528351" w14:textId="7CC76043" w:rsidR="004D45AA" w:rsidRPr="00661595" w:rsidRDefault="004D45AA" w:rsidP="004D45AA">
            <w:pPr>
              <w:rPr>
                <w:rFonts w:ascii="Times New Roman" w:hAnsi="Times New Roman"/>
                <w:sz w:val="24"/>
              </w:rPr>
            </w:pPr>
            <w:r>
              <w:rPr>
                <w:rFonts w:ascii="Times New Roman" w:hAnsi="Times New Roman"/>
                <w:sz w:val="24"/>
              </w:rPr>
              <w:t xml:space="preserve">En lo que respecta a las exposiciones frente a empresas, entidades y administraciones centrales y bancos centrales, véanse el artículo 142, apartado 1, punto 6, y el artículo 170, apartado 1, letra c), del RRC. </w:t>
            </w:r>
          </w:p>
          <w:p w14:paraId="52848E45" w14:textId="4BF9E2D0" w:rsidR="004D45AA" w:rsidRPr="00661595" w:rsidRDefault="004D45AA" w:rsidP="004D45AA">
            <w:pPr>
              <w:rPr>
                <w:rFonts w:ascii="Times New Roman" w:hAnsi="Times New Roman"/>
                <w:sz w:val="24"/>
              </w:rPr>
            </w:pPr>
            <w:r>
              <w:rPr>
                <w:rFonts w:ascii="Times New Roman" w:hAnsi="Times New Roman"/>
                <w:sz w:val="24"/>
              </w:rPr>
              <w:t xml:space="preserve">En relación con las exposiciones minoristas, véase el artículo 170, apartado 3, letra b), del RRC. En el caso de las exposiciones derivadas de derechos de cobro adquiridos, véase el artículo 166, apartado 6, del RRC. </w:t>
            </w:r>
          </w:p>
          <w:p w14:paraId="4252D0B9" w14:textId="7249742E" w:rsidR="004D45AA" w:rsidRPr="00661595" w:rsidRDefault="004D45AA" w:rsidP="004D45AA">
            <w:pPr>
              <w:rPr>
                <w:rFonts w:ascii="Times New Roman" w:hAnsi="Times New Roman"/>
                <w:sz w:val="24"/>
              </w:rPr>
            </w:pPr>
            <w:r>
              <w:rPr>
                <w:rFonts w:ascii="Times New Roman" w:hAnsi="Times New Roman"/>
                <w:sz w:val="24"/>
              </w:rPr>
              <w:t>Las exposiciones por el riesgo de dilución de los derechos de cobro adquiridos no se comunicarán por grados de deudores o conjuntos de exposiciones, y se consignarán en la fila 0180.</w:t>
            </w:r>
          </w:p>
          <w:p w14:paraId="7E1E1302" w14:textId="77777777" w:rsidR="004D45AA" w:rsidRPr="00661595" w:rsidRDefault="004D45AA" w:rsidP="004D45AA">
            <w:pPr>
              <w:rPr>
                <w:rFonts w:ascii="Times New Roman" w:hAnsi="Times New Roman"/>
                <w:sz w:val="24"/>
              </w:rPr>
            </w:pPr>
            <w:r>
              <w:rPr>
                <w:rFonts w:ascii="Times New Roman" w:hAnsi="Times New Roman"/>
                <w:sz w:val="24"/>
              </w:rPr>
              <w:t xml:space="preserve">Cuando la entidad utilice un gran número de grados o conjuntos, podrá convenirse con las autoridades competentes el suministro de información sobre un número reducido de tales grados o conjuntos. </w:t>
            </w:r>
          </w:p>
          <w:p w14:paraId="62CC30B5" w14:textId="2A17C9AE" w:rsidR="004D45AA" w:rsidRPr="00661595" w:rsidRDefault="004D45AA" w:rsidP="004D45AA">
            <w:pPr>
              <w:rPr>
                <w:rFonts w:ascii="Times New Roman" w:hAnsi="Times New Roman"/>
                <w:sz w:val="24"/>
              </w:rPr>
            </w:pPr>
            <w:r>
              <w:rPr>
                <w:rFonts w:ascii="Times New Roman" w:hAnsi="Times New Roman"/>
                <w:sz w:val="24"/>
              </w:rPr>
              <w:t xml:space="preserve">No se utiliza una escala maestra a efectos de supervisión. En su lugar, las entidades determinarán por sí mismas la escala que vayan a emplear. </w:t>
            </w:r>
          </w:p>
        </w:tc>
      </w:tr>
      <w:tr w:rsidR="004D45AA" w:rsidRPr="00661595" w14:paraId="5B21935D" w14:textId="77777777" w:rsidTr="00672D2A">
        <w:tc>
          <w:tcPr>
            <w:tcW w:w="1242" w:type="dxa"/>
          </w:tcPr>
          <w:p w14:paraId="093E3F72" w14:textId="75C8F3A2"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14:paraId="3414B688" w14:textId="494C76BB" w:rsidR="004D45AA" w:rsidRPr="00661595" w:rsidRDefault="004D45AA" w:rsidP="004D45AA">
            <w:pPr>
              <w:rPr>
                <w:rFonts w:ascii="Times New Roman" w:hAnsi="Times New Roman"/>
                <w:sz w:val="24"/>
              </w:rPr>
            </w:pPr>
            <w:r>
              <w:rPr>
                <w:rFonts w:ascii="Times New Roman" w:hAnsi="Times New Roman"/>
                <w:b/>
                <w:sz w:val="24"/>
                <w:u w:val="single"/>
              </w:rPr>
              <w:t>MÉTODO DE ASIGNACIÓN PARA LA FINANCIACIÓN ESPECIALIZADA: TOTAL</w:t>
            </w:r>
          </w:p>
          <w:p w14:paraId="19AB4923" w14:textId="1283BAC8" w:rsidR="004D45AA" w:rsidRPr="00661595" w:rsidRDefault="004D45AA" w:rsidP="00AC6619">
            <w:pPr>
              <w:rPr>
                <w:rFonts w:ascii="Times New Roman" w:hAnsi="Times New Roman"/>
                <w:sz w:val="24"/>
              </w:rPr>
            </w:pPr>
            <w:r>
              <w:rPr>
                <w:rFonts w:ascii="Times New Roman" w:hAnsi="Times New Roman"/>
                <w:sz w:val="24"/>
              </w:rPr>
              <w:t xml:space="preserve">Artículo 153, apartado 5, del RRC. Eso se aplicará únicamente a la categoría de exposición «Empresas – Financiación especializada».  </w:t>
            </w:r>
          </w:p>
        </w:tc>
      </w:tr>
      <w:tr w:rsidR="004D45AA" w:rsidRPr="00661595" w14:paraId="19A70C29" w14:textId="77777777" w:rsidTr="00672D2A">
        <w:tc>
          <w:tcPr>
            <w:tcW w:w="1242" w:type="dxa"/>
          </w:tcPr>
          <w:p w14:paraId="2222963B" w14:textId="77D752AB"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14:paraId="23EA095C"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TRATAMIENTO ALTERNATIVO: GARANTIZADAS POR BIENES INMUEBLES</w:t>
            </w:r>
          </w:p>
          <w:p w14:paraId="410E7611" w14:textId="77777777" w:rsidR="004D45AA" w:rsidRPr="00661595" w:rsidRDefault="004D45AA" w:rsidP="004D45AA">
            <w:pPr>
              <w:rPr>
                <w:rFonts w:ascii="Times New Roman" w:hAnsi="Times New Roman"/>
                <w:sz w:val="24"/>
              </w:rPr>
            </w:pPr>
            <w:r>
              <w:rPr>
                <w:rFonts w:ascii="Times New Roman" w:hAnsi="Times New Roman"/>
                <w:sz w:val="24"/>
              </w:rPr>
              <w:t>Artículo 193, apartados 1 y 2, artículo 194, apartados 1 a 7, y artículo 230, apartado 3, del RRC.</w:t>
            </w:r>
          </w:p>
          <w:p w14:paraId="6475E38A" w14:textId="1B837240" w:rsidR="004D45AA" w:rsidRPr="00661595" w:rsidRDefault="004D45AA" w:rsidP="004D45AA">
            <w:pPr>
              <w:rPr>
                <w:rFonts w:ascii="Times New Roman" w:hAnsi="Times New Roman"/>
                <w:sz w:val="24"/>
              </w:rPr>
            </w:pPr>
            <w:r>
              <w:rPr>
                <w:rFonts w:ascii="Times New Roman" w:hAnsi="Times New Roman"/>
                <w:sz w:val="24"/>
              </w:rPr>
              <w:t>Esta alternativa está disponible únicamente para entidades que utilicen el método F-IRB.</w:t>
            </w:r>
          </w:p>
        </w:tc>
      </w:tr>
      <w:tr w:rsidR="004D45AA" w:rsidRPr="00661595" w14:paraId="0474B7EE" w14:textId="77777777" w:rsidTr="00672D2A">
        <w:tc>
          <w:tcPr>
            <w:tcW w:w="1242" w:type="dxa"/>
          </w:tcPr>
          <w:p w14:paraId="388A515E" w14:textId="5B4425B2"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14:paraId="2D606023"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EXPOSICIONES DE OPERACIONES INCOMPLETAS APLICANDO PONDERACIONES DE RIESGO SEGÚN EL TRATAMIENTO ALTERNATIVO O EL 100 % Y OTRAS EXPOSICIONES SUJETAS A PONDERACIONES DE RIESGO</w:t>
            </w:r>
          </w:p>
          <w:p w14:paraId="6554E226" w14:textId="7677BA98" w:rsidR="004D45AA" w:rsidRPr="00661595" w:rsidRDefault="004D45AA" w:rsidP="004D45AA">
            <w:pPr>
              <w:rPr>
                <w:rFonts w:ascii="Times New Roman" w:hAnsi="Times New Roman"/>
                <w:sz w:val="24"/>
              </w:rPr>
            </w:pPr>
            <w:r>
              <w:rPr>
                <w:rFonts w:ascii="Times New Roman" w:hAnsi="Times New Roman"/>
                <w:sz w:val="24"/>
              </w:rPr>
              <w:t>Exposiciones derivadas de operaciones incompletas respecto a las que se utiliza el tratamiento alternativo a que se refiere el artículo 379, apartado 2, párrafo primero, última frase, del RRC, o a las que se aplica una ponderación de riesgo del 100 % con arreglo al artículo 379, apartado 2, último párrafo, del RRC. Los derivados de crédito de n-ésimo impago no calificados con arreglo al artículo 153, apartado 8, del RRC, y cualquier otra exposición sujeta a ponderaciones de riesgo no incluida en ninguna otra fila, se consignarán en esta fila.</w:t>
            </w:r>
          </w:p>
        </w:tc>
      </w:tr>
      <w:tr w:rsidR="004D45AA" w:rsidRPr="00661595" w14:paraId="239C4002" w14:textId="77777777" w:rsidTr="00672D2A">
        <w:tc>
          <w:tcPr>
            <w:tcW w:w="1242" w:type="dxa"/>
          </w:tcPr>
          <w:p w14:paraId="0CC0DD10" w14:textId="5490C58B"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14:paraId="5DED59BF" w14:textId="77777777"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RIESGO DE DILUCIÓN: TOTAL DE DERECHOS DE COBRO ADQUIRIDOS</w:t>
            </w:r>
          </w:p>
          <w:p w14:paraId="7598D14B" w14:textId="62A13464" w:rsidR="004D45AA" w:rsidRPr="00661595" w:rsidRDefault="004D45AA" w:rsidP="004D45AA">
            <w:pPr>
              <w:rPr>
                <w:rFonts w:ascii="Times New Roman" w:hAnsi="Times New Roman"/>
                <w:sz w:val="24"/>
              </w:rPr>
            </w:pPr>
            <w:r>
              <w:rPr>
                <w:rFonts w:ascii="Times New Roman" w:hAnsi="Times New Roman"/>
                <w:sz w:val="24"/>
              </w:rPr>
              <w:t>Para consultar la definición del riesgo de dilución, véase el artículo 4, apartado 1, punto 53, del RRC. Para el cálculo de los importes de la exposición ponderada por riesgo de dilución, véase el artículo 157 del RRC. El riesgo de dilución se comunicará para los derechos de cobro adquiridos frente a empresas y minoristas.</w:t>
            </w:r>
          </w:p>
          <w:p w14:paraId="02A23372" w14:textId="5D2347E7" w:rsidR="004D45AA" w:rsidRPr="00661595" w:rsidRDefault="004D45AA" w:rsidP="004D45AA">
            <w:pPr>
              <w:rPr>
                <w:rFonts w:ascii="Times New Roman" w:hAnsi="Times New Roman"/>
                <w:sz w:val="24"/>
              </w:rPr>
            </w:pPr>
          </w:p>
        </w:tc>
      </w:tr>
    </w:tbl>
    <w:p w14:paraId="3C504AEC" w14:textId="77777777"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2" w:name="_Toc120327823"/>
      <w:bookmarkStart w:id="243" w:name="_Toc120072325"/>
      <w:bookmarkStart w:id="244" w:name="_Toc294280272"/>
      <w:bookmarkStart w:id="245" w:name="_Toc294281597"/>
      <w:bookmarkStart w:id="246" w:name="_Toc294281817"/>
      <w:bookmarkStart w:id="247" w:name="_Toc294282031"/>
      <w:bookmarkStart w:id="248" w:name="_Toc294282234"/>
      <w:bookmarkStart w:id="249" w:name="_Toc294714169"/>
      <w:bookmarkStart w:id="250" w:name="_Toc295314195"/>
      <w:bookmarkStart w:id="251" w:name="_Toc295829584"/>
      <w:bookmarkStart w:id="252" w:name="_Toc295829867"/>
      <w:bookmarkStart w:id="253" w:name="_Toc301772755"/>
      <w:bookmarkStart w:id="254" w:name="_Toc301772833"/>
      <w:bookmarkStart w:id="255" w:name="_Toc302657772"/>
      <w:bookmarkStart w:id="256" w:name="_Toc302657891"/>
      <w:bookmarkStart w:id="257" w:name="_Toc294280294"/>
      <w:bookmarkStart w:id="258" w:name="_Toc294281619"/>
      <w:bookmarkStart w:id="259" w:name="_Toc294281839"/>
      <w:bookmarkStart w:id="260" w:name="_Toc294282053"/>
      <w:bookmarkStart w:id="261" w:name="_Toc294282256"/>
      <w:bookmarkStart w:id="262" w:name="_Toc294714191"/>
      <w:bookmarkStart w:id="263" w:name="_Toc295314217"/>
      <w:bookmarkStart w:id="264" w:name="_Toc295829606"/>
      <w:bookmarkStart w:id="265" w:name="_Toc295829889"/>
      <w:bookmarkStart w:id="266" w:name="_Toc301772777"/>
      <w:bookmarkStart w:id="267" w:name="_Toc301772855"/>
      <w:bookmarkStart w:id="268" w:name="_Toc302657794"/>
      <w:bookmarkStart w:id="269" w:name="_Toc302657913"/>
      <w:bookmarkStart w:id="270" w:name="_Toc294280312"/>
      <w:bookmarkStart w:id="271" w:name="_Toc294281637"/>
      <w:bookmarkStart w:id="272" w:name="_Toc294281857"/>
      <w:bookmarkStart w:id="273" w:name="_Toc294282071"/>
      <w:bookmarkStart w:id="274" w:name="_Toc294282274"/>
      <w:bookmarkStart w:id="275" w:name="_Toc294714209"/>
      <w:bookmarkStart w:id="276" w:name="_Toc295314235"/>
      <w:bookmarkStart w:id="277" w:name="_Toc295829624"/>
      <w:bookmarkStart w:id="278" w:name="_Toc295829907"/>
      <w:bookmarkStart w:id="279" w:name="_Toc301772795"/>
      <w:bookmarkStart w:id="280" w:name="_Toc301772873"/>
      <w:bookmarkStart w:id="281" w:name="_Toc302657812"/>
      <w:bookmarkStart w:id="282" w:name="_Toc302657931"/>
      <w:bookmarkStart w:id="283" w:name="_Toc294280316"/>
      <w:bookmarkStart w:id="284" w:name="_Toc294281641"/>
      <w:bookmarkStart w:id="285" w:name="_Toc294281861"/>
      <w:bookmarkStart w:id="286" w:name="_Toc294282075"/>
      <w:bookmarkStart w:id="287" w:name="_Toc294282278"/>
      <w:bookmarkStart w:id="288" w:name="_Toc294714213"/>
      <w:bookmarkStart w:id="289" w:name="_Toc295314239"/>
      <w:bookmarkStart w:id="290" w:name="_Toc295829628"/>
      <w:bookmarkStart w:id="291" w:name="_Toc295829911"/>
      <w:bookmarkStart w:id="292" w:name="_Toc301772799"/>
      <w:bookmarkStart w:id="293" w:name="_Toc301772877"/>
      <w:bookmarkStart w:id="294" w:name="_Toc302657816"/>
      <w:bookmarkStart w:id="295" w:name="_Toc302657935"/>
      <w:bookmarkStart w:id="296" w:name="_Toc294280319"/>
      <w:bookmarkStart w:id="297" w:name="_Toc294281644"/>
      <w:bookmarkStart w:id="298" w:name="_Toc294281864"/>
      <w:bookmarkStart w:id="299" w:name="_Toc294282078"/>
      <w:bookmarkStart w:id="300" w:name="_Toc294282281"/>
      <w:bookmarkStart w:id="301" w:name="_Toc294714216"/>
      <w:bookmarkStart w:id="302" w:name="_Toc295314242"/>
      <w:bookmarkStart w:id="303" w:name="_Toc295829631"/>
      <w:bookmarkStart w:id="304" w:name="_Toc295829914"/>
      <w:bookmarkStart w:id="305" w:name="_Toc301772802"/>
      <w:bookmarkStart w:id="306" w:name="_Toc301772880"/>
      <w:bookmarkStart w:id="307" w:name="_Toc302657819"/>
      <w:bookmarkStart w:id="308" w:name="_Toc302657938"/>
      <w:bookmarkStart w:id="309" w:name="_Toc294280322"/>
      <w:bookmarkStart w:id="310" w:name="_Toc294281647"/>
      <w:bookmarkStart w:id="311" w:name="_Toc294281867"/>
      <w:bookmarkStart w:id="312" w:name="_Toc294282081"/>
      <w:bookmarkStart w:id="313" w:name="_Toc294282284"/>
      <w:bookmarkStart w:id="314" w:name="_Toc294714219"/>
      <w:bookmarkStart w:id="315" w:name="_Toc295314245"/>
      <w:bookmarkStart w:id="316" w:name="_Toc295829634"/>
      <w:bookmarkStart w:id="317" w:name="_Toc295829917"/>
      <w:bookmarkStart w:id="318" w:name="_Toc301772805"/>
      <w:bookmarkStart w:id="319" w:name="_Toc301772883"/>
      <w:bookmarkStart w:id="320" w:name="_Toc302657822"/>
      <w:bookmarkStart w:id="321" w:name="_Toc3026579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6F570112" w14:textId="2D8A587D"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2" w:name="_Toc473560911"/>
      <w:bookmarkStart w:id="323" w:name="_Toc58491778"/>
      <w:r>
        <w:rPr>
          <w:rFonts w:ascii="Times New Roman" w:hAnsi="Times New Roman"/>
          <w:sz w:val="24"/>
          <w:u w:val="none"/>
        </w:rPr>
        <w:t>3.3.4</w:t>
      </w:r>
      <w:r>
        <w:tab/>
      </w:r>
      <w:r>
        <w:rPr>
          <w:rFonts w:ascii="Times New Roman" w:hAnsi="Times New Roman"/>
          <w:sz w:val="24"/>
        </w:rPr>
        <w:t>C 08.02 - Riesgo de crédito y de contraparte y operaciones incompletas: Método IRB para los requisitos de capital: desglose por grados de deudores o conjuntos de exposiciones (plantilla CR IRB 2)</w:t>
      </w:r>
      <w:bookmarkEnd w:id="322"/>
      <w:bookmarkEnd w:id="32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508D011D" w14:textId="77777777" w:rsidTr="00672D2A">
        <w:tc>
          <w:tcPr>
            <w:tcW w:w="2024" w:type="dxa"/>
            <w:shd w:val="clear" w:color="auto" w:fill="BFBFBF"/>
          </w:tcPr>
          <w:p w14:paraId="77D0F85C" w14:textId="77777777" w:rsidR="001C7AB7" w:rsidRPr="00661595" w:rsidRDefault="001C7AB7" w:rsidP="001C7AB7">
            <w:pPr>
              <w:rPr>
                <w:rFonts w:ascii="Times New Roman" w:hAnsi="Times New Roman"/>
                <w:sz w:val="24"/>
              </w:rPr>
            </w:pPr>
            <w:r>
              <w:rPr>
                <w:rFonts w:ascii="Times New Roman" w:hAnsi="Times New Roman"/>
                <w:sz w:val="24"/>
              </w:rPr>
              <w:t>Columna</w:t>
            </w:r>
          </w:p>
        </w:tc>
        <w:tc>
          <w:tcPr>
            <w:tcW w:w="7804" w:type="dxa"/>
            <w:shd w:val="clear" w:color="auto" w:fill="BFBFBF"/>
          </w:tcPr>
          <w:p w14:paraId="26D4E61F" w14:textId="77777777" w:rsidR="001C7AB7" w:rsidRPr="00661595" w:rsidRDefault="001C7AB7" w:rsidP="001C7AB7">
            <w:pPr>
              <w:rPr>
                <w:rFonts w:ascii="Times New Roman" w:hAnsi="Times New Roman"/>
                <w:sz w:val="24"/>
              </w:rPr>
            </w:pPr>
            <w:r>
              <w:rPr>
                <w:rFonts w:ascii="Times New Roman" w:hAnsi="Times New Roman"/>
                <w:sz w:val="24"/>
              </w:rPr>
              <w:t>Instrucciones</w:t>
            </w:r>
          </w:p>
        </w:tc>
      </w:tr>
      <w:tr w:rsidR="00E97CD2" w:rsidRPr="00661595" w14:paraId="1F7ADBE3" w14:textId="77777777" w:rsidTr="00672D2A">
        <w:tc>
          <w:tcPr>
            <w:tcW w:w="2024" w:type="dxa"/>
          </w:tcPr>
          <w:p w14:paraId="4C7084CF" w14:textId="0FA0BE0F"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14:paraId="13A3D9C9" w14:textId="77777777" w:rsidR="00E97CD2" w:rsidRPr="00661595" w:rsidRDefault="00E97CD2" w:rsidP="001C7AB7">
            <w:pPr>
              <w:rPr>
                <w:rFonts w:ascii="Times New Roman" w:hAnsi="Times New Roman"/>
                <w:b/>
                <w:sz w:val="24"/>
                <w:u w:val="single"/>
              </w:rPr>
            </w:pPr>
            <w:r>
              <w:rPr>
                <w:rFonts w:ascii="Times New Roman" w:hAnsi="Times New Roman"/>
                <w:b/>
                <w:sz w:val="24"/>
                <w:u w:val="single"/>
              </w:rPr>
              <w:t>Grado de deudores (identificador de fila)</w:t>
            </w:r>
          </w:p>
          <w:p w14:paraId="47B4165F" w14:textId="77777777" w:rsidR="00E97CD2" w:rsidRPr="00661595" w:rsidRDefault="00E97CD2" w:rsidP="00133396">
            <w:pPr>
              <w:rPr>
                <w:rFonts w:ascii="Times New Roman" w:hAnsi="Times New Roman"/>
                <w:sz w:val="24"/>
              </w:rPr>
            </w:pPr>
            <w:r>
              <w:rPr>
                <w:rFonts w:ascii="Times New Roman" w:hAnsi="Times New Roman"/>
                <w:sz w:val="24"/>
              </w:rPr>
              <w:t>Se trata de un identificador de la fila y debe ser único para cada fila de una determinada hoja de la plantilla. Seguirá el orden numérico 1, 2, 3, etc.</w:t>
            </w:r>
          </w:p>
          <w:p w14:paraId="0FE6ACAB" w14:textId="5EF0D28B" w:rsidR="008151A6" w:rsidRPr="00661595" w:rsidRDefault="008151A6" w:rsidP="00133396">
            <w:pPr>
              <w:rPr>
                <w:rFonts w:ascii="Times New Roman" w:hAnsi="Times New Roman"/>
                <w:sz w:val="24"/>
              </w:rPr>
            </w:pPr>
            <w:r>
              <w:rPr>
                <w:rFonts w:ascii="Times New Roman" w:hAnsi="Times New Roman"/>
                <w:sz w:val="24"/>
              </w:rPr>
              <w:t xml:space="preserve">El primer grado (o conjunto) que se consignará el mejor, seguido del segundo mejor, y así sucesivamente. El último grado (o conjunto) que se consignará será el de las exposiciones en situación de impago. </w:t>
            </w:r>
          </w:p>
        </w:tc>
      </w:tr>
      <w:tr w:rsidR="001C7AB7" w:rsidRPr="00661595" w14:paraId="49C132D8" w14:textId="77777777" w:rsidTr="00672D2A">
        <w:tc>
          <w:tcPr>
            <w:tcW w:w="2024" w:type="dxa"/>
          </w:tcPr>
          <w:p w14:paraId="47525D0B" w14:textId="43BC6AE9" w:rsidR="001C7AB7" w:rsidRPr="00661595" w:rsidRDefault="001452FC" w:rsidP="001C7AB7">
            <w:pPr>
              <w:rPr>
                <w:rFonts w:ascii="Times New Roman" w:hAnsi="Times New Roman"/>
                <w:sz w:val="24"/>
              </w:rPr>
            </w:pPr>
            <w:r>
              <w:rPr>
                <w:rFonts w:ascii="Times New Roman" w:hAnsi="Times New Roman"/>
                <w:sz w:val="24"/>
              </w:rPr>
              <w:t>0010 - 0300</w:t>
            </w:r>
          </w:p>
        </w:tc>
        <w:tc>
          <w:tcPr>
            <w:tcW w:w="7804" w:type="dxa"/>
          </w:tcPr>
          <w:p w14:paraId="3DC85712" w14:textId="35FDBD62" w:rsidR="001C7AB7" w:rsidRPr="00661595" w:rsidRDefault="001C7AB7" w:rsidP="00133396">
            <w:pPr>
              <w:rPr>
                <w:rFonts w:ascii="Times New Roman" w:hAnsi="Times New Roman"/>
                <w:sz w:val="24"/>
              </w:rPr>
            </w:pPr>
            <w:r>
              <w:rPr>
                <w:rFonts w:ascii="Times New Roman" w:hAnsi="Times New Roman"/>
                <w:sz w:val="24"/>
              </w:rPr>
              <w:t>Las instrucciones para cada una de estas columnas son las mismas que las formuladas para las columnas del mismo número que figuran en la plantilla CR IRB 1.</w:t>
            </w:r>
          </w:p>
        </w:tc>
      </w:tr>
    </w:tbl>
    <w:p w14:paraId="13C85220" w14:textId="77777777"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14:paraId="389E3359" w14:textId="77777777" w:rsidTr="00672D2A">
        <w:tc>
          <w:tcPr>
            <w:tcW w:w="2024" w:type="dxa"/>
            <w:shd w:val="pct25" w:color="auto" w:fill="auto"/>
          </w:tcPr>
          <w:p w14:paraId="07035E4F" w14:textId="77777777" w:rsidR="001C7AB7" w:rsidRPr="00661595" w:rsidRDefault="001C7AB7" w:rsidP="001C7AB7">
            <w:pPr>
              <w:rPr>
                <w:rFonts w:ascii="Times New Roman" w:hAnsi="Times New Roman"/>
                <w:sz w:val="24"/>
              </w:rPr>
            </w:pPr>
            <w:r>
              <w:rPr>
                <w:rFonts w:ascii="Times New Roman" w:hAnsi="Times New Roman"/>
                <w:sz w:val="24"/>
              </w:rPr>
              <w:t>Fila</w:t>
            </w:r>
          </w:p>
        </w:tc>
        <w:tc>
          <w:tcPr>
            <w:tcW w:w="7804" w:type="dxa"/>
            <w:shd w:val="pct25" w:color="auto" w:fill="auto"/>
          </w:tcPr>
          <w:p w14:paraId="2745B785" w14:textId="77777777" w:rsidR="001C7AB7" w:rsidRPr="00661595" w:rsidRDefault="001C7AB7" w:rsidP="001C7AB7">
            <w:pPr>
              <w:rPr>
                <w:rFonts w:ascii="Times New Roman" w:hAnsi="Times New Roman"/>
                <w:sz w:val="24"/>
              </w:rPr>
            </w:pPr>
            <w:r>
              <w:rPr>
                <w:rFonts w:ascii="Times New Roman" w:hAnsi="Times New Roman"/>
                <w:sz w:val="24"/>
              </w:rPr>
              <w:t>Instrucciones</w:t>
            </w:r>
          </w:p>
        </w:tc>
      </w:tr>
      <w:tr w:rsidR="001C7AB7" w:rsidRPr="00661595" w14:paraId="17CDB09A" w14:textId="77777777" w:rsidTr="00672D2A">
        <w:tc>
          <w:tcPr>
            <w:tcW w:w="2024" w:type="dxa"/>
          </w:tcPr>
          <w:p w14:paraId="2824A27E" w14:textId="5053368E"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14:paraId="207A885A" w14:textId="635C62B9" w:rsidR="001C7AB7" w:rsidRPr="00661595" w:rsidRDefault="001C7AB7" w:rsidP="00763B4B">
            <w:pPr>
              <w:rPr>
                <w:rFonts w:ascii="Times New Roman" w:hAnsi="Times New Roman"/>
                <w:sz w:val="24"/>
              </w:rPr>
            </w:pPr>
            <w:r>
              <w:rPr>
                <w:rFonts w:ascii="Times New Roman" w:hAnsi="Times New Roman"/>
                <w:sz w:val="24"/>
              </w:rPr>
              <w:t>Los valores consignados en estas filas deberán figurar ordenados según la PD asignada al grado de deudores o conjunto de exposiciones. La PD de deudores morosos será del 100 %. Las exposiciones sujetas al tratamiento alternativo de las garantías con bienes inmuebles (al que únicamente se puede recurrir cuando no se utilicen estimaciones propias de la LGD) no se asignarán con arreglo a la PD del deudor, ni se consignarán en esta plantilla.</w:t>
            </w:r>
          </w:p>
        </w:tc>
      </w:tr>
    </w:tbl>
    <w:p w14:paraId="48FCB77F" w14:textId="5E0E1B2F" w:rsidR="004357B9" w:rsidRPr="00661595" w:rsidRDefault="004357B9" w:rsidP="00487A02">
      <w:pPr>
        <w:pStyle w:val="InstructionsText"/>
      </w:pPr>
    </w:p>
    <w:p w14:paraId="5BAB6C89" w14:textId="189D74BF" w:rsidR="008151A6" w:rsidRPr="00661595" w:rsidRDefault="008151A6" w:rsidP="00F66371">
      <w:pPr>
        <w:pStyle w:val="Instructionsberschrift2"/>
        <w:numPr>
          <w:ilvl w:val="2"/>
          <w:numId w:val="36"/>
        </w:numPr>
        <w:rPr>
          <w:rFonts w:ascii="Times New Roman" w:hAnsi="Times New Roman" w:cs="Times New Roman"/>
          <w:sz w:val="24"/>
        </w:rPr>
      </w:pPr>
      <w:bookmarkStart w:id="324" w:name="_Toc19715755"/>
      <w:bookmarkStart w:id="325" w:name="_Toc58491779"/>
      <w:r>
        <w:rPr>
          <w:rFonts w:ascii="Times New Roman" w:hAnsi="Times New Roman"/>
          <w:sz w:val="24"/>
        </w:rPr>
        <w:t>C 08.03 - Riesgo de crédito y operaciones incompletas: método IRB para los requisitos de capital [desglose por rangos de PD (CR IRB 3)]</w:t>
      </w:r>
      <w:bookmarkEnd w:id="324"/>
      <w:bookmarkEnd w:id="325"/>
    </w:p>
    <w:p w14:paraId="5A6F9D88" w14:textId="1DEE0917" w:rsidR="008151A6" w:rsidRPr="00661595" w:rsidRDefault="008151A6" w:rsidP="00F66371">
      <w:pPr>
        <w:pStyle w:val="Instructionsberschrift2"/>
        <w:numPr>
          <w:ilvl w:val="3"/>
          <w:numId w:val="36"/>
        </w:numPr>
        <w:rPr>
          <w:rFonts w:ascii="Times New Roman" w:hAnsi="Times New Roman" w:cs="Times New Roman"/>
          <w:sz w:val="24"/>
        </w:rPr>
      </w:pPr>
      <w:bookmarkStart w:id="326" w:name="_Toc19715756"/>
      <w:bookmarkStart w:id="327" w:name="_Toc58491780"/>
      <w:r>
        <w:rPr>
          <w:rFonts w:ascii="Times New Roman" w:hAnsi="Times New Roman"/>
          <w:sz w:val="24"/>
        </w:rPr>
        <w:t>Observaciones generales</w:t>
      </w:r>
      <w:bookmarkEnd w:id="326"/>
      <w:bookmarkEnd w:id="327"/>
    </w:p>
    <w:p w14:paraId="06FB5B7A" w14:textId="293CFD4D"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77</w:t>
      </w:r>
      <w:r>
        <w:fldChar w:fldCharType="end"/>
      </w:r>
      <w:r w:rsidR="00D11E4C">
        <w:t>. Las entidades comunicarán la información incluida en esta plantilla aplicando el artículo 452, letra g), incisos i) a v) del RRC, con el fin de presentar información sobre los principales parámetros utilizados para calcular los requisitos de capital para el método IRB. La información consignada en esta plantilla no incluirá datos sobre financiación especializada mencionados en el artículo 153, apartado 5, del RRC, que se incluyen en la plantilla C08.06. Esta plantilla excluye las exposiciones al riesgo de contraparte (parte tercera, título II, capítulo 6, del RRC).</w:t>
      </w:r>
    </w:p>
    <w:p w14:paraId="73F10E77" w14:textId="7AA0722B"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7"/>
      <w:bookmarkStart w:id="329" w:name="_Toc58491781"/>
      <w:r>
        <w:rPr>
          <w:rFonts w:ascii="Times New Roman" w:hAnsi="Times New Roman"/>
          <w:sz w:val="24"/>
        </w:rPr>
        <w:lastRenderedPageBreak/>
        <w:t>Instrucciones relativas a posiciones concretas</w:t>
      </w:r>
      <w:bookmarkEnd w:id="328"/>
      <w:bookmarkEnd w:id="32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605ED4B" w14:textId="77777777" w:rsidTr="00664874">
        <w:tc>
          <w:tcPr>
            <w:tcW w:w="1188" w:type="dxa"/>
            <w:shd w:val="clear" w:color="auto" w:fill="CCCCCC"/>
          </w:tcPr>
          <w:p w14:paraId="78BCE7C3" w14:textId="77777777" w:rsidR="008151A6" w:rsidRPr="00661595"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02140B66"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1CAC37F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C6D3AA7" w14:textId="77777777" w:rsidR="008151A6" w:rsidRPr="00661595" w:rsidRDefault="008151A6" w:rsidP="00664874">
            <w:pPr>
              <w:rPr>
                <w:rFonts w:ascii="Times New Roman" w:hAnsi="Times New Roman"/>
                <w:sz w:val="24"/>
              </w:rPr>
            </w:pPr>
            <w:r>
              <w:rPr>
                <w:rFonts w:ascii="Times New Roman" w:hAnsi="Times New Roman"/>
                <w:sz w:val="24"/>
              </w:rPr>
              <w:t>0010</w:t>
            </w:r>
          </w:p>
          <w:p w14:paraId="456FF26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2B45706" w14:textId="6020ABCC" w:rsidR="008151A6" w:rsidRPr="00393FF2" w:rsidRDefault="008151A6" w:rsidP="00664874">
            <w:pPr>
              <w:rPr>
                <w:rFonts w:ascii="Times New Roman" w:hAnsi="Times New Roman"/>
                <w:b/>
                <w:sz w:val="24"/>
                <w:u w:val="single"/>
              </w:rPr>
            </w:pPr>
            <w:r>
              <w:rPr>
                <w:rFonts w:ascii="Times New Roman" w:hAnsi="Times New Roman"/>
                <w:b/>
                <w:sz w:val="24"/>
                <w:u w:val="single"/>
              </w:rPr>
              <w:t>EXPOSICIONES EN BALANCE</w:t>
            </w:r>
          </w:p>
          <w:p w14:paraId="0B7B850F" w14:textId="021B0796" w:rsidR="008151A6" w:rsidRPr="00661595" w:rsidRDefault="008151A6" w:rsidP="00A44410">
            <w:pPr>
              <w:rPr>
                <w:rFonts w:ascii="Times New Roman" w:hAnsi="Times New Roman"/>
                <w:sz w:val="24"/>
              </w:rPr>
            </w:pPr>
            <w:r>
              <w:rPr>
                <w:rFonts w:ascii="Times New Roman" w:hAnsi="Times New Roman"/>
                <w:sz w:val="24"/>
              </w:rPr>
              <w:t>Valor de exposición calculado con arreglo al artículo 166, apartados 1 a 7, del RRC,</w:t>
            </w:r>
            <w:r>
              <w:t xml:space="preserve"> </w:t>
            </w:r>
            <w:r>
              <w:rPr>
                <w:rFonts w:ascii="Times New Roman" w:hAnsi="Times New Roman"/>
                <w:sz w:val="24"/>
              </w:rPr>
              <w:t>sin tener en cuenta ningún ajuste del riesgo de crédito</w:t>
            </w:r>
          </w:p>
        </w:tc>
      </w:tr>
      <w:tr w:rsidR="008151A6" w:rsidRPr="00661595" w14:paraId="02E5126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5EAC177" w14:textId="77777777"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A0CAC73" w14:textId="6EC92136" w:rsidR="008151A6" w:rsidRPr="00393FF2" w:rsidRDefault="008151A6" w:rsidP="00664874">
            <w:pPr>
              <w:rPr>
                <w:rFonts w:ascii="Times New Roman" w:hAnsi="Times New Roman"/>
                <w:b/>
                <w:sz w:val="24"/>
                <w:u w:val="single"/>
              </w:rPr>
            </w:pPr>
            <w:r>
              <w:rPr>
                <w:rFonts w:ascii="Times New Roman" w:hAnsi="Times New Roman"/>
                <w:b/>
                <w:sz w:val="24"/>
                <w:u w:val="single"/>
              </w:rPr>
              <w:t>EXPOSICIONES FUERA DE BALANCE ANTES DE APLICAR LOS FACTORES DE CONVERSIÓN</w:t>
            </w:r>
          </w:p>
          <w:p w14:paraId="034096CA" w14:textId="61FEB7C4" w:rsidR="008151A6" w:rsidRPr="00661595" w:rsidRDefault="008151A6" w:rsidP="00664874">
            <w:pPr>
              <w:rPr>
                <w:rFonts w:ascii="Times New Roman" w:hAnsi="Times New Roman"/>
                <w:sz w:val="24"/>
              </w:rPr>
            </w:pPr>
            <w:r>
              <w:rPr>
                <w:rFonts w:ascii="Times New Roman" w:hAnsi="Times New Roman"/>
                <w:sz w:val="24"/>
              </w:rPr>
              <w:t>Valor de exposición de conformidad con el artículo 166, apartados 1 a 7, del RRC, sin tener en cuenta ningún ajuste del riesgo de crédito, factor de conversión —ya sean estimaciones propias o los especificados en el artículo 166, apartado 8, del RRC— ni ningún porcentaje especificado en el artículo 166, apartado 10, del RRC.</w:t>
            </w:r>
          </w:p>
          <w:p w14:paraId="5FE58325" w14:textId="7D5DA092" w:rsidR="008151A6" w:rsidRPr="00661595" w:rsidRDefault="008151A6" w:rsidP="00664874">
            <w:pPr>
              <w:rPr>
                <w:rFonts w:ascii="Times New Roman" w:hAnsi="Times New Roman"/>
                <w:sz w:val="24"/>
              </w:rPr>
            </w:pPr>
            <w:r>
              <w:rPr>
                <w:rFonts w:ascii="Times New Roman" w:hAnsi="Times New Roman"/>
                <w:sz w:val="24"/>
              </w:rPr>
              <w:t>Las exposiciones fuera de balance comprenderán todos los importes comprometidos pero no utilizados y todas las partidas fuera de balance, de acuerdo con la enumeración que figura en el anexo I del RRC.</w:t>
            </w:r>
          </w:p>
        </w:tc>
      </w:tr>
      <w:tr w:rsidR="008151A6" w:rsidRPr="00661595" w14:paraId="271611E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8FF38AF" w14:textId="77777777"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22E4773" w14:textId="57C1A6E9" w:rsidR="008151A6" w:rsidRPr="00393FF2" w:rsidRDefault="008151A6" w:rsidP="00664874">
            <w:pPr>
              <w:rPr>
                <w:rFonts w:ascii="Times New Roman" w:hAnsi="Times New Roman"/>
                <w:b/>
                <w:sz w:val="24"/>
                <w:u w:val="single"/>
              </w:rPr>
            </w:pPr>
            <w:r>
              <w:rPr>
                <w:rFonts w:ascii="Times New Roman" w:hAnsi="Times New Roman"/>
                <w:b/>
                <w:sz w:val="24"/>
                <w:u w:val="single"/>
              </w:rPr>
              <w:t>FACTORES DE CONVERSIÓN MEDIOS PONDERADOS POR EXPOSICIÓN</w:t>
            </w:r>
          </w:p>
          <w:p w14:paraId="2477E843" w14:textId="03DCD5D7" w:rsidR="008151A6" w:rsidRPr="00661595" w:rsidRDefault="008151A6" w:rsidP="00A44410">
            <w:pPr>
              <w:rPr>
                <w:rFonts w:ascii="Times New Roman" w:hAnsi="Times New Roman"/>
                <w:sz w:val="24"/>
              </w:rPr>
            </w:pPr>
            <w:r>
              <w:rPr>
                <w:rFonts w:ascii="Times New Roman" w:hAnsi="Times New Roman"/>
                <w:sz w:val="24"/>
              </w:rPr>
              <w:t xml:space="preserve">Para todas las exposiciones incluidas en cada segmento de la banda de PD fija, factor de conversión medio utilizado por las entidades para calcular los importes de la exposición ponderada por riesgo, ponderados por la exposición fuera de balance antes de aplicar el factor de conversión según lo indicado en la columna 0020 </w:t>
            </w:r>
          </w:p>
        </w:tc>
      </w:tr>
      <w:tr w:rsidR="008151A6" w:rsidRPr="00661595" w14:paraId="4662E76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4B8BFC7"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A2035F" w14:textId="24A5B2C8" w:rsidR="008151A6" w:rsidRPr="00393FF2" w:rsidRDefault="008151A6" w:rsidP="00664874">
            <w:pPr>
              <w:rPr>
                <w:rFonts w:ascii="Times New Roman" w:hAnsi="Times New Roman"/>
                <w:b/>
                <w:sz w:val="24"/>
                <w:u w:val="single"/>
              </w:rPr>
            </w:pPr>
            <w:r>
              <w:rPr>
                <w:rFonts w:ascii="Times New Roman" w:hAnsi="Times New Roman"/>
                <w:b/>
                <w:sz w:val="24"/>
                <w:u w:val="single"/>
              </w:rPr>
              <w:t>VALOR DE EXPOSICIÓN TRAS APLICAR LOS FACTORES DE CONVERSIÓN Y LA CRM</w:t>
            </w:r>
          </w:p>
          <w:p w14:paraId="78681153" w14:textId="4A045858" w:rsidR="008151A6" w:rsidRPr="00661595" w:rsidRDefault="008151A6" w:rsidP="00664874">
            <w:pPr>
              <w:rPr>
                <w:rFonts w:ascii="Times New Roman" w:hAnsi="Times New Roman"/>
                <w:sz w:val="24"/>
              </w:rPr>
            </w:pPr>
            <w:r>
              <w:rPr>
                <w:rFonts w:ascii="Times New Roman" w:hAnsi="Times New Roman"/>
                <w:sz w:val="24"/>
              </w:rPr>
              <w:t>Valor de exposición con arreglo al artículo 166 del RRC</w:t>
            </w:r>
          </w:p>
          <w:p w14:paraId="4B6D97BC" w14:textId="23BE0D80" w:rsidR="008151A6" w:rsidRPr="00661595" w:rsidRDefault="008151A6" w:rsidP="00A44410">
            <w:pPr>
              <w:rPr>
                <w:rFonts w:ascii="Times New Roman" w:hAnsi="Times New Roman"/>
                <w:sz w:val="24"/>
              </w:rPr>
            </w:pPr>
            <w:r>
              <w:rPr>
                <w:rFonts w:ascii="Times New Roman" w:hAnsi="Times New Roman"/>
                <w:sz w:val="24"/>
              </w:rPr>
              <w:t>Esta columna incluirá la suma del valor de exposición de las exposiciones en balance y las exposiciones fuera de balance tras aplicar los factores de conversión con arreglo al artículo 166, apartados 8 a 10, del RRC, así como las técnicas de CRM.</w:t>
            </w:r>
          </w:p>
        </w:tc>
      </w:tr>
      <w:tr w:rsidR="008151A6" w:rsidRPr="00661595" w14:paraId="0A49DC4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554286" w14:textId="77777777"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0E5E72B" w14:textId="61795832" w:rsidR="008151A6" w:rsidRPr="00393FF2" w:rsidRDefault="008151A6" w:rsidP="00664874">
            <w:pPr>
              <w:rPr>
                <w:rFonts w:ascii="Times New Roman" w:hAnsi="Times New Roman"/>
                <w:b/>
                <w:sz w:val="24"/>
                <w:u w:val="single"/>
              </w:rPr>
            </w:pPr>
            <w:r>
              <w:rPr>
                <w:rFonts w:ascii="Times New Roman" w:hAnsi="Times New Roman"/>
                <w:b/>
                <w:sz w:val="24"/>
                <w:u w:val="single"/>
              </w:rPr>
              <w:t>PD MEDIA PONDERADA POR EXPOSICIÓN (%)</w:t>
            </w:r>
          </w:p>
          <w:p w14:paraId="3EE24A51" w14:textId="4D189FB2" w:rsidR="008151A6" w:rsidRPr="00661595" w:rsidRDefault="008151A6" w:rsidP="00A44410">
            <w:pPr>
              <w:rPr>
                <w:rFonts w:ascii="Times New Roman" w:hAnsi="Times New Roman"/>
                <w:sz w:val="24"/>
              </w:rPr>
            </w:pPr>
            <w:r>
              <w:rPr>
                <w:rFonts w:ascii="Times New Roman" w:hAnsi="Times New Roman"/>
                <w:sz w:val="24"/>
              </w:rPr>
              <w:t>Para todas las exposiciones incluidas en cada segmento de la banda de PD fija, la estimación de la PD media de cada deudor, ponderada por el valor de exposición tras aplicar los factores de conversión y la CRM según lo indicado en la columna 0040</w:t>
            </w:r>
          </w:p>
        </w:tc>
      </w:tr>
      <w:tr w:rsidR="008151A6" w:rsidRPr="00661595" w14:paraId="57F322C6"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E940A8C"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6581A4" w14:textId="3296DFF1" w:rsidR="008151A6" w:rsidRPr="00393FF2" w:rsidRDefault="008151A6" w:rsidP="00664874">
            <w:pPr>
              <w:rPr>
                <w:rFonts w:ascii="Times New Roman" w:hAnsi="Times New Roman"/>
                <w:b/>
                <w:sz w:val="24"/>
                <w:u w:val="single"/>
              </w:rPr>
            </w:pPr>
            <w:r>
              <w:rPr>
                <w:rFonts w:ascii="Times New Roman" w:hAnsi="Times New Roman"/>
                <w:b/>
                <w:sz w:val="24"/>
                <w:u w:val="single"/>
              </w:rPr>
              <w:t>NÚMERO DE DEUDORES</w:t>
            </w:r>
          </w:p>
          <w:p w14:paraId="153A21E8" w14:textId="44B35258" w:rsidR="00463F88" w:rsidRPr="00661595" w:rsidRDefault="008151A6" w:rsidP="001A370B">
            <w:pPr>
              <w:rPr>
                <w:rFonts w:ascii="Times New Roman" w:hAnsi="Times New Roman"/>
                <w:sz w:val="24"/>
              </w:rPr>
            </w:pPr>
            <w:r>
              <w:rPr>
                <w:rFonts w:ascii="Times New Roman" w:hAnsi="Times New Roman"/>
                <w:sz w:val="24"/>
              </w:rPr>
              <w:t xml:space="preserve">Número de entidades jurídicas o deudores asignados a cada segmento de la banda de PD fija </w:t>
            </w:r>
          </w:p>
          <w:p w14:paraId="20D64A75" w14:textId="50DC2F5A" w:rsidR="001A370B" w:rsidRPr="00661595" w:rsidRDefault="001A370B" w:rsidP="001A370B">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8151A6" w:rsidRPr="00661595" w14:paraId="0B8D531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589EF95" w14:textId="77777777"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7B8DEF4" w14:textId="0E53D75B" w:rsidR="008151A6" w:rsidRPr="00393FF2" w:rsidRDefault="008151A6" w:rsidP="00664874">
            <w:pPr>
              <w:rPr>
                <w:rFonts w:ascii="Times New Roman" w:hAnsi="Times New Roman"/>
                <w:b/>
                <w:sz w:val="24"/>
                <w:u w:val="single"/>
              </w:rPr>
            </w:pPr>
            <w:r>
              <w:rPr>
                <w:rFonts w:ascii="Times New Roman" w:hAnsi="Times New Roman"/>
                <w:b/>
                <w:sz w:val="24"/>
                <w:u w:val="single"/>
              </w:rPr>
              <w:t>LGD MEDIA PONDERADA POR EXPOSICIÓN (%)</w:t>
            </w:r>
          </w:p>
          <w:p w14:paraId="4A4DF67B" w14:textId="2E6ADC47" w:rsidR="008151A6" w:rsidRPr="00661595" w:rsidRDefault="008151A6" w:rsidP="00664874">
            <w:pPr>
              <w:rPr>
                <w:rFonts w:ascii="Times New Roman" w:hAnsi="Times New Roman"/>
                <w:sz w:val="24"/>
              </w:rPr>
            </w:pPr>
            <w:r>
              <w:rPr>
                <w:rFonts w:ascii="Times New Roman" w:hAnsi="Times New Roman"/>
                <w:sz w:val="24"/>
              </w:rPr>
              <w:lastRenderedPageBreak/>
              <w:t>Para todas las exposiciones incluidas en cada segmento de la banda de PD fija, la estimación de la LGD media para cada exposición, ponderada por el valor de exposición tras aplicar los factores de conversión y la CRM según lo indicado en la columna 0040</w:t>
            </w:r>
          </w:p>
          <w:p w14:paraId="2BF59D3C" w14:textId="039005C6" w:rsidR="008151A6" w:rsidRPr="00661595" w:rsidRDefault="008151A6" w:rsidP="00664874">
            <w:pPr>
              <w:rPr>
                <w:rFonts w:ascii="Times New Roman" w:hAnsi="Times New Roman"/>
                <w:sz w:val="24"/>
              </w:rPr>
            </w:pPr>
            <w:r>
              <w:rPr>
                <w:rFonts w:ascii="Times New Roman" w:hAnsi="Times New Roman"/>
                <w:sz w:val="24"/>
              </w:rPr>
              <w:t>La LGD comunicada corresponderá a la estimación de la LGD final utilizada para el cálculo de los importes ponderados por riesgo obtenidos tras tener en cuenta todos los efectos de CRM y las condiciones de descenso según sea pertinente. En el caso de exposiciones minoristas garantizadas por bienes inmuebles, la LGD comunicada tendrá en cuenta los mínimos especificados en el artículo 164, apartado 4, del RRC.</w:t>
            </w:r>
          </w:p>
          <w:p w14:paraId="089DC464" w14:textId="6B04207D" w:rsidR="008151A6" w:rsidRPr="00661595" w:rsidRDefault="008151A6" w:rsidP="00664874">
            <w:pPr>
              <w:rPr>
                <w:rFonts w:ascii="Times New Roman" w:hAnsi="Times New Roman"/>
                <w:sz w:val="24"/>
              </w:rPr>
            </w:pPr>
            <w:r>
              <w:rPr>
                <w:rFonts w:ascii="Times New Roman" w:hAnsi="Times New Roman"/>
                <w:sz w:val="24"/>
              </w:rPr>
              <w:t xml:space="preserve">En el caso de las exposiciones sujetas al tratamiento de doble impago, la LGD que deberá consignarse corresponderá a la seleccionada </w:t>
            </w:r>
            <w:r>
              <w:rPr>
                <w:rStyle w:val="InstructionsTabelleText"/>
                <w:rFonts w:ascii="Times New Roman" w:hAnsi="Times New Roman"/>
                <w:sz w:val="24"/>
              </w:rPr>
              <w:t>con arreglo al</w:t>
            </w:r>
            <w:r>
              <w:rPr>
                <w:rFonts w:ascii="Times New Roman" w:hAnsi="Times New Roman"/>
                <w:sz w:val="24"/>
              </w:rPr>
              <w:t xml:space="preserve"> artículo 161, apartado 4, del RRC.</w:t>
            </w:r>
          </w:p>
          <w:p w14:paraId="2783EFA5" w14:textId="3B377484" w:rsidR="008151A6" w:rsidRPr="00661595" w:rsidRDefault="008151A6" w:rsidP="00AC6619">
            <w:pPr>
              <w:rPr>
                <w:rFonts w:ascii="Times New Roman" w:hAnsi="Times New Roman"/>
                <w:sz w:val="24"/>
              </w:rPr>
            </w:pPr>
            <w:r>
              <w:rPr>
                <w:rFonts w:ascii="Times New Roman" w:hAnsi="Times New Roman"/>
                <w:sz w:val="24"/>
              </w:rPr>
              <w:t xml:space="preserve">En el caso de exposiciones sujetas al método A-IRB, se tendrán en cuenta las disposiciones del artículo 181, apartado 1, letra h), del RRC. La LGD consignada corresponderá a la estimación de la LGD en situación de impago </w:t>
            </w:r>
            <w:r>
              <w:rPr>
                <w:rStyle w:val="InstructionsTabelleText"/>
                <w:rFonts w:ascii="Times New Roman" w:hAnsi="Times New Roman"/>
                <w:sz w:val="24"/>
              </w:rPr>
              <w:t>en consonancia con</w:t>
            </w:r>
            <w:r>
              <w:rPr>
                <w:rFonts w:ascii="Times New Roman" w:hAnsi="Times New Roman"/>
                <w:sz w:val="24"/>
              </w:rPr>
              <w:t xml:space="preserve"> los métodos de estimación aplicables.</w:t>
            </w:r>
          </w:p>
        </w:tc>
      </w:tr>
      <w:tr w:rsidR="008151A6" w:rsidRPr="00661595" w14:paraId="3E26AD0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B8DA57" w14:textId="77777777"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99D1EAA" w14:textId="037B025B" w:rsidR="008151A6" w:rsidRPr="00393FF2" w:rsidRDefault="008151A6" w:rsidP="00664874">
            <w:pPr>
              <w:rPr>
                <w:rFonts w:ascii="Times New Roman" w:hAnsi="Times New Roman"/>
                <w:b/>
                <w:sz w:val="24"/>
                <w:u w:val="single"/>
              </w:rPr>
            </w:pPr>
            <w:r>
              <w:rPr>
                <w:rFonts w:ascii="Times New Roman" w:hAnsi="Times New Roman"/>
                <w:b/>
                <w:sz w:val="24"/>
                <w:u w:val="single"/>
              </w:rPr>
              <w:t>VENCIMIENTO MEDIO PONDERADO POR EXPOSICIÓN (AÑOS)</w:t>
            </w:r>
          </w:p>
          <w:p w14:paraId="3BAE182E" w14:textId="54914F42" w:rsidR="008151A6" w:rsidRPr="00661595" w:rsidRDefault="008151A6" w:rsidP="00664874">
            <w:pPr>
              <w:rPr>
                <w:rFonts w:ascii="Times New Roman" w:hAnsi="Times New Roman"/>
                <w:sz w:val="24"/>
              </w:rPr>
            </w:pPr>
            <w:r>
              <w:rPr>
                <w:rFonts w:ascii="Times New Roman" w:hAnsi="Times New Roman"/>
                <w:sz w:val="24"/>
              </w:rPr>
              <w:t>Para todas las exposiciones incluidas en cada segmento de la banda de PD fija, el vencimiento medio de cada exposición, ponderado por el valor de exposición tras aplicar los factores de conversión según lo indicado en la columna 0040</w:t>
            </w:r>
          </w:p>
          <w:p w14:paraId="20E26DEF" w14:textId="530DB8EA" w:rsidR="008151A6" w:rsidRPr="00661595" w:rsidRDefault="008151A6" w:rsidP="00664874">
            <w:pPr>
              <w:rPr>
                <w:rFonts w:ascii="Times New Roman" w:hAnsi="Times New Roman"/>
                <w:sz w:val="24"/>
              </w:rPr>
            </w:pPr>
            <w:r>
              <w:rPr>
                <w:rFonts w:ascii="Times New Roman" w:hAnsi="Times New Roman"/>
                <w:sz w:val="24"/>
              </w:rPr>
              <w:t xml:space="preserve">El valor de vencimiento consignado se determinará de conformidad con el artículo 162 del RRC. </w:t>
            </w:r>
          </w:p>
          <w:p w14:paraId="29A03FC5" w14:textId="507BC2B2" w:rsidR="008151A6" w:rsidRPr="00661595" w:rsidRDefault="008151A6" w:rsidP="00664874">
            <w:pPr>
              <w:rPr>
                <w:rFonts w:ascii="Times New Roman" w:hAnsi="Times New Roman"/>
                <w:sz w:val="24"/>
              </w:rPr>
            </w:pPr>
            <w:r>
              <w:rPr>
                <w:rFonts w:ascii="Times New Roman" w:hAnsi="Times New Roman"/>
                <w:sz w:val="24"/>
              </w:rPr>
              <w:t>El vencimiento medio se indicará en días.</w:t>
            </w:r>
          </w:p>
          <w:p w14:paraId="03BB2929" w14:textId="253D93FC" w:rsidR="008151A6" w:rsidRPr="00661595" w:rsidRDefault="008151A6" w:rsidP="00AF6F2C">
            <w:pPr>
              <w:rPr>
                <w:rFonts w:ascii="Times New Roman" w:hAnsi="Times New Roman"/>
                <w:sz w:val="24"/>
              </w:rPr>
            </w:pPr>
            <w:r>
              <w:rPr>
                <w:rFonts w:ascii="Times New Roman" w:hAnsi="Times New Roman"/>
                <w:sz w:val="24"/>
              </w:rPr>
              <w:t xml:space="preserve">Estos datos no se consignarán en el caso de los valores de exposición para los que el vencimiento no entre en el cálculo de los </w:t>
            </w:r>
            <w:r>
              <w:rPr>
                <w:rStyle w:val="InstructionsTabelleText"/>
                <w:rFonts w:ascii="Times New Roman" w:hAnsi="Times New Roman"/>
                <w:sz w:val="24"/>
              </w:rPr>
              <w:t xml:space="preserve">importes de la exposición ponderada por riesgo </w:t>
            </w:r>
            <w:r>
              <w:rPr>
                <w:rFonts w:ascii="Times New Roman" w:hAnsi="Times New Roman"/>
                <w:sz w:val="24"/>
              </w:rPr>
              <w:t>con arreglo a lo dispuesto en la parte tercera, título II, capítulo 3, del RRC. Esto significa que esta columna no se cumplimentará para la categoría de exposiciones «minoristas».</w:t>
            </w:r>
          </w:p>
        </w:tc>
      </w:tr>
      <w:tr w:rsidR="008151A6" w:rsidRPr="00661595" w14:paraId="77115A1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CC91360" w14:textId="77777777"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F9334C" w14:textId="2AD4815C" w:rsidR="008151A6" w:rsidRPr="00393FF2"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0B31DA55" w14:textId="5713F16F" w:rsidR="008151A6" w:rsidRPr="00661595" w:rsidRDefault="008151A6" w:rsidP="00664874">
            <w:pPr>
              <w:rPr>
                <w:rFonts w:ascii="Times New Roman" w:hAnsi="Times New Roman"/>
                <w:sz w:val="24"/>
              </w:rPr>
            </w:pPr>
            <w:r>
              <w:rPr>
                <w:rFonts w:ascii="Times New Roman" w:hAnsi="Times New Roman"/>
                <w:sz w:val="24"/>
              </w:rPr>
              <w:t>Para exposiciones ante administraciones centrales y bancos centrales, entidades y empresas, el imposte de la exposición ponderada por riesgo calculado con arreglo al artículo 153, apartados 1 a 4; para las exposiciones minoristas, el importe de la exposición ponderada por riesgo calculado con arreglo al artículo 154 del RRC.</w:t>
            </w:r>
          </w:p>
          <w:p w14:paraId="12919BC4" w14:textId="507E75B5" w:rsidR="008151A6" w:rsidRPr="00661595" w:rsidRDefault="008151A6" w:rsidP="003F19BA">
            <w:pPr>
              <w:rPr>
                <w:rFonts w:ascii="Times New Roman" w:hAnsi="Times New Roman"/>
                <w:sz w:val="24"/>
              </w:rPr>
            </w:pPr>
            <w:r>
              <w:rPr>
                <w:rFonts w:ascii="Times New Roman" w:hAnsi="Times New Roman"/>
                <w:sz w:val="24"/>
              </w:rPr>
              <w:t xml:space="preserve">Se tendrán en cuenta los factores de apoyo a las pymes y a las infraestructuras </w:t>
            </w:r>
            <w:r>
              <w:rPr>
                <w:rStyle w:val="InstructionsTabelleText"/>
                <w:rFonts w:ascii="Times New Roman" w:hAnsi="Times New Roman"/>
                <w:sz w:val="24"/>
              </w:rPr>
              <w:t>a que se refieren</w:t>
            </w:r>
            <w:r>
              <w:rPr>
                <w:rFonts w:ascii="Times New Roman" w:hAnsi="Times New Roman"/>
                <w:sz w:val="24"/>
              </w:rPr>
              <w:t xml:space="preserve"> los artículos 501 y 501 </w:t>
            </w:r>
            <w:r>
              <w:rPr>
                <w:rFonts w:ascii="Times New Roman" w:hAnsi="Times New Roman"/>
                <w:i/>
                <w:iCs/>
                <w:sz w:val="24"/>
              </w:rPr>
              <w:t>bis</w:t>
            </w:r>
            <w:r>
              <w:rPr>
                <w:rFonts w:ascii="Times New Roman" w:hAnsi="Times New Roman"/>
                <w:sz w:val="24"/>
              </w:rPr>
              <w:t xml:space="preserve"> del RRC. </w:t>
            </w:r>
          </w:p>
        </w:tc>
      </w:tr>
      <w:tr w:rsidR="008151A6" w:rsidRPr="00661595" w14:paraId="277CA3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FB05F81" w14:textId="0D6162C9"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C4CB41A" w14:textId="533D0B90" w:rsidR="008151A6" w:rsidRPr="00393FF2" w:rsidRDefault="008151A6" w:rsidP="00664874">
            <w:pPr>
              <w:rPr>
                <w:rFonts w:ascii="Times New Roman" w:hAnsi="Times New Roman"/>
                <w:b/>
                <w:sz w:val="24"/>
                <w:u w:val="single"/>
              </w:rPr>
            </w:pPr>
            <w:r>
              <w:rPr>
                <w:rFonts w:ascii="Times New Roman" w:hAnsi="Times New Roman"/>
                <w:b/>
                <w:sz w:val="24"/>
                <w:u w:val="single"/>
              </w:rPr>
              <w:t>PÉRDIDAS ESPERADAS</w:t>
            </w:r>
          </w:p>
          <w:p w14:paraId="65A61F63" w14:textId="1E7685C2" w:rsidR="008151A6" w:rsidRPr="00661595" w:rsidRDefault="008151A6" w:rsidP="00664874">
            <w:pPr>
              <w:rPr>
                <w:rFonts w:ascii="Times New Roman" w:hAnsi="Times New Roman"/>
                <w:sz w:val="24"/>
              </w:rPr>
            </w:pPr>
            <w:r>
              <w:rPr>
                <w:rFonts w:ascii="Times New Roman" w:hAnsi="Times New Roman"/>
                <w:sz w:val="24"/>
              </w:rPr>
              <w:t>Importe de las pérdidas esperadas calculado de conformidad con el artículo 158 del RRC</w:t>
            </w:r>
          </w:p>
          <w:p w14:paraId="310EFFEB" w14:textId="597DBB73" w:rsidR="008151A6" w:rsidRPr="00661595" w:rsidRDefault="008151A6" w:rsidP="00664874">
            <w:pPr>
              <w:rPr>
                <w:rFonts w:ascii="Times New Roman" w:hAnsi="Times New Roman"/>
                <w:sz w:val="24"/>
              </w:rPr>
            </w:pPr>
            <w:r>
              <w:rPr>
                <w:rFonts w:ascii="Times New Roman" w:hAnsi="Times New Roman"/>
                <w:sz w:val="24"/>
              </w:rPr>
              <w:t>El importe de las pérdidas esperadas que deberá consignarse se basará en los parámetros de riesgo reales utilizados en la escala de calificación interna aprobada por la correspondiente autoridad competente.</w:t>
            </w:r>
          </w:p>
        </w:tc>
      </w:tr>
      <w:tr w:rsidR="008151A6" w:rsidRPr="00661595" w14:paraId="7A0BFA4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3A7A97B" w14:textId="1912299F"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21DBD1D" w14:textId="5A7F2855" w:rsidR="008151A6" w:rsidRPr="00393FF2" w:rsidRDefault="008151A6" w:rsidP="00664874">
            <w:pPr>
              <w:rPr>
                <w:rFonts w:ascii="Times New Roman" w:hAnsi="Times New Roman"/>
                <w:b/>
                <w:sz w:val="24"/>
                <w:u w:val="single"/>
              </w:rPr>
            </w:pPr>
            <w:r>
              <w:rPr>
                <w:rFonts w:ascii="Times New Roman" w:hAnsi="Times New Roman"/>
                <w:b/>
                <w:sz w:val="24"/>
                <w:u w:val="single"/>
              </w:rPr>
              <w:t>AJUSTES DE VALOR Y PROVISIONES</w:t>
            </w:r>
          </w:p>
          <w:p w14:paraId="3BA91615" w14:textId="43F6379F" w:rsidR="00A44410" w:rsidRDefault="008151A6" w:rsidP="00664874">
            <w:pPr>
              <w:rPr>
                <w:rFonts w:ascii="Times New Roman" w:hAnsi="Times New Roman"/>
                <w:sz w:val="24"/>
              </w:rPr>
            </w:pPr>
            <w:r>
              <w:rPr>
                <w:rFonts w:ascii="Times New Roman" w:hAnsi="Times New Roman"/>
                <w:sz w:val="24"/>
              </w:rPr>
              <w:lastRenderedPageBreak/>
              <w:t xml:space="preserve">Ajuste por riesgo de crédito general y específico conforme a lo dispuesto en el Reglamento Delegado (UE) n.º 183/2014 de la Comisión, ajustes de valor adicionales con arreglo a los artículos 34 y 110 del RRC, así como otras reducciones de fondos propios relacionados con las exposiciones a cada segmento de la banda de PD fija. </w:t>
            </w:r>
          </w:p>
          <w:p w14:paraId="49ECA487" w14:textId="57C0A7ED" w:rsidR="008151A6" w:rsidRPr="00661595" w:rsidRDefault="008151A6" w:rsidP="00664874">
            <w:pPr>
              <w:rPr>
                <w:rFonts w:ascii="Times New Roman" w:hAnsi="Times New Roman"/>
                <w:sz w:val="24"/>
              </w:rPr>
            </w:pPr>
            <w:r>
              <w:rPr>
                <w:rFonts w:ascii="Times New Roman" w:hAnsi="Times New Roman"/>
                <w:sz w:val="24"/>
              </w:rPr>
              <w:t>Estos ajustes de valor y provisiones serán los considerados para la aplicación del artículo 159 del RRC.</w:t>
            </w:r>
          </w:p>
          <w:p w14:paraId="1670A238" w14:textId="02AE2D04" w:rsidR="008151A6" w:rsidRPr="00661595" w:rsidRDefault="008151A6" w:rsidP="00664874">
            <w:pPr>
              <w:rPr>
                <w:rFonts w:ascii="Times New Roman" w:hAnsi="Times New Roman"/>
                <w:sz w:val="24"/>
              </w:rPr>
            </w:pPr>
            <w:r>
              <w:rPr>
                <w:rFonts w:ascii="Times New Roman" w:hAnsi="Times New Roman"/>
                <w:sz w:val="24"/>
              </w:rPr>
              <w:t xml:space="preserve">Los disposiciones generales se consignarán por prorrateo del importe, </w:t>
            </w:r>
            <w:r>
              <w:rPr>
                <w:rStyle w:val="InstructionsTabelleText"/>
                <w:rFonts w:ascii="Times New Roman" w:hAnsi="Times New Roman"/>
                <w:sz w:val="24"/>
              </w:rPr>
              <w:t>de acuerdo con</w:t>
            </w:r>
            <w:r>
              <w:rPr>
                <w:rFonts w:ascii="Times New Roman" w:hAnsi="Times New Roman"/>
                <w:sz w:val="24"/>
              </w:rPr>
              <w:t xml:space="preserve"> la pérdida esperada de los diferentes grados de deudores.  </w:t>
            </w:r>
          </w:p>
        </w:tc>
      </w:tr>
    </w:tbl>
    <w:p w14:paraId="388DA859" w14:textId="77777777"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40E5B3BB" w14:textId="77777777" w:rsidTr="00664874">
        <w:tc>
          <w:tcPr>
            <w:tcW w:w="1271" w:type="dxa"/>
            <w:shd w:val="pct25" w:color="auto" w:fill="auto"/>
          </w:tcPr>
          <w:p w14:paraId="2D80327A" w14:textId="77777777" w:rsidR="008151A6" w:rsidRPr="00661595"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2A1D4B7D"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01DC68DB" w14:textId="77777777" w:rsidTr="00664874">
        <w:tc>
          <w:tcPr>
            <w:tcW w:w="1271" w:type="dxa"/>
          </w:tcPr>
          <w:p w14:paraId="472CE50D" w14:textId="03D2AB38" w:rsidR="008151A6" w:rsidRPr="00661595" w:rsidRDefault="008151A6" w:rsidP="00664874">
            <w:pPr>
              <w:rPr>
                <w:rFonts w:ascii="Times New Roman" w:hAnsi="Times New Roman"/>
                <w:sz w:val="24"/>
              </w:rPr>
            </w:pPr>
            <w:r>
              <w:rPr>
                <w:rFonts w:ascii="Times New Roman" w:hAnsi="Times New Roman"/>
                <w:sz w:val="24"/>
              </w:rPr>
              <w:t>BANDA DE PD</w:t>
            </w:r>
          </w:p>
        </w:tc>
        <w:tc>
          <w:tcPr>
            <w:tcW w:w="8557" w:type="dxa"/>
          </w:tcPr>
          <w:p w14:paraId="205BEE94" w14:textId="6A64FE07" w:rsidR="008151A6" w:rsidRPr="00661595" w:rsidRDefault="008151A6" w:rsidP="00AC6619">
            <w:pPr>
              <w:rPr>
                <w:rFonts w:ascii="Times New Roman" w:hAnsi="Times New Roman"/>
                <w:sz w:val="24"/>
              </w:rPr>
            </w:pPr>
            <w:r>
              <w:rPr>
                <w:rFonts w:ascii="Times New Roman" w:hAnsi="Times New Roman"/>
                <w:sz w:val="24"/>
              </w:rPr>
              <w:t>Las exposiciones se asignarán a un segmento adecuado de la banda de PD fija en función de la PD estimada para cada deudor asignado a esta categoría de exposición (sin tener en cuenta ningún efecto de sustitución debido a la CRM). Las entidades asignarán cada exposición a la banda de PD suministrada en la plantilla, teniendo también en cuenta las escalas continuas. Todas las exposiciones en situación de impago se incluirán en el segmento que representa una PD del 100 %.</w:t>
            </w:r>
          </w:p>
        </w:tc>
      </w:tr>
    </w:tbl>
    <w:p w14:paraId="7FAF38CD" w14:textId="0AC35F49" w:rsidR="008151A6" w:rsidRPr="00661595" w:rsidRDefault="008151A6" w:rsidP="00F66371">
      <w:pPr>
        <w:pStyle w:val="Instructionsberschrift2"/>
        <w:numPr>
          <w:ilvl w:val="2"/>
          <w:numId w:val="36"/>
        </w:numPr>
        <w:rPr>
          <w:rFonts w:ascii="Times New Roman" w:hAnsi="Times New Roman" w:cs="Times New Roman"/>
          <w:sz w:val="24"/>
        </w:rPr>
      </w:pPr>
      <w:bookmarkStart w:id="330" w:name="_Toc19715758"/>
      <w:bookmarkStart w:id="331" w:name="_Toc58491782"/>
      <w:r>
        <w:rPr>
          <w:rFonts w:ascii="Times New Roman" w:hAnsi="Times New Roman"/>
          <w:sz w:val="24"/>
        </w:rPr>
        <w:t>C 08.04 - Riesgo de crédito y operaciones incompletas: Método IRB para los requisitos de capital: [(estados de flujos de importes de la exposición ponderada por riesgo (CR IRB 4)]</w:t>
      </w:r>
      <w:bookmarkEnd w:id="330"/>
      <w:bookmarkEnd w:id="331"/>
    </w:p>
    <w:p w14:paraId="002306DE" w14:textId="7E1D9342"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2" w:name="_Toc19715759"/>
      <w:bookmarkStart w:id="333" w:name="_Toc58491783"/>
      <w:r>
        <w:rPr>
          <w:rFonts w:ascii="Times New Roman" w:hAnsi="Times New Roman"/>
          <w:sz w:val="24"/>
        </w:rPr>
        <w:t>Observaciones generales</w:t>
      </w:r>
      <w:bookmarkEnd w:id="332"/>
      <w:bookmarkEnd w:id="333"/>
    </w:p>
    <w:p w14:paraId="5ACB168A" w14:textId="2A1B4E8B" w:rsidR="008151A6"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78</w:t>
      </w:r>
      <w:r>
        <w:fldChar w:fldCharType="end"/>
      </w:r>
      <w:r w:rsidR="00D11E4C">
        <w:t>. Las entidades comunicarán la información incluida en esta plantilla aplicando lo dispuesto en el artículo 438, letra h), del RRC. Esta plantilla excluye las exposiciones al riesgo de contraparte (parte tercera, título II, capítulo 6, del RRC).</w:t>
      </w:r>
    </w:p>
    <w:p w14:paraId="74A0E589" w14:textId="5375FB68" w:rsidR="002F29AF"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2F29AF">
        <w:t>79</w:t>
      </w:r>
      <w:r>
        <w:fldChar w:fldCharType="end"/>
      </w:r>
      <w:r w:rsidR="002F29AF">
        <w:t xml:space="preserve">. </w:t>
      </w:r>
      <w:r w:rsidR="00B06BE9">
        <w:t>Las entidades comunicarán l</w:t>
      </w:r>
      <w:r w:rsidR="002F29AF">
        <w:t xml:space="preserve">os flujos de importes de la exposición ponderada por riesgo consignados por las entidades equivaldrán a las variaciones en los importes de la exposición ponderada por riesgo entre la fecha de referencia y </w:t>
      </w:r>
      <w:r w:rsidR="00B06BE9">
        <w:t>la fecha</w:t>
      </w:r>
      <w:r w:rsidR="002F29AF">
        <w:rPr>
          <w:bCs/>
          <w:color w:val="000000"/>
        </w:rPr>
        <w:t xml:space="preserve"> de referencia anterior. En el caso presentar la información trimestralmente, se hará al final del </w:t>
      </w:r>
      <w:r w:rsidR="002F29AF">
        <w:rPr>
          <w:color w:val="000000"/>
        </w:rPr>
        <w:t xml:space="preserve">trimestre </w:t>
      </w:r>
      <w:r w:rsidR="002F29AF">
        <w:t xml:space="preserve">anterior al de la fecha de referencia de la información. </w:t>
      </w:r>
    </w:p>
    <w:p w14:paraId="3C2C8633" w14:textId="55E16AF0"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4" w:name="_Toc19715760"/>
      <w:bookmarkStart w:id="335" w:name="_Toc58491784"/>
      <w:r>
        <w:rPr>
          <w:rFonts w:ascii="Times New Roman" w:hAnsi="Times New Roman"/>
          <w:sz w:val="24"/>
        </w:rPr>
        <w:t>Instrucciones relativas a posiciones concretas</w:t>
      </w:r>
      <w:bookmarkEnd w:id="334"/>
      <w:bookmarkEnd w:id="33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B538B05" w14:textId="77777777" w:rsidTr="00393FF2">
        <w:tc>
          <w:tcPr>
            <w:tcW w:w="1188" w:type="dxa"/>
            <w:tcBorders>
              <w:bottom w:val="single" w:sz="4" w:space="0" w:color="auto"/>
            </w:tcBorders>
            <w:shd w:val="clear" w:color="auto" w:fill="CCCCCC"/>
          </w:tcPr>
          <w:p w14:paraId="1274B739" w14:textId="77777777" w:rsidR="008151A6" w:rsidRPr="00661595" w:rsidRDefault="008151A6" w:rsidP="00664874">
            <w:pPr>
              <w:rPr>
                <w:rFonts w:ascii="Times New Roman" w:hAnsi="Times New Roman"/>
                <w:sz w:val="24"/>
              </w:rPr>
            </w:pPr>
            <w:r>
              <w:rPr>
                <w:rFonts w:ascii="Times New Roman" w:hAnsi="Times New Roman"/>
                <w:sz w:val="24"/>
              </w:rPr>
              <w:t>Columna</w:t>
            </w:r>
          </w:p>
        </w:tc>
        <w:tc>
          <w:tcPr>
            <w:tcW w:w="8843" w:type="dxa"/>
            <w:tcBorders>
              <w:bottom w:val="single" w:sz="4" w:space="0" w:color="auto"/>
            </w:tcBorders>
            <w:shd w:val="clear" w:color="auto" w:fill="CCCCCC"/>
          </w:tcPr>
          <w:p w14:paraId="22A5BD15"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5E1D35BD" w14:textId="77777777"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14:paraId="5F092817" w14:textId="77777777" w:rsidR="008151A6" w:rsidRPr="00661595" w:rsidRDefault="008151A6" w:rsidP="00664874">
            <w:pPr>
              <w:rPr>
                <w:rFonts w:ascii="Times New Roman" w:hAnsi="Times New Roman"/>
                <w:sz w:val="24"/>
              </w:rPr>
            </w:pPr>
            <w:r>
              <w:rPr>
                <w:rFonts w:ascii="Times New Roman" w:hAnsi="Times New Roman"/>
                <w:sz w:val="24"/>
              </w:rPr>
              <w:t>0010</w:t>
            </w:r>
          </w:p>
          <w:p w14:paraId="7D53DC0F" w14:textId="77777777"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52E2642"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IMPORTE DE LA EXPOSICIÓN PONDERADA POR RIESGO</w:t>
            </w:r>
          </w:p>
          <w:p w14:paraId="267E80BA" w14:textId="11702547" w:rsidR="008151A6" w:rsidRPr="00661595" w:rsidRDefault="008151A6" w:rsidP="00AC6619">
            <w:pPr>
              <w:rPr>
                <w:rFonts w:ascii="Times New Roman" w:hAnsi="Times New Roman"/>
                <w:sz w:val="24"/>
              </w:rPr>
            </w:pPr>
            <w:r>
              <w:rPr>
                <w:rFonts w:ascii="Times New Roman" w:hAnsi="Times New Roman"/>
                <w:sz w:val="24"/>
              </w:rPr>
              <w:t xml:space="preserve">Importe total de la exposición ponderada por riesgo para el riesgo de crédito calculado con el método IRB, teniendo en cuenta los factores de apoyo de conformidad con los artículos 501 y 501 </w:t>
            </w:r>
            <w:r>
              <w:rPr>
                <w:rFonts w:ascii="Times New Roman" w:hAnsi="Times New Roman"/>
                <w:i/>
                <w:iCs/>
                <w:sz w:val="24"/>
              </w:rPr>
              <w:t>bis</w:t>
            </w:r>
            <w:r>
              <w:rPr>
                <w:rFonts w:ascii="Times New Roman" w:hAnsi="Times New Roman"/>
                <w:sz w:val="24"/>
              </w:rPr>
              <w:t xml:space="preserve"> del RRC.</w:t>
            </w:r>
          </w:p>
        </w:tc>
      </w:tr>
      <w:tr w:rsidR="00393FF2" w:rsidRPr="00661595" w14:paraId="136BC4AE" w14:textId="77777777" w:rsidTr="00393FF2">
        <w:trPr>
          <w:trHeight w:val="338"/>
        </w:trPr>
        <w:tc>
          <w:tcPr>
            <w:tcW w:w="1188" w:type="dxa"/>
            <w:tcBorders>
              <w:top w:val="single" w:sz="4" w:space="0" w:color="auto"/>
              <w:left w:val="nil"/>
              <w:bottom w:val="nil"/>
              <w:right w:val="nil"/>
            </w:tcBorders>
            <w:shd w:val="clear" w:color="auto" w:fill="auto"/>
          </w:tcPr>
          <w:p w14:paraId="1373E3F8" w14:textId="77777777"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14:paraId="5FFD4C7A" w14:textId="77777777" w:rsidR="00393FF2" w:rsidRPr="00661595" w:rsidRDefault="00393FF2" w:rsidP="00664874">
            <w:pPr>
              <w:rPr>
                <w:rFonts w:ascii="Times New Roman" w:hAnsi="Times New Roman"/>
                <w:b/>
                <w:sz w:val="24"/>
              </w:rPr>
            </w:pPr>
          </w:p>
        </w:tc>
      </w:tr>
      <w:tr w:rsidR="008151A6" w:rsidRPr="00661595" w14:paraId="2D203357" w14:textId="77777777" w:rsidTr="00664874">
        <w:tc>
          <w:tcPr>
            <w:tcW w:w="1188" w:type="dxa"/>
            <w:shd w:val="clear" w:color="auto" w:fill="CCCCCC"/>
          </w:tcPr>
          <w:p w14:paraId="1505E0AD" w14:textId="77777777" w:rsidR="008151A6" w:rsidRPr="00661595" w:rsidRDefault="008151A6" w:rsidP="00664874">
            <w:pPr>
              <w:rPr>
                <w:rFonts w:ascii="Times New Roman" w:hAnsi="Times New Roman"/>
                <w:sz w:val="24"/>
              </w:rPr>
            </w:pPr>
            <w:r>
              <w:rPr>
                <w:rFonts w:ascii="Times New Roman" w:hAnsi="Times New Roman"/>
                <w:sz w:val="24"/>
              </w:rPr>
              <w:t>Filas</w:t>
            </w:r>
          </w:p>
        </w:tc>
        <w:tc>
          <w:tcPr>
            <w:tcW w:w="8843" w:type="dxa"/>
            <w:shd w:val="clear" w:color="auto" w:fill="CCCCCC"/>
          </w:tcPr>
          <w:p w14:paraId="1D8908B8"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49957B5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75E68CC" w14:textId="77777777" w:rsidR="008151A6" w:rsidRPr="00661595" w:rsidRDefault="008151A6" w:rsidP="0066487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E72BE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AL FINAL DEL PERÍODO DE REFERENCIA ANTERIOR</w:t>
            </w:r>
          </w:p>
          <w:p w14:paraId="3E8D30CA" w14:textId="543873BB" w:rsidR="008151A6" w:rsidRPr="00661595" w:rsidRDefault="008151A6" w:rsidP="00F66DFB">
            <w:pPr>
              <w:rPr>
                <w:rFonts w:ascii="Times New Roman" w:hAnsi="Times New Roman"/>
                <w:sz w:val="24"/>
              </w:rPr>
            </w:pPr>
            <w:r>
              <w:rPr>
                <w:rFonts w:ascii="Times New Roman" w:hAnsi="Times New Roman"/>
                <w:sz w:val="24"/>
              </w:rPr>
              <w:t xml:space="preserve">Importe de la exposición ponderada por riesgo al final del período de referencia anterior después de aplicar los factores de apoyo a las pymes y a las infraestructuras establecidos en los artículos 501 y 501 </w:t>
            </w:r>
            <w:r>
              <w:rPr>
                <w:rFonts w:ascii="Times New Roman" w:hAnsi="Times New Roman"/>
                <w:i/>
                <w:iCs/>
                <w:sz w:val="24"/>
              </w:rPr>
              <w:t>bis</w:t>
            </w:r>
            <w:r>
              <w:rPr>
                <w:rFonts w:ascii="Times New Roman" w:hAnsi="Times New Roman"/>
                <w:sz w:val="24"/>
              </w:rPr>
              <w:t xml:space="preserve"> del RRC</w:t>
            </w:r>
          </w:p>
        </w:tc>
      </w:tr>
      <w:tr w:rsidR="008151A6" w:rsidRPr="00661595" w14:paraId="31E226B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6AA91A7" w14:textId="77777777"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A2789A" w14:textId="2BE03394" w:rsidR="008151A6" w:rsidRPr="00393FF2" w:rsidRDefault="008151A6" w:rsidP="00664874">
            <w:pPr>
              <w:rPr>
                <w:rFonts w:ascii="Times New Roman" w:hAnsi="Times New Roman"/>
                <w:b/>
                <w:sz w:val="24"/>
                <w:u w:val="single"/>
              </w:rPr>
            </w:pPr>
            <w:r>
              <w:rPr>
                <w:rFonts w:ascii="Times New Roman" w:hAnsi="Times New Roman"/>
                <w:b/>
                <w:sz w:val="24"/>
                <w:u w:val="single"/>
              </w:rPr>
              <w:t>MAGNITUD DE LOS ACTIVOS (+/-)</w:t>
            </w:r>
          </w:p>
          <w:p w14:paraId="6BF989FA" w14:textId="14BCA919" w:rsidR="008151A6" w:rsidRPr="00661595" w:rsidRDefault="008151A6" w:rsidP="00664874">
            <w:pPr>
              <w:rPr>
                <w:rFonts w:ascii="Times New Roman" w:hAnsi="Times New Roman"/>
                <w:sz w:val="24"/>
              </w:rPr>
            </w:pPr>
            <w:r>
              <w:rPr>
                <w:rFonts w:ascii="Times New Roman" w:hAnsi="Times New Roman"/>
                <w:sz w:val="24"/>
              </w:rPr>
              <w:t>Variación en el importe de la exposición ponderada por riesgo entre el final del período de referencia anterior y el final del período de referencia actual debida a la magnitud de los activos, es decir, variaciones orgánicas el tamaño y composición de la cartera (incluida la creación de nuevos negocios y préstamos vencidos, pero excluidas las variaciones en el tamaño de la cartera debidas a adquisiciones y cesiones de entes).</w:t>
            </w:r>
          </w:p>
          <w:p w14:paraId="5F2F3A73"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476B87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BF42B9F" w14:textId="77777777"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13A573D" w14:textId="283602A4" w:rsidR="008151A6" w:rsidRPr="00393FF2" w:rsidRDefault="008151A6" w:rsidP="00664874">
            <w:pPr>
              <w:rPr>
                <w:rFonts w:ascii="Times New Roman" w:hAnsi="Times New Roman"/>
                <w:b/>
                <w:sz w:val="24"/>
                <w:u w:val="single"/>
              </w:rPr>
            </w:pPr>
            <w:r>
              <w:rPr>
                <w:rFonts w:ascii="Times New Roman" w:hAnsi="Times New Roman"/>
                <w:b/>
                <w:sz w:val="24"/>
                <w:u w:val="single"/>
              </w:rPr>
              <w:t>CALIDAD DE LOS ACTIVOS (+/-)</w:t>
            </w:r>
          </w:p>
          <w:p w14:paraId="6631AF40" w14:textId="24AFE798" w:rsidR="008151A6" w:rsidRPr="00661595" w:rsidRDefault="008151A6" w:rsidP="00664874">
            <w:pPr>
              <w:rPr>
                <w:rFonts w:ascii="Times New Roman" w:hAnsi="Times New Roman"/>
                <w:sz w:val="24"/>
              </w:rPr>
            </w:pPr>
            <w:r>
              <w:rPr>
                <w:rFonts w:ascii="Times New Roman" w:hAnsi="Times New Roman"/>
                <w:sz w:val="24"/>
              </w:rPr>
              <w:t>Variación del importe de la exposición ponderada por riesgo entre el final del período de referencia anterior y el final del período de referencia actual debida a la calidad de los activos, es decir, variaciones en la calidad estimada de los activos de la entidad ocasionadas por cambios en el riesgo de prestatario, como la migración del grado de calificación o efectos similares.</w:t>
            </w:r>
          </w:p>
          <w:p w14:paraId="1B1D2044"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22DAD0D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33644D3"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3FB144A" w14:textId="7D4E6CB2" w:rsidR="008151A6" w:rsidRPr="00393FF2" w:rsidRDefault="008151A6" w:rsidP="00664874">
            <w:pPr>
              <w:rPr>
                <w:rFonts w:ascii="Times New Roman" w:hAnsi="Times New Roman"/>
                <w:b/>
                <w:sz w:val="24"/>
                <w:u w:val="single"/>
              </w:rPr>
            </w:pPr>
            <w:r>
              <w:rPr>
                <w:rFonts w:ascii="Times New Roman" w:hAnsi="Times New Roman"/>
                <w:b/>
                <w:sz w:val="24"/>
                <w:u w:val="single"/>
              </w:rPr>
              <w:t>ACTUALIZACIONES DE LOS MODELOS (+/-)</w:t>
            </w:r>
          </w:p>
          <w:p w14:paraId="62463938" w14:textId="0B547EF3" w:rsidR="008151A6" w:rsidRPr="00661595" w:rsidRDefault="008151A6" w:rsidP="00664874">
            <w:pPr>
              <w:rPr>
                <w:rFonts w:ascii="Times New Roman" w:hAnsi="Times New Roman"/>
                <w:sz w:val="24"/>
              </w:rPr>
            </w:pPr>
            <w:r>
              <w:rPr>
                <w:rFonts w:ascii="Times New Roman" w:hAnsi="Times New Roman"/>
                <w:sz w:val="24"/>
              </w:rPr>
              <w:t>Variación del importe de la exposición ponderada por riesgo entre el final del período de referencia anterior y el final del período de referencia actual debida a actualizaciones de los modelos, es decir, variaciones debidas a la implantación de nuevos modelos, cambios de los modelos, cambios del ámbito de los modelos o cualquier otro cambio destinado a corregir deficiencias de los modelos.</w:t>
            </w:r>
          </w:p>
          <w:p w14:paraId="3B0DFE1F"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43068E6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F8B93D0" w14:textId="77777777"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8B2711F" w14:textId="08CE8AA4" w:rsidR="008151A6" w:rsidRPr="00393FF2" w:rsidRDefault="008151A6" w:rsidP="00664874">
            <w:pPr>
              <w:rPr>
                <w:rFonts w:ascii="Times New Roman" w:hAnsi="Times New Roman"/>
                <w:b/>
                <w:sz w:val="24"/>
                <w:u w:val="single"/>
              </w:rPr>
            </w:pPr>
            <w:r>
              <w:rPr>
                <w:rFonts w:ascii="Times New Roman" w:hAnsi="Times New Roman"/>
                <w:b/>
                <w:sz w:val="24"/>
                <w:u w:val="single"/>
              </w:rPr>
              <w:t>MÉTODOS Y POLÍTICAS (+/-)</w:t>
            </w:r>
          </w:p>
          <w:p w14:paraId="20AA94F2" w14:textId="4396E3C1" w:rsidR="008151A6" w:rsidRPr="00661595" w:rsidRDefault="008151A6" w:rsidP="00664874">
            <w:pPr>
              <w:rPr>
                <w:rFonts w:ascii="Times New Roman" w:hAnsi="Times New Roman"/>
                <w:sz w:val="24"/>
              </w:rPr>
            </w:pPr>
            <w:r>
              <w:rPr>
                <w:rFonts w:ascii="Times New Roman" w:hAnsi="Times New Roman"/>
                <w:sz w:val="24"/>
              </w:rPr>
              <w:t xml:space="preserve">Variación del importe de la exposición ponderada por riesgo entre el final del período de referencia anterior y el final del período de referencia actual debida a cambios en los métodos y las políticas, es decir, variaciones debidas a cambios de los métodos de cálculo motivadas por cambios en las políticas reglamentarias, incluidas las revisiones de los reglamentos existentes y la adopción de nuevos reglamentos y excluidos los cambios de modelos, que se consignan en la fila 0040. </w:t>
            </w:r>
          </w:p>
          <w:p w14:paraId="4B20C3DB"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67ACB039"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D914008"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8526B76" w14:textId="74309F05" w:rsidR="008151A6" w:rsidRPr="00393FF2" w:rsidRDefault="008151A6" w:rsidP="00664874">
            <w:pPr>
              <w:rPr>
                <w:rFonts w:ascii="Times New Roman" w:hAnsi="Times New Roman"/>
                <w:b/>
                <w:sz w:val="24"/>
                <w:u w:val="single"/>
              </w:rPr>
            </w:pPr>
            <w:r>
              <w:rPr>
                <w:rFonts w:ascii="Times New Roman" w:hAnsi="Times New Roman"/>
                <w:b/>
                <w:sz w:val="24"/>
                <w:u w:val="single"/>
              </w:rPr>
              <w:t>ADQUISICIONES Y CESIONES (+/-)</w:t>
            </w:r>
          </w:p>
          <w:p w14:paraId="0CF1981D" w14:textId="0EAC34CA" w:rsidR="008151A6" w:rsidRPr="00661595" w:rsidRDefault="008151A6" w:rsidP="00664874">
            <w:pPr>
              <w:rPr>
                <w:rFonts w:ascii="Times New Roman" w:hAnsi="Times New Roman"/>
                <w:sz w:val="24"/>
              </w:rPr>
            </w:pPr>
            <w:r>
              <w:rPr>
                <w:rFonts w:ascii="Times New Roman" w:hAnsi="Times New Roman"/>
                <w:sz w:val="24"/>
              </w:rPr>
              <w:lastRenderedPageBreak/>
              <w:t>Variación del importe de la exposición ponderada por riesgo entre el final del período de referencia anterior y el final del período de referencia actual debida a adquisiciones y cesiones, es decir, variaciones en el tamaño de las carteras debidas a adquisiciones y cesiones de entidades.</w:t>
            </w:r>
          </w:p>
          <w:p w14:paraId="2B6548F5"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24E1A6BC"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66F17703" w14:textId="77777777" w:rsidR="008151A6" w:rsidRPr="00661595" w:rsidRDefault="008151A6" w:rsidP="0066487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86F950A" w14:textId="66EE59B4" w:rsidR="008151A6" w:rsidRPr="00393FF2" w:rsidRDefault="008151A6" w:rsidP="00664874">
            <w:pPr>
              <w:rPr>
                <w:rFonts w:ascii="Times New Roman" w:hAnsi="Times New Roman"/>
                <w:b/>
                <w:sz w:val="24"/>
                <w:u w:val="single"/>
              </w:rPr>
            </w:pPr>
            <w:r>
              <w:rPr>
                <w:rFonts w:ascii="Times New Roman" w:hAnsi="Times New Roman"/>
                <w:b/>
                <w:sz w:val="24"/>
                <w:u w:val="single"/>
              </w:rPr>
              <w:t>FLUCTUACIONES DE LOS TIPO DE CAMBIO (+/-)</w:t>
            </w:r>
          </w:p>
          <w:p w14:paraId="4BB59080" w14:textId="7F71DC68" w:rsidR="008151A6" w:rsidRPr="00661595" w:rsidRDefault="008151A6" w:rsidP="00664874">
            <w:pPr>
              <w:rPr>
                <w:rFonts w:ascii="Times New Roman" w:hAnsi="Times New Roman"/>
                <w:sz w:val="24"/>
              </w:rPr>
            </w:pPr>
            <w:r>
              <w:rPr>
                <w:rFonts w:ascii="Times New Roman" w:hAnsi="Times New Roman"/>
                <w:sz w:val="24"/>
              </w:rPr>
              <w:t>Variación del importe de la exposición ponderada por riesgo entre el final del período de referencia anterior y el final del período de referencia actual debida a fluctuaciones de los tipos de cambio, es decir, variaciones derivadas de las fluctuaciones en la conversión de divisas.</w:t>
            </w:r>
          </w:p>
          <w:p w14:paraId="0F755F9C" w14:textId="77777777" w:rsidR="008151A6" w:rsidRPr="00661595" w:rsidRDefault="008151A6" w:rsidP="00664874">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51D6852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FC64393" w14:textId="77777777"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741B50F7" w14:textId="6F55D596" w:rsidR="008151A6" w:rsidRPr="00393FF2" w:rsidRDefault="008151A6" w:rsidP="00664874">
            <w:pPr>
              <w:rPr>
                <w:rFonts w:ascii="Times New Roman" w:hAnsi="Times New Roman"/>
                <w:b/>
                <w:sz w:val="24"/>
                <w:u w:val="single"/>
              </w:rPr>
            </w:pPr>
            <w:r>
              <w:rPr>
                <w:rFonts w:ascii="Times New Roman" w:hAnsi="Times New Roman"/>
                <w:b/>
                <w:sz w:val="24"/>
                <w:u w:val="single"/>
              </w:rPr>
              <w:t>OTRAS (+/-)</w:t>
            </w:r>
          </w:p>
          <w:p w14:paraId="56FE0997" w14:textId="4E21765E" w:rsidR="008151A6" w:rsidRPr="00661595" w:rsidRDefault="008151A6" w:rsidP="00664874">
            <w:pPr>
              <w:rPr>
                <w:rFonts w:ascii="Times New Roman" w:hAnsi="Times New Roman"/>
                <w:sz w:val="24"/>
              </w:rPr>
            </w:pPr>
            <w:r>
              <w:rPr>
                <w:rFonts w:ascii="Times New Roman" w:hAnsi="Times New Roman"/>
                <w:sz w:val="24"/>
              </w:rPr>
              <w:t>Variación del importe de la exposición ponderada por riesgo entre el final del período de referencia anterior y el final del período de referencia actual debida a otros factores.</w:t>
            </w:r>
          </w:p>
          <w:p w14:paraId="3A71D2F4" w14:textId="77777777" w:rsidR="0044539D" w:rsidRPr="00661595" w:rsidRDefault="008151A6" w:rsidP="0044539D">
            <w:pPr>
              <w:rPr>
                <w:rFonts w:ascii="Times New Roman" w:hAnsi="Times New Roman"/>
                <w:sz w:val="24"/>
              </w:rPr>
            </w:pPr>
            <w:r>
              <w:rPr>
                <w:rFonts w:ascii="Times New Roman" w:hAnsi="Times New Roman"/>
                <w:sz w:val="24"/>
              </w:rPr>
              <w:t xml:space="preserve">Esta categoría se utilizará para recoger variaciones que no se puedan asignar a ninguna otra. </w:t>
            </w:r>
          </w:p>
          <w:p w14:paraId="5068717C" w14:textId="48AD4661" w:rsidR="008151A6" w:rsidRPr="00661595" w:rsidRDefault="008151A6" w:rsidP="0044539D">
            <w:pPr>
              <w:rPr>
                <w:rFonts w:ascii="Times New Roman" w:hAnsi="Times New Roman"/>
                <w:sz w:val="24"/>
              </w:rPr>
            </w:pPr>
            <w:r>
              <w:rPr>
                <w:rFonts w:ascii="Times New Roman" w:hAnsi="Times New Roman"/>
                <w:sz w:val="24"/>
              </w:rPr>
              <w:t>Los incrementos de los importes de la exposición ponderada por riesgo se comunicarán como importes positivos; las disminuciones, como importes negativos.</w:t>
            </w:r>
          </w:p>
        </w:tc>
      </w:tr>
      <w:tr w:rsidR="008151A6" w:rsidRPr="00661595" w14:paraId="0CB9C28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BFF51A" w14:textId="77777777"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2AB38C"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AL FINAL DEL PERÍODO DE REFERENCIA</w:t>
            </w:r>
          </w:p>
          <w:p w14:paraId="281019C7" w14:textId="5FAF820F" w:rsidR="008151A6" w:rsidRPr="00661595" w:rsidRDefault="008151A6" w:rsidP="003F19BA">
            <w:pPr>
              <w:pStyle w:val="CommentText"/>
            </w:pPr>
            <w:r>
              <w:rPr>
                <w:rFonts w:ascii="Times New Roman" w:hAnsi="Times New Roman"/>
                <w:sz w:val="24"/>
              </w:rPr>
              <w:t xml:space="preserve">Importe de la exposición ponderada por riesgo del período de referencia después de aplicar los factores de apoyo a las pymes y a las infraestructuras establecidos en los artículos 501 y 501 </w:t>
            </w:r>
            <w:r>
              <w:rPr>
                <w:rFonts w:ascii="Times New Roman" w:hAnsi="Times New Roman"/>
                <w:i/>
                <w:iCs/>
                <w:sz w:val="24"/>
              </w:rPr>
              <w:t>bis</w:t>
            </w:r>
            <w:r>
              <w:rPr>
                <w:rFonts w:ascii="Times New Roman" w:hAnsi="Times New Roman"/>
                <w:sz w:val="24"/>
              </w:rPr>
              <w:t xml:space="preserve"> del RRC.</w:t>
            </w:r>
          </w:p>
        </w:tc>
      </w:tr>
    </w:tbl>
    <w:p w14:paraId="4D69A491" w14:textId="70209F7B" w:rsidR="008151A6" w:rsidRPr="00661595" w:rsidRDefault="008151A6" w:rsidP="00F66371">
      <w:pPr>
        <w:pStyle w:val="Instructionsberschrift2"/>
        <w:numPr>
          <w:ilvl w:val="2"/>
          <w:numId w:val="36"/>
        </w:numPr>
        <w:rPr>
          <w:rFonts w:ascii="Times New Roman" w:hAnsi="Times New Roman" w:cs="Times New Roman"/>
          <w:sz w:val="24"/>
        </w:rPr>
      </w:pPr>
      <w:bookmarkStart w:id="336" w:name="_Toc19715761"/>
      <w:bookmarkStart w:id="337" w:name="_Toc58491785"/>
      <w:r>
        <w:rPr>
          <w:rFonts w:ascii="Times New Roman" w:hAnsi="Times New Roman"/>
          <w:sz w:val="24"/>
        </w:rPr>
        <w:t>C 08.05 - Riesgo de crédito y operaciones incompletas: método IRB para los requisitos de capital [pruebas retrospectivas de PD (CR IRB 5)]</w:t>
      </w:r>
      <w:bookmarkEnd w:id="336"/>
      <w:bookmarkEnd w:id="337"/>
    </w:p>
    <w:p w14:paraId="68DB267D" w14:textId="25716B6E"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8" w:name="_Toc19715762"/>
      <w:bookmarkStart w:id="339" w:name="_Toc58491786"/>
      <w:r>
        <w:rPr>
          <w:rFonts w:ascii="Times New Roman" w:hAnsi="Times New Roman"/>
          <w:sz w:val="24"/>
        </w:rPr>
        <w:t>Observaciones generales</w:t>
      </w:r>
      <w:bookmarkEnd w:id="338"/>
      <w:bookmarkEnd w:id="339"/>
    </w:p>
    <w:p w14:paraId="3A60851E" w14:textId="5467FDCC"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80</w:t>
      </w:r>
      <w:r>
        <w:fldChar w:fldCharType="end"/>
      </w:r>
      <w:r w:rsidR="00D11E4C">
        <w:t>. Las entidades comunicarán la información incluida en esta plantilla aplicando lo dispuesto en el artículo 452, letra h), del RRC. Las entidades tendrán en cuenta los modelos utilizados dentro de cada categoría de exposición y explicarán el porcentaje del importe de la exposición ponderada por riesgo de la categoría de exposición pertinente que se incluye en los modelos objeto de las de las pruebas retrospectivas cuyos resultados se consigna aquí. Esta plantilla excluye las exposiciones al riesgo de contraparte (parte tercera, título II, capítulo 6, del RRC).</w:t>
      </w:r>
    </w:p>
    <w:p w14:paraId="23DFA578" w14:textId="16FEBC53"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3"/>
      <w:bookmarkStart w:id="341" w:name="_Toc58491787"/>
      <w:r>
        <w:rPr>
          <w:rFonts w:ascii="Times New Roman" w:hAnsi="Times New Roman"/>
          <w:sz w:val="24"/>
        </w:rPr>
        <w:t>Instrucciones relativas a posiciones concretas</w:t>
      </w:r>
      <w:bookmarkEnd w:id="340"/>
      <w:bookmarkEnd w:id="34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CF058BC" w14:textId="77777777" w:rsidTr="00664874">
        <w:tc>
          <w:tcPr>
            <w:tcW w:w="1188" w:type="dxa"/>
            <w:shd w:val="clear" w:color="auto" w:fill="CCCCCC"/>
          </w:tcPr>
          <w:p w14:paraId="55DBB0B4" w14:textId="77777777" w:rsidR="008151A6" w:rsidRPr="00661595"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6816C780"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2DF1D1D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B88F8F7" w14:textId="77777777" w:rsidR="008151A6" w:rsidRPr="00661595" w:rsidRDefault="008151A6" w:rsidP="00664874">
            <w:pPr>
              <w:rPr>
                <w:rFonts w:ascii="Times New Roman" w:hAnsi="Times New Roman"/>
                <w:sz w:val="24"/>
              </w:rPr>
            </w:pPr>
            <w:r>
              <w:rPr>
                <w:rFonts w:ascii="Times New Roman" w:hAnsi="Times New Roman"/>
                <w:sz w:val="24"/>
              </w:rPr>
              <w:lastRenderedPageBreak/>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0C3FF50" w14:textId="7D0C0CB5" w:rsidR="008151A6" w:rsidRPr="00393FF2" w:rsidRDefault="00463F88" w:rsidP="00664874">
            <w:pPr>
              <w:rPr>
                <w:rFonts w:ascii="Times New Roman" w:hAnsi="Times New Roman"/>
                <w:b/>
                <w:sz w:val="24"/>
                <w:u w:val="single"/>
              </w:rPr>
            </w:pPr>
            <w:r>
              <w:rPr>
                <w:rFonts w:ascii="Times New Roman" w:hAnsi="Times New Roman"/>
                <w:b/>
                <w:sz w:val="24"/>
                <w:u w:val="single"/>
              </w:rPr>
              <w:t>MEDIA ARITMÉTICA DE LA PD (%)</w:t>
            </w:r>
          </w:p>
          <w:p w14:paraId="3DACEC4B" w14:textId="6B1D6A84" w:rsidR="008151A6" w:rsidRPr="00661595" w:rsidRDefault="00463F88" w:rsidP="00E50FA0">
            <w:pPr>
              <w:rPr>
                <w:rFonts w:ascii="Times New Roman" w:hAnsi="Times New Roman"/>
                <w:b/>
                <w:sz w:val="24"/>
              </w:rPr>
            </w:pPr>
            <w:r>
              <w:rPr>
                <w:rFonts w:ascii="Times New Roman" w:hAnsi="Times New Roman"/>
                <w:sz w:val="24"/>
              </w:rPr>
              <w:t>Media aritmética de la PD, al principio del período de referencia, de los deudores pertenecientes al segmento de la banda de PD fija y cuyo cálculo se recoge en la columna 0020 (media ponderada por el número de deudores).</w:t>
            </w:r>
          </w:p>
        </w:tc>
      </w:tr>
      <w:tr w:rsidR="008151A6" w:rsidRPr="00661595" w14:paraId="6E65027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166F5AF" w14:textId="4DE3511F"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5EBE4AF" w14:textId="6B2CE025" w:rsidR="008151A6" w:rsidRPr="00393FF2" w:rsidRDefault="008151A6" w:rsidP="00664874">
            <w:pPr>
              <w:rPr>
                <w:rFonts w:ascii="Times New Roman" w:hAnsi="Times New Roman"/>
                <w:b/>
                <w:sz w:val="24"/>
                <w:u w:val="single"/>
              </w:rPr>
            </w:pPr>
            <w:r>
              <w:rPr>
                <w:rFonts w:ascii="Times New Roman" w:hAnsi="Times New Roman"/>
                <w:b/>
                <w:sz w:val="24"/>
                <w:u w:val="single"/>
              </w:rPr>
              <w:t>NÚMERO DE DEUDORES AL FINAL DEL AÑO ANTERIOR</w:t>
            </w:r>
          </w:p>
          <w:p w14:paraId="4FD5CACA" w14:textId="628C2776" w:rsidR="00E50FA0" w:rsidRDefault="008151A6" w:rsidP="00463F88">
            <w:pPr>
              <w:rPr>
                <w:rFonts w:ascii="Times New Roman" w:hAnsi="Times New Roman"/>
                <w:sz w:val="24"/>
              </w:rPr>
            </w:pPr>
            <w:r>
              <w:rPr>
                <w:rFonts w:ascii="Times New Roman" w:hAnsi="Times New Roman"/>
                <w:sz w:val="24"/>
              </w:rPr>
              <w:t xml:space="preserve">Número de deudores al final del año anterior sujetos a notificación. </w:t>
            </w:r>
          </w:p>
          <w:p w14:paraId="0F236537" w14:textId="60950460" w:rsidR="00463F88" w:rsidRPr="00661595" w:rsidRDefault="008151A6" w:rsidP="00463F88">
            <w:pPr>
              <w:rPr>
                <w:rFonts w:ascii="Times New Roman" w:hAnsi="Times New Roman"/>
                <w:sz w:val="24"/>
              </w:rPr>
            </w:pPr>
            <w:r>
              <w:rPr>
                <w:rFonts w:ascii="Times New Roman" w:hAnsi="Times New Roman"/>
                <w:sz w:val="24"/>
              </w:rPr>
              <w:t xml:space="preserve">Se incluirán todos los deudores que tengan una obligación de crédito en el momento pertinente. </w:t>
            </w:r>
          </w:p>
          <w:p w14:paraId="5BEEACB8" w14:textId="5E0B1884" w:rsidR="008151A6" w:rsidRPr="00661595" w:rsidRDefault="008A0983" w:rsidP="008A0983">
            <w:pPr>
              <w:rPr>
                <w:rFonts w:ascii="Times New Roman" w:hAnsi="Times New Roman"/>
                <w:sz w:val="24"/>
              </w:rPr>
            </w:pPr>
            <w:r>
              <w:rPr>
                <w:rFonts w:ascii="Times New Roman" w:hAnsi="Times New Roman"/>
                <w:sz w:val="24"/>
              </w:rPr>
              <w:t>El número de deudores se computará con arreglo a las instrucciones de la columna 0300 de la plantilla C 08.01. Los deudores conjuntos tendrán la misma consideración que a efectos de la calibración de la PD.</w:t>
            </w:r>
          </w:p>
        </w:tc>
      </w:tr>
      <w:tr w:rsidR="008151A6" w:rsidRPr="00661595" w14:paraId="0B863D53"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19C6B3E" w14:textId="663E83FF"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8CAD535" w14:textId="141E21DB" w:rsidR="008151A6" w:rsidRPr="00393FF2" w:rsidRDefault="008151A6" w:rsidP="00664874">
            <w:pPr>
              <w:rPr>
                <w:rFonts w:ascii="Times New Roman" w:hAnsi="Times New Roman"/>
                <w:b/>
                <w:sz w:val="24"/>
                <w:u w:val="single"/>
              </w:rPr>
            </w:pPr>
            <w:r>
              <w:rPr>
                <w:rFonts w:ascii="Times New Roman" w:hAnsi="Times New Roman"/>
                <w:b/>
                <w:sz w:val="24"/>
                <w:u w:val="single"/>
              </w:rPr>
              <w:t>DE LOS CUALES: EN SITUACIÓN DE IMPAGO DURANTE EL EJERCICIO</w:t>
            </w:r>
          </w:p>
          <w:p w14:paraId="3D5F8D24" w14:textId="35D2CE15"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Número de deudores en situación de impago durante el ejercicio (es decir, el período de observación a efectos del cálculo de la tasa de impago). </w:t>
            </w:r>
          </w:p>
          <w:p w14:paraId="5862281F" w14:textId="0530D4C7"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Los impagos se determinarán de conformidad con el artículo 178 del RRC. </w:t>
            </w:r>
          </w:p>
          <w:p w14:paraId="3ECAF783" w14:textId="2F75B1D7" w:rsidR="008151A6" w:rsidRPr="00661595" w:rsidRDefault="008151A6" w:rsidP="00664874">
            <w:pPr>
              <w:rPr>
                <w:rFonts w:ascii="Times New Roman" w:hAnsi="Times New Roman"/>
                <w:b/>
                <w:sz w:val="24"/>
                <w:u w:val="single"/>
              </w:rPr>
            </w:pPr>
            <w:r>
              <w:rPr>
                <w:rFonts w:ascii="Times New Roman" w:hAnsi="Times New Roman"/>
                <w:sz w:val="24"/>
              </w:rPr>
              <w:t>Cada deudor en situación de impago se contará una sola vez en el numerador y el denominador para el cálculo de la tasa de impago de un año, incluso si ese deudor ha estado en situación de impago durante una vez durante el período de un año en cuestión.</w:t>
            </w:r>
          </w:p>
        </w:tc>
      </w:tr>
      <w:tr w:rsidR="008151A6" w:rsidRPr="00661595" w14:paraId="6B00650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7EB5FBC" w14:textId="4E5FC874"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BC48D2E" w14:textId="15AA62C5" w:rsidR="008151A6" w:rsidRPr="00393FF2" w:rsidRDefault="008151A6" w:rsidP="00664874">
            <w:pPr>
              <w:rPr>
                <w:rFonts w:ascii="Times New Roman" w:hAnsi="Times New Roman"/>
                <w:b/>
                <w:sz w:val="24"/>
                <w:u w:val="single"/>
              </w:rPr>
            </w:pPr>
            <w:r>
              <w:rPr>
                <w:rFonts w:ascii="Times New Roman" w:hAnsi="Times New Roman"/>
                <w:b/>
                <w:sz w:val="24"/>
                <w:u w:val="single"/>
              </w:rPr>
              <w:t>TASA DE IMPAGO MEDIA OBSERVADA (%)</w:t>
            </w:r>
          </w:p>
          <w:p w14:paraId="1E690E68" w14:textId="64CCE080"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Tasa de impago de un año definida en el artículo 4, apartado 1, punto 78, del RRC.</w:t>
            </w:r>
          </w:p>
          <w:p w14:paraId="3F5A6673" w14:textId="77777777"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Las entidades garantizarán:</w:t>
            </w:r>
          </w:p>
          <w:p w14:paraId="0A192C3D" w14:textId="038F9210"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a) que el denominador esté compuesto por el número de deudores sin impago con cualquier obligación de crédito observado al principio del período de observación de un año (es decir, al principio del año anterior a la fecha de referencia); en este contexto, una obligación de crédito puede ser: i) cualquier partida en balance, incluido cualquier importe de principal, intereses y cuotas; ii) cualquier partida fuera de balance, incluidas garantías emitidas por la entidad en calidad de garante.</w:t>
            </w:r>
          </w:p>
          <w:p w14:paraId="02C2C734" w14:textId="5FA78A93" w:rsidR="008151A6" w:rsidRPr="00661595" w:rsidRDefault="008151A6" w:rsidP="00664874">
            <w:pPr>
              <w:rPr>
                <w:rFonts w:ascii="Times New Roman" w:hAnsi="Times New Roman"/>
                <w:sz w:val="24"/>
              </w:rPr>
            </w:pPr>
            <w:r>
              <w:rPr>
                <w:rFonts w:ascii="Times New Roman" w:hAnsi="Times New Roman"/>
                <w:sz w:val="24"/>
              </w:rPr>
              <w:t>b) que el numerador incluya todos los deudores contemplados en el denominador que hayan tenido al menos una situación de impago durante el período de observación de un año (año anterior a la fecha de referencia).</w:t>
            </w:r>
          </w:p>
          <w:p w14:paraId="0560BB5C" w14:textId="024DA888" w:rsidR="008151A6" w:rsidRPr="00661595" w:rsidRDefault="008151A6" w:rsidP="00851278">
            <w:pPr>
              <w:rPr>
                <w:rFonts w:ascii="Times New Roman" w:hAnsi="Times New Roman"/>
                <w:sz w:val="24"/>
              </w:rPr>
            </w:pPr>
            <w:r>
              <w:rPr>
                <w:rFonts w:ascii="Times New Roman" w:hAnsi="Times New Roman"/>
                <w:sz w:val="24"/>
              </w:rPr>
              <w:t>Respecto al cálculo del número de deudores, véase la columna 0300 de la plantilla C 08.01.</w:t>
            </w:r>
          </w:p>
        </w:tc>
      </w:tr>
      <w:tr w:rsidR="008151A6" w:rsidRPr="00661595" w14:paraId="1F4E3DE4"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092FCB1F" w14:textId="4E6AB955" w:rsidR="008151A6" w:rsidRPr="00661595" w:rsidRDefault="008151A6" w:rsidP="00F66371">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99020E2" w14:textId="7D2EAF91" w:rsidR="008151A6" w:rsidRPr="00393FF2" w:rsidRDefault="002754C0" w:rsidP="00664874">
            <w:pPr>
              <w:rPr>
                <w:rFonts w:ascii="Times New Roman" w:hAnsi="Times New Roman"/>
                <w:sz w:val="24"/>
                <w:u w:val="single"/>
              </w:rPr>
            </w:pPr>
            <w:r>
              <w:rPr>
                <w:rFonts w:ascii="Times New Roman" w:hAnsi="Times New Roman"/>
                <w:b/>
                <w:sz w:val="24"/>
                <w:u w:val="single"/>
              </w:rPr>
              <w:t>TASA DE IMPAGO MEDIA HISTÓRICA (%)</w:t>
            </w:r>
          </w:p>
          <w:p w14:paraId="17AE931B" w14:textId="26D3307F" w:rsidR="008151A6" w:rsidRPr="00661595" w:rsidRDefault="00A5427A" w:rsidP="00463F88">
            <w:pPr>
              <w:rPr>
                <w:rFonts w:ascii="Times New Roman" w:hAnsi="Times New Roman"/>
                <w:sz w:val="24"/>
              </w:rPr>
            </w:pPr>
            <w:r>
              <w:rPr>
                <w:rFonts w:ascii="Times New Roman" w:hAnsi="Times New Roman"/>
                <w:sz w:val="24"/>
              </w:rPr>
              <w:t>La media simple de la tasa de impago anual de los cinco últimos años (deudores al principio de cada año que están en situación de impago durante e</w:t>
            </w:r>
            <w:r w:rsidR="00E22B21">
              <w:rPr>
                <w:rFonts w:ascii="Times New Roman" w:hAnsi="Times New Roman"/>
                <w:sz w:val="24"/>
              </w:rPr>
              <w:t>se año/</w:t>
            </w:r>
            <w:r>
              <w:rPr>
                <w:rFonts w:ascii="Times New Roman" w:hAnsi="Times New Roman"/>
                <w:sz w:val="24"/>
              </w:rPr>
              <w:t>total de deudores al principio del año) es un mínimo. La entidad podrá usar un período histórico más prolongado que sea coherente con las prácticas de gestión del riesgo actuales de la entidad.</w:t>
            </w:r>
          </w:p>
        </w:tc>
      </w:tr>
    </w:tbl>
    <w:p w14:paraId="17A90775" w14:textId="77777777"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0E11F088" w14:textId="77777777" w:rsidTr="00664874">
        <w:tc>
          <w:tcPr>
            <w:tcW w:w="1271" w:type="dxa"/>
            <w:shd w:val="pct25" w:color="auto" w:fill="auto"/>
          </w:tcPr>
          <w:p w14:paraId="4A8FCCC0" w14:textId="77777777" w:rsidR="008151A6" w:rsidRPr="00661595"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09AEB2E7"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3AF39F2C" w14:textId="77777777" w:rsidTr="00664874">
        <w:tc>
          <w:tcPr>
            <w:tcW w:w="1271" w:type="dxa"/>
          </w:tcPr>
          <w:p w14:paraId="6145561D" w14:textId="7637F413" w:rsidR="008151A6" w:rsidRPr="00661595" w:rsidRDefault="008151A6" w:rsidP="00664874">
            <w:pPr>
              <w:rPr>
                <w:rFonts w:ascii="Times New Roman" w:hAnsi="Times New Roman"/>
                <w:sz w:val="24"/>
              </w:rPr>
            </w:pPr>
            <w:r>
              <w:rPr>
                <w:rFonts w:ascii="Times New Roman" w:hAnsi="Times New Roman"/>
                <w:sz w:val="24"/>
              </w:rPr>
              <w:lastRenderedPageBreak/>
              <w:t>BANDA DE PD</w:t>
            </w:r>
          </w:p>
        </w:tc>
        <w:tc>
          <w:tcPr>
            <w:tcW w:w="8557" w:type="dxa"/>
          </w:tcPr>
          <w:p w14:paraId="3C058607" w14:textId="6F027F53" w:rsidR="008151A6" w:rsidRPr="00661595" w:rsidRDefault="008151A6" w:rsidP="00463F88">
            <w:pPr>
              <w:rPr>
                <w:rFonts w:ascii="Times New Roman" w:hAnsi="Times New Roman"/>
                <w:sz w:val="24"/>
              </w:rPr>
            </w:pPr>
            <w:r>
              <w:rPr>
                <w:rFonts w:ascii="Times New Roman" w:hAnsi="Times New Roman"/>
                <w:sz w:val="24"/>
              </w:rPr>
              <w:t>Las exposiciones se asignarán a un segmento adecuado de la banda de PD fija en función de la PD estimada al principio del período de referencia para cada deudor asignado a esta categoría de exposición (sin tener en cuenta ningún efecto de sustitución debido a la CRM). Las entidades asignarán cada exposición a la banda de PD suministrada en la plantilla, teniendo también en cuenta las escalas continuas. Todas las exposiciones en situación de impago se incluirán en el segmento que representa una PD del 100 %.</w:t>
            </w:r>
          </w:p>
        </w:tc>
      </w:tr>
    </w:tbl>
    <w:p w14:paraId="2F2E32A7" w14:textId="7C3CD854"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4"/>
      <w:bookmarkStart w:id="343" w:name="_Toc58491788"/>
      <w:r>
        <w:rPr>
          <w:rFonts w:ascii="Times New Roman" w:hAnsi="Times New Roman"/>
          <w:sz w:val="24"/>
        </w:rPr>
        <w:t>C 08.05.1 - Riesgo de crédito y operaciones incompletas: método IRB para los requisitos de capital</w:t>
      </w:r>
      <w:r w:rsidR="00895A42">
        <w:rPr>
          <w:rFonts w:ascii="Times New Roman" w:hAnsi="Times New Roman"/>
          <w:sz w:val="24"/>
        </w:rPr>
        <w:t>:</w:t>
      </w:r>
      <w:r>
        <w:rPr>
          <w:rFonts w:ascii="Times New Roman" w:hAnsi="Times New Roman"/>
          <w:sz w:val="24"/>
        </w:rPr>
        <w:t xml:space="preserve"> prueba retrospectiva de la PD </w:t>
      </w:r>
      <w:r w:rsidR="007E6B9A">
        <w:rPr>
          <w:rFonts w:ascii="Times New Roman" w:hAnsi="Times New Roman"/>
          <w:sz w:val="24"/>
        </w:rPr>
        <w:t>(</w:t>
      </w:r>
      <w:r>
        <w:rPr>
          <w:rFonts w:ascii="Times New Roman" w:hAnsi="Times New Roman"/>
          <w:sz w:val="24"/>
        </w:rPr>
        <w:t>CR IRB 5B)</w:t>
      </w:r>
      <w:bookmarkEnd w:id="342"/>
      <w:bookmarkEnd w:id="343"/>
    </w:p>
    <w:p w14:paraId="1A59F814" w14:textId="2A6C46D6"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4" w:name="_Toc19715765"/>
      <w:bookmarkStart w:id="345" w:name="_Toc58491789"/>
      <w:r>
        <w:rPr>
          <w:rFonts w:ascii="Times New Roman" w:hAnsi="Times New Roman"/>
          <w:sz w:val="24"/>
        </w:rPr>
        <w:t>Instrucciones relativas a posiciones concretas</w:t>
      </w:r>
      <w:bookmarkEnd w:id="344"/>
      <w:bookmarkEnd w:id="345"/>
    </w:p>
    <w:p w14:paraId="088ECEB7" w14:textId="4AEB96E7"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81</w:t>
      </w:r>
      <w:r>
        <w:fldChar w:fldCharType="end"/>
      </w:r>
      <w:r w:rsidR="00D11E4C">
        <w:t>. Además de la plantilla C 08.05, las entidades comunicarán la información incluida en la plantilla C 08.05.1 cuando apliquen el artículo 180, apartado 1, letra f), del RRC para la estimación de la PD, y únicamente para estimaciones de la PD de conformidad con ese mismo artículo. Las instrucciones son las mismas que para la plantilla C 08.05, salvo las siguientes excepciones:</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C23C0F" w14:textId="77777777" w:rsidTr="00664874">
        <w:tc>
          <w:tcPr>
            <w:tcW w:w="1188" w:type="dxa"/>
            <w:shd w:val="clear" w:color="auto" w:fill="CCCCCC"/>
          </w:tcPr>
          <w:p w14:paraId="699D05D7" w14:textId="77777777" w:rsidR="008151A6" w:rsidRPr="00661595"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47F5EE42"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75791DC9" w14:textId="77777777" w:rsidTr="00664874">
        <w:tc>
          <w:tcPr>
            <w:tcW w:w="1188" w:type="dxa"/>
            <w:shd w:val="clear" w:color="auto" w:fill="auto"/>
          </w:tcPr>
          <w:p w14:paraId="7686DC5E" w14:textId="03B7FCBF"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14:paraId="2EC108F2" w14:textId="77777777" w:rsidR="008151A6" w:rsidRPr="00661595" w:rsidRDefault="008151A6" w:rsidP="00664874">
            <w:pPr>
              <w:rPr>
                <w:rFonts w:ascii="Times New Roman" w:hAnsi="Times New Roman"/>
                <w:b/>
                <w:sz w:val="24"/>
                <w:u w:val="single"/>
              </w:rPr>
            </w:pPr>
            <w:r>
              <w:rPr>
                <w:rFonts w:ascii="Times New Roman" w:hAnsi="Times New Roman"/>
                <w:b/>
                <w:sz w:val="24"/>
                <w:u w:val="single"/>
              </w:rPr>
              <w:t>BANDA DE PD</w:t>
            </w:r>
          </w:p>
          <w:p w14:paraId="3E80FD10" w14:textId="2BDA4AC6" w:rsidR="008151A6" w:rsidRPr="00661595" w:rsidRDefault="008151A6" w:rsidP="00664874">
            <w:pPr>
              <w:rPr>
                <w:rFonts w:ascii="Times New Roman" w:hAnsi="Times New Roman"/>
                <w:sz w:val="24"/>
              </w:rPr>
            </w:pPr>
            <w:r>
              <w:rPr>
                <w:rFonts w:ascii="Times New Roman" w:hAnsi="Times New Roman"/>
                <w:sz w:val="24"/>
              </w:rPr>
              <w:t xml:space="preserve">Las entidades consignarán las bandas de PD </w:t>
            </w:r>
            <w:r>
              <w:rPr>
                <w:rStyle w:val="InstructionsTabelleText"/>
                <w:rFonts w:ascii="Times New Roman" w:hAnsi="Times New Roman"/>
                <w:sz w:val="24"/>
              </w:rPr>
              <w:t>en función</w:t>
            </w:r>
            <w:r>
              <w:rPr>
                <w:rFonts w:ascii="Times New Roman" w:hAnsi="Times New Roman"/>
                <w:sz w:val="24"/>
              </w:rPr>
              <w:t xml:space="preserve"> de los grados internos que asignen a las escala utilizada por una ECAI externa, en lugar de una banda de PD fija externa.</w:t>
            </w:r>
          </w:p>
        </w:tc>
      </w:tr>
      <w:tr w:rsidR="008151A6" w:rsidRPr="00661595" w14:paraId="05261D6E" w14:textId="77777777" w:rsidTr="00664874">
        <w:tc>
          <w:tcPr>
            <w:tcW w:w="1188" w:type="dxa"/>
            <w:shd w:val="clear" w:color="auto" w:fill="auto"/>
          </w:tcPr>
          <w:p w14:paraId="42789318" w14:textId="1021AF3B"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14:paraId="26AFC8ED" w14:textId="77777777" w:rsidR="008151A6" w:rsidRPr="00661595" w:rsidRDefault="008151A6" w:rsidP="00664874">
            <w:pPr>
              <w:rPr>
                <w:rFonts w:ascii="Times New Roman" w:hAnsi="Times New Roman"/>
                <w:b/>
                <w:sz w:val="24"/>
                <w:u w:val="single"/>
              </w:rPr>
            </w:pPr>
            <w:r>
              <w:rPr>
                <w:rFonts w:ascii="Times New Roman" w:hAnsi="Times New Roman"/>
                <w:b/>
                <w:sz w:val="24"/>
                <w:u w:val="single"/>
              </w:rPr>
              <w:t>EQUIVALENTE DE CALIFICACIÓN EXTERNA</w:t>
            </w:r>
          </w:p>
          <w:p w14:paraId="40BBF155" w14:textId="1D01220D" w:rsidR="008151A6" w:rsidRPr="00661595" w:rsidRDefault="00B7583B" w:rsidP="00815EE9">
            <w:pPr>
              <w:rPr>
                <w:rFonts w:ascii="Times New Roman" w:hAnsi="Times New Roman"/>
                <w:sz w:val="24"/>
              </w:rPr>
            </w:pPr>
            <w:r>
              <w:rPr>
                <w:rFonts w:ascii="Times New Roman" w:hAnsi="Times New Roman"/>
                <w:sz w:val="24"/>
              </w:rPr>
              <w:t>Las entidades cumplimentarán una columna para cada ECAI considerada con arreglo al artículo 180, apartado 1, letra f), del RRC. Las entidades incluirán en estas columnas la calificación externa a la que se han asignado sus bandas de PD internas.</w:t>
            </w:r>
          </w:p>
        </w:tc>
      </w:tr>
    </w:tbl>
    <w:p w14:paraId="2243A662" w14:textId="03428081" w:rsidR="008151A6" w:rsidRPr="00661595" w:rsidRDefault="008151A6" w:rsidP="00F66371">
      <w:pPr>
        <w:pStyle w:val="Instructionsberschrift2"/>
        <w:numPr>
          <w:ilvl w:val="2"/>
          <w:numId w:val="36"/>
        </w:numPr>
        <w:rPr>
          <w:rFonts w:ascii="Times New Roman" w:hAnsi="Times New Roman" w:cs="Times New Roman"/>
          <w:sz w:val="24"/>
        </w:rPr>
      </w:pPr>
      <w:bookmarkStart w:id="346" w:name="_Toc19715766"/>
      <w:bookmarkStart w:id="347" w:name="_Toc58491790"/>
      <w:r>
        <w:rPr>
          <w:rFonts w:ascii="Times New Roman" w:hAnsi="Times New Roman"/>
          <w:sz w:val="24"/>
        </w:rPr>
        <w:t>C 08.06 - Riesgo de crédito y operaciones incompletas: método IRB para los requisitos de capital [método de asignación para la financiación especializada (CR IRB 6)]</w:t>
      </w:r>
      <w:bookmarkEnd w:id="346"/>
      <w:bookmarkEnd w:id="347"/>
    </w:p>
    <w:p w14:paraId="1852B188" w14:textId="77073777"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8" w:name="_Toc19715767"/>
      <w:bookmarkStart w:id="349" w:name="_Toc58491791"/>
      <w:r>
        <w:rPr>
          <w:rFonts w:ascii="Times New Roman" w:hAnsi="Times New Roman"/>
          <w:sz w:val="24"/>
        </w:rPr>
        <w:t>Observaciones generales</w:t>
      </w:r>
      <w:bookmarkEnd w:id="348"/>
      <w:bookmarkEnd w:id="349"/>
    </w:p>
    <w:p w14:paraId="37715D2A" w14:textId="127B1CC6"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82</w:t>
      </w:r>
      <w:r>
        <w:fldChar w:fldCharType="end"/>
      </w:r>
      <w:r w:rsidR="00D11E4C">
        <w:t>. Las entidades comunicarán la información incluida en esta plantilla aplicando lo dispuesto en el artículo 438, letra e), del RRC. Las entidades consignarán información sobre los siguientes tipo de exposiciones de financiación especializada mencionados en el artículo 153, apartado 5, cuadro 1:</w:t>
      </w:r>
    </w:p>
    <w:p w14:paraId="130FD4ED" w14:textId="059645E7" w:rsidR="008151A6" w:rsidRPr="00661595" w:rsidRDefault="008151A6" w:rsidP="00487A02">
      <w:pPr>
        <w:pStyle w:val="InstructionsText2"/>
        <w:numPr>
          <w:ilvl w:val="1"/>
          <w:numId w:val="15"/>
        </w:numPr>
      </w:pPr>
      <w:r>
        <w:t>Financiación de proyectos</w:t>
      </w:r>
    </w:p>
    <w:p w14:paraId="61683235" w14:textId="77777777" w:rsidR="008151A6" w:rsidRPr="00661595" w:rsidRDefault="008151A6" w:rsidP="00487A02">
      <w:pPr>
        <w:pStyle w:val="InstructionsText2"/>
        <w:numPr>
          <w:ilvl w:val="1"/>
          <w:numId w:val="15"/>
        </w:numPr>
      </w:pPr>
      <w:r>
        <w:t>Bienes inmuebles generadores de ingresos y bienes inmuebles comerciales de gran volatilidad</w:t>
      </w:r>
    </w:p>
    <w:p w14:paraId="755AF83D" w14:textId="77777777" w:rsidR="008151A6" w:rsidRPr="00661595" w:rsidRDefault="008151A6" w:rsidP="00487A02">
      <w:pPr>
        <w:pStyle w:val="InstructionsText2"/>
        <w:numPr>
          <w:ilvl w:val="1"/>
          <w:numId w:val="15"/>
        </w:numPr>
      </w:pPr>
      <w:r>
        <w:t>Financiación de objetos</w:t>
      </w:r>
    </w:p>
    <w:p w14:paraId="3DF225F6" w14:textId="77777777" w:rsidR="008151A6" w:rsidRPr="00661595" w:rsidRDefault="008151A6" w:rsidP="00487A02">
      <w:pPr>
        <w:pStyle w:val="InstructionsText2"/>
        <w:numPr>
          <w:ilvl w:val="1"/>
          <w:numId w:val="15"/>
        </w:numPr>
      </w:pPr>
      <w:r>
        <w:t>Financiación de materias primas</w:t>
      </w:r>
    </w:p>
    <w:p w14:paraId="5DBBED95" w14:textId="5A9B5DC7"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68"/>
      <w:bookmarkStart w:id="351" w:name="_Toc58491792"/>
      <w:r>
        <w:rPr>
          <w:rFonts w:ascii="Times New Roman" w:hAnsi="Times New Roman"/>
          <w:sz w:val="24"/>
        </w:rPr>
        <w:lastRenderedPageBreak/>
        <w:t>Instrucciones relativas a posiciones concretas</w:t>
      </w:r>
      <w:bookmarkEnd w:id="350"/>
      <w:bookmarkEnd w:id="35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409B0F25" w14:textId="77777777" w:rsidTr="00664874">
        <w:tc>
          <w:tcPr>
            <w:tcW w:w="1188" w:type="dxa"/>
            <w:shd w:val="clear" w:color="auto" w:fill="CCCCCC"/>
          </w:tcPr>
          <w:p w14:paraId="5DA5764B" w14:textId="77777777" w:rsidR="008151A6" w:rsidRPr="00661595"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2FB7FE14"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3D895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17A0DC08" w14:textId="77777777"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25CD5D"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724433EF" w14:textId="294C068A" w:rsidR="008151A6" w:rsidRPr="00661595"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661595" w14:paraId="488889D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A13EA14" w14:textId="77777777"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907E0B9"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EXPOSICIÓN DESPUÉS DE LOS EFECTOS DE SUSTITUCIÓN DE LA CRM Y ANTES DE LOS FACTORES DE CONVERSIÓN</w:t>
            </w:r>
          </w:p>
          <w:p w14:paraId="4E4502C8" w14:textId="0604204F" w:rsidR="008151A6" w:rsidRPr="00661595"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661595" w14:paraId="17B8A978"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391E1A56" w14:textId="77777777"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52E5256A" w14:textId="7E9B7840"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DE LA CUAL: PARTIDAS FUERA DE BALANCE </w:t>
            </w:r>
          </w:p>
          <w:p w14:paraId="3BD93AFC" w14:textId="7DB75F65" w:rsidR="008151A6" w:rsidRPr="00661595" w:rsidRDefault="008151A6" w:rsidP="00664874">
            <w:pPr>
              <w:rPr>
                <w:rFonts w:ascii="Times New Roman" w:hAnsi="Times New Roman"/>
                <w:sz w:val="24"/>
              </w:rPr>
            </w:pPr>
            <w:r>
              <w:rPr>
                <w:rFonts w:ascii="Times New Roman" w:hAnsi="Times New Roman"/>
                <w:sz w:val="24"/>
              </w:rPr>
              <w:t>Véanse las instrucciones de CR SA.</w:t>
            </w:r>
          </w:p>
        </w:tc>
      </w:tr>
      <w:tr w:rsidR="008151A6" w:rsidRPr="00661595" w14:paraId="26E9DD60"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24A24DB" w14:textId="77777777"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174AB3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VALOR DE LA EXPOSICIÓN</w:t>
            </w:r>
          </w:p>
          <w:p w14:paraId="43DA4084" w14:textId="004AF816" w:rsidR="008151A6" w:rsidRPr="00661595" w:rsidRDefault="008151A6" w:rsidP="00664874">
            <w:pPr>
              <w:rPr>
                <w:rFonts w:ascii="Times New Roman" w:hAnsi="Times New Roman"/>
                <w:sz w:val="24"/>
              </w:rPr>
            </w:pPr>
            <w:r>
              <w:rPr>
                <w:rFonts w:ascii="Times New Roman" w:hAnsi="Times New Roman"/>
                <w:sz w:val="24"/>
              </w:rPr>
              <w:t>Véanse las instrucciones de CR IRB.</w:t>
            </w:r>
          </w:p>
        </w:tc>
      </w:tr>
      <w:tr w:rsidR="008151A6" w:rsidRPr="00661595" w14:paraId="1EF26F6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DE620C" w14:textId="77777777"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2644CB7" w14:textId="77777777"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DEL CUAL: RESULTANTE DEL RIESGO DE CONTRAPARTE </w:t>
            </w:r>
          </w:p>
          <w:p w14:paraId="2CDFC0C1" w14:textId="77777777" w:rsidR="008151A6" w:rsidRPr="00661595" w:rsidRDefault="008151A6" w:rsidP="00664874">
            <w:pPr>
              <w:rPr>
                <w:rFonts w:ascii="Times New Roman" w:hAnsi="Times New Roman"/>
                <w:sz w:val="24"/>
              </w:rPr>
            </w:pPr>
            <w:r>
              <w:rPr>
                <w:rFonts w:ascii="Times New Roman" w:hAnsi="Times New Roman"/>
                <w:sz w:val="24"/>
              </w:rPr>
              <w:t>Véanse las instrucciones de CR SA.</w:t>
            </w:r>
            <w:r>
              <w:rPr>
                <w:rStyle w:val="InstructionsTabelleText"/>
                <w:rFonts w:ascii="Times New Roman" w:hAnsi="Times New Roman"/>
                <w:sz w:val="24"/>
              </w:rPr>
              <w:t xml:space="preserve"> </w:t>
            </w:r>
          </w:p>
        </w:tc>
      </w:tr>
      <w:tr w:rsidR="008151A6" w:rsidRPr="00661595" w14:paraId="459B9CD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5A87A3D" w14:textId="77777777"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3B665C5D" w14:textId="2771C1BE" w:rsidR="008151A6" w:rsidRPr="00393FF2" w:rsidRDefault="008151A6" w:rsidP="00664874">
            <w:pPr>
              <w:rPr>
                <w:rFonts w:ascii="Times New Roman" w:hAnsi="Times New Roman"/>
                <w:b/>
                <w:sz w:val="24"/>
                <w:u w:val="single"/>
              </w:rPr>
            </w:pPr>
            <w:r>
              <w:rPr>
                <w:rFonts w:ascii="Times New Roman" w:hAnsi="Times New Roman"/>
                <w:b/>
                <w:sz w:val="24"/>
                <w:u w:val="single"/>
              </w:rPr>
              <w:t>PONDERACIÓN DE RIESGO</w:t>
            </w:r>
          </w:p>
          <w:p w14:paraId="70FFBC87" w14:textId="4B08EB44" w:rsidR="002771C5" w:rsidRDefault="0044539D" w:rsidP="00664874">
            <w:pPr>
              <w:rPr>
                <w:rFonts w:ascii="Times New Roman" w:hAnsi="Times New Roman"/>
                <w:sz w:val="24"/>
              </w:rPr>
            </w:pPr>
            <w:r>
              <w:rPr>
                <w:rFonts w:ascii="Times New Roman" w:hAnsi="Times New Roman"/>
                <w:sz w:val="24"/>
              </w:rPr>
              <w:t>Artículo 153, apartado 5, del RRC.</w:t>
            </w:r>
          </w:p>
          <w:p w14:paraId="60F22C55" w14:textId="1979CED0" w:rsidR="008151A6" w:rsidRPr="00661595" w:rsidRDefault="008151A6" w:rsidP="00664874">
            <w:pPr>
              <w:rPr>
                <w:rFonts w:ascii="Times New Roman" w:hAnsi="Times New Roman"/>
                <w:sz w:val="24"/>
              </w:rPr>
            </w:pPr>
            <w:r>
              <w:rPr>
                <w:rFonts w:ascii="Times New Roman" w:hAnsi="Times New Roman"/>
                <w:sz w:val="24"/>
              </w:rPr>
              <w:t xml:space="preserve">Columna fija con fines informativos. No se modificará. </w:t>
            </w:r>
          </w:p>
        </w:tc>
      </w:tr>
      <w:tr w:rsidR="008151A6" w:rsidRPr="00661595" w14:paraId="7E30B1B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DDC7D0E" w14:textId="77777777"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EB66E96"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07BD2492" w14:textId="281CD0A0" w:rsidR="008151A6" w:rsidRPr="00661595" w:rsidRDefault="008151A6" w:rsidP="00664874">
            <w:pPr>
              <w:rPr>
                <w:rFonts w:ascii="Times New Roman" w:hAnsi="Times New Roman"/>
                <w:b/>
                <w:sz w:val="24"/>
              </w:rPr>
            </w:pPr>
            <w:r>
              <w:rPr>
                <w:rFonts w:ascii="Times New Roman" w:hAnsi="Times New Roman"/>
                <w:sz w:val="24"/>
              </w:rPr>
              <w:t>Véanse las instrucciones de CR IRB.</w:t>
            </w:r>
          </w:p>
        </w:tc>
      </w:tr>
      <w:tr w:rsidR="008151A6" w:rsidRPr="00661595" w14:paraId="09E8E2B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2D1F31B8" w14:textId="77777777"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20C33125"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PÉRDIDAS ESPERADAS</w:t>
            </w:r>
          </w:p>
          <w:p w14:paraId="7B410EFC" w14:textId="630FCBF5" w:rsidR="008151A6" w:rsidRPr="00661595" w:rsidRDefault="008151A6" w:rsidP="00664874">
            <w:pPr>
              <w:rPr>
                <w:rFonts w:ascii="Times New Roman" w:hAnsi="Times New Roman"/>
                <w:b/>
                <w:sz w:val="24"/>
              </w:rPr>
            </w:pPr>
            <w:r>
              <w:rPr>
                <w:rFonts w:ascii="Times New Roman" w:hAnsi="Times New Roman"/>
                <w:sz w:val="24"/>
              </w:rPr>
              <w:t>Véanse las instrucciones de CR IRB.</w:t>
            </w:r>
          </w:p>
        </w:tc>
      </w:tr>
      <w:tr w:rsidR="008151A6" w:rsidRPr="00661595" w14:paraId="1DBB9902"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64F5CFA" w14:textId="77777777"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6DAEC75F" w14:textId="77777777" w:rsidR="008151A6" w:rsidRPr="00393FF2" w:rsidRDefault="008151A6" w:rsidP="00664874">
            <w:pPr>
              <w:rPr>
                <w:rFonts w:ascii="Times New Roman" w:hAnsi="Times New Roman"/>
                <w:b/>
                <w:sz w:val="24"/>
                <w:u w:val="single"/>
              </w:rPr>
            </w:pPr>
            <w:r>
              <w:rPr>
                <w:rFonts w:ascii="Times New Roman" w:hAnsi="Times New Roman"/>
                <w:b/>
                <w:sz w:val="24"/>
                <w:u w:val="single"/>
              </w:rPr>
              <w:t>(-) AJUSTES DE VALOR Y PROVISIONES</w:t>
            </w:r>
          </w:p>
          <w:p w14:paraId="65237E92" w14:textId="3322F57E" w:rsidR="008151A6" w:rsidRPr="00661595" w:rsidRDefault="008151A6" w:rsidP="00664874">
            <w:pPr>
              <w:rPr>
                <w:rFonts w:ascii="Times New Roman" w:hAnsi="Times New Roman"/>
                <w:b/>
                <w:sz w:val="24"/>
              </w:rPr>
            </w:pPr>
            <w:r>
              <w:rPr>
                <w:rFonts w:ascii="Times New Roman" w:hAnsi="Times New Roman"/>
                <w:sz w:val="24"/>
              </w:rPr>
              <w:t>Véanse las instrucciones de CR IRB.</w:t>
            </w:r>
          </w:p>
        </w:tc>
      </w:tr>
    </w:tbl>
    <w:p w14:paraId="40E99FC4" w14:textId="77777777" w:rsidR="008151A6" w:rsidRPr="00661595" w:rsidRDefault="008151A6" w:rsidP="007D633B">
      <w:pPr>
        <w:pStyle w:val="body"/>
      </w:pPr>
      <w:bookmarkStart w:id="352"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14:paraId="5231F234" w14:textId="77777777" w:rsidTr="00664874">
        <w:tc>
          <w:tcPr>
            <w:tcW w:w="1129" w:type="dxa"/>
            <w:shd w:val="pct25" w:color="auto" w:fill="auto"/>
          </w:tcPr>
          <w:p w14:paraId="5DA30B53" w14:textId="77777777" w:rsidR="008151A6" w:rsidRPr="00661595" w:rsidRDefault="008151A6" w:rsidP="00664874">
            <w:pPr>
              <w:rPr>
                <w:rFonts w:ascii="Times New Roman" w:hAnsi="Times New Roman"/>
                <w:sz w:val="24"/>
              </w:rPr>
            </w:pPr>
            <w:r>
              <w:rPr>
                <w:rFonts w:ascii="Times New Roman" w:hAnsi="Times New Roman"/>
                <w:sz w:val="24"/>
              </w:rPr>
              <w:t>Filas</w:t>
            </w:r>
          </w:p>
        </w:tc>
        <w:tc>
          <w:tcPr>
            <w:tcW w:w="8931" w:type="dxa"/>
            <w:shd w:val="pct25" w:color="auto" w:fill="auto"/>
          </w:tcPr>
          <w:p w14:paraId="52F66949"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0A4EB01B" w14:textId="77777777" w:rsidTr="00664874">
        <w:tc>
          <w:tcPr>
            <w:tcW w:w="1129" w:type="dxa"/>
          </w:tcPr>
          <w:p w14:paraId="6125A92D" w14:textId="77777777" w:rsidR="008151A6" w:rsidRPr="00661595" w:rsidRDefault="008151A6" w:rsidP="00664874">
            <w:pPr>
              <w:rPr>
                <w:rFonts w:ascii="Times New Roman" w:hAnsi="Times New Roman"/>
                <w:sz w:val="24"/>
              </w:rPr>
            </w:pPr>
            <w:r>
              <w:rPr>
                <w:rFonts w:ascii="Times New Roman" w:hAnsi="Times New Roman"/>
                <w:sz w:val="24"/>
              </w:rPr>
              <w:t>0010 - 0120</w:t>
            </w:r>
          </w:p>
        </w:tc>
        <w:tc>
          <w:tcPr>
            <w:tcW w:w="8931" w:type="dxa"/>
          </w:tcPr>
          <w:p w14:paraId="7CD81FF3" w14:textId="73D97150" w:rsidR="008151A6" w:rsidRPr="00661595" w:rsidRDefault="008151A6" w:rsidP="0044539D">
            <w:pPr>
              <w:rPr>
                <w:rFonts w:ascii="Times New Roman" w:hAnsi="Times New Roman"/>
                <w:sz w:val="24"/>
              </w:rPr>
            </w:pPr>
            <w:r>
              <w:rPr>
                <w:rFonts w:ascii="Times New Roman" w:hAnsi="Times New Roman"/>
                <w:sz w:val="24"/>
              </w:rPr>
              <w:t xml:space="preserve">Las exposiciones se asignarán a la categoría y vencimiento adecuados </w:t>
            </w:r>
            <w:r>
              <w:rPr>
                <w:rStyle w:val="InstructionsTabelleText"/>
                <w:rFonts w:ascii="Times New Roman" w:hAnsi="Times New Roman"/>
                <w:sz w:val="24"/>
              </w:rPr>
              <w:t>con arreglo al</w:t>
            </w:r>
            <w:r>
              <w:rPr>
                <w:rFonts w:ascii="Times New Roman" w:hAnsi="Times New Roman"/>
                <w:sz w:val="24"/>
              </w:rPr>
              <w:t xml:space="preserve"> artículo 153, apartado 5, cuadro 1, del RRC.</w:t>
            </w:r>
          </w:p>
        </w:tc>
      </w:tr>
    </w:tbl>
    <w:p w14:paraId="07C6B4FC" w14:textId="77777777" w:rsidR="008151A6" w:rsidRPr="00661595" w:rsidRDefault="008151A6" w:rsidP="007D633B">
      <w:pPr>
        <w:pStyle w:val="body"/>
      </w:pPr>
    </w:p>
    <w:p w14:paraId="6D19CB5C" w14:textId="00DD1FD1" w:rsidR="008151A6" w:rsidRPr="00661595" w:rsidRDefault="008151A6" w:rsidP="00F66371">
      <w:pPr>
        <w:pStyle w:val="Instructionsberschrift2"/>
        <w:numPr>
          <w:ilvl w:val="2"/>
          <w:numId w:val="36"/>
        </w:numPr>
        <w:rPr>
          <w:rFonts w:ascii="Times New Roman" w:hAnsi="Times New Roman" w:cs="Times New Roman"/>
          <w:sz w:val="24"/>
        </w:rPr>
      </w:pPr>
      <w:bookmarkStart w:id="353" w:name="_Toc58491793"/>
      <w:r>
        <w:rPr>
          <w:rFonts w:ascii="Times New Roman" w:hAnsi="Times New Roman"/>
          <w:sz w:val="24"/>
        </w:rPr>
        <w:lastRenderedPageBreak/>
        <w:t>C 08.07 - Riesgo de crédito y operaciones incompletas: método IRB para los requisitos de capital [ámbito de aplicación de los métodos IRB y estándar (CR IRB 7)]</w:t>
      </w:r>
      <w:bookmarkEnd w:id="352"/>
      <w:bookmarkEnd w:id="353"/>
    </w:p>
    <w:p w14:paraId="119B81E2" w14:textId="04443595"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4" w:name="_Toc19715770"/>
      <w:bookmarkStart w:id="355" w:name="_Toc58491794"/>
      <w:r>
        <w:rPr>
          <w:rFonts w:ascii="Times New Roman" w:hAnsi="Times New Roman"/>
          <w:sz w:val="24"/>
        </w:rPr>
        <w:t>Observaciones generales</w:t>
      </w:r>
      <w:bookmarkEnd w:id="354"/>
      <w:bookmarkEnd w:id="355"/>
    </w:p>
    <w:p w14:paraId="15D27F84" w14:textId="0F123965"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83</w:t>
      </w:r>
      <w:r>
        <w:fldChar w:fldCharType="end"/>
      </w:r>
      <w:r w:rsidR="00D11E4C">
        <w:t>. A los efectos de esta plantilla, las entidades que calculan los importes de la exposición ponderada por riesgo con arreglo al método IRB asignarán sus exposiciones sujetas al método estándar establecido en la parte tercera, título II, capítulo 2, o al método IRB establecido en la parte tercera, título II, capítulo 3 del RRC, así como la parte de cada categoría de exposición sujeta a un plan de implantación. Las entidades consignarán la información en esta plantilla por categorías de exposición, de conformidad con el desglose de categorías de exposición incluido en las filas de la plantilla.</w:t>
      </w:r>
    </w:p>
    <w:p w14:paraId="47729836" w14:textId="4DA83B07" w:rsidR="008151A6"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84</w:t>
      </w:r>
      <w:r>
        <w:fldChar w:fldCharType="end"/>
      </w:r>
      <w:r w:rsidR="00D11E4C">
        <w:t>. Las columnas 0020 a 0040 deberán cubrir el espectro completo de exposiciones, de forma que la suma de cada fila para esas tres columnas arroje el 100 % de todas las categorías de exposición, salvo las posiciones de titulización y las posiciones deducidas.</w:t>
      </w:r>
    </w:p>
    <w:p w14:paraId="12461E5F" w14:textId="3CABD7D6"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6" w:name="_Toc19715771"/>
      <w:bookmarkStart w:id="357" w:name="_Toc58491795"/>
      <w:r>
        <w:rPr>
          <w:rFonts w:ascii="Times New Roman" w:hAnsi="Times New Roman"/>
          <w:sz w:val="24"/>
        </w:rPr>
        <w:t>Instrucciones relativas a posiciones concretas</w:t>
      </w:r>
      <w:bookmarkEnd w:id="356"/>
      <w:bookmarkEnd w:id="35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14:paraId="526DB79B" w14:textId="77777777" w:rsidTr="00664874">
        <w:tc>
          <w:tcPr>
            <w:tcW w:w="1188" w:type="dxa"/>
            <w:shd w:val="clear" w:color="auto" w:fill="CCCCCC"/>
          </w:tcPr>
          <w:p w14:paraId="721C42EB" w14:textId="77777777" w:rsidR="008151A6" w:rsidRPr="00661595" w:rsidRDefault="008151A6" w:rsidP="00664874">
            <w:pPr>
              <w:rPr>
                <w:rFonts w:ascii="Times New Roman" w:hAnsi="Times New Roman"/>
                <w:sz w:val="24"/>
              </w:rPr>
            </w:pPr>
            <w:r>
              <w:rPr>
                <w:rFonts w:ascii="Times New Roman" w:hAnsi="Times New Roman"/>
                <w:sz w:val="24"/>
              </w:rPr>
              <w:t>Columnas</w:t>
            </w:r>
          </w:p>
        </w:tc>
        <w:tc>
          <w:tcPr>
            <w:tcW w:w="8843" w:type="dxa"/>
            <w:shd w:val="clear" w:color="auto" w:fill="CCCCCC"/>
          </w:tcPr>
          <w:p w14:paraId="414014E0"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EE6F6C" w:rsidRPr="00661595" w14:paraId="5FB03817"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43F92D1C" w14:textId="326A2BFE"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56E5EC5" w14:textId="43599566" w:rsidR="00EE6F6C" w:rsidRPr="00393FF2" w:rsidRDefault="00EE6F6C" w:rsidP="00EE6F6C">
            <w:pPr>
              <w:rPr>
                <w:rFonts w:ascii="Times New Roman" w:hAnsi="Times New Roman"/>
                <w:b/>
                <w:sz w:val="24"/>
                <w:u w:val="single"/>
              </w:rPr>
            </w:pPr>
            <w:r>
              <w:rPr>
                <w:rFonts w:ascii="Times New Roman" w:hAnsi="Times New Roman"/>
                <w:b/>
                <w:sz w:val="24"/>
                <w:u w:val="single"/>
              </w:rPr>
              <w:t>VALOR TOTAL DE EXPOSICIÓN CON ARREGLO A LA DEFINICIÓN DEL ARTÍCULO 166 DEL RRC</w:t>
            </w:r>
          </w:p>
          <w:p w14:paraId="494463A9" w14:textId="77AD2282" w:rsidR="00EE6F6C" w:rsidRPr="00661595" w:rsidRDefault="00EE6F6C" w:rsidP="00840A22">
            <w:pPr>
              <w:rPr>
                <w:rFonts w:ascii="Times New Roman" w:hAnsi="Times New Roman"/>
                <w:b/>
                <w:sz w:val="24"/>
              </w:rPr>
            </w:pPr>
            <w:r>
              <w:rPr>
                <w:rFonts w:ascii="Times New Roman" w:hAnsi="Times New Roman"/>
                <w:sz w:val="24"/>
              </w:rPr>
              <w:t>Las entidades utilizarán el valor de exposición antes de la CRM de conformidad con el art. 166 del RRC.</w:t>
            </w:r>
          </w:p>
        </w:tc>
      </w:tr>
      <w:tr w:rsidR="008151A6" w:rsidRPr="00661595" w14:paraId="1E1DB4EE"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629942B" w14:textId="4C37E111"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14260DD1" w14:textId="7BBB567A" w:rsidR="008151A6" w:rsidRPr="00393FF2" w:rsidRDefault="008151A6" w:rsidP="00664874">
            <w:pPr>
              <w:rPr>
                <w:rFonts w:ascii="Times New Roman" w:hAnsi="Times New Roman"/>
                <w:b/>
                <w:sz w:val="24"/>
                <w:u w:val="single"/>
              </w:rPr>
            </w:pPr>
            <w:r>
              <w:rPr>
                <w:rFonts w:ascii="Times New Roman" w:hAnsi="Times New Roman"/>
                <w:b/>
                <w:sz w:val="24"/>
                <w:u w:val="single"/>
              </w:rPr>
              <w:t>VALOR TOTAL DE EXPOSICIÓN SUJETO AL MÉTODO ESTÁNDAR E IRB</w:t>
            </w:r>
          </w:p>
          <w:p w14:paraId="12ECB663" w14:textId="55E3C37F" w:rsidR="008151A6" w:rsidRPr="00661595" w:rsidRDefault="008151A6" w:rsidP="00EE6F6C">
            <w:pPr>
              <w:rPr>
                <w:rFonts w:ascii="Times New Roman" w:hAnsi="Times New Roman"/>
                <w:sz w:val="24"/>
              </w:rPr>
            </w:pPr>
            <w:r>
              <w:rPr>
                <w:rFonts w:ascii="Times New Roman" w:hAnsi="Times New Roman"/>
                <w:sz w:val="24"/>
              </w:rPr>
              <w:t>Las entidades utilizarán el valor de exposición antes de la CRM de conformidad con el artículo 429, apartado 4, del RRC, para comunicar el valor total de exposición, incluidas tanto las exposiciones sujetas al método estándar como las sujetas al método IRB.</w:t>
            </w:r>
          </w:p>
        </w:tc>
      </w:tr>
      <w:tr w:rsidR="008151A6" w:rsidRPr="00661595" w14:paraId="0CA2C73F"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4B2D471" w14:textId="127CCAE2"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0B8CE5EB" w14:textId="74E4E724" w:rsidR="008151A6" w:rsidRPr="00393FF2"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AL USO PARCIAL PERMANENTE DEL MÉTODO ESTÁNDAR (%)</w:t>
            </w:r>
          </w:p>
          <w:p w14:paraId="375D2D62" w14:textId="51F7CA5C" w:rsidR="008151A6" w:rsidRPr="00661595" w:rsidRDefault="008151A6" w:rsidP="00EE6F6C">
            <w:pPr>
              <w:rPr>
                <w:rFonts w:ascii="Times New Roman" w:hAnsi="Times New Roman"/>
                <w:sz w:val="24"/>
              </w:rPr>
            </w:pPr>
            <w:r>
              <w:rPr>
                <w:rFonts w:ascii="Times New Roman" w:hAnsi="Times New Roman"/>
                <w:sz w:val="24"/>
              </w:rPr>
              <w:t>Para cada categoría de exposición, parte de la exposición sujeta al método estándar (exposición sujeta al método estándar antes de la CRM respecto a la exposición total de esa categoría consignada en la columna 0020), respetando el alcance de la autorización para el uso parcial permanente del método estándar concedida por una autoridad competente en virtud de artículo 150 del RRC.</w:t>
            </w:r>
          </w:p>
        </w:tc>
      </w:tr>
      <w:tr w:rsidR="008151A6" w:rsidRPr="00661595" w14:paraId="2C19ACE1"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5BC269AB" w14:textId="17B71035"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5C9E49" w14:textId="6FCF6434" w:rsidR="008151A6" w:rsidRPr="00393FF2"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 UN PLAN DE IMPLANTACIÓN (%)</w:t>
            </w:r>
          </w:p>
          <w:p w14:paraId="18313635" w14:textId="069F5FCC" w:rsidR="008151A6" w:rsidRPr="00661595" w:rsidRDefault="008151A6" w:rsidP="00664874">
            <w:pPr>
              <w:rPr>
                <w:rFonts w:ascii="Times New Roman" w:hAnsi="Times New Roman"/>
                <w:sz w:val="24"/>
              </w:rPr>
            </w:pPr>
            <w:r>
              <w:rPr>
                <w:rFonts w:ascii="Times New Roman" w:hAnsi="Times New Roman"/>
                <w:sz w:val="24"/>
              </w:rPr>
              <w:t xml:space="preserve">Parte de la exposición para cada categoría de exposición sujeta a la aplicación secuencial del método IRB con arreglo al artículo 148 del RRC. Deberá incluir: </w:t>
            </w:r>
          </w:p>
          <w:p w14:paraId="32F94102" w14:textId="0EE523ED"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tanto exposiciones a las que las entidades prevean aplicar el método IRB, ya sea con su estimación propia de LGD y factores de conversión (F-IRB y A-IRB); </w:t>
            </w:r>
          </w:p>
          <w:p w14:paraId="1F3FB495" w14:textId="2A1B0676"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lastRenderedPageBreak/>
              <w:t>exposiciones de renta variable poco significativas no incluidas en las columnas 0020 o 0040;</w:t>
            </w:r>
          </w:p>
          <w:p w14:paraId="69FF7D36" w14:textId="7777777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exposiciones ya sujetas al método F-IRB, cuando la entidad tenga previsto aplicar el método A-IRB en el futuro; </w:t>
            </w:r>
          </w:p>
          <w:p w14:paraId="09736C98" w14:textId="67B79297"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exposiciones de financiación especializada sujetas al método de asignación de supervisión no incluidas en la columna 0040.</w:t>
            </w:r>
          </w:p>
        </w:tc>
      </w:tr>
      <w:tr w:rsidR="008151A6" w:rsidRPr="00661595" w14:paraId="74CB9E6B"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14:paraId="700A0D46" w14:textId="2F29C7DE" w:rsidR="008151A6" w:rsidRPr="00661595" w:rsidRDefault="008151A6" w:rsidP="00EE6F6C">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14:paraId="4CAC38F4" w14:textId="61A04179" w:rsidR="008151A6" w:rsidRPr="00393FF2" w:rsidRDefault="008151A6" w:rsidP="00664874">
            <w:pPr>
              <w:rPr>
                <w:rFonts w:ascii="Times New Roman" w:hAnsi="Times New Roman"/>
                <w:b/>
                <w:sz w:val="24"/>
                <w:u w:val="single"/>
              </w:rPr>
            </w:pPr>
            <w:r>
              <w:rPr>
                <w:rFonts w:ascii="Times New Roman" w:hAnsi="Times New Roman"/>
                <w:b/>
                <w:sz w:val="24"/>
                <w:u w:val="single"/>
              </w:rPr>
              <w:t>PORCENTAJE DEL VALOR TOTAL DE EXPOSICIÓN SUJETO AL MÉTODO IRB (%)</w:t>
            </w:r>
          </w:p>
          <w:p w14:paraId="0611D2AB" w14:textId="5D86D8F7" w:rsidR="008151A6" w:rsidRPr="00661595" w:rsidRDefault="008151A6" w:rsidP="009A4399">
            <w:pPr>
              <w:rPr>
                <w:rFonts w:ascii="Times New Roman" w:hAnsi="Times New Roman"/>
                <w:b/>
                <w:sz w:val="24"/>
              </w:rPr>
            </w:pPr>
            <w:r>
              <w:rPr>
                <w:rFonts w:ascii="Times New Roman" w:hAnsi="Times New Roman"/>
                <w:sz w:val="24"/>
              </w:rPr>
              <w:t>Para cada categoría de exposición, parte de la exposición sujeta al método IRB (exposición sujeta al método IRB antes de la CRM respecto a la exposición total de esa categoría de exposición), respetando el alcance de la autorización para el uso del método IRB concedida por una autoridad competente en virtud de artículo 143 del RRC. Esto incluirá tanto las exposiciones para las que las entidades tengan permiso para usar su propia estimación de LGD y factores de conversión como aquellas para las que no lo tengan (F-IRB y A-IRB), incluidas exposiciones de financiación especializada sujetas al método de asignación de supervisión, exposiciones de renta variable sujetas al método de la ponderación de riesgo simple y las exposiciones consignadas en la fila 0170 de la plantilla C 08.01.</w:t>
            </w:r>
          </w:p>
        </w:tc>
      </w:tr>
    </w:tbl>
    <w:p w14:paraId="428966D5" w14:textId="77777777"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14:paraId="75C8328E" w14:textId="77777777" w:rsidTr="00664874">
        <w:tc>
          <w:tcPr>
            <w:tcW w:w="1271" w:type="dxa"/>
            <w:shd w:val="pct25" w:color="auto" w:fill="auto"/>
          </w:tcPr>
          <w:p w14:paraId="2C3ACBE0" w14:textId="77777777" w:rsidR="008151A6" w:rsidRPr="00661595" w:rsidRDefault="008151A6" w:rsidP="00664874">
            <w:pPr>
              <w:rPr>
                <w:rFonts w:ascii="Times New Roman" w:hAnsi="Times New Roman"/>
                <w:sz w:val="24"/>
              </w:rPr>
            </w:pPr>
            <w:r>
              <w:rPr>
                <w:rFonts w:ascii="Times New Roman" w:hAnsi="Times New Roman"/>
                <w:sz w:val="24"/>
              </w:rPr>
              <w:t>Filas</w:t>
            </w:r>
          </w:p>
        </w:tc>
        <w:tc>
          <w:tcPr>
            <w:tcW w:w="8557" w:type="dxa"/>
            <w:shd w:val="pct25" w:color="auto" w:fill="auto"/>
          </w:tcPr>
          <w:p w14:paraId="66AC29B0" w14:textId="77777777" w:rsidR="008151A6" w:rsidRPr="00661595" w:rsidRDefault="008151A6" w:rsidP="00664874">
            <w:pPr>
              <w:rPr>
                <w:rFonts w:ascii="Times New Roman" w:hAnsi="Times New Roman"/>
                <w:sz w:val="24"/>
              </w:rPr>
            </w:pPr>
            <w:r>
              <w:rPr>
                <w:rFonts w:ascii="Times New Roman" w:hAnsi="Times New Roman"/>
                <w:sz w:val="24"/>
              </w:rPr>
              <w:t>Instrucciones</w:t>
            </w:r>
          </w:p>
        </w:tc>
      </w:tr>
      <w:tr w:rsidR="008151A6" w:rsidRPr="00661595" w14:paraId="13DEC2C3" w14:textId="77777777" w:rsidTr="00664874">
        <w:tc>
          <w:tcPr>
            <w:tcW w:w="1271" w:type="dxa"/>
          </w:tcPr>
          <w:p w14:paraId="1C4867D3" w14:textId="77777777" w:rsidR="008151A6" w:rsidRPr="00661595" w:rsidRDefault="008151A6" w:rsidP="00664874">
            <w:pPr>
              <w:rPr>
                <w:rFonts w:ascii="Times New Roman" w:hAnsi="Times New Roman"/>
                <w:sz w:val="24"/>
              </w:rPr>
            </w:pPr>
            <w:r>
              <w:rPr>
                <w:rFonts w:ascii="Times New Roman" w:hAnsi="Times New Roman"/>
                <w:sz w:val="24"/>
              </w:rPr>
              <w:t>CATEGORÍAS DE EXPOSICIÓN</w:t>
            </w:r>
          </w:p>
        </w:tc>
        <w:tc>
          <w:tcPr>
            <w:tcW w:w="8557" w:type="dxa"/>
          </w:tcPr>
          <w:p w14:paraId="20C3D568" w14:textId="1CB42473" w:rsidR="008151A6" w:rsidRPr="00661595" w:rsidRDefault="008151A6" w:rsidP="00FD0AC8">
            <w:pPr>
              <w:rPr>
                <w:rFonts w:ascii="Times New Roman" w:eastAsiaTheme="minorHAnsi" w:hAnsi="Times New Roman"/>
                <w:sz w:val="24"/>
              </w:rPr>
            </w:pPr>
            <w:r>
              <w:rPr>
                <w:rFonts w:ascii="Times New Roman" w:hAnsi="Times New Roman"/>
                <w:sz w:val="24"/>
              </w:rPr>
              <w:t>Las entidades cumplimentarán esta plantilla con información seg</w:t>
            </w:r>
            <w:r w:rsidR="00FD0AC8">
              <w:rPr>
                <w:rFonts w:ascii="Times New Roman" w:hAnsi="Times New Roman"/>
                <w:sz w:val="24"/>
              </w:rPr>
              <w:t>ún las categorías de exposición</w:t>
            </w:r>
            <w:r>
              <w:rPr>
                <w:rFonts w:ascii="Times New Roman" w:hAnsi="Times New Roman"/>
                <w:sz w:val="24"/>
              </w:rPr>
              <w:t xml:space="preserve"> </w:t>
            </w:r>
            <w:r w:rsidR="00FD0AC8">
              <w:rPr>
                <w:rFonts w:ascii="Times New Roman" w:hAnsi="Times New Roman"/>
                <w:sz w:val="24"/>
              </w:rPr>
              <w:t>recogidas</w:t>
            </w:r>
            <w:r>
              <w:rPr>
                <w:rFonts w:ascii="Times New Roman" w:hAnsi="Times New Roman"/>
                <w:sz w:val="24"/>
              </w:rPr>
              <w:t xml:space="preserve"> en las filas de la plantilla.</w:t>
            </w:r>
          </w:p>
        </w:tc>
      </w:tr>
    </w:tbl>
    <w:p w14:paraId="5E35B197" w14:textId="77777777" w:rsidR="008151A6" w:rsidRPr="00661595" w:rsidRDefault="008151A6" w:rsidP="00487A02">
      <w:pPr>
        <w:pStyle w:val="InstructionsText"/>
      </w:pPr>
    </w:p>
    <w:p w14:paraId="22185BC7" w14:textId="256E2899"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8" w:name="_Toc360188361"/>
      <w:bookmarkStart w:id="359" w:name="_Toc473560912"/>
      <w:bookmarkStart w:id="360" w:name="_Toc58491796"/>
      <w:r>
        <w:rPr>
          <w:rFonts w:ascii="Times New Roman" w:hAnsi="Times New Roman"/>
          <w:sz w:val="24"/>
          <w:u w:val="none"/>
        </w:rPr>
        <w:t>3.4.</w:t>
      </w:r>
      <w:r>
        <w:tab/>
      </w:r>
      <w:r>
        <w:rPr>
          <w:rFonts w:ascii="Times New Roman" w:hAnsi="Times New Roman"/>
          <w:sz w:val="24"/>
        </w:rPr>
        <w:t>Riesgo de crédito y de contraparte y operaciones incompletas: información desglosada geográficamente</w:t>
      </w:r>
      <w:bookmarkEnd w:id="358"/>
      <w:bookmarkEnd w:id="359"/>
      <w:bookmarkEnd w:id="360"/>
    </w:p>
    <w:p w14:paraId="1B85B690" w14:textId="73CEB126" w:rsidR="004357B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85</w:t>
      </w:r>
      <w:r>
        <w:fldChar w:fldCharType="end"/>
      </w:r>
      <w:r w:rsidR="00D11E4C">
        <w:t>.</w:t>
      </w:r>
      <w:r w:rsidR="00D11E4C">
        <w:tab/>
        <w:t>Todas las entidades presentarán información agregada correspondiente al total. Además, las entidades que alcancen el umbral previsto en el artículo 5, apartado 5, del presente Reglamento de Ejecución suministrarán información desglosada por países, con relación al país propio, así como a cualquier otro país. El umbral solo se tendrá en cuenta en relación con las plantillas CR GB 1 y CR GB 2. Las exposiciones frente a organizaciones supranacionales se asignarán a la zona geográfica «Otros países».</w:t>
      </w:r>
    </w:p>
    <w:p w14:paraId="73B980E9" w14:textId="4D2B369C" w:rsidR="004357B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86</w:t>
      </w:r>
      <w:r>
        <w:fldChar w:fldCharType="end"/>
      </w:r>
      <w:r w:rsidR="00D11E4C">
        <w:t>.</w:t>
      </w:r>
      <w:r w:rsidR="00D11E4C">
        <w:tab/>
        <w:t>El término «residencia del deudor» alude al país en el que se haya constituido el deudor. Este concepto puede aplicarse con arreglo a un criterio de deudor inmediato o de riesgo último. Por tanto, las técnicas de CRM con efectos de sustitución pueden modificar la asignación de una exposición a un país. Las exposiciones frente a organizaciones supranacionales no se asignarán al país de residencia de la entidad sino a la zona geográfica «Otros países», sea cual sea la categoría de exposición a la que se asigne la exposición frente a organizaciones supranacionales.</w:t>
      </w:r>
    </w:p>
    <w:p w14:paraId="2E93593D" w14:textId="20888191" w:rsidR="0096378F"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87</w:t>
      </w:r>
      <w:r>
        <w:fldChar w:fldCharType="end"/>
      </w:r>
      <w:r w:rsidR="00D11E4C">
        <w:t>.</w:t>
      </w:r>
      <w:r w:rsidR="00D11E4C">
        <w:tab/>
        <w:t>Los datos relativos a la «exposición original antes de aplicar los factores de conversión» se comunicarán por referencia al país de residencia del deudor inmediato. Los datos relativos al «valor de exposición» y a los «importes de las exposiciones ponderadas por riesgo» se comunicarán por referencia al país de residencia del deudor último.</w:t>
      </w:r>
    </w:p>
    <w:p w14:paraId="65D356E5" w14:textId="204EE2CC"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1" w:name="_Toc360188362"/>
      <w:bookmarkStart w:id="362" w:name="_Toc473560913"/>
      <w:bookmarkStart w:id="363" w:name="_Toc58491797"/>
      <w:r>
        <w:rPr>
          <w:rFonts w:ascii="Times New Roman" w:hAnsi="Times New Roman"/>
          <w:sz w:val="24"/>
          <w:u w:val="none"/>
        </w:rPr>
        <w:t>3.4.1</w:t>
      </w:r>
      <w:r>
        <w:tab/>
      </w:r>
      <w:r>
        <w:rPr>
          <w:rFonts w:ascii="Times New Roman" w:hAnsi="Times New Roman"/>
          <w:sz w:val="24"/>
        </w:rPr>
        <w:t>C 09.01 – Desglose geográfico de las exposiciones por residencia del deudor: exposiciones según el método estándar (CR GB 1)</w:t>
      </w:r>
      <w:bookmarkEnd w:id="361"/>
      <w:bookmarkEnd w:id="362"/>
      <w:bookmarkEnd w:id="363"/>
    </w:p>
    <w:p w14:paraId="77B971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4" w:name="_Toc360188363"/>
      <w:bookmarkStart w:id="365" w:name="_Toc473560914"/>
      <w:bookmarkStart w:id="366" w:name="_Toc58491798"/>
      <w:r>
        <w:rPr>
          <w:rFonts w:ascii="Times New Roman" w:hAnsi="Times New Roman"/>
          <w:sz w:val="24"/>
          <w:u w:val="none"/>
        </w:rPr>
        <w:t>3.4.1.1.</w:t>
      </w:r>
      <w:r>
        <w:tab/>
      </w:r>
      <w:r>
        <w:rPr>
          <w:rFonts w:ascii="Times New Roman" w:hAnsi="Times New Roman"/>
          <w:sz w:val="24"/>
        </w:rPr>
        <w:t>Instrucciones relativas a posiciones concretas</w:t>
      </w:r>
      <w:bookmarkEnd w:id="364"/>
      <w:bookmarkEnd w:id="365"/>
      <w:bookmarkEnd w:id="366"/>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14:paraId="00A62539" w14:textId="77777777" w:rsidTr="00672D2A">
        <w:trPr>
          <w:trHeight w:val="581"/>
        </w:trPr>
        <w:tc>
          <w:tcPr>
            <w:tcW w:w="9828" w:type="dxa"/>
            <w:gridSpan w:val="2"/>
            <w:shd w:val="clear" w:color="auto" w:fill="CCCCCC"/>
          </w:tcPr>
          <w:p w14:paraId="20553A31" w14:textId="77777777"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Columnas</w:t>
            </w:r>
          </w:p>
        </w:tc>
      </w:tr>
      <w:tr w:rsidR="004357B9" w:rsidRPr="00661595" w14:paraId="326C18F6" w14:textId="77777777" w:rsidTr="00672D2A">
        <w:tc>
          <w:tcPr>
            <w:tcW w:w="1188" w:type="dxa"/>
          </w:tcPr>
          <w:p w14:paraId="00EEB0C3" w14:textId="68319DBF"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5FFFCD08" w14:textId="30C14346" w:rsidR="004357B9" w:rsidRPr="00661595" w:rsidRDefault="004357B9" w:rsidP="004357B9">
            <w:pPr>
              <w:rPr>
                <w:rFonts w:ascii="Times New Roman" w:hAnsi="Times New Roman"/>
                <w:b/>
                <w:sz w:val="24"/>
                <w:u w:val="single"/>
              </w:rPr>
            </w:pPr>
            <w:r>
              <w:rPr>
                <w:rFonts w:ascii="Times New Roman" w:hAnsi="Times New Roman"/>
                <w:b/>
                <w:sz w:val="24"/>
                <w:u w:val="single"/>
              </w:rPr>
              <w:t>EXPOSICIÓN ORIGINAL ANTES DE APLICAR LOS FACTORES DE CONVERSIÓN</w:t>
            </w:r>
          </w:p>
          <w:p w14:paraId="736986FA" w14:textId="75767B1E" w:rsidR="004357B9" w:rsidRPr="00661595" w:rsidRDefault="004357B9" w:rsidP="004357B9">
            <w:pPr>
              <w:rPr>
                <w:rFonts w:ascii="Times New Roman" w:hAnsi="Times New Roman"/>
                <w:sz w:val="24"/>
              </w:rPr>
            </w:pPr>
            <w:r>
              <w:rPr>
                <w:rFonts w:ascii="Times New Roman" w:hAnsi="Times New Roman"/>
                <w:sz w:val="24"/>
              </w:rPr>
              <w:t>Igual definición que para la columna 0010 de la plantilla CR SA.</w:t>
            </w:r>
          </w:p>
        </w:tc>
      </w:tr>
      <w:tr w:rsidR="004357B9" w:rsidRPr="00661595" w14:paraId="29EDD32F" w14:textId="77777777" w:rsidTr="00672D2A">
        <w:tc>
          <w:tcPr>
            <w:tcW w:w="1188" w:type="dxa"/>
          </w:tcPr>
          <w:p w14:paraId="78065DD2" w14:textId="1DEE80C4"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14:paraId="274A33EE" w14:textId="77777777" w:rsidR="004357B9" w:rsidRPr="00661595" w:rsidRDefault="00771E97" w:rsidP="004357B9">
            <w:pPr>
              <w:rPr>
                <w:rFonts w:ascii="Times New Roman" w:hAnsi="Times New Roman"/>
                <w:b/>
                <w:sz w:val="24"/>
                <w:u w:val="single"/>
              </w:rPr>
            </w:pPr>
            <w:r>
              <w:rPr>
                <w:rFonts w:ascii="Times New Roman" w:hAnsi="Times New Roman"/>
                <w:b/>
                <w:sz w:val="24"/>
                <w:u w:val="single"/>
              </w:rPr>
              <w:t>Exposiciones impagadas</w:t>
            </w:r>
          </w:p>
          <w:p w14:paraId="64B70800" w14:textId="013EB10C"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Exposición original antes de aplicar los factores de conversión en relación con aquellas exposiciones que se hayan clasificado como «en situación de impago» y con las exposiciones impagadas asignadas a las categorías de «exposiciones asociadas a riesgos especialmente elevados» o «exposiciones de renta variable».</w:t>
            </w:r>
          </w:p>
          <w:p w14:paraId="5CBAE055" w14:textId="2D732DEA"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Esta «partida pro memoria» proporcionará información adicional sobre la estructura de deudores de las exposiciones impagadas. Las exposiciones clasificadas como «exposiciones en situación de impago» a tenor del artículo 112, letra j), del RRC se consignarán donde se habrían consignado los deudores si dichas exposiciones no se hubieran clasificado en esa categoría. </w:t>
            </w:r>
          </w:p>
          <w:p w14:paraId="083D1225" w14:textId="0F2233E6" w:rsidR="004357B9" w:rsidRPr="00661595" w:rsidRDefault="004357B9" w:rsidP="00763B4B">
            <w:pPr>
              <w:rPr>
                <w:rFonts w:ascii="Times New Roman" w:hAnsi="Times New Roman"/>
                <w:sz w:val="24"/>
              </w:rPr>
            </w:pPr>
            <w:r>
              <w:rPr>
                <w:rStyle w:val="InstructionsTabelleText"/>
                <w:rFonts w:ascii="Times New Roman" w:hAnsi="Times New Roman"/>
                <w:sz w:val="24"/>
              </w:rPr>
              <w:t>Esta información es una «partida pro memoria», por lo que no afecta al cálculo de los importes de las exposiciones ponderadas por riesgo en las categorías «exposiciones en situación de impago», «exposiciones asociadas a riesgos especialmente elevados» o «exposiciones de renta variable» que se contemplan en el artículo 112, letras j), k) y p), del RRC.</w:t>
            </w:r>
          </w:p>
        </w:tc>
      </w:tr>
      <w:tr w:rsidR="004357B9" w:rsidRPr="00661595" w14:paraId="2E3F251B" w14:textId="77777777" w:rsidTr="00672D2A">
        <w:tc>
          <w:tcPr>
            <w:tcW w:w="1188" w:type="dxa"/>
          </w:tcPr>
          <w:p w14:paraId="23CB7F54" w14:textId="3142A889"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14:paraId="50E0776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14:paraId="4E51ABF8" w14:textId="77777777"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El importe de las exposiciones originales que se hayan transferido a la categoría «exposiciones en situación de impago» en el trimestre transcurrido desde la última fecha de referencia se consignará en función de la categoría de exposición a la que pertenecía originalmente el deudor.</w:t>
            </w:r>
          </w:p>
        </w:tc>
      </w:tr>
      <w:tr w:rsidR="004357B9" w:rsidRPr="00661595" w14:paraId="762DAFD3" w14:textId="77777777" w:rsidTr="00672D2A">
        <w:tc>
          <w:tcPr>
            <w:tcW w:w="1188" w:type="dxa"/>
          </w:tcPr>
          <w:p w14:paraId="477F58BF" w14:textId="3DE07FAC"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7B7C6C5A"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14:paraId="6F55B825" w14:textId="42CBF5AC" w:rsidR="004357B9" w:rsidRPr="00661595" w:rsidRDefault="004357B9" w:rsidP="004357B9">
            <w:pPr>
              <w:rPr>
                <w:rFonts w:ascii="Times New Roman" w:hAnsi="Times New Roman"/>
                <w:sz w:val="24"/>
              </w:rPr>
            </w:pPr>
            <w:r>
              <w:rPr>
                <w:rFonts w:ascii="Times New Roman" w:hAnsi="Times New Roman"/>
                <w:sz w:val="24"/>
              </w:rPr>
              <w:t xml:space="preserve">Ajustes por riesgo de crédito a que se refiere el artículo 110 del RRC, así como el Reglamento (UE) 183/2014. </w:t>
            </w:r>
          </w:p>
          <w:p w14:paraId="46866298" w14:textId="0F5ECB0A" w:rsidR="00D95045" w:rsidRPr="00661595" w:rsidRDefault="00D95045" w:rsidP="00D95045">
            <w:pPr>
              <w:rPr>
                <w:rFonts w:ascii="Times New Roman" w:hAnsi="Times New Roman"/>
                <w:sz w:val="24"/>
              </w:rPr>
            </w:pPr>
            <w:r>
              <w:rPr>
                <w:rFonts w:ascii="Times New Roman" w:hAnsi="Times New Roman"/>
                <w:sz w:val="24"/>
              </w:rPr>
              <w:t>Esta partida incluirá los ajustes por riesgo de crédito general admisibles para su inclusión en el capital de nivel 2, antes de aplicar el máximo contemplado en el artículo 62, letra c), del RRC.</w:t>
            </w:r>
          </w:p>
          <w:p w14:paraId="2C814480" w14:textId="77777777" w:rsidR="00D95045" w:rsidRPr="00661595" w:rsidRDefault="00D95045" w:rsidP="00D95045">
            <w:pPr>
              <w:rPr>
                <w:rFonts w:ascii="Times New Roman" w:hAnsi="Times New Roman"/>
                <w:b/>
                <w:sz w:val="24"/>
                <w:u w:val="single"/>
              </w:rPr>
            </w:pPr>
            <w:r>
              <w:rPr>
                <w:rFonts w:ascii="Times New Roman" w:hAnsi="Times New Roman"/>
                <w:sz w:val="24"/>
              </w:rPr>
              <w:t>El importe que debe consignarse no tendrá en cuenta los efectos fiscales.</w:t>
            </w:r>
          </w:p>
        </w:tc>
      </w:tr>
      <w:tr w:rsidR="004357B9" w:rsidRPr="00661595" w14:paraId="7C2BFDFD" w14:textId="77777777" w:rsidTr="00672D2A">
        <w:tc>
          <w:tcPr>
            <w:tcW w:w="1188" w:type="dxa"/>
          </w:tcPr>
          <w:p w14:paraId="51BF1CE0" w14:textId="60E74B46"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14:paraId="2BC39485"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14:paraId="09256F50" w14:textId="59C93B93" w:rsidR="004357B9" w:rsidRPr="00661595" w:rsidRDefault="004357B9" w:rsidP="003B2712">
            <w:pPr>
              <w:rPr>
                <w:rFonts w:ascii="Times New Roman" w:hAnsi="Times New Roman"/>
                <w:b/>
                <w:sz w:val="24"/>
                <w:u w:val="single"/>
              </w:rPr>
            </w:pPr>
            <w:r>
              <w:rPr>
                <w:rFonts w:ascii="Times New Roman" w:hAnsi="Times New Roman"/>
                <w:sz w:val="24"/>
              </w:rPr>
              <w:t>Ajustes por riesgo de crédito a que se refiere el artículo 110 del RRC, así como el Reglamento (UE) 183/2014.</w:t>
            </w:r>
          </w:p>
        </w:tc>
      </w:tr>
      <w:tr w:rsidR="004357B9" w:rsidRPr="00661595" w14:paraId="7171770E" w14:textId="77777777" w:rsidTr="00672D2A">
        <w:tc>
          <w:tcPr>
            <w:tcW w:w="1188" w:type="dxa"/>
          </w:tcPr>
          <w:p w14:paraId="3EBBE060" w14:textId="4EDD69F5"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489B9A51"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Bajas en cuentas</w:t>
            </w:r>
          </w:p>
          <w:p w14:paraId="147BEE4B" w14:textId="081ADF53"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Bajas en cuentas a que se refieren las NIIF 9.5.4.4 y B5.4.9.</w:t>
            </w:r>
          </w:p>
        </w:tc>
      </w:tr>
      <w:tr w:rsidR="00664874" w:rsidRPr="00661595" w14:paraId="4044FEC0" w14:textId="77777777" w:rsidTr="00672D2A">
        <w:tc>
          <w:tcPr>
            <w:tcW w:w="1188" w:type="dxa"/>
          </w:tcPr>
          <w:p w14:paraId="1C993ECC" w14:textId="69A579C2"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14:paraId="19EADF05" w14:textId="77777777" w:rsidR="00664874" w:rsidRPr="00661595" w:rsidRDefault="00664874" w:rsidP="00664874">
            <w:pPr>
              <w:rPr>
                <w:rFonts w:ascii="Times New Roman" w:hAnsi="Times New Roman"/>
                <w:b/>
                <w:sz w:val="24"/>
                <w:u w:val="single"/>
              </w:rPr>
            </w:pPr>
            <w:r>
              <w:rPr>
                <w:rFonts w:ascii="Times New Roman" w:hAnsi="Times New Roman"/>
                <w:b/>
                <w:sz w:val="24"/>
                <w:u w:val="single"/>
              </w:rPr>
              <w:t>Ajustes de valoración adicionales y otras reducciones de los fondos propios</w:t>
            </w:r>
          </w:p>
          <w:p w14:paraId="3E0AD2C7" w14:textId="5FB2CEC3" w:rsidR="00664874" w:rsidRPr="00661595" w:rsidRDefault="00664874" w:rsidP="00664874">
            <w:pPr>
              <w:rPr>
                <w:rFonts w:ascii="Times New Roman" w:hAnsi="Times New Roman"/>
                <w:b/>
                <w:sz w:val="24"/>
                <w:u w:val="single"/>
              </w:rPr>
            </w:pPr>
            <w:r>
              <w:rPr>
                <w:rFonts w:ascii="Times New Roman" w:hAnsi="Times New Roman"/>
                <w:sz w:val="24"/>
              </w:rPr>
              <w:t>En consonancia con el artículo 111 del RRC.</w:t>
            </w:r>
          </w:p>
        </w:tc>
      </w:tr>
      <w:tr w:rsidR="004357B9" w:rsidRPr="00661595" w14:paraId="0ED5012D" w14:textId="77777777" w:rsidTr="00672D2A">
        <w:tc>
          <w:tcPr>
            <w:tcW w:w="1188" w:type="dxa"/>
          </w:tcPr>
          <w:p w14:paraId="28F13CB0" w14:textId="183B0310"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14:paraId="49B1F54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4B1C116B" w14:textId="77777777"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presentación de datos.</w:t>
            </w:r>
          </w:p>
        </w:tc>
      </w:tr>
      <w:tr w:rsidR="004357B9" w:rsidRPr="00661595" w14:paraId="517526D9" w14:textId="77777777" w:rsidTr="00672D2A">
        <w:tc>
          <w:tcPr>
            <w:tcW w:w="1188" w:type="dxa"/>
          </w:tcPr>
          <w:p w14:paraId="1C9AE3E1" w14:textId="1553683C"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14:paraId="7D2501F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Valor de la exposición</w:t>
            </w:r>
          </w:p>
          <w:p w14:paraId="0FC9F2D2" w14:textId="1626EA7E"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0200 de la plantilla CR SA.</w:t>
            </w:r>
          </w:p>
        </w:tc>
      </w:tr>
      <w:tr w:rsidR="004357B9" w:rsidRPr="00661595" w14:paraId="1E6CBFD9" w14:textId="77777777" w:rsidTr="00672D2A">
        <w:tc>
          <w:tcPr>
            <w:tcW w:w="1188" w:type="dxa"/>
          </w:tcPr>
          <w:p w14:paraId="16603464" w14:textId="37D7A6F3"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14:paraId="03C6A6D7" w14:textId="09F63445" w:rsidR="004357B9" w:rsidRPr="00661595"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76FB36A8" w14:textId="13999634" w:rsidR="004357B9" w:rsidRPr="00661595" w:rsidRDefault="004357B9" w:rsidP="004357B9">
            <w:pPr>
              <w:rPr>
                <w:rFonts w:ascii="Times New Roman" w:hAnsi="Times New Roman"/>
                <w:b/>
                <w:sz w:val="24"/>
                <w:u w:val="single"/>
              </w:rPr>
            </w:pPr>
            <w:r>
              <w:rPr>
                <w:rFonts w:ascii="Times New Roman" w:hAnsi="Times New Roman"/>
                <w:sz w:val="24"/>
              </w:rPr>
              <w:t>Igual definición que para la columna 0215 de la plantilla CR SA.</w:t>
            </w:r>
          </w:p>
        </w:tc>
      </w:tr>
      <w:tr w:rsidR="00664874" w:rsidRPr="00661595" w14:paraId="24148C74" w14:textId="77777777" w:rsidTr="00672D2A">
        <w:tc>
          <w:tcPr>
            <w:tcW w:w="1188" w:type="dxa"/>
          </w:tcPr>
          <w:p w14:paraId="782C162B" w14:textId="424B5039"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14:paraId="0F624CEC" w14:textId="30367741"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PYMES</w:t>
            </w:r>
          </w:p>
          <w:p w14:paraId="4E5B6A94" w14:textId="3489D381" w:rsidR="00664874" w:rsidRPr="00661595" w:rsidRDefault="00664874" w:rsidP="003F19BA">
            <w:pPr>
              <w:rPr>
                <w:rFonts w:ascii="Times New Roman" w:hAnsi="Times New Roman"/>
                <w:b/>
                <w:sz w:val="24"/>
                <w:u w:val="single"/>
              </w:rPr>
            </w:pPr>
            <w:r>
              <w:rPr>
                <w:rFonts w:ascii="Times New Roman" w:hAnsi="Times New Roman"/>
                <w:sz w:val="24"/>
              </w:rPr>
              <w:t>Igual definición que para la columna 0216 de la plantilla CR SA.</w:t>
            </w:r>
          </w:p>
        </w:tc>
      </w:tr>
      <w:tr w:rsidR="00664874" w:rsidRPr="00661595" w14:paraId="4229EB55" w14:textId="77777777" w:rsidTr="00672D2A">
        <w:tc>
          <w:tcPr>
            <w:tcW w:w="1188" w:type="dxa"/>
          </w:tcPr>
          <w:p w14:paraId="435D0C11" w14:textId="4FBF0F61"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14:paraId="4AB74BFF" w14:textId="1D115AB5"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AJUSTE DEL IMPORTE DE LA EXPOSICIÓN PONDERADA POR RIESGO DEBIDO AL FACTOR DE APOYO A LAS INFRAESTRUCTURAS</w:t>
            </w:r>
          </w:p>
          <w:p w14:paraId="63A4BE6B" w14:textId="3DD19291" w:rsidR="00664874" w:rsidRPr="00661595" w:rsidRDefault="00664874" w:rsidP="000E197A">
            <w:pPr>
              <w:rPr>
                <w:rFonts w:ascii="Times New Roman" w:hAnsi="Times New Roman"/>
                <w:b/>
                <w:sz w:val="24"/>
                <w:u w:val="single"/>
              </w:rPr>
            </w:pPr>
            <w:r>
              <w:rPr>
                <w:rFonts w:ascii="Times New Roman" w:hAnsi="Times New Roman"/>
                <w:sz w:val="24"/>
              </w:rPr>
              <w:t>Igual definición que para la columna 0217 de la plantilla CR SA.</w:t>
            </w:r>
          </w:p>
        </w:tc>
      </w:tr>
      <w:tr w:rsidR="004357B9" w:rsidRPr="00661595" w14:paraId="7637CECB" w14:textId="77777777" w:rsidTr="00672D2A">
        <w:tc>
          <w:tcPr>
            <w:tcW w:w="1188" w:type="dxa"/>
          </w:tcPr>
          <w:p w14:paraId="4D08A233" w14:textId="2F685717"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5F436B79" w14:textId="453FE89F" w:rsidR="004357B9" w:rsidRPr="00661595"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387EDED8" w14:textId="3EBEA69D" w:rsidR="004357B9" w:rsidRPr="00661595" w:rsidRDefault="004357B9" w:rsidP="004357B9">
            <w:pPr>
              <w:rPr>
                <w:rFonts w:ascii="Times New Roman" w:hAnsi="Times New Roman"/>
                <w:b/>
                <w:sz w:val="24"/>
                <w:u w:val="single"/>
              </w:rPr>
            </w:pPr>
            <w:r>
              <w:rPr>
                <w:rFonts w:ascii="Times New Roman" w:hAnsi="Times New Roman"/>
                <w:sz w:val="24"/>
              </w:rPr>
              <w:t>Igual definición que para la columna 0220 de la plantilla CR SA.</w:t>
            </w:r>
          </w:p>
        </w:tc>
      </w:tr>
    </w:tbl>
    <w:p w14:paraId="56054924" w14:textId="77777777"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14:paraId="0F5D510B" w14:textId="77777777" w:rsidTr="00672D2A">
        <w:trPr>
          <w:gridAfter w:val="1"/>
          <w:wAfter w:w="61" w:type="dxa"/>
          <w:trHeight w:val="581"/>
        </w:trPr>
        <w:tc>
          <w:tcPr>
            <w:tcW w:w="9828" w:type="dxa"/>
            <w:gridSpan w:val="2"/>
            <w:shd w:val="clear" w:color="auto" w:fill="CCCCCC"/>
          </w:tcPr>
          <w:p w14:paraId="23D3CC9C" w14:textId="77777777"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Filas</w:t>
            </w:r>
          </w:p>
        </w:tc>
      </w:tr>
      <w:tr w:rsidR="004357B9" w:rsidRPr="00661595" w14:paraId="2F593AC9" w14:textId="77777777" w:rsidTr="00672D2A">
        <w:tc>
          <w:tcPr>
            <w:tcW w:w="1188" w:type="dxa"/>
            <w:shd w:val="clear" w:color="auto" w:fill="FFFFFF"/>
          </w:tcPr>
          <w:p w14:paraId="09FADAB5" w14:textId="7574CED4"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14:paraId="77A4FEB5"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centrales o bancos centrales</w:t>
            </w:r>
          </w:p>
          <w:p w14:paraId="0FCC655C" w14:textId="458570AF"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Artículo 112, letra a), del RRC.</w:t>
            </w:r>
          </w:p>
        </w:tc>
      </w:tr>
      <w:tr w:rsidR="004357B9" w:rsidRPr="00661595" w14:paraId="5D6B04F0" w14:textId="77777777" w:rsidTr="00672D2A">
        <w:tc>
          <w:tcPr>
            <w:tcW w:w="1188" w:type="dxa"/>
            <w:shd w:val="clear" w:color="auto" w:fill="FFFFFF"/>
          </w:tcPr>
          <w:p w14:paraId="0D310BFC" w14:textId="5B9CF4B1"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14:paraId="2DA589A8"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Administraciones regionales o autoridades locales</w:t>
            </w:r>
          </w:p>
          <w:p w14:paraId="429EB3F8" w14:textId="2BF0A316"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b), del RRC.</w:t>
            </w:r>
          </w:p>
        </w:tc>
      </w:tr>
      <w:tr w:rsidR="004357B9" w:rsidRPr="00661595" w14:paraId="213DF72C" w14:textId="77777777" w:rsidTr="00672D2A">
        <w:tc>
          <w:tcPr>
            <w:tcW w:w="1188" w:type="dxa"/>
            <w:shd w:val="clear" w:color="auto" w:fill="FFFFFF"/>
          </w:tcPr>
          <w:p w14:paraId="6DA94ED7" w14:textId="66992D5B" w:rsidR="004357B9" w:rsidRPr="00661595" w:rsidRDefault="004357B9" w:rsidP="004357B9">
            <w:pPr>
              <w:rPr>
                <w:rFonts w:ascii="Times New Roman" w:hAnsi="Times New Roman"/>
                <w:sz w:val="24"/>
              </w:rPr>
            </w:pPr>
            <w:r>
              <w:rPr>
                <w:rFonts w:ascii="Times New Roman" w:hAnsi="Times New Roman"/>
                <w:sz w:val="24"/>
              </w:rPr>
              <w:lastRenderedPageBreak/>
              <w:t>0030</w:t>
            </w:r>
          </w:p>
        </w:tc>
        <w:tc>
          <w:tcPr>
            <w:tcW w:w="8701" w:type="dxa"/>
            <w:gridSpan w:val="2"/>
            <w:shd w:val="clear" w:color="auto" w:fill="FFFFFF"/>
          </w:tcPr>
          <w:p w14:paraId="13427E47"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Entes del sector público</w:t>
            </w:r>
          </w:p>
          <w:p w14:paraId="78F31A1E" w14:textId="23CA771B"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c), del RRC.</w:t>
            </w:r>
          </w:p>
        </w:tc>
      </w:tr>
      <w:tr w:rsidR="004357B9" w:rsidRPr="00661595" w14:paraId="690BBFE3" w14:textId="77777777" w:rsidTr="00672D2A">
        <w:tc>
          <w:tcPr>
            <w:tcW w:w="1188" w:type="dxa"/>
            <w:shd w:val="clear" w:color="auto" w:fill="FFFFFF"/>
          </w:tcPr>
          <w:p w14:paraId="614019A4" w14:textId="01BE439D"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14:paraId="73248D6E"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Bancos multilaterales de desarrollo</w:t>
            </w:r>
          </w:p>
          <w:p w14:paraId="5C52A188" w14:textId="11EE4A10" w:rsidR="004357B9" w:rsidRPr="00661595" w:rsidRDefault="00D21B29" w:rsidP="00D21B29">
            <w:pPr>
              <w:ind w:left="72"/>
              <w:rPr>
                <w:rStyle w:val="InstructionsTabelleberschrift"/>
                <w:rFonts w:ascii="Times New Roman" w:hAnsi="Times New Roman"/>
                <w:sz w:val="24"/>
              </w:rPr>
            </w:pPr>
            <w:r>
              <w:rPr>
                <w:rStyle w:val="InstructionsTabelleText"/>
                <w:rFonts w:ascii="Times New Roman" w:hAnsi="Times New Roman"/>
                <w:sz w:val="24"/>
              </w:rPr>
              <w:t>Artículo 112</w:t>
            </w:r>
            <w:r>
              <w:rPr>
                <w:rFonts w:ascii="Times New Roman" w:hAnsi="Times New Roman"/>
                <w:sz w:val="24"/>
              </w:rPr>
              <w:t xml:space="preserve">, </w:t>
            </w:r>
            <w:r>
              <w:rPr>
                <w:rFonts w:ascii="Times New Roman" w:hAnsi="Times New Roman"/>
                <w:bCs/>
                <w:sz w:val="24"/>
              </w:rPr>
              <w:t>letra d)</w:t>
            </w:r>
            <w:r>
              <w:rPr>
                <w:rFonts w:ascii="Times New Roman" w:hAnsi="Times New Roman"/>
                <w:sz w:val="24"/>
              </w:rPr>
              <w:t xml:space="preserve">, del </w:t>
            </w:r>
            <w:r>
              <w:rPr>
                <w:rFonts w:ascii="Times New Roman" w:hAnsi="Times New Roman"/>
                <w:bCs/>
                <w:sz w:val="24"/>
              </w:rPr>
              <w:t>RRC</w:t>
            </w:r>
            <w:r>
              <w:rPr>
                <w:rFonts w:ascii="Times New Roman" w:hAnsi="Times New Roman"/>
                <w:sz w:val="24"/>
              </w:rPr>
              <w:t>.</w:t>
            </w:r>
          </w:p>
        </w:tc>
      </w:tr>
      <w:tr w:rsidR="004357B9" w:rsidRPr="00661595" w14:paraId="4D7CF9C5" w14:textId="77777777" w:rsidTr="00672D2A">
        <w:tc>
          <w:tcPr>
            <w:tcW w:w="1188" w:type="dxa"/>
            <w:shd w:val="clear" w:color="auto" w:fill="FFFFFF"/>
          </w:tcPr>
          <w:p w14:paraId="02CD4D5F" w14:textId="1D731020"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14:paraId="191DEA30"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Organizaciones internacionales</w:t>
            </w:r>
          </w:p>
          <w:p w14:paraId="2BAE0184" w14:textId="48737763"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e), del RRC.</w:t>
            </w:r>
          </w:p>
        </w:tc>
      </w:tr>
      <w:tr w:rsidR="004357B9" w:rsidRPr="00661595" w14:paraId="38ABA1B5" w14:textId="77777777" w:rsidTr="00672D2A">
        <w:tc>
          <w:tcPr>
            <w:tcW w:w="1188" w:type="dxa"/>
            <w:shd w:val="clear" w:color="auto" w:fill="FFFFFF"/>
          </w:tcPr>
          <w:p w14:paraId="4E86EC15" w14:textId="05D44914"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14:paraId="291BC296"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Entidades</w:t>
            </w:r>
          </w:p>
          <w:p w14:paraId="2904CFFB" w14:textId="566A617B"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f), del RRC.</w:t>
            </w:r>
          </w:p>
        </w:tc>
      </w:tr>
      <w:tr w:rsidR="004357B9" w:rsidRPr="00661595" w14:paraId="69E525A3" w14:textId="77777777" w:rsidTr="00672D2A">
        <w:tc>
          <w:tcPr>
            <w:tcW w:w="1188" w:type="dxa"/>
            <w:shd w:val="clear" w:color="auto" w:fill="FFFFFF"/>
          </w:tcPr>
          <w:p w14:paraId="2B676835" w14:textId="606A9766"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14:paraId="39158FB9"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Empresas</w:t>
            </w:r>
          </w:p>
          <w:p w14:paraId="0B377737" w14:textId="4BFB5A58"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g), del RRC.</w:t>
            </w:r>
          </w:p>
        </w:tc>
      </w:tr>
      <w:tr w:rsidR="004357B9" w:rsidRPr="00661595" w14:paraId="2F441EB7" w14:textId="77777777" w:rsidTr="00672D2A">
        <w:tc>
          <w:tcPr>
            <w:tcW w:w="1188" w:type="dxa"/>
            <w:shd w:val="clear" w:color="auto" w:fill="FFFFFF"/>
          </w:tcPr>
          <w:p w14:paraId="16E1C1F2" w14:textId="2A1B7483"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14:paraId="6DDA31AF"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66B0FF6E" w14:textId="5EAD18C5"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661595" w14:paraId="61F699C5" w14:textId="77777777" w:rsidTr="00672D2A">
        <w:tc>
          <w:tcPr>
            <w:tcW w:w="1188" w:type="dxa"/>
            <w:shd w:val="clear" w:color="auto" w:fill="FFFFFF"/>
          </w:tcPr>
          <w:p w14:paraId="635B20B4" w14:textId="4266948A"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14:paraId="3A028B82"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minoristas</w:t>
            </w:r>
          </w:p>
          <w:p w14:paraId="0EAEC635" w14:textId="5AF25699"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h), del RRC.</w:t>
            </w:r>
          </w:p>
        </w:tc>
      </w:tr>
      <w:tr w:rsidR="004357B9" w:rsidRPr="00661595" w14:paraId="7B9A6B0C" w14:textId="77777777" w:rsidTr="00672D2A">
        <w:tc>
          <w:tcPr>
            <w:tcW w:w="1188" w:type="dxa"/>
            <w:shd w:val="clear" w:color="auto" w:fill="FFFFFF"/>
          </w:tcPr>
          <w:p w14:paraId="4C761573" w14:textId="58D15A09"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14:paraId="6921B26B"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4CC6A450" w14:textId="4E62A7F5"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661595" w14:paraId="300D14E6" w14:textId="77777777" w:rsidTr="00672D2A">
        <w:tc>
          <w:tcPr>
            <w:tcW w:w="1188" w:type="dxa"/>
            <w:shd w:val="clear" w:color="auto" w:fill="FFFFFF"/>
          </w:tcPr>
          <w:p w14:paraId="6E09B154" w14:textId="14738BCD"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14:paraId="04E4DB08"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garantizadas por hipotecas sobre bienes inmuebles</w:t>
            </w:r>
          </w:p>
          <w:p w14:paraId="5AB36A97" w14:textId="648283A5"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 xml:space="preserve">Artículo 112, </w:t>
            </w:r>
            <w:r>
              <w:rPr>
                <w:rFonts w:ascii="Times New Roman" w:hAnsi="Times New Roman"/>
                <w:bCs/>
                <w:sz w:val="24"/>
              </w:rPr>
              <w:t>letra i)</w:t>
            </w:r>
            <w:r>
              <w:rPr>
                <w:rFonts w:ascii="Times New Roman" w:hAnsi="Times New Roman"/>
                <w:sz w:val="24"/>
              </w:rPr>
              <w:t>, del RRC.</w:t>
            </w:r>
          </w:p>
        </w:tc>
      </w:tr>
      <w:tr w:rsidR="004357B9" w:rsidRPr="00661595" w14:paraId="10CA01AC" w14:textId="77777777" w:rsidTr="00672D2A">
        <w:tc>
          <w:tcPr>
            <w:tcW w:w="1188" w:type="dxa"/>
            <w:shd w:val="clear" w:color="auto" w:fill="FFFFFF"/>
          </w:tcPr>
          <w:p w14:paraId="00E78091" w14:textId="19526161"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14:paraId="4C3BF951"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De las cuales: pymes</w:t>
            </w:r>
          </w:p>
          <w:p w14:paraId="33D86C93" w14:textId="046ADBF9"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0020 de la plantilla CR SA.</w:t>
            </w:r>
          </w:p>
        </w:tc>
      </w:tr>
      <w:tr w:rsidR="004357B9" w:rsidRPr="00661595" w14:paraId="36A48887" w14:textId="77777777" w:rsidTr="00672D2A">
        <w:tc>
          <w:tcPr>
            <w:tcW w:w="1188" w:type="dxa"/>
            <w:shd w:val="clear" w:color="auto" w:fill="FFFFFF"/>
          </w:tcPr>
          <w:p w14:paraId="30AED4CA" w14:textId="57634938"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14:paraId="3E2610CA"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en situación de impago</w:t>
            </w:r>
          </w:p>
          <w:p w14:paraId="555EF331" w14:textId="6662C3C8"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j), del RRC.</w:t>
            </w:r>
          </w:p>
        </w:tc>
      </w:tr>
      <w:tr w:rsidR="004357B9" w:rsidRPr="00661595" w14:paraId="2CD722D1" w14:textId="77777777" w:rsidTr="00672D2A">
        <w:tc>
          <w:tcPr>
            <w:tcW w:w="1188" w:type="dxa"/>
            <w:shd w:val="clear" w:color="auto" w:fill="FFFFFF"/>
          </w:tcPr>
          <w:p w14:paraId="611661D5" w14:textId="0C000EA7"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14:paraId="32B40A76" w14:textId="77777777"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Partidas asociadas a riesgos especialmente elevados</w:t>
            </w:r>
          </w:p>
          <w:p w14:paraId="400221CA" w14:textId="282ECE73"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Artículo 112, letra k), del RRC.</w:t>
            </w:r>
          </w:p>
        </w:tc>
      </w:tr>
      <w:tr w:rsidR="004357B9" w:rsidRPr="00661595" w14:paraId="0B3750B5" w14:textId="77777777" w:rsidTr="00672D2A">
        <w:tc>
          <w:tcPr>
            <w:tcW w:w="1188" w:type="dxa"/>
            <w:shd w:val="clear" w:color="auto" w:fill="FFFFFF"/>
          </w:tcPr>
          <w:p w14:paraId="545F7CFF" w14:textId="7139AC73"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14:paraId="6E4B3101" w14:textId="77777777"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Bonos garantizados</w:t>
            </w:r>
          </w:p>
          <w:p w14:paraId="55A3E28E" w14:textId="1072B586"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Artículo 112, letra l), del RRC.</w:t>
            </w:r>
          </w:p>
        </w:tc>
      </w:tr>
      <w:tr w:rsidR="004357B9" w:rsidRPr="00661595" w14:paraId="31AA3E6C" w14:textId="77777777" w:rsidTr="00672D2A">
        <w:tc>
          <w:tcPr>
            <w:tcW w:w="1188" w:type="dxa"/>
            <w:shd w:val="clear" w:color="auto" w:fill="FFFFFF"/>
          </w:tcPr>
          <w:p w14:paraId="641FF18A" w14:textId="14DB2D18" w:rsidR="004357B9" w:rsidRPr="00661595" w:rsidRDefault="001452FC" w:rsidP="004357B9">
            <w:pPr>
              <w:rPr>
                <w:rFonts w:ascii="Times New Roman" w:hAnsi="Times New Roman"/>
                <w:sz w:val="24"/>
              </w:rPr>
            </w:pPr>
            <w:r>
              <w:rPr>
                <w:rFonts w:ascii="Times New Roman" w:hAnsi="Times New Roman"/>
                <w:sz w:val="24"/>
              </w:rPr>
              <w:t>0130</w:t>
            </w:r>
          </w:p>
          <w:p w14:paraId="38822768" w14:textId="77777777" w:rsidR="004357B9" w:rsidRPr="00661595" w:rsidRDefault="004357B9" w:rsidP="004357B9">
            <w:pPr>
              <w:rPr>
                <w:rFonts w:ascii="Times New Roman" w:hAnsi="Times New Roman"/>
                <w:sz w:val="24"/>
              </w:rPr>
            </w:pPr>
          </w:p>
        </w:tc>
        <w:tc>
          <w:tcPr>
            <w:tcW w:w="8701" w:type="dxa"/>
            <w:gridSpan w:val="2"/>
            <w:shd w:val="clear" w:color="auto" w:fill="FFFFFF"/>
          </w:tcPr>
          <w:p w14:paraId="742E8650" w14:textId="77777777"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Exposiciones frente a entidades y empresas con evaluación crediticia a corto plazo</w:t>
            </w:r>
          </w:p>
          <w:p w14:paraId="37E39A7B" w14:textId="6AD9224A" w:rsidR="004357B9" w:rsidRPr="00661595" w:rsidRDefault="00D21B29" w:rsidP="00D21B29">
            <w:pPr>
              <w:ind w:left="72"/>
              <w:rPr>
                <w:rFonts w:ascii="Times New Roman" w:hAnsi="Times New Roman"/>
                <w:sz w:val="24"/>
              </w:rPr>
            </w:pPr>
            <w:r>
              <w:rPr>
                <w:rFonts w:ascii="Times New Roman" w:hAnsi="Times New Roman"/>
                <w:sz w:val="24"/>
              </w:rPr>
              <w:t xml:space="preserve">Artículo 112, </w:t>
            </w:r>
            <w:r>
              <w:rPr>
                <w:rFonts w:ascii="Times New Roman" w:hAnsi="Times New Roman"/>
                <w:bCs/>
                <w:sz w:val="24"/>
              </w:rPr>
              <w:t>letra n)</w:t>
            </w:r>
            <w:r>
              <w:rPr>
                <w:rFonts w:ascii="Times New Roman" w:hAnsi="Times New Roman"/>
                <w:sz w:val="24"/>
              </w:rPr>
              <w:t>, del RRC.</w:t>
            </w:r>
          </w:p>
        </w:tc>
      </w:tr>
      <w:tr w:rsidR="004357B9" w:rsidRPr="00661595" w14:paraId="26489F28" w14:textId="77777777" w:rsidTr="00672D2A">
        <w:tc>
          <w:tcPr>
            <w:tcW w:w="1188" w:type="dxa"/>
            <w:shd w:val="clear" w:color="auto" w:fill="FFFFFF"/>
          </w:tcPr>
          <w:p w14:paraId="6B2971A0" w14:textId="63643A34"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14:paraId="2FF8F067" w14:textId="77777777"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Organismos de inversión colectiva (OIC)</w:t>
            </w:r>
          </w:p>
          <w:p w14:paraId="3C512265" w14:textId="77777777" w:rsidR="004357B9" w:rsidRDefault="00D21B29" w:rsidP="00D21B29">
            <w:pPr>
              <w:ind w:left="72"/>
              <w:rPr>
                <w:rFonts w:ascii="Times New Roman" w:hAnsi="Times New Roman"/>
                <w:bCs/>
                <w:sz w:val="24"/>
              </w:rPr>
            </w:pPr>
            <w:r>
              <w:rPr>
                <w:rFonts w:ascii="Times New Roman" w:hAnsi="Times New Roman"/>
                <w:bCs/>
                <w:sz w:val="24"/>
              </w:rPr>
              <w:t>Artículo 112, letra o), del RRC.</w:t>
            </w:r>
          </w:p>
          <w:p w14:paraId="7C2B5AD5" w14:textId="64389FAD"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lastRenderedPageBreak/>
              <w:t>Suma de las filas 0141 a 0143.</w:t>
            </w:r>
          </w:p>
        </w:tc>
      </w:tr>
      <w:tr w:rsidR="00664874" w:rsidRPr="00661595" w14:paraId="3843EF25"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76373C64" w14:textId="02EC4463" w:rsidR="00664874" w:rsidRPr="00661595" w:rsidRDefault="001452FC" w:rsidP="00664874">
            <w:pPr>
              <w:rPr>
                <w:rFonts w:ascii="Times New Roman" w:hAnsi="Times New Roman"/>
                <w:sz w:val="24"/>
              </w:rPr>
            </w:pPr>
            <w:r>
              <w:rPr>
                <w:rFonts w:ascii="Times New Roman" w:hAnsi="Times New Roman"/>
                <w:sz w:val="24"/>
              </w:rPr>
              <w:lastRenderedPageBreak/>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014B859" w14:textId="3E841541"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de transparencia</w:t>
            </w:r>
          </w:p>
          <w:p w14:paraId="75F0F716" w14:textId="49AD57BC"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0281 de la plantilla CR SA.</w:t>
            </w:r>
          </w:p>
        </w:tc>
      </w:tr>
      <w:tr w:rsidR="00664874" w:rsidRPr="00661595" w14:paraId="54EDDF7A"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213A2480" w14:textId="18068068"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E9715F8" w14:textId="3FCC0663"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basado en el mandato</w:t>
            </w:r>
          </w:p>
          <w:p w14:paraId="1532B246" w14:textId="1A0BB1D9"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0282 de la plantilla CR SA.</w:t>
            </w:r>
          </w:p>
        </w:tc>
      </w:tr>
      <w:tr w:rsidR="00664874" w:rsidRPr="00661595" w14:paraId="4EEAAF9D" w14:textId="77777777"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14:paraId="44A32010" w14:textId="68116E1B"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14:paraId="4111F05C" w14:textId="2C618F61"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Enfoque alternativo</w:t>
            </w:r>
          </w:p>
          <w:p w14:paraId="683EDE7F" w14:textId="4DB2908C"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Igual definición que para la fila 0283 de la plantilla CR SA.</w:t>
            </w:r>
          </w:p>
        </w:tc>
      </w:tr>
      <w:tr w:rsidR="004357B9" w:rsidRPr="00661595" w14:paraId="19559318" w14:textId="77777777" w:rsidTr="00672D2A">
        <w:tc>
          <w:tcPr>
            <w:tcW w:w="1188" w:type="dxa"/>
            <w:shd w:val="clear" w:color="auto" w:fill="FFFFFF"/>
          </w:tcPr>
          <w:p w14:paraId="4B0E8C16" w14:textId="26C70D1F"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14:paraId="0820F792"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Exposiciones de renta variable</w:t>
            </w:r>
          </w:p>
          <w:p w14:paraId="73C64BC4" w14:textId="0213202A"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p), del RRC.</w:t>
            </w:r>
          </w:p>
        </w:tc>
      </w:tr>
      <w:tr w:rsidR="004357B9" w:rsidRPr="00661595" w14:paraId="1A1787E4" w14:textId="77777777" w:rsidTr="00672D2A">
        <w:tc>
          <w:tcPr>
            <w:tcW w:w="1188" w:type="dxa"/>
            <w:shd w:val="clear" w:color="auto" w:fill="FFFFFF"/>
          </w:tcPr>
          <w:p w14:paraId="02F8C0FC" w14:textId="5CFD2A2D"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14:paraId="1C103F0B" w14:textId="77777777"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Otras exposiciones</w:t>
            </w:r>
          </w:p>
          <w:p w14:paraId="364F4504" w14:textId="44EE6D62"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Artículo 112, letra q), del RRC.</w:t>
            </w:r>
          </w:p>
        </w:tc>
      </w:tr>
      <w:tr w:rsidR="007A49AC" w:rsidRPr="00661595" w14:paraId="641D72CC" w14:textId="77777777" w:rsidTr="00672D2A">
        <w:tc>
          <w:tcPr>
            <w:tcW w:w="1188" w:type="dxa"/>
            <w:shd w:val="clear" w:color="auto" w:fill="FFFFFF"/>
          </w:tcPr>
          <w:p w14:paraId="13C4FCB7" w14:textId="73D6455A"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14:paraId="071FA584" w14:textId="77777777"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Total de exposiciones</w:t>
            </w:r>
          </w:p>
        </w:tc>
      </w:tr>
    </w:tbl>
    <w:p w14:paraId="58C9DEA4" w14:textId="77777777" w:rsidR="004357B9" w:rsidRPr="00661595" w:rsidRDefault="004357B9" w:rsidP="004357B9">
      <w:pPr>
        <w:spacing w:before="0" w:after="200" w:line="312" w:lineRule="auto"/>
        <w:jc w:val="left"/>
        <w:rPr>
          <w:rFonts w:ascii="Times New Roman" w:hAnsi="Times New Roman"/>
          <w:sz w:val="24"/>
        </w:rPr>
      </w:pPr>
      <w:bookmarkStart w:id="367" w:name="_Toc292456210"/>
    </w:p>
    <w:p w14:paraId="536F0DF2"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8" w:name="_Toc473560915"/>
      <w:bookmarkStart w:id="369" w:name="_Toc58491799"/>
      <w:r>
        <w:rPr>
          <w:rFonts w:ascii="Times New Roman" w:hAnsi="Times New Roman"/>
          <w:sz w:val="24"/>
          <w:u w:val="none"/>
        </w:rPr>
        <w:t>3.4.2</w:t>
      </w:r>
      <w:r>
        <w:tab/>
      </w:r>
      <w:r>
        <w:rPr>
          <w:rFonts w:ascii="Times New Roman" w:hAnsi="Times New Roman"/>
          <w:sz w:val="24"/>
        </w:rPr>
        <w:t xml:space="preserve">C 09.02 – Desglose geográfico de las exposiciones por residencia del deudor: </w:t>
      </w:r>
      <w:bookmarkStart w:id="370" w:name="_Toc360188364"/>
      <w:r>
        <w:rPr>
          <w:rFonts w:ascii="Times New Roman" w:hAnsi="Times New Roman"/>
          <w:sz w:val="24"/>
        </w:rPr>
        <w:t>exposiciones según el método IRB</w:t>
      </w:r>
      <w:bookmarkEnd w:id="370"/>
      <w:r>
        <w:rPr>
          <w:rFonts w:ascii="Times New Roman" w:hAnsi="Times New Roman"/>
          <w:sz w:val="24"/>
        </w:rPr>
        <w:t xml:space="preserve"> (CR GB 2)</w:t>
      </w:r>
      <w:bookmarkEnd w:id="368"/>
      <w:bookmarkEnd w:id="369"/>
    </w:p>
    <w:p w14:paraId="6676EAFB"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1" w:name="_Toc360188365"/>
      <w:bookmarkStart w:id="372" w:name="_Toc473560916"/>
      <w:bookmarkStart w:id="373" w:name="_Toc58491800"/>
      <w:r>
        <w:rPr>
          <w:rFonts w:ascii="Times New Roman" w:hAnsi="Times New Roman"/>
          <w:sz w:val="24"/>
          <w:u w:val="none"/>
        </w:rPr>
        <w:t>3.4.2.1.</w:t>
      </w:r>
      <w:r>
        <w:tab/>
      </w:r>
      <w:r>
        <w:rPr>
          <w:rFonts w:ascii="Times New Roman" w:hAnsi="Times New Roman"/>
          <w:sz w:val="24"/>
        </w:rPr>
        <w:t>Instrucciones relativas a posiciones concretas</w:t>
      </w:r>
      <w:bookmarkEnd w:id="371"/>
      <w:bookmarkEnd w:id="372"/>
      <w:bookmarkEnd w:id="373"/>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35D5CC31" w14:textId="77777777" w:rsidTr="00672D2A">
        <w:tc>
          <w:tcPr>
            <w:tcW w:w="1188" w:type="dxa"/>
            <w:shd w:val="clear" w:color="auto" w:fill="CCCCCC"/>
          </w:tcPr>
          <w:p w14:paraId="7B2198DD" w14:textId="77777777" w:rsidR="004357B9" w:rsidRPr="00661595" w:rsidRDefault="004357B9" w:rsidP="004357B9">
            <w:pPr>
              <w:rPr>
                <w:rFonts w:ascii="Times New Roman" w:hAnsi="Times New Roman"/>
                <w:b/>
                <w:sz w:val="24"/>
              </w:rPr>
            </w:pPr>
            <w:r>
              <w:rPr>
                <w:rFonts w:ascii="Times New Roman" w:hAnsi="Times New Roman"/>
                <w:b/>
                <w:sz w:val="24"/>
              </w:rPr>
              <w:t>Columnas</w:t>
            </w:r>
          </w:p>
        </w:tc>
        <w:tc>
          <w:tcPr>
            <w:tcW w:w="8640" w:type="dxa"/>
            <w:shd w:val="clear" w:color="auto" w:fill="CCCCCC"/>
          </w:tcPr>
          <w:p w14:paraId="52F255E3" w14:textId="77777777" w:rsidR="004357B9" w:rsidRPr="00661595" w:rsidRDefault="004357B9" w:rsidP="004357B9">
            <w:pPr>
              <w:ind w:left="72"/>
              <w:rPr>
                <w:rFonts w:ascii="Times New Roman" w:hAnsi="Times New Roman"/>
                <w:sz w:val="24"/>
              </w:rPr>
            </w:pPr>
          </w:p>
        </w:tc>
      </w:tr>
      <w:tr w:rsidR="004357B9" w:rsidRPr="00661595" w14:paraId="689E92D8" w14:textId="77777777" w:rsidTr="00672D2A">
        <w:tc>
          <w:tcPr>
            <w:tcW w:w="1188" w:type="dxa"/>
          </w:tcPr>
          <w:p w14:paraId="66074EC3" w14:textId="082C0EE6"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14:paraId="41657C4F" w14:textId="09E717BB"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6D5ECAFF" w14:textId="6EAD32E1"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Igual definición que para la columna 0020 de la plantilla CR IRB.</w:t>
            </w:r>
          </w:p>
        </w:tc>
      </w:tr>
      <w:tr w:rsidR="004357B9" w:rsidRPr="00661595" w14:paraId="78B699E8" w14:textId="77777777" w:rsidTr="00672D2A">
        <w:tc>
          <w:tcPr>
            <w:tcW w:w="1188" w:type="dxa"/>
          </w:tcPr>
          <w:p w14:paraId="26744C33" w14:textId="78821A07"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14:paraId="569C114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Del cual: impagado</w:t>
            </w:r>
          </w:p>
          <w:p w14:paraId="3C508978" w14:textId="566025F9"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Valor de la exposición original referido a aquellas exposiciones clasificadas como «en situación de impago» con arreglo al artículo 178 del RRC.</w:t>
            </w:r>
          </w:p>
        </w:tc>
      </w:tr>
      <w:tr w:rsidR="004357B9" w:rsidRPr="00661595" w14:paraId="52CB92A0" w14:textId="77777777" w:rsidTr="00672D2A">
        <w:tc>
          <w:tcPr>
            <w:tcW w:w="1188" w:type="dxa"/>
          </w:tcPr>
          <w:p w14:paraId="103B46E8" w14:textId="579BB0D8"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14:paraId="4D1BDBD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Nuevos impagos observados en el período</w:t>
            </w:r>
          </w:p>
          <w:p w14:paraId="40CEA638" w14:textId="07072C9F"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El valor de exposición original de aquellas exposiciones clasificadas como «en situación de impago» con arreglo al artículo 178 del RRC durante el período de tres meses desde la última fecha de referencia se consignará en función de la categoría de exposición a la que pertenezca el deudor.</w:t>
            </w:r>
          </w:p>
        </w:tc>
      </w:tr>
      <w:tr w:rsidR="004357B9" w:rsidRPr="00661595" w14:paraId="5D5103CD" w14:textId="77777777" w:rsidTr="00672D2A">
        <w:tc>
          <w:tcPr>
            <w:tcW w:w="1188" w:type="dxa"/>
          </w:tcPr>
          <w:p w14:paraId="66C4ED9F" w14:textId="614D4BDC"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2BDCE36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general</w:t>
            </w:r>
          </w:p>
          <w:p w14:paraId="540BA1F5" w14:textId="419D9680" w:rsidR="004357B9" w:rsidRPr="00661595" w:rsidRDefault="004357B9" w:rsidP="00D82B60">
            <w:pPr>
              <w:rPr>
                <w:rFonts w:ascii="Times New Roman" w:hAnsi="Times New Roman"/>
                <w:b/>
                <w:sz w:val="24"/>
                <w:u w:val="single"/>
              </w:rPr>
            </w:pPr>
            <w:r>
              <w:rPr>
                <w:rFonts w:ascii="Times New Roman" w:hAnsi="Times New Roman"/>
                <w:sz w:val="24"/>
              </w:rPr>
              <w:t>Ajustes por riesgo de crédito a que se refiere el artículo 110 del RRC, así como el Reglamento (UE) 183/2014.</w:t>
            </w:r>
          </w:p>
        </w:tc>
      </w:tr>
      <w:tr w:rsidR="004357B9" w:rsidRPr="00661595" w14:paraId="5AE1C898" w14:textId="77777777" w:rsidTr="00672D2A">
        <w:tc>
          <w:tcPr>
            <w:tcW w:w="1188" w:type="dxa"/>
          </w:tcPr>
          <w:p w14:paraId="080BBA79" w14:textId="1D0DB452" w:rsidR="004357B9" w:rsidRPr="00661595" w:rsidRDefault="004357B9" w:rsidP="004357B9">
            <w:pPr>
              <w:rPr>
                <w:rFonts w:ascii="Times New Roman" w:hAnsi="Times New Roman"/>
                <w:sz w:val="24"/>
              </w:rPr>
            </w:pPr>
            <w:r>
              <w:rPr>
                <w:rFonts w:ascii="Times New Roman" w:hAnsi="Times New Roman"/>
                <w:sz w:val="24"/>
              </w:rPr>
              <w:lastRenderedPageBreak/>
              <w:t>0055</w:t>
            </w:r>
          </w:p>
        </w:tc>
        <w:tc>
          <w:tcPr>
            <w:tcW w:w="8640" w:type="dxa"/>
          </w:tcPr>
          <w:p w14:paraId="44FD761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específico</w:t>
            </w:r>
          </w:p>
          <w:p w14:paraId="4AA945A6" w14:textId="55A38C8F" w:rsidR="004357B9" w:rsidRPr="00661595" w:rsidRDefault="004357B9" w:rsidP="003B2712">
            <w:pPr>
              <w:rPr>
                <w:rFonts w:ascii="Times New Roman" w:hAnsi="Times New Roman"/>
                <w:b/>
                <w:sz w:val="24"/>
                <w:u w:val="single"/>
              </w:rPr>
            </w:pPr>
            <w:r>
              <w:rPr>
                <w:rFonts w:ascii="Times New Roman" w:hAnsi="Times New Roman"/>
                <w:sz w:val="24"/>
              </w:rPr>
              <w:t>Ajustes por riesgo de crédito a que se refiere el artículo 110 del RRC, así como el Reglamento (UE) 183/2014.</w:t>
            </w:r>
          </w:p>
        </w:tc>
      </w:tr>
      <w:tr w:rsidR="004357B9" w:rsidRPr="00661595" w14:paraId="392A705C" w14:textId="77777777" w:rsidTr="00672D2A">
        <w:tc>
          <w:tcPr>
            <w:tcW w:w="1188" w:type="dxa"/>
          </w:tcPr>
          <w:p w14:paraId="22D96083" w14:textId="0A50E36C"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08584DA5"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Bajas en cuentas</w:t>
            </w:r>
          </w:p>
          <w:p w14:paraId="3EA7746E" w14:textId="7E541E8A"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Bajas en cuentas a que se refieren las NIIF 9.5.4.4 y B5.4.9.</w:t>
            </w:r>
          </w:p>
        </w:tc>
      </w:tr>
      <w:tr w:rsidR="004357B9" w:rsidRPr="00661595" w14:paraId="77F93991" w14:textId="77777777" w:rsidTr="00672D2A">
        <w:tc>
          <w:tcPr>
            <w:tcW w:w="1188" w:type="dxa"/>
          </w:tcPr>
          <w:p w14:paraId="2C254F71" w14:textId="00348E0E"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14:paraId="2E65699C"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Ajustes por riesgo de crédito / bajas en cuentas correspondientes a nuevos impagos observados</w:t>
            </w:r>
          </w:p>
          <w:p w14:paraId="03914B0F" w14:textId="7C24971B"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Suma de los ajustes por riesgo de crédito y las bajas en cuentas por las exposiciones clasificadas «en situación de impago» en el trimestre transcurrido desde la última presentación de datos.</w:t>
            </w:r>
          </w:p>
        </w:tc>
      </w:tr>
      <w:tr w:rsidR="004357B9" w:rsidRPr="00661595" w14:paraId="66123BD2" w14:textId="77777777" w:rsidTr="00672D2A">
        <w:tc>
          <w:tcPr>
            <w:tcW w:w="1188" w:type="dxa"/>
          </w:tcPr>
          <w:p w14:paraId="2F225594" w14:textId="0B52EFDB"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14:paraId="5339E9CD" w14:textId="6CC04E1C"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ESCALA DE CALIFICACIÓN INTERNA / PD ASIGNADA AL GRADO DE DEUDORES O AL CONJUNTO DE EXPOSICIONES (%)</w:t>
            </w:r>
          </w:p>
          <w:p w14:paraId="6FCB51E9" w14:textId="4E7EE562"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0010 de la plantilla CR IRB.</w:t>
            </w:r>
          </w:p>
        </w:tc>
      </w:tr>
      <w:tr w:rsidR="004357B9" w:rsidRPr="00661595" w14:paraId="6493BD42" w14:textId="77777777" w:rsidTr="00672D2A">
        <w:tc>
          <w:tcPr>
            <w:tcW w:w="1188" w:type="dxa"/>
          </w:tcPr>
          <w:p w14:paraId="648DE1F2" w14:textId="4D45471C"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3221E804"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LGD MEDIA PONDERADA POR EXPOSICIÓN (%)</w:t>
            </w:r>
          </w:p>
          <w:p w14:paraId="59CEB8E5" w14:textId="70C090F2"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Igual definición que para las columnas 0230 y 0240 de la plantilla CR IRB: la LGD media ponderada por exposición (%) se referirá a todas las exposiciones, incluidas aquellas frente a entes del sector financiero de grandes dimensiones y entes financieros no regulados. Se aplicará lo dispuesto en el artículo 181, apartado 1, letra h), del RRC.</w:t>
            </w:r>
          </w:p>
          <w:p w14:paraId="6A98020E" w14:textId="2CE19448" w:rsidR="0042766A" w:rsidRPr="00661595" w:rsidRDefault="0027034D" w:rsidP="009A4399">
            <w:pPr>
              <w:rPr>
                <w:rFonts w:ascii="Times New Roman" w:hAnsi="Times New Roman"/>
                <w:b/>
                <w:sz w:val="24"/>
                <w:u w:val="single"/>
              </w:rPr>
            </w:pPr>
            <w:r>
              <w:rPr>
                <w:rFonts w:ascii="Times New Roman" w:hAnsi="Times New Roman"/>
                <w:sz w:val="24"/>
              </w:rPr>
              <w:t>En el caso de exposiciones de financiación especializada en las que la PD es estimada, el valor consignado deberá ser o bien la LGD estimada o bien la reglamentaria. En cuanto a las exposiciones de financiación especializada indicadas en el artículo 153, apartado 5, del RRC, no es posible consignar datos, ya que no están disponibles.</w:t>
            </w:r>
          </w:p>
        </w:tc>
      </w:tr>
      <w:tr w:rsidR="004357B9" w:rsidRPr="00661595" w14:paraId="188F3DA1" w14:textId="77777777" w:rsidTr="00672D2A">
        <w:tc>
          <w:tcPr>
            <w:tcW w:w="1188" w:type="dxa"/>
          </w:tcPr>
          <w:p w14:paraId="12D07594" w14:textId="521F6949"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14:paraId="623B781E"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De la cual: en situación de impago</w:t>
            </w:r>
          </w:p>
          <w:p w14:paraId="1E7C106F" w14:textId="22C5D422"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LGD ponderada por exposición referida a aquellas exposiciones clasificadas como «en situación de impago» con arreglo al artículo 178 del RRC.</w:t>
            </w:r>
          </w:p>
        </w:tc>
      </w:tr>
      <w:tr w:rsidR="004357B9" w:rsidRPr="00661595" w14:paraId="59532D8D" w14:textId="77777777" w:rsidTr="00672D2A">
        <w:tc>
          <w:tcPr>
            <w:tcW w:w="1188" w:type="dxa"/>
          </w:tcPr>
          <w:p w14:paraId="4A3C1205" w14:textId="49FEA5C2"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14:paraId="7D8C1D0F"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Valor de la exposición</w:t>
            </w:r>
          </w:p>
          <w:p w14:paraId="0343C116" w14:textId="1A67D06E"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0110 de la plantilla CR IRB.</w:t>
            </w:r>
          </w:p>
        </w:tc>
      </w:tr>
      <w:tr w:rsidR="004357B9" w:rsidRPr="00661595" w14:paraId="2E53A13C" w14:textId="77777777" w:rsidTr="00672D2A">
        <w:tc>
          <w:tcPr>
            <w:tcW w:w="1188" w:type="dxa"/>
          </w:tcPr>
          <w:p w14:paraId="67075BC8" w14:textId="50F7C670"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14:paraId="2058E52B" w14:textId="65024F1E" w:rsidR="004357B9" w:rsidRPr="00661595"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ANTES DE APLICAR LOS FACTORES DE APOYO</w:t>
            </w:r>
          </w:p>
          <w:p w14:paraId="0D5C707A" w14:textId="1BB3C8A8"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0255 de la plantilla CR IRB.</w:t>
            </w:r>
          </w:p>
        </w:tc>
      </w:tr>
      <w:tr w:rsidR="004357B9" w:rsidRPr="00661595" w14:paraId="75AC0537" w14:textId="77777777" w:rsidTr="00672D2A">
        <w:tc>
          <w:tcPr>
            <w:tcW w:w="1188" w:type="dxa"/>
          </w:tcPr>
          <w:p w14:paraId="595D3504" w14:textId="08EEFAAB"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14:paraId="67C7B976"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Del cual: impagado</w:t>
            </w:r>
          </w:p>
          <w:p w14:paraId="7422C9FE" w14:textId="5B258D73"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Importe de la exposición ponderada por riesgo referido a aquellas exposiciones clasificadas como «en situación de impago» con arreglo al artículo 178, apartado 1, del RRC.</w:t>
            </w:r>
          </w:p>
        </w:tc>
      </w:tr>
      <w:tr w:rsidR="0027034D" w:rsidRPr="00661595" w14:paraId="16AD0ECF" w14:textId="77777777" w:rsidTr="00672D2A">
        <w:tc>
          <w:tcPr>
            <w:tcW w:w="1188" w:type="dxa"/>
          </w:tcPr>
          <w:p w14:paraId="136446D5" w14:textId="3C036CD0"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14:paraId="729746FC" w14:textId="77777777" w:rsidR="0027034D" w:rsidRPr="00661595" w:rsidRDefault="0027034D" w:rsidP="0027034D">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PYMES</w:t>
            </w:r>
          </w:p>
          <w:p w14:paraId="08FE1660" w14:textId="4AB06C5D"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Igual definición que para la columna 0256 de la plantilla CR IRB.</w:t>
            </w:r>
          </w:p>
        </w:tc>
      </w:tr>
      <w:tr w:rsidR="0027034D" w:rsidRPr="00661595" w14:paraId="0993C25B" w14:textId="77777777" w:rsidTr="00672D2A">
        <w:tc>
          <w:tcPr>
            <w:tcW w:w="1188" w:type="dxa"/>
          </w:tcPr>
          <w:p w14:paraId="081DDBF1" w14:textId="31968969" w:rsidR="0027034D" w:rsidRPr="00661595" w:rsidRDefault="001452FC" w:rsidP="0027034D">
            <w:pPr>
              <w:rPr>
                <w:rFonts w:ascii="Times New Roman" w:hAnsi="Times New Roman"/>
                <w:sz w:val="24"/>
              </w:rPr>
            </w:pPr>
            <w:r>
              <w:rPr>
                <w:rFonts w:ascii="Times New Roman" w:hAnsi="Times New Roman"/>
                <w:sz w:val="24"/>
              </w:rPr>
              <w:lastRenderedPageBreak/>
              <w:t>0122</w:t>
            </w:r>
          </w:p>
        </w:tc>
        <w:tc>
          <w:tcPr>
            <w:tcW w:w="8640" w:type="dxa"/>
          </w:tcPr>
          <w:p w14:paraId="67E861BE" w14:textId="5A9C9555" w:rsidR="0027034D" w:rsidRPr="00661595" w:rsidRDefault="0027034D" w:rsidP="0027034D">
            <w:pPr>
              <w:rPr>
                <w:rFonts w:ascii="Times New Roman" w:hAnsi="Times New Roman"/>
                <w:b/>
                <w:sz w:val="24"/>
                <w:u w:val="single"/>
              </w:rPr>
            </w:pPr>
            <w:r>
              <w:rPr>
                <w:rFonts w:ascii="Times New Roman" w:hAnsi="Times New Roman"/>
                <w:b/>
                <w:sz w:val="24"/>
                <w:u w:val="single"/>
              </w:rPr>
              <w:t>(-) AJUSTE DEL IMPORTE DE LA EXPOSICIÓN PONDERADA POR RIESGO DEBIDO AL FACTOR DE APOYO A LAS INFRAESTRUCTURAS</w:t>
            </w:r>
          </w:p>
          <w:p w14:paraId="7C8B5DA0" w14:textId="4419CCEC"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Igual definición que para la columna 0257 de la plantilla CR IRB.</w:t>
            </w:r>
          </w:p>
        </w:tc>
      </w:tr>
      <w:tr w:rsidR="004357B9" w:rsidRPr="00661595" w14:paraId="213E6887" w14:textId="77777777" w:rsidTr="00672D2A">
        <w:tc>
          <w:tcPr>
            <w:tcW w:w="1188" w:type="dxa"/>
          </w:tcPr>
          <w:p w14:paraId="6350F734" w14:textId="4ED77973"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14:paraId="34287935" w14:textId="24A21E3F" w:rsidR="004357B9" w:rsidRPr="00661595" w:rsidRDefault="004357B9" w:rsidP="004357B9">
            <w:pPr>
              <w:rPr>
                <w:rFonts w:ascii="Times New Roman" w:hAnsi="Times New Roman"/>
                <w:b/>
                <w:sz w:val="24"/>
                <w:u w:val="single"/>
              </w:rPr>
            </w:pPr>
            <w:r>
              <w:rPr>
                <w:rFonts w:ascii="Times New Roman" w:hAnsi="Times New Roman"/>
                <w:b/>
                <w:sz w:val="24"/>
                <w:u w:val="single"/>
              </w:rPr>
              <w:t>IMPORTE DE LA EXPOSICIÓN PONDERADA POR RIESGO DESPUÉS DE APLICAR LOS FACTORES DE APOYO</w:t>
            </w:r>
          </w:p>
          <w:p w14:paraId="0FBEAEA3" w14:textId="2CD75AEB"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0260 de la plantilla CR IRB.</w:t>
            </w:r>
          </w:p>
        </w:tc>
      </w:tr>
      <w:tr w:rsidR="004357B9" w:rsidRPr="00661595" w14:paraId="494565E5" w14:textId="77777777" w:rsidTr="00672D2A">
        <w:tc>
          <w:tcPr>
            <w:tcW w:w="1188" w:type="dxa"/>
          </w:tcPr>
          <w:p w14:paraId="723CB731" w14:textId="3966E86A"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14:paraId="1E4CBCD4"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PÉRDIDAS ESPERADAS</w:t>
            </w:r>
          </w:p>
          <w:p w14:paraId="00F4C565" w14:textId="743A3B93"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Igual definición que para la columna 0280 de la plantilla CR IRB.</w:t>
            </w:r>
          </w:p>
        </w:tc>
      </w:tr>
    </w:tbl>
    <w:p w14:paraId="0662D07F" w14:textId="77777777"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14:paraId="58C6D1CD" w14:textId="77777777" w:rsidTr="00672D2A">
        <w:tc>
          <w:tcPr>
            <w:tcW w:w="1188" w:type="dxa"/>
            <w:shd w:val="clear" w:color="auto" w:fill="CCCCCC"/>
          </w:tcPr>
          <w:p w14:paraId="17E54FF6" w14:textId="77777777" w:rsidR="004357B9" w:rsidRPr="00661595" w:rsidRDefault="004357B9" w:rsidP="004357B9">
            <w:pPr>
              <w:rPr>
                <w:rFonts w:ascii="Times New Roman" w:hAnsi="Times New Roman"/>
                <w:b/>
                <w:sz w:val="24"/>
              </w:rPr>
            </w:pPr>
            <w:r>
              <w:rPr>
                <w:rFonts w:ascii="Times New Roman" w:hAnsi="Times New Roman"/>
                <w:b/>
                <w:sz w:val="24"/>
              </w:rPr>
              <w:t>Filas</w:t>
            </w:r>
          </w:p>
        </w:tc>
        <w:tc>
          <w:tcPr>
            <w:tcW w:w="8640" w:type="dxa"/>
            <w:shd w:val="clear" w:color="auto" w:fill="CCCCCC"/>
          </w:tcPr>
          <w:p w14:paraId="53395035" w14:textId="77777777" w:rsidR="004357B9" w:rsidRPr="00661595" w:rsidRDefault="004357B9" w:rsidP="004357B9">
            <w:pPr>
              <w:ind w:left="72"/>
              <w:rPr>
                <w:rFonts w:ascii="Times New Roman" w:hAnsi="Times New Roman"/>
                <w:sz w:val="24"/>
              </w:rPr>
            </w:pPr>
          </w:p>
        </w:tc>
      </w:tr>
      <w:tr w:rsidR="004357B9" w:rsidRPr="00661595" w14:paraId="15EB838A" w14:textId="77777777" w:rsidTr="00672D2A">
        <w:tc>
          <w:tcPr>
            <w:tcW w:w="1188" w:type="dxa"/>
          </w:tcPr>
          <w:p w14:paraId="5E6B896D" w14:textId="0E377F7E"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14:paraId="5E840046"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Administraciones centrales o bancos centrales </w:t>
            </w:r>
          </w:p>
          <w:p w14:paraId="090B69EE" w14:textId="790C6957" w:rsidR="004357B9" w:rsidRPr="00661595" w:rsidRDefault="00D21B29" w:rsidP="001E0C80">
            <w:pPr>
              <w:rPr>
                <w:rFonts w:ascii="Times New Roman" w:hAnsi="Times New Roman"/>
                <w:sz w:val="24"/>
              </w:rPr>
            </w:pPr>
            <w:r>
              <w:rPr>
                <w:rFonts w:ascii="Times New Roman" w:hAnsi="Times New Roman"/>
                <w:sz w:val="24"/>
              </w:rPr>
              <w:t xml:space="preserve">Artículo 147, apartado 2, </w:t>
            </w:r>
            <w:r>
              <w:rPr>
                <w:rFonts w:ascii="Times New Roman" w:hAnsi="Times New Roman"/>
                <w:bCs/>
                <w:sz w:val="24"/>
              </w:rPr>
              <w:t>letra a)</w:t>
            </w:r>
            <w:r>
              <w:rPr>
                <w:rFonts w:ascii="Times New Roman" w:hAnsi="Times New Roman"/>
                <w:sz w:val="24"/>
              </w:rPr>
              <w:t>, del RRC.</w:t>
            </w:r>
          </w:p>
        </w:tc>
      </w:tr>
      <w:tr w:rsidR="004357B9" w:rsidRPr="00661595" w14:paraId="524F7F96" w14:textId="77777777" w:rsidTr="00672D2A">
        <w:tc>
          <w:tcPr>
            <w:tcW w:w="1188" w:type="dxa"/>
          </w:tcPr>
          <w:p w14:paraId="072201D4" w14:textId="37284C2B"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14:paraId="3EACDA7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Entidades</w:t>
            </w:r>
          </w:p>
          <w:p w14:paraId="0844CBEA" w14:textId="6C322105" w:rsidR="004357B9" w:rsidRPr="00661595" w:rsidRDefault="00D21B29" w:rsidP="00D21B29">
            <w:pPr>
              <w:rPr>
                <w:rFonts w:ascii="Times New Roman" w:hAnsi="Times New Roman"/>
                <w:sz w:val="24"/>
              </w:rPr>
            </w:pPr>
            <w:r>
              <w:rPr>
                <w:rFonts w:ascii="Times New Roman" w:hAnsi="Times New Roman"/>
                <w:sz w:val="24"/>
              </w:rPr>
              <w:t>Artículo 147, apartado 2, letra b), del RRC.</w:t>
            </w:r>
          </w:p>
        </w:tc>
      </w:tr>
      <w:tr w:rsidR="004357B9" w:rsidRPr="00661595" w14:paraId="45F9CBBF" w14:textId="77777777" w:rsidTr="00672D2A">
        <w:tc>
          <w:tcPr>
            <w:tcW w:w="1188" w:type="dxa"/>
          </w:tcPr>
          <w:p w14:paraId="4EDE8471" w14:textId="23F114F8"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14:paraId="498BD2EB"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Empresas </w:t>
            </w:r>
          </w:p>
          <w:p w14:paraId="1427627B" w14:textId="5A29A4BE" w:rsidR="004357B9" w:rsidRPr="00661595" w:rsidRDefault="004357B9" w:rsidP="003B2712">
            <w:pPr>
              <w:pStyle w:val="ListParagraph"/>
              <w:ind w:left="0"/>
              <w:rPr>
                <w:rFonts w:ascii="Times New Roman" w:hAnsi="Times New Roman"/>
                <w:sz w:val="24"/>
              </w:rPr>
            </w:pPr>
            <w:r>
              <w:rPr>
                <w:rFonts w:ascii="Times New Roman" w:hAnsi="Times New Roman"/>
                <w:sz w:val="24"/>
              </w:rPr>
              <w:t xml:space="preserve">Todas las exposiciones frente a empresas a que se refiere el artículo 147, apartado 2, </w:t>
            </w:r>
            <w:r>
              <w:rPr>
                <w:rFonts w:ascii="Times New Roman" w:hAnsi="Times New Roman"/>
                <w:bCs/>
                <w:sz w:val="24"/>
              </w:rPr>
              <w:t>letra c)</w:t>
            </w:r>
            <w:r>
              <w:rPr>
                <w:rFonts w:ascii="Times New Roman" w:hAnsi="Times New Roman"/>
                <w:sz w:val="24"/>
              </w:rPr>
              <w:t>, del RRC.</w:t>
            </w:r>
          </w:p>
        </w:tc>
      </w:tr>
      <w:tr w:rsidR="004357B9" w:rsidRPr="00661595" w14:paraId="2BB19F94" w14:textId="77777777" w:rsidTr="00672D2A">
        <w:tc>
          <w:tcPr>
            <w:tcW w:w="1188" w:type="dxa"/>
          </w:tcPr>
          <w:p w14:paraId="1B0A27AB" w14:textId="2F916741"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14:paraId="6FA09752" w14:textId="14AD7844" w:rsidR="004357B9" w:rsidRPr="00661595" w:rsidRDefault="004357B9" w:rsidP="004357B9">
            <w:pPr>
              <w:rPr>
                <w:rFonts w:ascii="Times New Roman" w:hAnsi="Times New Roman"/>
                <w:b/>
                <w:sz w:val="24"/>
                <w:u w:val="single"/>
              </w:rPr>
            </w:pPr>
            <w:r>
              <w:rPr>
                <w:rFonts w:ascii="Times New Roman" w:hAnsi="Times New Roman"/>
                <w:b/>
                <w:sz w:val="24"/>
                <w:u w:val="single"/>
              </w:rPr>
              <w:t>De las cuales: financiación especializada (excepto la sujeta al método de asignación)</w:t>
            </w:r>
          </w:p>
          <w:p w14:paraId="7EDA1A93" w14:textId="0AA1E478" w:rsidR="004357B9" w:rsidRPr="00661595" w:rsidRDefault="00D21B29" w:rsidP="004357B9">
            <w:pPr>
              <w:pStyle w:val="ListParagraph"/>
              <w:ind w:left="0"/>
              <w:rPr>
                <w:rFonts w:ascii="Times New Roman" w:hAnsi="Times New Roman"/>
                <w:sz w:val="24"/>
              </w:rPr>
            </w:pPr>
            <w:r>
              <w:rPr>
                <w:rFonts w:ascii="Times New Roman" w:hAnsi="Times New Roman"/>
                <w:sz w:val="24"/>
              </w:rPr>
              <w:t xml:space="preserve">Artículo 147, apartado 8, </w:t>
            </w:r>
            <w:r>
              <w:rPr>
                <w:rFonts w:ascii="Times New Roman" w:hAnsi="Times New Roman"/>
                <w:bCs/>
                <w:sz w:val="24"/>
              </w:rPr>
              <w:t>letra a)</w:t>
            </w:r>
            <w:r>
              <w:rPr>
                <w:rFonts w:ascii="Times New Roman" w:hAnsi="Times New Roman"/>
                <w:sz w:val="24"/>
              </w:rPr>
              <w:t>, del RRC.</w:t>
            </w:r>
          </w:p>
          <w:p w14:paraId="103A67ED" w14:textId="5DEB8060" w:rsidR="0042766A" w:rsidRPr="00661595" w:rsidRDefault="0042766A" w:rsidP="009A4399">
            <w:pPr>
              <w:pStyle w:val="ListParagraph"/>
              <w:ind w:left="0"/>
              <w:rPr>
                <w:rFonts w:ascii="Times New Roman" w:hAnsi="Times New Roman"/>
                <w:sz w:val="24"/>
              </w:rPr>
            </w:pPr>
            <w:r>
              <w:rPr>
                <w:rFonts w:ascii="Times New Roman" w:hAnsi="Times New Roman"/>
                <w:sz w:val="24"/>
              </w:rPr>
              <w:t>No deberán comunicarse datos para las exposiciones de financiación especializada que se mencionan en el artículo 153, apartado 5, del RRC.</w:t>
            </w:r>
          </w:p>
        </w:tc>
      </w:tr>
      <w:tr w:rsidR="000E093A" w:rsidRPr="00661595" w14:paraId="1F8186F4" w14:textId="77777777" w:rsidTr="00672D2A">
        <w:tc>
          <w:tcPr>
            <w:tcW w:w="1188" w:type="dxa"/>
          </w:tcPr>
          <w:p w14:paraId="5843B83F" w14:textId="27DDE460"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14:paraId="39002DAB" w14:textId="1A202CDF" w:rsidR="000E093A" w:rsidRPr="00661595" w:rsidRDefault="000E093A" w:rsidP="004357B9">
            <w:pPr>
              <w:rPr>
                <w:rFonts w:ascii="Times New Roman" w:hAnsi="Times New Roman"/>
                <w:b/>
                <w:sz w:val="24"/>
                <w:u w:val="single"/>
              </w:rPr>
            </w:pPr>
            <w:r>
              <w:rPr>
                <w:rFonts w:ascii="Times New Roman" w:hAnsi="Times New Roman"/>
                <w:b/>
                <w:sz w:val="24"/>
                <w:u w:val="single"/>
              </w:rPr>
              <w:t>De las cuales: financiación especializada sujeta al método de asignación</w:t>
            </w:r>
          </w:p>
          <w:p w14:paraId="56E4B85C" w14:textId="7FC68218" w:rsidR="000E093A" w:rsidRPr="00661595" w:rsidRDefault="00D21B29" w:rsidP="00D21B29">
            <w:pPr>
              <w:rPr>
                <w:rFonts w:ascii="Times New Roman" w:hAnsi="Times New Roman"/>
                <w:b/>
                <w:sz w:val="24"/>
                <w:u w:val="single"/>
              </w:rPr>
            </w:pPr>
            <w:r>
              <w:rPr>
                <w:rFonts w:ascii="Times New Roman" w:hAnsi="Times New Roman"/>
                <w:sz w:val="24"/>
              </w:rPr>
              <w:t>Artículo 147, apartado 8, letra a), y artículo 153, apartado 5, del RRC.</w:t>
            </w:r>
          </w:p>
        </w:tc>
      </w:tr>
      <w:tr w:rsidR="004357B9" w:rsidRPr="00661595" w14:paraId="4D8522F6" w14:textId="77777777" w:rsidTr="00672D2A">
        <w:tc>
          <w:tcPr>
            <w:tcW w:w="1188" w:type="dxa"/>
          </w:tcPr>
          <w:p w14:paraId="4722F6D6" w14:textId="39EA386F"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14:paraId="2364526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De las cuales: pymes</w:t>
            </w:r>
          </w:p>
          <w:p w14:paraId="62049994" w14:textId="7D79BCE4" w:rsidR="004357B9" w:rsidRPr="00661595" w:rsidRDefault="00D21B29" w:rsidP="00D21B29">
            <w:pPr>
              <w:pStyle w:val="ListParagraph"/>
              <w:ind w:left="0"/>
              <w:rPr>
                <w:rFonts w:ascii="Times New Roman" w:hAnsi="Times New Roman"/>
                <w:sz w:val="24"/>
              </w:rPr>
            </w:pPr>
            <w:r>
              <w:rPr>
                <w:rFonts w:ascii="Times New Roman" w:hAnsi="Times New Roman"/>
                <w:sz w:val="24"/>
              </w:rPr>
              <w:t xml:space="preserve">Artículo 147, apartado 2, </w:t>
            </w:r>
            <w:r>
              <w:rPr>
                <w:rFonts w:ascii="Times New Roman" w:hAnsi="Times New Roman"/>
                <w:bCs/>
                <w:sz w:val="24"/>
              </w:rPr>
              <w:t>letra c)</w:t>
            </w:r>
            <w:r>
              <w:rPr>
                <w:rFonts w:ascii="Times New Roman" w:hAnsi="Times New Roman"/>
                <w:sz w:val="24"/>
              </w:rPr>
              <w:t>, del RRC.</w:t>
            </w:r>
          </w:p>
          <w:p w14:paraId="5ABADB8A" w14:textId="5F6623DA" w:rsidR="0027034D" w:rsidRPr="00661595" w:rsidRDefault="0027034D" w:rsidP="009A4399">
            <w:pPr>
              <w:pStyle w:val="ListParagraph"/>
              <w:ind w:left="0"/>
              <w:rPr>
                <w:rFonts w:ascii="Times New Roman" w:hAnsi="Times New Roman"/>
                <w:sz w:val="24"/>
              </w:rPr>
            </w:pPr>
            <w:r>
              <w:rPr>
                <w:rFonts w:ascii="Times New Roman" w:hAnsi="Times New Roman"/>
                <w:sz w:val="24"/>
              </w:rPr>
              <w:t>Con arreglo al método IRB, las entidades declarantes usarán su definición interna de pyme tal como se aplica en sus procesos internos de gestión del riesgo.</w:t>
            </w:r>
          </w:p>
        </w:tc>
      </w:tr>
      <w:tr w:rsidR="004357B9" w:rsidRPr="00661595" w14:paraId="4E60DA06" w14:textId="77777777" w:rsidTr="00672D2A">
        <w:tc>
          <w:tcPr>
            <w:tcW w:w="1188" w:type="dxa"/>
          </w:tcPr>
          <w:p w14:paraId="079B0B71" w14:textId="3ACB4F85"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14:paraId="621299E2"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Exposiciones minoristas</w:t>
            </w:r>
          </w:p>
          <w:p w14:paraId="7EA656E7" w14:textId="42505F81" w:rsidR="004357B9" w:rsidRPr="00661595" w:rsidRDefault="004357B9" w:rsidP="003B2712">
            <w:pPr>
              <w:rPr>
                <w:rFonts w:ascii="Times New Roman" w:hAnsi="Times New Roman"/>
                <w:sz w:val="24"/>
              </w:rPr>
            </w:pPr>
            <w:r>
              <w:rPr>
                <w:rFonts w:ascii="Times New Roman" w:hAnsi="Times New Roman"/>
                <w:sz w:val="24"/>
              </w:rPr>
              <w:t>Todas las exposiciones minoristas a que se refiere el artículo 147, apartado 2, letra d), del RRC.</w:t>
            </w:r>
          </w:p>
        </w:tc>
      </w:tr>
      <w:tr w:rsidR="004357B9" w:rsidRPr="00661595" w14:paraId="5B12FE9E" w14:textId="77777777" w:rsidTr="00672D2A">
        <w:tc>
          <w:tcPr>
            <w:tcW w:w="1188" w:type="dxa"/>
          </w:tcPr>
          <w:p w14:paraId="7498E6A0" w14:textId="29AF7D80"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14:paraId="28D48F26" w14:textId="6C7A4EEA" w:rsidR="004357B9" w:rsidRPr="00661595" w:rsidRDefault="004357B9" w:rsidP="004357B9">
            <w:pPr>
              <w:rPr>
                <w:rFonts w:ascii="Times New Roman" w:hAnsi="Times New Roman"/>
                <w:b/>
                <w:sz w:val="24"/>
                <w:u w:val="single"/>
              </w:rPr>
            </w:pPr>
            <w:r>
              <w:rPr>
                <w:rFonts w:ascii="Times New Roman" w:hAnsi="Times New Roman"/>
                <w:b/>
                <w:sz w:val="24"/>
                <w:u w:val="single"/>
              </w:rPr>
              <w:t>Minoristas – Garantizadas por bienes inmuebles</w:t>
            </w:r>
          </w:p>
          <w:p w14:paraId="431E5C95" w14:textId="206CA843" w:rsidR="004357B9" w:rsidRPr="00661595" w:rsidRDefault="003B2712" w:rsidP="00D21B29">
            <w:pPr>
              <w:pStyle w:val="ListParagraph"/>
              <w:ind w:left="0"/>
              <w:rPr>
                <w:rFonts w:ascii="Times New Roman" w:hAnsi="Times New Roman"/>
                <w:sz w:val="24"/>
              </w:rPr>
            </w:pPr>
            <w:r>
              <w:rPr>
                <w:rFonts w:ascii="Times New Roman" w:hAnsi="Times New Roman"/>
                <w:sz w:val="24"/>
              </w:rPr>
              <w:t>Exposiciones minoristas a que se refiere el artículo 147, apartado 2, letra d), del RRC y que están garantizadas por bienes inmuebles.</w:t>
            </w:r>
          </w:p>
          <w:p w14:paraId="7D846491" w14:textId="0B486792" w:rsidR="0027034D" w:rsidRPr="00661595" w:rsidRDefault="0027034D" w:rsidP="00D21B29">
            <w:pPr>
              <w:pStyle w:val="ListParagraph"/>
              <w:ind w:left="0"/>
              <w:rPr>
                <w:rFonts w:ascii="Times New Roman" w:hAnsi="Times New Roman"/>
                <w:sz w:val="24"/>
              </w:rPr>
            </w:pPr>
            <w:r>
              <w:rPr>
                <w:rFonts w:ascii="Times New Roman" w:hAnsi="Times New Roman"/>
                <w:sz w:val="24"/>
              </w:rPr>
              <w:lastRenderedPageBreak/>
              <w:t>Se considerarán exposiciones minoristas garantizadas por bienes inmuebles todas las exposiciones minoristas garantizadas por bienes inmuebles reconocidos como garantías reales, con independencia del cociente entre el valor de la garantía real y el valor de la exposición o del objeto del préstamo.</w:t>
            </w:r>
          </w:p>
        </w:tc>
      </w:tr>
      <w:tr w:rsidR="004357B9" w:rsidRPr="00661595" w14:paraId="72C223B9" w14:textId="77777777" w:rsidTr="00672D2A">
        <w:tc>
          <w:tcPr>
            <w:tcW w:w="1188" w:type="dxa"/>
          </w:tcPr>
          <w:p w14:paraId="02BEDBA1" w14:textId="2BDC1962" w:rsidR="004357B9" w:rsidRPr="00661595"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14:paraId="6EFC5600"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Pymes</w:t>
            </w:r>
          </w:p>
          <w:p w14:paraId="617C25C7" w14:textId="037FE85D" w:rsidR="004357B9" w:rsidRPr="00661595" w:rsidRDefault="004357B9" w:rsidP="00BD4E13">
            <w:pPr>
              <w:pStyle w:val="ListParagraph"/>
              <w:ind w:left="0"/>
              <w:rPr>
                <w:rFonts w:ascii="Times New Roman" w:hAnsi="Times New Roman"/>
                <w:sz w:val="24"/>
              </w:rPr>
            </w:pPr>
            <w:r>
              <w:rPr>
                <w:rFonts w:ascii="Times New Roman" w:hAnsi="Times New Roman"/>
                <w:sz w:val="24"/>
              </w:rPr>
              <w:t>Exposiciones minoristas a que se refieren el artículo 147, apartado 2, letra d), y el artículo 154, apartado 3, del RRC y que están garantizadas por bienes inmuebles.</w:t>
            </w:r>
          </w:p>
        </w:tc>
      </w:tr>
      <w:tr w:rsidR="004357B9" w:rsidRPr="00661595" w14:paraId="739DA1B5" w14:textId="77777777" w:rsidTr="00672D2A">
        <w:tc>
          <w:tcPr>
            <w:tcW w:w="1188" w:type="dxa"/>
          </w:tcPr>
          <w:p w14:paraId="1CE167A5" w14:textId="10DD7ADF"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14:paraId="0E51ED1A"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 pymes</w:t>
            </w:r>
          </w:p>
          <w:p w14:paraId="7801AED9" w14:textId="5D01D8FA" w:rsidR="004357B9" w:rsidRPr="00661595" w:rsidRDefault="004357B9" w:rsidP="003B2712">
            <w:pPr>
              <w:pStyle w:val="ListParagraph"/>
              <w:ind w:left="0"/>
              <w:rPr>
                <w:rFonts w:ascii="Times New Roman" w:hAnsi="Times New Roman"/>
                <w:sz w:val="24"/>
              </w:rPr>
            </w:pPr>
            <w:r>
              <w:rPr>
                <w:rFonts w:ascii="Times New Roman" w:hAnsi="Times New Roman"/>
                <w:sz w:val="24"/>
              </w:rPr>
              <w:t>Exposiciones minoristas a que se refiere el artículo 147, apartado 2, letra d), del RRC y que están garantizadas por bienes inmuebles.</w:t>
            </w:r>
          </w:p>
        </w:tc>
      </w:tr>
      <w:tr w:rsidR="004357B9" w:rsidRPr="00661595" w14:paraId="69310AEB" w14:textId="77777777" w:rsidTr="00672D2A">
        <w:tc>
          <w:tcPr>
            <w:tcW w:w="1188" w:type="dxa"/>
          </w:tcPr>
          <w:p w14:paraId="015185BC" w14:textId="203D6655"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14:paraId="2F841CD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Exposiciones minoristas renovables admisibles</w:t>
            </w:r>
          </w:p>
          <w:p w14:paraId="7A535000" w14:textId="2AEDDA92" w:rsidR="004357B9" w:rsidRPr="00661595" w:rsidRDefault="003B2712" w:rsidP="00F811C6">
            <w:pPr>
              <w:pStyle w:val="ListParagraph"/>
              <w:ind w:left="0"/>
              <w:rPr>
                <w:rFonts w:ascii="Times New Roman" w:hAnsi="Times New Roman"/>
                <w:sz w:val="24"/>
              </w:rPr>
            </w:pPr>
            <w:r>
              <w:rPr>
                <w:rFonts w:ascii="Times New Roman" w:hAnsi="Times New Roman"/>
                <w:sz w:val="24"/>
              </w:rPr>
              <w:t xml:space="preserve">Exposiciones minoristas a que se refiere el artículo 147, apartado 2, </w:t>
            </w:r>
            <w:r>
              <w:rPr>
                <w:rFonts w:ascii="Times New Roman" w:hAnsi="Times New Roman"/>
                <w:bCs/>
                <w:sz w:val="24"/>
              </w:rPr>
              <w:t>letra d)</w:t>
            </w:r>
            <w:r>
              <w:rPr>
                <w:rFonts w:ascii="Times New Roman" w:hAnsi="Times New Roman"/>
                <w:sz w:val="24"/>
              </w:rPr>
              <w:t>, en conjunción con el artículo 154, apartado 4, del RRC.</w:t>
            </w:r>
          </w:p>
        </w:tc>
      </w:tr>
      <w:tr w:rsidR="004357B9" w:rsidRPr="00661595" w14:paraId="310E9DF1" w14:textId="77777777" w:rsidTr="00672D2A">
        <w:tc>
          <w:tcPr>
            <w:tcW w:w="1188" w:type="dxa"/>
          </w:tcPr>
          <w:p w14:paraId="197CC5CC" w14:textId="245A7F81"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14:paraId="62BCD037"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Otras exposiciones minoristas</w:t>
            </w:r>
          </w:p>
          <w:p w14:paraId="008CB529" w14:textId="01E6CE29" w:rsidR="004357B9" w:rsidRPr="00661595" w:rsidRDefault="004357B9" w:rsidP="003B2712">
            <w:pPr>
              <w:pStyle w:val="ListParagraph"/>
              <w:ind w:left="0"/>
              <w:rPr>
                <w:rFonts w:ascii="Times New Roman" w:hAnsi="Times New Roman"/>
                <w:sz w:val="24"/>
              </w:rPr>
            </w:pPr>
            <w:r>
              <w:rPr>
                <w:rFonts w:ascii="Times New Roman" w:hAnsi="Times New Roman"/>
                <w:sz w:val="24"/>
              </w:rPr>
              <w:t>Otras exposiciones minoristas con arreglo al artículo 147, apartado 2, letra d), del RRC no consignadas en las filas 0070 a 0100.</w:t>
            </w:r>
          </w:p>
        </w:tc>
      </w:tr>
      <w:tr w:rsidR="004357B9" w:rsidRPr="00661595" w14:paraId="03E08DFC" w14:textId="77777777" w:rsidTr="00672D2A">
        <w:tc>
          <w:tcPr>
            <w:tcW w:w="1188" w:type="dxa"/>
          </w:tcPr>
          <w:p w14:paraId="18CDFB4C" w14:textId="65BCF38B"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14:paraId="312E624C"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Pymes</w:t>
            </w:r>
          </w:p>
          <w:p w14:paraId="5B7DCAF9" w14:textId="0E7FBA70" w:rsidR="004357B9" w:rsidRPr="00661595" w:rsidRDefault="004357B9" w:rsidP="00A779E9">
            <w:pPr>
              <w:pStyle w:val="ListParagraph"/>
              <w:ind w:left="0"/>
              <w:rPr>
                <w:rFonts w:ascii="Times New Roman" w:hAnsi="Times New Roman"/>
                <w:sz w:val="24"/>
              </w:rPr>
            </w:pPr>
            <w:r>
              <w:rPr>
                <w:rFonts w:ascii="Times New Roman" w:hAnsi="Times New Roman"/>
                <w:sz w:val="24"/>
              </w:rPr>
              <w:t>Otras exposiciones minoristas frente a pymes con arreglo al artículo 147, apartado 2, letra d), del RRC.</w:t>
            </w:r>
          </w:p>
        </w:tc>
      </w:tr>
      <w:tr w:rsidR="004357B9" w:rsidRPr="00661595" w14:paraId="46163273" w14:textId="77777777" w:rsidTr="00672D2A">
        <w:tc>
          <w:tcPr>
            <w:tcW w:w="1188" w:type="dxa"/>
          </w:tcPr>
          <w:p w14:paraId="58B3BE55" w14:textId="0E056397"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14:paraId="0299AF28"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No pymes</w:t>
            </w:r>
          </w:p>
          <w:p w14:paraId="5CE130B3" w14:textId="3559D0B4" w:rsidR="004357B9" w:rsidRPr="00661595" w:rsidRDefault="004357B9" w:rsidP="003B2712">
            <w:pPr>
              <w:rPr>
                <w:rFonts w:ascii="Times New Roman" w:hAnsi="Times New Roman"/>
                <w:sz w:val="24"/>
              </w:rPr>
            </w:pPr>
            <w:r>
              <w:rPr>
                <w:rFonts w:ascii="Times New Roman" w:hAnsi="Times New Roman"/>
                <w:sz w:val="24"/>
              </w:rPr>
              <w:t xml:space="preserve">Otras exposiciones minoristas </w:t>
            </w:r>
            <w:r w:rsidR="00FD0AC8">
              <w:rPr>
                <w:rFonts w:ascii="Times New Roman" w:hAnsi="Times New Roman"/>
                <w:sz w:val="24"/>
              </w:rPr>
              <w:t xml:space="preserve">frente a particulares </w:t>
            </w:r>
            <w:r>
              <w:rPr>
                <w:rFonts w:ascii="Times New Roman" w:hAnsi="Times New Roman"/>
                <w:sz w:val="24"/>
              </w:rPr>
              <w:t>con arreglo al artículo 147, apartado 2, letra d), del</w:t>
            </w:r>
            <w:r w:rsidR="00FD0AC8">
              <w:rPr>
                <w:rFonts w:ascii="Times New Roman" w:hAnsi="Times New Roman"/>
                <w:sz w:val="24"/>
              </w:rPr>
              <w:t xml:space="preserve"> RRC</w:t>
            </w:r>
          </w:p>
        </w:tc>
      </w:tr>
      <w:bookmarkEnd w:id="367"/>
      <w:tr w:rsidR="004357B9" w:rsidRPr="00661595" w14:paraId="0235AA77" w14:textId="77777777" w:rsidTr="00672D2A">
        <w:tc>
          <w:tcPr>
            <w:tcW w:w="1188" w:type="dxa"/>
            <w:tcBorders>
              <w:top w:val="single" w:sz="4" w:space="0" w:color="auto"/>
              <w:left w:val="single" w:sz="4" w:space="0" w:color="auto"/>
              <w:bottom w:val="single" w:sz="4" w:space="0" w:color="auto"/>
              <w:right w:val="single" w:sz="4" w:space="0" w:color="auto"/>
            </w:tcBorders>
          </w:tcPr>
          <w:p w14:paraId="5C9A3413" w14:textId="02201070"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14:paraId="22CCB5FD" w14:textId="77777777" w:rsidR="004357B9" w:rsidRPr="00661595" w:rsidRDefault="004357B9" w:rsidP="004357B9">
            <w:pPr>
              <w:rPr>
                <w:rFonts w:ascii="Times New Roman" w:hAnsi="Times New Roman"/>
                <w:b/>
                <w:sz w:val="24"/>
                <w:u w:val="single"/>
              </w:rPr>
            </w:pPr>
            <w:r>
              <w:rPr>
                <w:rFonts w:ascii="Times New Roman" w:hAnsi="Times New Roman"/>
                <w:b/>
                <w:sz w:val="24"/>
                <w:u w:val="single"/>
              </w:rPr>
              <w:t>Exposiciones de renta variable</w:t>
            </w:r>
          </w:p>
          <w:p w14:paraId="226E72C5" w14:textId="2B66B893" w:rsidR="004357B9" w:rsidRPr="00661595" w:rsidRDefault="004357B9" w:rsidP="003B2712">
            <w:pPr>
              <w:rPr>
                <w:rFonts w:ascii="Times New Roman" w:hAnsi="Times New Roman"/>
                <w:b/>
                <w:sz w:val="24"/>
                <w:u w:val="single"/>
              </w:rPr>
            </w:pPr>
            <w:r>
              <w:rPr>
                <w:rFonts w:ascii="Times New Roman" w:hAnsi="Times New Roman"/>
                <w:sz w:val="24"/>
              </w:rPr>
              <w:t>Exposiciones de renta variable a que se refiere el artículo 147, apartado 2, letra e), del RRC.</w:t>
            </w:r>
          </w:p>
        </w:tc>
      </w:tr>
      <w:tr w:rsidR="007A49AC" w:rsidRPr="00661595" w14:paraId="053D9982" w14:textId="77777777" w:rsidTr="00672D2A">
        <w:tc>
          <w:tcPr>
            <w:tcW w:w="1188" w:type="dxa"/>
            <w:tcBorders>
              <w:top w:val="single" w:sz="4" w:space="0" w:color="auto"/>
              <w:left w:val="single" w:sz="4" w:space="0" w:color="auto"/>
              <w:bottom w:val="single" w:sz="4" w:space="0" w:color="auto"/>
              <w:right w:val="single" w:sz="4" w:space="0" w:color="auto"/>
            </w:tcBorders>
          </w:tcPr>
          <w:p w14:paraId="5FD941DD" w14:textId="1AF7D616"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14:paraId="752E1DE4" w14:textId="15AF061B" w:rsidR="007A49AC" w:rsidRPr="00661595" w:rsidRDefault="007A49AC" w:rsidP="00A779E9">
            <w:pPr>
              <w:rPr>
                <w:rFonts w:ascii="Times New Roman" w:hAnsi="Times New Roman"/>
                <w:b/>
                <w:sz w:val="24"/>
                <w:u w:val="single"/>
              </w:rPr>
            </w:pPr>
            <w:r>
              <w:rPr>
                <w:rFonts w:ascii="Times New Roman" w:hAnsi="Times New Roman"/>
                <w:b/>
                <w:sz w:val="24"/>
                <w:u w:val="single"/>
              </w:rPr>
              <w:t>Total de exposiciones</w:t>
            </w:r>
          </w:p>
        </w:tc>
      </w:tr>
    </w:tbl>
    <w:p w14:paraId="2736D670" w14:textId="77777777" w:rsidR="004357B9" w:rsidRPr="00661595" w:rsidRDefault="004357B9" w:rsidP="004357B9">
      <w:pPr>
        <w:spacing w:before="0" w:after="200" w:line="312" w:lineRule="auto"/>
        <w:jc w:val="left"/>
        <w:rPr>
          <w:rFonts w:ascii="Times New Roman" w:hAnsi="Times New Roman"/>
          <w:sz w:val="24"/>
        </w:rPr>
      </w:pPr>
    </w:p>
    <w:p w14:paraId="7DCD41BA"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4" w:name="_Toc473560917"/>
      <w:bookmarkStart w:id="375" w:name="_Toc58491801"/>
      <w:r>
        <w:rPr>
          <w:rFonts w:ascii="Times New Roman" w:hAnsi="Times New Roman"/>
          <w:sz w:val="24"/>
          <w:u w:val="none"/>
        </w:rPr>
        <w:t>3.4.3</w:t>
      </w:r>
      <w:r>
        <w:tab/>
      </w:r>
      <w:bookmarkStart w:id="376" w:name="_Toc360188366"/>
      <w:r>
        <w:rPr>
          <w:rFonts w:ascii="Times New Roman" w:hAnsi="Times New Roman"/>
          <w:sz w:val="24"/>
        </w:rPr>
        <w:t>C 09.04 – Desglose de las exposiciones crediticias pertinentes para el cálculo del colchón anticíclico por país y el porcentaje del colchón anticíclico específico de cada entidad</w:t>
      </w:r>
      <w:bookmarkEnd w:id="376"/>
      <w:bookmarkEnd w:id="374"/>
      <w:bookmarkEnd w:id="375"/>
    </w:p>
    <w:p w14:paraId="465F81DE" w14:textId="77777777"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7" w:name="_Toc360188367"/>
      <w:bookmarkStart w:id="378" w:name="_Toc473560918"/>
      <w:bookmarkStart w:id="379" w:name="_Toc58491802"/>
      <w:r>
        <w:rPr>
          <w:rFonts w:ascii="Times New Roman" w:hAnsi="Times New Roman"/>
          <w:sz w:val="24"/>
          <w:u w:val="none"/>
        </w:rPr>
        <w:t>3.4.3.1.</w:t>
      </w:r>
      <w:r>
        <w:tab/>
      </w:r>
      <w:r>
        <w:rPr>
          <w:rFonts w:ascii="Times New Roman" w:hAnsi="Times New Roman"/>
          <w:sz w:val="24"/>
        </w:rPr>
        <w:t>Observaciones generales</w:t>
      </w:r>
      <w:bookmarkEnd w:id="377"/>
      <w:bookmarkEnd w:id="378"/>
      <w:bookmarkEnd w:id="379"/>
    </w:p>
    <w:p w14:paraId="590600E2" w14:textId="608C438A" w:rsidR="00430F6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88</w:t>
      </w:r>
      <w:r>
        <w:fldChar w:fldCharType="end"/>
      </w:r>
      <w:r w:rsidR="00D11E4C">
        <w:t>.</w:t>
      </w:r>
      <w:r w:rsidR="00D11E4C">
        <w:tab/>
        <w:t xml:space="preserve">La finalidad de esta plantilla es recabar más información sobre los elementos del colchón de capital anticíclico específico de la entidad. La información solicitada se refiere a los requisitos de fondos propios, determinados de conformidad con la parte tercera, títulos II y IV, del RRC, y la ubicación geográfica correspondientes a las exposiciones crediticias, de titulizaciones y de la cartera de negociación que resultan pertinentes para calcular el colchón de capital anticíclico específico de </w:t>
      </w:r>
      <w:r w:rsidR="00D11E4C">
        <w:lastRenderedPageBreak/>
        <w:t xml:space="preserve">la entidad, de conformidad con el artículo 140 de la DRC (exposiciones crediticias pertinentes). </w:t>
      </w:r>
    </w:p>
    <w:p w14:paraId="565CB2C5" w14:textId="0007E100" w:rsidR="00430F6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89</w:t>
      </w:r>
      <w:r>
        <w:fldChar w:fldCharType="end"/>
      </w:r>
      <w:r w:rsidR="00D11E4C">
        <w:t>.</w:t>
      </w:r>
      <w:r w:rsidR="00D11E4C">
        <w:tab/>
        <w:t xml:space="preserve">La información de la plantilla C 09.04 se presentará en relación con el «total» de las exposiciones crediticias pertinentes en todos los países o territorios en los que estén ubicadas e, individualmente, en relación con cada uno de tales países o territorios en los que dichas exposiciones estén ubicadas. Las cifras totales, así como la información de cada país o territorio se comunicarán por separado. </w:t>
      </w:r>
    </w:p>
    <w:p w14:paraId="3D431326" w14:textId="48CEA193" w:rsidR="007463E2"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90</w:t>
      </w:r>
      <w:r>
        <w:fldChar w:fldCharType="end"/>
      </w:r>
      <w:r w:rsidR="00D11E4C">
        <w:t>.</w:t>
      </w:r>
      <w:r w:rsidR="00D11E4C">
        <w:tab/>
        <w:t>El umbral establecido en el artículo 5, apartado 5, del presente Reglamento de Ejecución no se aplicará a efectos de la comunicación de este desglose.</w:t>
      </w:r>
    </w:p>
    <w:p w14:paraId="51425BA4" w14:textId="3A196669" w:rsidR="005A7CA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91</w:t>
      </w:r>
      <w:r>
        <w:fldChar w:fldCharType="end"/>
      </w:r>
      <w:r w:rsidR="00D11E4C">
        <w:t>.</w:t>
      </w:r>
      <w:r w:rsidR="00D11E4C">
        <w:tab/>
        <w:t>Con vistas a determinar la ubicación geográfica, las exposiciones se distribuirán en función del deudor inmediato, según lo previsto en el Reglamento Delegado (UE) n.º 1152/2014 de la Comisión</w:t>
      </w:r>
      <w:r w:rsidR="00D11E4C">
        <w:footnoteReference w:id="10"/>
      </w:r>
      <w:r w:rsidR="00D11E4C">
        <w:t>. Por tanto, las técnicas de CRM no alterarán la asignación de una exposición a su ubicación geográfica a efectos de la comunicación de la información contemplada en esta plantilla.</w:t>
      </w:r>
    </w:p>
    <w:p w14:paraId="79C27D50" w14:textId="4A43741B"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80" w:name="_Toc360188368"/>
      <w:bookmarkStart w:id="381" w:name="_Toc473560919"/>
      <w:bookmarkStart w:id="382" w:name="_Toc58491803"/>
      <w:r>
        <w:rPr>
          <w:rFonts w:ascii="Times New Roman" w:hAnsi="Times New Roman"/>
          <w:sz w:val="24"/>
          <w:u w:val="none"/>
        </w:rPr>
        <w:t>3.4.3.2.</w:t>
      </w:r>
      <w:r>
        <w:tab/>
      </w:r>
      <w:r>
        <w:rPr>
          <w:rFonts w:ascii="Times New Roman" w:hAnsi="Times New Roman"/>
          <w:sz w:val="24"/>
        </w:rPr>
        <w:t>Instrucciones relativas a posiciones concretas</w:t>
      </w:r>
      <w:bookmarkEnd w:id="380"/>
      <w:bookmarkEnd w:id="381"/>
      <w:bookmarkEnd w:id="38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14:paraId="5FF7C3DD" w14:textId="77777777" w:rsidTr="00672D2A">
        <w:tc>
          <w:tcPr>
            <w:tcW w:w="1697" w:type="dxa"/>
            <w:shd w:val="clear" w:color="auto" w:fill="CCCCCC"/>
          </w:tcPr>
          <w:p w14:paraId="354E64FE" w14:textId="77777777" w:rsidR="00154859" w:rsidRPr="00661595" w:rsidRDefault="00154859" w:rsidP="004357B9">
            <w:pPr>
              <w:rPr>
                <w:rFonts w:ascii="Times New Roman" w:hAnsi="Times New Roman"/>
                <w:b/>
                <w:sz w:val="24"/>
              </w:rPr>
            </w:pPr>
            <w:r>
              <w:rPr>
                <w:rFonts w:ascii="Times New Roman" w:hAnsi="Times New Roman"/>
                <w:b/>
                <w:sz w:val="24"/>
              </w:rPr>
              <w:t>Columnas</w:t>
            </w:r>
          </w:p>
        </w:tc>
        <w:tc>
          <w:tcPr>
            <w:tcW w:w="8131" w:type="dxa"/>
            <w:shd w:val="clear" w:color="auto" w:fill="CCCCCC"/>
          </w:tcPr>
          <w:p w14:paraId="1B8532BA" w14:textId="77777777" w:rsidR="004357B9" w:rsidRPr="00661595" w:rsidRDefault="004357B9" w:rsidP="004357B9">
            <w:pPr>
              <w:ind w:left="72"/>
              <w:rPr>
                <w:rFonts w:ascii="Times New Roman" w:hAnsi="Times New Roman"/>
                <w:sz w:val="24"/>
              </w:rPr>
            </w:pPr>
          </w:p>
        </w:tc>
      </w:tr>
      <w:tr w:rsidR="00154859" w:rsidRPr="00661595" w14:paraId="49520813" w14:textId="77777777" w:rsidTr="00672D2A">
        <w:tc>
          <w:tcPr>
            <w:tcW w:w="1697" w:type="dxa"/>
          </w:tcPr>
          <w:p w14:paraId="3F21DB43" w14:textId="2BAF85C4"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14:paraId="10E57B59" w14:textId="77777777" w:rsidR="00154859" w:rsidRPr="00661595" w:rsidRDefault="00154859" w:rsidP="00133107">
            <w:pPr>
              <w:rPr>
                <w:rFonts w:ascii="Times New Roman" w:hAnsi="Times New Roman"/>
                <w:b/>
                <w:bCs/>
                <w:sz w:val="24"/>
                <w:u w:val="single"/>
              </w:rPr>
            </w:pPr>
            <w:r>
              <w:rPr>
                <w:rFonts w:ascii="Times New Roman" w:hAnsi="Times New Roman"/>
                <w:b/>
                <w:bCs/>
                <w:sz w:val="24"/>
                <w:u w:val="single"/>
              </w:rPr>
              <w:t>Importe</w:t>
            </w:r>
          </w:p>
          <w:p w14:paraId="4EB9CF49" w14:textId="77777777" w:rsidR="00154859" w:rsidRPr="00661595" w:rsidRDefault="006E3440" w:rsidP="00535A98">
            <w:pPr>
              <w:rPr>
                <w:rFonts w:ascii="Times New Roman" w:hAnsi="Times New Roman"/>
                <w:b/>
                <w:sz w:val="24"/>
                <w:u w:val="single"/>
              </w:rPr>
            </w:pPr>
            <w:r>
              <w:rPr>
                <w:rFonts w:ascii="Times New Roman" w:hAnsi="Times New Roman"/>
                <w:bCs/>
                <w:sz w:val="24"/>
              </w:rPr>
              <w:t>El valor de las exposiciones crediticias pertinentes y sus correspondientes requisitos de fondos propios determinado con arreglo a las instrucciones de su respectiva fila.</w:t>
            </w:r>
          </w:p>
        </w:tc>
      </w:tr>
      <w:tr w:rsidR="00154859" w:rsidRPr="00661595" w14:paraId="268C7893" w14:textId="77777777" w:rsidTr="00672D2A">
        <w:tc>
          <w:tcPr>
            <w:tcW w:w="1697" w:type="dxa"/>
          </w:tcPr>
          <w:p w14:paraId="6B0C9199" w14:textId="7C5A3767" w:rsidR="00154859" w:rsidRPr="00661595" w:rsidRDefault="00154859" w:rsidP="004357B9">
            <w:pPr>
              <w:rPr>
                <w:sz w:val="24"/>
              </w:rPr>
            </w:pPr>
            <w:r>
              <w:rPr>
                <w:rFonts w:ascii="Times New Roman" w:hAnsi="Times New Roman"/>
                <w:sz w:val="24"/>
              </w:rPr>
              <w:t>0020</w:t>
            </w:r>
          </w:p>
        </w:tc>
        <w:tc>
          <w:tcPr>
            <w:tcW w:w="8131" w:type="dxa"/>
          </w:tcPr>
          <w:p w14:paraId="5C3A8C79" w14:textId="77777777" w:rsidR="00154859" w:rsidRPr="00661595" w:rsidRDefault="00154859" w:rsidP="00133107">
            <w:pPr>
              <w:rPr>
                <w:rFonts w:ascii="Times New Roman" w:hAnsi="Times New Roman"/>
                <w:b/>
                <w:bCs/>
                <w:sz w:val="24"/>
                <w:u w:val="single"/>
              </w:rPr>
            </w:pPr>
            <w:r>
              <w:rPr>
                <w:rFonts w:ascii="Times New Roman" w:hAnsi="Times New Roman"/>
                <w:b/>
                <w:bCs/>
                <w:sz w:val="24"/>
                <w:u w:val="single"/>
              </w:rPr>
              <w:t>Porcentaje</w:t>
            </w:r>
          </w:p>
          <w:p w14:paraId="4D2BDB64" w14:textId="77777777" w:rsidR="00154859" w:rsidRPr="00661595" w:rsidRDefault="00154859" w:rsidP="00133107">
            <w:pPr>
              <w:rPr>
                <w:rFonts w:ascii="Times New Roman" w:hAnsi="Times New Roman"/>
                <w:b/>
                <w:bCs/>
                <w:sz w:val="24"/>
                <w:u w:val="single"/>
                <w:lang w:eastAsia="de-DE"/>
              </w:rPr>
            </w:pPr>
          </w:p>
        </w:tc>
      </w:tr>
      <w:tr w:rsidR="00154859" w:rsidRPr="00661595" w14:paraId="1550E296" w14:textId="77777777" w:rsidTr="00672D2A">
        <w:tc>
          <w:tcPr>
            <w:tcW w:w="1697" w:type="dxa"/>
          </w:tcPr>
          <w:p w14:paraId="75FA72CB" w14:textId="17C797B8"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14:paraId="2412DC52" w14:textId="77777777"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Información cualitativa</w:t>
            </w:r>
          </w:p>
          <w:p w14:paraId="029AF1F6" w14:textId="77777777"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Esta información se comunicará únicamente respecto del país de residencia de la entidad (el territorio correspondiente a su Estado miembro de origen) y el «total» de todos los países. </w:t>
            </w:r>
          </w:p>
          <w:p w14:paraId="0D411860" w14:textId="77777777"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Las entidades indicarán {y} o {n} conforme a las instrucciones de la fila pertinente.</w:t>
            </w:r>
          </w:p>
        </w:tc>
      </w:tr>
    </w:tbl>
    <w:p w14:paraId="5B115871" w14:textId="77777777"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14:paraId="221B0333" w14:textId="77777777" w:rsidTr="00672D2A">
        <w:tc>
          <w:tcPr>
            <w:tcW w:w="1697" w:type="dxa"/>
            <w:shd w:val="clear" w:color="auto" w:fill="CCCCCC"/>
          </w:tcPr>
          <w:p w14:paraId="437ACE57" w14:textId="77777777" w:rsidR="00BD5485" w:rsidRPr="00661595" w:rsidRDefault="00BD5485" w:rsidP="00133107">
            <w:pPr>
              <w:rPr>
                <w:rFonts w:ascii="Times New Roman" w:hAnsi="Times New Roman"/>
                <w:b/>
                <w:sz w:val="24"/>
              </w:rPr>
            </w:pPr>
            <w:r>
              <w:rPr>
                <w:rFonts w:ascii="Times New Roman" w:hAnsi="Times New Roman"/>
                <w:b/>
                <w:sz w:val="24"/>
              </w:rPr>
              <w:t>Filas</w:t>
            </w:r>
          </w:p>
        </w:tc>
        <w:tc>
          <w:tcPr>
            <w:tcW w:w="8131" w:type="dxa"/>
            <w:shd w:val="clear" w:color="auto" w:fill="CCCCCC"/>
          </w:tcPr>
          <w:p w14:paraId="594AB552" w14:textId="77777777" w:rsidR="00BD5485" w:rsidRPr="00661595" w:rsidRDefault="00BD5485" w:rsidP="00133107">
            <w:pPr>
              <w:ind w:left="72"/>
              <w:rPr>
                <w:rFonts w:ascii="Times New Roman" w:hAnsi="Times New Roman"/>
                <w:sz w:val="24"/>
              </w:rPr>
            </w:pPr>
          </w:p>
        </w:tc>
      </w:tr>
      <w:tr w:rsidR="00BD5485" w:rsidRPr="00661595" w14:paraId="573D073A" w14:textId="77777777" w:rsidTr="00672D2A">
        <w:tc>
          <w:tcPr>
            <w:tcW w:w="1697" w:type="dxa"/>
          </w:tcPr>
          <w:p w14:paraId="01569166" w14:textId="4838E18D" w:rsidR="00BD5485" w:rsidRPr="00661595" w:rsidRDefault="00BD5485" w:rsidP="00133107">
            <w:pPr>
              <w:rPr>
                <w:rStyle w:val="InstructionsTabelleText"/>
                <w:rFonts w:ascii="Times New Roman" w:hAnsi="Times New Roman"/>
                <w:sz w:val="24"/>
              </w:rPr>
            </w:pPr>
            <w:r>
              <w:rPr>
                <w:rFonts w:ascii="Times New Roman" w:hAnsi="Times New Roman"/>
                <w:sz w:val="24"/>
              </w:rPr>
              <w:t>0010 - 0020</w:t>
            </w:r>
          </w:p>
        </w:tc>
        <w:tc>
          <w:tcPr>
            <w:tcW w:w="8131" w:type="dxa"/>
          </w:tcPr>
          <w:p w14:paraId="7114AFAC"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Exposiciones crediticias pertinentes – Riesgo de crédito</w:t>
            </w:r>
          </w:p>
          <w:p w14:paraId="41A44D7A" w14:textId="67014FA9" w:rsidR="00BD5485" w:rsidRPr="00661595" w:rsidRDefault="00BD5485" w:rsidP="00A37A04">
            <w:pPr>
              <w:rPr>
                <w:rFonts w:ascii="Times New Roman" w:hAnsi="Times New Roman"/>
                <w:b/>
                <w:sz w:val="24"/>
                <w:u w:val="single"/>
              </w:rPr>
            </w:pPr>
            <w:r>
              <w:rPr>
                <w:rFonts w:ascii="Times New Roman" w:hAnsi="Times New Roman"/>
                <w:sz w:val="24"/>
              </w:rPr>
              <w:t>Exposiciones crediticias pertinentes a que se refiere el artículo 140, apartado 4, letra a), de la DRC.</w:t>
            </w:r>
          </w:p>
        </w:tc>
      </w:tr>
      <w:tr w:rsidR="00BD5485" w:rsidRPr="00661595" w14:paraId="25827097" w14:textId="77777777" w:rsidTr="00672D2A">
        <w:tc>
          <w:tcPr>
            <w:tcW w:w="1697" w:type="dxa"/>
          </w:tcPr>
          <w:p w14:paraId="5B4B27F7" w14:textId="685639A7" w:rsidR="00BD5485" w:rsidRPr="00661595" w:rsidRDefault="00BD5485" w:rsidP="00133107">
            <w:pPr>
              <w:rPr>
                <w:sz w:val="24"/>
              </w:rPr>
            </w:pPr>
            <w:r>
              <w:rPr>
                <w:rFonts w:ascii="Times New Roman" w:hAnsi="Times New Roman"/>
                <w:sz w:val="24"/>
              </w:rPr>
              <w:lastRenderedPageBreak/>
              <w:t>0010</w:t>
            </w:r>
          </w:p>
        </w:tc>
        <w:tc>
          <w:tcPr>
            <w:tcW w:w="8131" w:type="dxa"/>
          </w:tcPr>
          <w:p w14:paraId="6D491E25" w14:textId="7B7A9418" w:rsidR="00BD5485" w:rsidRPr="00661595" w:rsidRDefault="00BD5485" w:rsidP="00BD5485">
            <w:pPr>
              <w:rPr>
                <w:rFonts w:ascii="Times New Roman" w:hAnsi="Times New Roman"/>
                <w:b/>
                <w:bCs/>
                <w:sz w:val="24"/>
                <w:u w:val="single"/>
              </w:rPr>
            </w:pPr>
            <w:r>
              <w:rPr>
                <w:rFonts w:ascii="Times New Roman" w:hAnsi="Times New Roman"/>
                <w:b/>
                <w:bCs/>
                <w:sz w:val="24"/>
                <w:u w:val="single"/>
              </w:rPr>
              <w:t>Valor de exposición según el método estándar</w:t>
            </w:r>
          </w:p>
          <w:p w14:paraId="29167577" w14:textId="454FD415"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111 del RRC, de las exposiciones crediticias pertinentes a que se refiere el artículo 140, apartado 4, letra a), de la DRC. </w:t>
            </w:r>
          </w:p>
          <w:p w14:paraId="5DA5322A" w14:textId="6ECF5756"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El valor de exposición de las posiciones de titulización de la cartera bancaria no se incluirá en esta fila sino que se consignará en la fila 0055.</w:t>
            </w:r>
          </w:p>
        </w:tc>
      </w:tr>
      <w:tr w:rsidR="00BD5485" w:rsidRPr="00661595" w14:paraId="4FA25E7A" w14:textId="77777777" w:rsidTr="00672D2A">
        <w:tc>
          <w:tcPr>
            <w:tcW w:w="1697" w:type="dxa"/>
          </w:tcPr>
          <w:p w14:paraId="182629F3" w14:textId="273BF806"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14:paraId="0B2401A2" w14:textId="289067A3" w:rsidR="00BD5485" w:rsidRPr="00661595" w:rsidRDefault="00BD5485" w:rsidP="00BD5485">
            <w:pPr>
              <w:rPr>
                <w:rFonts w:ascii="Times New Roman" w:hAnsi="Times New Roman"/>
                <w:b/>
                <w:bCs/>
                <w:sz w:val="24"/>
                <w:u w:val="single"/>
              </w:rPr>
            </w:pPr>
            <w:r>
              <w:rPr>
                <w:rFonts w:ascii="Times New Roman" w:hAnsi="Times New Roman"/>
                <w:b/>
                <w:bCs/>
                <w:sz w:val="24"/>
                <w:u w:val="single"/>
              </w:rPr>
              <w:t>Valor de exposición según el método IRB</w:t>
            </w:r>
          </w:p>
          <w:p w14:paraId="7F5F59B9" w14:textId="77804934"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Valor de exposición, calculado con arreglo al artículo 166 del RRC, de las exposiciones crediticias pertinentes a que se refiere el artículo 140, apartado 4, letra a), de la DRC. </w:t>
            </w:r>
          </w:p>
          <w:p w14:paraId="0801FF0E" w14:textId="28C062CC" w:rsidR="00BD5485" w:rsidRPr="00661595" w:rsidRDefault="00BD5485" w:rsidP="00B85F75">
            <w:pPr>
              <w:rPr>
                <w:rFonts w:ascii="Times New Roman" w:hAnsi="Times New Roman"/>
                <w:b/>
                <w:bCs/>
                <w:sz w:val="24"/>
                <w:u w:val="single"/>
              </w:rPr>
            </w:pPr>
            <w:r>
              <w:rPr>
                <w:rFonts w:ascii="Times New Roman" w:hAnsi="Times New Roman"/>
                <w:sz w:val="24"/>
              </w:rPr>
              <w:t>El valor de exposición de las posiciones de titulización de la cartera bancaria no se incluirá en esta fila sino que se consignará en la fila 0055.</w:t>
            </w:r>
          </w:p>
        </w:tc>
      </w:tr>
      <w:tr w:rsidR="00BD5485" w:rsidRPr="00661595" w14:paraId="51948321" w14:textId="77777777" w:rsidTr="00672D2A">
        <w:tc>
          <w:tcPr>
            <w:tcW w:w="1697" w:type="dxa"/>
          </w:tcPr>
          <w:p w14:paraId="230F5679" w14:textId="43B4902E" w:rsidR="00BD5485" w:rsidRPr="00661595" w:rsidRDefault="00BD5485" w:rsidP="00133107">
            <w:pPr>
              <w:rPr>
                <w:rFonts w:ascii="Times New Roman" w:hAnsi="Times New Roman"/>
                <w:sz w:val="24"/>
              </w:rPr>
            </w:pPr>
            <w:r>
              <w:rPr>
                <w:rFonts w:ascii="Times New Roman" w:hAnsi="Times New Roman"/>
                <w:sz w:val="24"/>
              </w:rPr>
              <w:t>0030 - 0040</w:t>
            </w:r>
          </w:p>
        </w:tc>
        <w:tc>
          <w:tcPr>
            <w:tcW w:w="8131" w:type="dxa"/>
          </w:tcPr>
          <w:p w14:paraId="1E7525DE"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Exposiciones crediticias pertinentes – Riesgo de mercado</w:t>
            </w:r>
          </w:p>
          <w:p w14:paraId="0F3A7B2F" w14:textId="09F3C829" w:rsidR="00BD5485" w:rsidRPr="00661595" w:rsidRDefault="00BD5485" w:rsidP="00A37A04">
            <w:pPr>
              <w:rPr>
                <w:rFonts w:ascii="Times New Roman" w:hAnsi="Times New Roman"/>
                <w:b/>
                <w:bCs/>
                <w:sz w:val="24"/>
                <w:u w:val="single"/>
              </w:rPr>
            </w:pPr>
            <w:r>
              <w:rPr>
                <w:rFonts w:ascii="Times New Roman" w:hAnsi="Times New Roman"/>
                <w:sz w:val="24"/>
              </w:rPr>
              <w:t>Exposiciones crediticias pertinentes a que se refiere el artículo 140, apartado 4, letra b), de la DRC.</w:t>
            </w:r>
          </w:p>
        </w:tc>
      </w:tr>
      <w:tr w:rsidR="00BD5485" w:rsidRPr="00661595" w14:paraId="79FC1A80" w14:textId="77777777" w:rsidTr="00672D2A">
        <w:tc>
          <w:tcPr>
            <w:tcW w:w="1697" w:type="dxa"/>
          </w:tcPr>
          <w:p w14:paraId="497766A6" w14:textId="4C089078"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14:paraId="04A9CA19" w14:textId="46E4A910" w:rsidR="00BD5485" w:rsidRPr="00661595" w:rsidRDefault="00BD5485" w:rsidP="00BD5485">
            <w:pPr>
              <w:rPr>
                <w:rFonts w:ascii="Times New Roman" w:hAnsi="Times New Roman"/>
                <w:b/>
                <w:bCs/>
                <w:sz w:val="24"/>
                <w:u w:val="single"/>
              </w:rPr>
            </w:pPr>
            <w:r>
              <w:rPr>
                <w:rFonts w:ascii="Times New Roman" w:hAnsi="Times New Roman"/>
                <w:b/>
                <w:bCs/>
                <w:sz w:val="24"/>
                <w:u w:val="single"/>
              </w:rPr>
              <w:t>Suma de las posiciones largas y cortas de las exposiciones de la cartera de negociación para el método estándar</w:t>
            </w:r>
          </w:p>
          <w:p w14:paraId="00BAC1C1" w14:textId="57F8F503"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Suma de las posiciones largas netas y cortas netas, con arreglo al artículo 327 del RRC, de las exposiciones crediticias pertinentes a que se refiere el artículo 140, apartado 4, letra b), de la DRC sujetas a requisitos de fondos propios con arreglo a lo previsto en la parte tercera, título IV, capítulo 2, del RRC: </w:t>
            </w:r>
          </w:p>
          <w:p w14:paraId="17A7C416" w14:textId="04DC4F6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instrumentos de deuda, salvo titulizaciones,</w:t>
            </w:r>
          </w:p>
          <w:p w14:paraId="1A1A3199" w14:textId="12DFF28D"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posiciones de titulización de la cartera de negociación,</w:t>
            </w:r>
          </w:p>
          <w:p w14:paraId="79ED82FF" w14:textId="3468B88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carteras de negociación de correlación,</w:t>
            </w:r>
          </w:p>
          <w:p w14:paraId="27C772FA" w14:textId="307CF54E"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exposiciones a valores de patrimonio, y</w:t>
            </w:r>
          </w:p>
          <w:p w14:paraId="2992A621" w14:textId="344C1C78"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exposiciones a OIC si los requisitos de capital se calculan con arreglo al artículo 348 del RRC.</w:t>
            </w:r>
          </w:p>
        </w:tc>
      </w:tr>
      <w:tr w:rsidR="00BD5485" w:rsidRPr="00661595" w14:paraId="1FED66B6" w14:textId="77777777" w:rsidTr="00672D2A">
        <w:tc>
          <w:tcPr>
            <w:tcW w:w="1697" w:type="dxa"/>
          </w:tcPr>
          <w:p w14:paraId="57918A86" w14:textId="10163D8F"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14:paraId="057C116C" w14:textId="66ED0793" w:rsidR="00BD5485" w:rsidRPr="00661595" w:rsidRDefault="00BD5485" w:rsidP="00BD5485">
            <w:pPr>
              <w:rPr>
                <w:rFonts w:ascii="Times New Roman" w:hAnsi="Times New Roman"/>
                <w:b/>
                <w:bCs/>
                <w:sz w:val="24"/>
                <w:u w:val="single"/>
              </w:rPr>
            </w:pPr>
            <w:r>
              <w:rPr>
                <w:rFonts w:ascii="Times New Roman" w:hAnsi="Times New Roman"/>
                <w:b/>
                <w:bCs/>
                <w:sz w:val="24"/>
                <w:u w:val="single"/>
              </w:rPr>
              <w:t>Valor de las exposiciones de la cartera de negociación con arreglo a modelos internos</w:t>
            </w:r>
          </w:p>
          <w:p w14:paraId="03B50E71" w14:textId="0D073B2C"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En relación con las exposiciones crediticias pertinentes a que se refiere el artículo 140, apartado 4, letra b), de la DRC sujetas a requisitos de fondos propios con arreglo a lo previsto en la parte tercera, título IV, capítulos 2 y 5, del RRC, se comunicará la suma de lo siguiente:</w:t>
            </w:r>
          </w:p>
          <w:p w14:paraId="53F7ACFD" w14:textId="66A139F7"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valor razonable de las posiciones en instrumentos no derivados que representen exposiciones crediticias pertinentes tal como se contemplan en el artículo 140, apartado 4, letra b), de la DRC, determinadas de conformidad con el artículo 104 del RRC;</w:t>
            </w:r>
          </w:p>
          <w:p w14:paraId="5FB438A1" w14:textId="1C96DB25"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valor nocional de los derivados que representen exposiciones crediticias pertinentes tal como se contemplan en el artículo 140, apartado 4, letra b), de la DRC.</w:t>
            </w:r>
          </w:p>
        </w:tc>
      </w:tr>
      <w:tr w:rsidR="00BD5485" w:rsidRPr="00661595" w14:paraId="0C9C0584" w14:textId="77777777" w:rsidTr="00672D2A">
        <w:tc>
          <w:tcPr>
            <w:tcW w:w="1697" w:type="dxa"/>
          </w:tcPr>
          <w:p w14:paraId="718A0F02" w14:textId="4172372F" w:rsidR="00BD5485" w:rsidRPr="00661595" w:rsidRDefault="008B6B86" w:rsidP="008B6B86">
            <w:pPr>
              <w:rPr>
                <w:rFonts w:ascii="Times New Roman" w:hAnsi="Times New Roman"/>
                <w:sz w:val="24"/>
              </w:rPr>
            </w:pPr>
            <w:r>
              <w:rPr>
                <w:rFonts w:ascii="Times New Roman" w:hAnsi="Times New Roman"/>
                <w:sz w:val="24"/>
              </w:rPr>
              <w:lastRenderedPageBreak/>
              <w:t>0055</w:t>
            </w:r>
          </w:p>
        </w:tc>
        <w:tc>
          <w:tcPr>
            <w:tcW w:w="8131" w:type="dxa"/>
          </w:tcPr>
          <w:p w14:paraId="586EB716"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Exposiciones crediticias pertinentes – Posiciones de titulización de la cartera bancaria</w:t>
            </w:r>
          </w:p>
          <w:p w14:paraId="2A72AE78" w14:textId="48612639" w:rsidR="00BD5485" w:rsidRPr="00661595" w:rsidRDefault="00C44421" w:rsidP="00A37A04">
            <w:pPr>
              <w:rPr>
                <w:rFonts w:ascii="Times New Roman" w:hAnsi="Times New Roman"/>
                <w:sz w:val="24"/>
              </w:rPr>
            </w:pPr>
            <w:r>
              <w:rPr>
                <w:rFonts w:ascii="Times New Roman" w:hAnsi="Times New Roman"/>
                <w:sz w:val="24"/>
              </w:rPr>
              <w:t>Valor de exposición, calculado con arreglo al artículo 248 del RRC, de las exposiciones crediticias pertinentes a que se refiere el artículo 140, apartado 4, letra c), de la DRC.</w:t>
            </w:r>
          </w:p>
        </w:tc>
      </w:tr>
      <w:tr w:rsidR="00BD5485" w:rsidRPr="00661595" w14:paraId="1A186CC1" w14:textId="77777777" w:rsidTr="00672D2A">
        <w:tc>
          <w:tcPr>
            <w:tcW w:w="1697" w:type="dxa"/>
          </w:tcPr>
          <w:p w14:paraId="588C5D36" w14:textId="5C435FCD" w:rsidR="00BD5485" w:rsidRPr="00661595" w:rsidRDefault="00BD5485" w:rsidP="00133107">
            <w:pPr>
              <w:rPr>
                <w:rFonts w:ascii="Times New Roman" w:hAnsi="Times New Roman"/>
                <w:sz w:val="24"/>
              </w:rPr>
            </w:pPr>
            <w:r>
              <w:rPr>
                <w:rFonts w:ascii="Times New Roman" w:hAnsi="Times New Roman"/>
                <w:sz w:val="24"/>
              </w:rPr>
              <w:t>0070 - 0110</w:t>
            </w:r>
          </w:p>
        </w:tc>
        <w:tc>
          <w:tcPr>
            <w:tcW w:w="8131" w:type="dxa"/>
          </w:tcPr>
          <w:p w14:paraId="1BE0CCAB" w14:textId="77777777" w:rsidR="00BD5485" w:rsidRPr="00661595" w:rsidRDefault="00BD5485" w:rsidP="00133107">
            <w:pPr>
              <w:rPr>
                <w:rFonts w:ascii="Times New Roman" w:hAnsi="Times New Roman"/>
                <w:b/>
                <w:bCs/>
                <w:sz w:val="24"/>
                <w:u w:val="single"/>
              </w:rPr>
            </w:pPr>
            <w:r>
              <w:rPr>
                <w:rFonts w:ascii="Times New Roman" w:hAnsi="Times New Roman"/>
                <w:b/>
                <w:bCs/>
                <w:sz w:val="24"/>
                <w:u w:val="single"/>
              </w:rPr>
              <w:t>Requisitos de fondos propios y ponderaciones</w:t>
            </w:r>
          </w:p>
        </w:tc>
      </w:tr>
      <w:tr w:rsidR="00BD5485" w:rsidRPr="00661595" w14:paraId="5EEE0196" w14:textId="77777777" w:rsidTr="00672D2A">
        <w:tc>
          <w:tcPr>
            <w:tcW w:w="1697" w:type="dxa"/>
          </w:tcPr>
          <w:p w14:paraId="3610D72B" w14:textId="06E0DE9D"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14:paraId="3F1B6928" w14:textId="77777777" w:rsidR="00BD5485" w:rsidRPr="00661595" w:rsidRDefault="00BD5485" w:rsidP="00BD5485">
            <w:pPr>
              <w:rPr>
                <w:rFonts w:ascii="Times New Roman" w:hAnsi="Times New Roman"/>
                <w:b/>
                <w:bCs/>
                <w:sz w:val="24"/>
                <w:u w:val="single"/>
              </w:rPr>
            </w:pPr>
            <w:r>
              <w:rPr>
                <w:rFonts w:ascii="Times New Roman" w:hAnsi="Times New Roman"/>
                <w:b/>
                <w:bCs/>
                <w:sz w:val="24"/>
                <w:u w:val="single"/>
              </w:rPr>
              <w:t>Requisitos de fondos propios totales para el colchón anticíclico</w:t>
            </w:r>
          </w:p>
          <w:p w14:paraId="199E09E3" w14:textId="5B381549" w:rsidR="00BD5485" w:rsidRPr="00661595" w:rsidRDefault="00BD5485" w:rsidP="00BD5485">
            <w:pPr>
              <w:rPr>
                <w:rFonts w:ascii="Times New Roman" w:hAnsi="Times New Roman"/>
                <w:b/>
                <w:bCs/>
                <w:sz w:val="24"/>
                <w:u w:val="single"/>
              </w:rPr>
            </w:pPr>
            <w:r>
              <w:rPr>
                <w:rFonts w:ascii="Times New Roman" w:hAnsi="Times New Roman"/>
                <w:sz w:val="24"/>
              </w:rPr>
              <w:t>Suma de las filas 0080, 0090 y 0100.</w:t>
            </w:r>
          </w:p>
        </w:tc>
      </w:tr>
      <w:tr w:rsidR="00BD5485" w:rsidRPr="00661595" w14:paraId="161C6590" w14:textId="77777777" w:rsidTr="00672D2A">
        <w:tc>
          <w:tcPr>
            <w:tcW w:w="1697" w:type="dxa"/>
          </w:tcPr>
          <w:p w14:paraId="6BBFB334" w14:textId="29750DAF"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14:paraId="344AB852" w14:textId="77777777" w:rsidR="00BD5485" w:rsidRPr="00661595" w:rsidRDefault="00C211DC" w:rsidP="00BD5485">
            <w:pPr>
              <w:rPr>
                <w:rFonts w:ascii="Times New Roman" w:hAnsi="Times New Roman"/>
                <w:b/>
                <w:bCs/>
                <w:sz w:val="24"/>
                <w:u w:val="single"/>
              </w:rPr>
            </w:pPr>
            <w:r>
              <w:rPr>
                <w:rFonts w:ascii="Times New Roman" w:hAnsi="Times New Roman"/>
                <w:b/>
                <w:bCs/>
                <w:sz w:val="24"/>
                <w:u w:val="single"/>
              </w:rPr>
              <w:t xml:space="preserve">Requisitos de fondos propios para las exposiciones crediticias pertinentes – Riesgo de crédito </w:t>
            </w:r>
          </w:p>
          <w:p w14:paraId="318DE0F4" w14:textId="2C5D9445"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Requisitos de fondos propios, calculados con arreglo a la parte tercera, título II, capítulos 1 a 4 y 6, del RRC, para las exposiciones crediticias pertinentes a que se refiere el artículo 140, apartado 4, letra a), de la DRC, en el país en cuestión.</w:t>
            </w:r>
          </w:p>
          <w:p w14:paraId="2AFBCF34" w14:textId="5AB0B2DD"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Los requisitos de fondos propios respecto de las posiciones de titulización de la cartera bancaria no se incluirán en esta fila sino que se consignarán en la fila 0100.</w:t>
            </w:r>
          </w:p>
          <w:p w14:paraId="1948BA36" w14:textId="1C89B589" w:rsidR="00BD5485" w:rsidRPr="00661595" w:rsidRDefault="00BD5485" w:rsidP="002B004B">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determinado con arreglo a lo dispuesto en la parte tercera, título II, capítulos 1 a 4 y 6, del RRC.</w:t>
            </w:r>
          </w:p>
        </w:tc>
      </w:tr>
      <w:tr w:rsidR="00BD5485" w:rsidRPr="00661595" w14:paraId="7D6F4CA6" w14:textId="77777777" w:rsidTr="00672D2A">
        <w:tc>
          <w:tcPr>
            <w:tcW w:w="1697" w:type="dxa"/>
          </w:tcPr>
          <w:p w14:paraId="5A7104C7" w14:textId="71EF00CF"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14:paraId="3CD11A5D" w14:textId="77777777" w:rsidR="00BD5485" w:rsidRPr="00661595" w:rsidRDefault="00C211DC" w:rsidP="00BD5485">
            <w:pPr>
              <w:rPr>
                <w:rFonts w:ascii="Times New Roman" w:hAnsi="Times New Roman"/>
                <w:b/>
                <w:bCs/>
                <w:sz w:val="24"/>
                <w:u w:val="single"/>
              </w:rPr>
            </w:pPr>
            <w:r>
              <w:rPr>
                <w:rFonts w:ascii="Times New Roman" w:hAnsi="Times New Roman"/>
                <w:b/>
                <w:bCs/>
                <w:sz w:val="24"/>
                <w:u w:val="single"/>
              </w:rPr>
              <w:t xml:space="preserve">Requisitos de fondos propios para las exposiciones crediticias pertinentes – Riesgo de mercado </w:t>
            </w:r>
          </w:p>
          <w:p w14:paraId="3CED33FB" w14:textId="4223ED8D"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Requisitos de fondos propios, calculados con arreglo a la parte tercera, título IV, capítulo 2, del RRC en lo que respecta al riesgo específico, o con arreglo a la parte tercera, título IV, capítulo 5, del RRC en lo que respecta a los riesgos de impago y migración incrementales, para las exposiciones crediticias pertinentes a que se refiere el artículo 140, apartado 4, letra b), de la DRC, en el país en cuestión. </w:t>
            </w:r>
          </w:p>
          <w:p w14:paraId="72F007FC" w14:textId="5A825C47"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Los requisitos de fondos propios para las exposiciones crediticias pertinentes en el marco del riesgo de mercado incluyen, entre otros, los requisitos de fondos propios frente a las posiciones de titulización calculados conforme a la parte tercera, título IV, capítulo 2, del RRC y los requisitos de fondos propios frente a las exposiciones a organismos de inversión colectiva determinados con arreglo al artículo 348 del RRC.</w:t>
            </w:r>
          </w:p>
        </w:tc>
      </w:tr>
      <w:tr w:rsidR="00BD5485" w:rsidRPr="00661595" w14:paraId="208072B1" w14:textId="77777777" w:rsidTr="00672D2A">
        <w:tc>
          <w:tcPr>
            <w:tcW w:w="1697" w:type="dxa"/>
          </w:tcPr>
          <w:p w14:paraId="31DC711E" w14:textId="4C35F778"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14:paraId="70EC6CA1" w14:textId="77777777" w:rsidR="00BD5485" w:rsidRPr="00661595" w:rsidRDefault="00C211DC" w:rsidP="00BD5485">
            <w:pPr>
              <w:rPr>
                <w:rFonts w:ascii="Times New Roman" w:hAnsi="Times New Roman"/>
                <w:b/>
                <w:bCs/>
                <w:sz w:val="24"/>
                <w:u w:val="single"/>
              </w:rPr>
            </w:pPr>
            <w:r>
              <w:rPr>
                <w:rFonts w:ascii="Times New Roman" w:hAnsi="Times New Roman"/>
                <w:b/>
                <w:bCs/>
                <w:sz w:val="24"/>
                <w:u w:val="single"/>
              </w:rPr>
              <w:t>Requisitos de fondos propios para las exposiciones crediticias pertinentes – Posiciones de titulización de la cartera bancaria</w:t>
            </w:r>
          </w:p>
          <w:p w14:paraId="3910496F" w14:textId="3BCA276A"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Requisitos de fondos propios, calculados con arreglo a la parte tercera, título II, capítulo 5, del RRC, para las exposiciones crediticias pertinentes a que se refiere el artículo 140, apartado 4, letra c), de la DRC, en el país en cuestión.</w:t>
            </w:r>
          </w:p>
          <w:p w14:paraId="40DE055C" w14:textId="4D36A447" w:rsidR="00BD5485" w:rsidRPr="00661595" w:rsidRDefault="00BD5485" w:rsidP="00A37A04">
            <w:pPr>
              <w:rPr>
                <w:rFonts w:ascii="Times New Roman" w:hAnsi="Times New Roman"/>
                <w:b/>
                <w:bCs/>
                <w:sz w:val="24"/>
                <w:u w:val="single"/>
              </w:rPr>
            </w:pPr>
            <w:r>
              <w:rPr>
                <w:rFonts w:ascii="Times New Roman" w:hAnsi="Times New Roman"/>
                <w:sz w:val="24"/>
              </w:rPr>
              <w:t>Los requisitos de fondos propios equivalen al 8 % del importe de la exposición ponderada por riesgo, calculado con arreglo a lo dispuesto en la parte tercera, título II, capítulo 5, del RRC.</w:t>
            </w:r>
          </w:p>
        </w:tc>
      </w:tr>
      <w:tr w:rsidR="00BD5485" w:rsidRPr="00661595" w14:paraId="5C913484" w14:textId="77777777" w:rsidTr="00672D2A">
        <w:tc>
          <w:tcPr>
            <w:tcW w:w="1697" w:type="dxa"/>
          </w:tcPr>
          <w:p w14:paraId="7ABCA2B9" w14:textId="175A3DB2"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14:paraId="31BB9CC7" w14:textId="77777777" w:rsidR="00966663" w:rsidRPr="00661595" w:rsidRDefault="00966663" w:rsidP="00966663">
            <w:pPr>
              <w:rPr>
                <w:rFonts w:ascii="Times New Roman" w:hAnsi="Times New Roman"/>
                <w:b/>
                <w:bCs/>
                <w:sz w:val="24"/>
                <w:u w:val="single"/>
              </w:rPr>
            </w:pPr>
            <w:r>
              <w:rPr>
                <w:rFonts w:ascii="Times New Roman" w:hAnsi="Times New Roman"/>
                <w:b/>
                <w:bCs/>
                <w:sz w:val="24"/>
                <w:u w:val="single"/>
              </w:rPr>
              <w:t>Ponderaciones de los requisitos de fondos propios</w:t>
            </w:r>
          </w:p>
          <w:p w14:paraId="057A44A8" w14:textId="206B6F27" w:rsidR="00966663" w:rsidRPr="00661595" w:rsidRDefault="00966663" w:rsidP="00966663">
            <w:pPr>
              <w:rPr>
                <w:rFonts w:ascii="Times New Roman" w:hAnsi="Times New Roman"/>
                <w:sz w:val="24"/>
              </w:rPr>
            </w:pPr>
            <w:r>
              <w:rPr>
                <w:rFonts w:ascii="Times New Roman" w:hAnsi="Times New Roman"/>
                <w:sz w:val="24"/>
              </w:rPr>
              <w:lastRenderedPageBreak/>
              <w:t>La ponderación aplicada al porcentaje del colchón de capital anticíclico de cada país se calculará como una ratio de los requisitos de fondos propios, determinada como sigue:</w:t>
            </w:r>
          </w:p>
          <w:p w14:paraId="3EA883A6" w14:textId="13366103"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Numerador: total de los requisitos de fondos propios conexos a las exposiciones crediticias pertinentes en el país en cuestión [r070; c0010; hoja del país], </w:t>
            </w:r>
          </w:p>
          <w:p w14:paraId="61CF4DFF" w14:textId="07B14345"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Denominador: total de los requisitos de fondos propios conexos a todas las exposiciones crediticias pertinentes para el cálculo del colchón de capital anticíclico a que se refiere el artículo 140, apartado 4, de la DRC [r070; c0010; «Total»].</w:t>
            </w:r>
          </w:p>
          <w:p w14:paraId="68F00F8B" w14:textId="77777777" w:rsidR="003B00F4" w:rsidRPr="00661595" w:rsidRDefault="003B00F4" w:rsidP="003B00F4">
            <w:pPr>
              <w:rPr>
                <w:rFonts w:ascii="Times New Roman" w:hAnsi="Times New Roman"/>
                <w:b/>
                <w:bCs/>
                <w:sz w:val="24"/>
                <w:u w:val="single"/>
              </w:rPr>
            </w:pPr>
            <w:r>
              <w:rPr>
                <w:rFonts w:ascii="Times New Roman" w:hAnsi="Times New Roman"/>
                <w:sz w:val="24"/>
              </w:rPr>
              <w:t>No deberá comunicarse información sobre las ponderaciones de los requisitos de fondos propios en relación con el «total» de todos los países.</w:t>
            </w:r>
          </w:p>
        </w:tc>
      </w:tr>
      <w:tr w:rsidR="00966663" w:rsidRPr="00661595" w14:paraId="55404630" w14:textId="77777777" w:rsidTr="00672D2A">
        <w:tc>
          <w:tcPr>
            <w:tcW w:w="1697" w:type="dxa"/>
          </w:tcPr>
          <w:p w14:paraId="499890CE" w14:textId="2F35B4F7" w:rsidR="00966663" w:rsidRPr="00661595" w:rsidRDefault="006E0E76" w:rsidP="00133107">
            <w:pPr>
              <w:rPr>
                <w:rFonts w:ascii="Times New Roman" w:hAnsi="Times New Roman"/>
                <w:sz w:val="24"/>
              </w:rPr>
            </w:pPr>
            <w:r>
              <w:rPr>
                <w:rFonts w:ascii="Times New Roman" w:hAnsi="Times New Roman"/>
                <w:sz w:val="24"/>
              </w:rPr>
              <w:lastRenderedPageBreak/>
              <w:t>0120 - 0140</w:t>
            </w:r>
          </w:p>
        </w:tc>
        <w:tc>
          <w:tcPr>
            <w:tcW w:w="8131" w:type="dxa"/>
          </w:tcPr>
          <w:p w14:paraId="7CF81B67"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Porcentajes del colchón de capital anticíclico</w:t>
            </w:r>
          </w:p>
        </w:tc>
      </w:tr>
      <w:tr w:rsidR="00966663" w:rsidRPr="00661595" w14:paraId="0F379AD6" w14:textId="77777777" w:rsidTr="00672D2A">
        <w:tc>
          <w:tcPr>
            <w:tcW w:w="1697" w:type="dxa"/>
          </w:tcPr>
          <w:p w14:paraId="1DD17E60" w14:textId="7116D1F8"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14:paraId="08E9E1AD"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Porcentaje del colchón de capital anticíclico fijado por la autoridad designada</w:t>
            </w:r>
          </w:p>
          <w:p w14:paraId="0F835130" w14:textId="64030E69"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fijado respecto del país en cuestión por la autoridad designada de ese país, de conformidad con los artículos 136, 137 y 139 y el artículo 140, apartado 2 y apartado 3, letra b), de la DRC.</w:t>
            </w:r>
          </w:p>
          <w:p w14:paraId="3BCE5FC7" w14:textId="77777777"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Esta fila se dejará en blanco cuando la autoridad designada del país en cuestión no haya fijado ningún porcentaje de colchón de capital anticíclico para ese país.</w:t>
            </w:r>
          </w:p>
          <w:p w14:paraId="773D17C0" w14:textId="644CB054"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No se comunicarán los porcentajes de colchón de capital anticíclico que, en la fecha de referencia de la información, hayan sido ya fijados por la autoridad designada pero no sean aún aplicables en el país en cuestión.</w:t>
            </w:r>
          </w:p>
          <w:p w14:paraId="7DC5255F" w14:textId="77777777" w:rsidR="00966663" w:rsidRPr="00661595" w:rsidRDefault="00966663" w:rsidP="000E6835">
            <w:pPr>
              <w:rPr>
                <w:rFonts w:ascii="Times New Roman" w:hAnsi="Times New Roman"/>
                <w:b/>
                <w:bCs/>
                <w:sz w:val="24"/>
                <w:u w:val="single"/>
              </w:rPr>
            </w:pPr>
            <w:r>
              <w:rPr>
                <w:rFonts w:ascii="Times New Roman" w:hAnsi="Times New Roman"/>
                <w:sz w:val="24"/>
              </w:rPr>
              <w:t xml:space="preserve">No deberá comunicarse información sobre el porcentaje del colchón de capital anticíclico fijado por la autoridad designada en relación con el «total» de todos los países. </w:t>
            </w:r>
          </w:p>
        </w:tc>
      </w:tr>
      <w:tr w:rsidR="00966663" w:rsidRPr="00661595" w14:paraId="22D3265F" w14:textId="77777777" w:rsidTr="00672D2A">
        <w:tc>
          <w:tcPr>
            <w:tcW w:w="1697" w:type="dxa"/>
          </w:tcPr>
          <w:p w14:paraId="633BB7D1" w14:textId="4FCDBF8F"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14:paraId="0507AFFC"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Porcentaje del colchón de capital anticíclico aplicable al país de la entidad</w:t>
            </w:r>
          </w:p>
          <w:p w14:paraId="12F70EF9" w14:textId="7A12C6B4"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Porcentaje del colchón de capital anticíclico aplicable en el país en cuestión que haya sido fijado por la autoridad designada del país de residencia de la entidad, de conformidad con los artículos 137, 138 y 139 y el artículo 140, apartado 2, letra b), y apartado 3, letra a), de la DRC. No deberán comunicarse los porcentajes de colchón de capital anticíclico que aún no sean aplicables en la fecha de referencia de la información.</w:t>
            </w:r>
          </w:p>
          <w:p w14:paraId="2B061151" w14:textId="77777777" w:rsidR="00966663" w:rsidRPr="00661595" w:rsidRDefault="00966663" w:rsidP="00133107">
            <w:pPr>
              <w:rPr>
                <w:rFonts w:ascii="Times New Roman" w:hAnsi="Times New Roman"/>
                <w:b/>
                <w:bCs/>
                <w:sz w:val="24"/>
                <w:u w:val="single"/>
              </w:rPr>
            </w:pPr>
            <w:r>
              <w:rPr>
                <w:rFonts w:ascii="Times New Roman" w:hAnsi="Times New Roman"/>
                <w:sz w:val="24"/>
              </w:rPr>
              <w:t>No deberá comunicarse información sobre el porcentaje del colchón de capital anticíclico aplicable al país de la entidad en relación con el «total» de todos los países.</w:t>
            </w:r>
          </w:p>
        </w:tc>
      </w:tr>
      <w:tr w:rsidR="00966663" w:rsidRPr="00661595" w14:paraId="262440CD" w14:textId="77777777" w:rsidTr="00672D2A">
        <w:tc>
          <w:tcPr>
            <w:tcW w:w="1697" w:type="dxa"/>
          </w:tcPr>
          <w:p w14:paraId="1973CB1A" w14:textId="06CAB0BF"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14:paraId="0A436DF4" w14:textId="77777777"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Porcentaje del colchón de capital anticíclico específico de la entidad </w:t>
            </w:r>
          </w:p>
          <w:p w14:paraId="57DDE462" w14:textId="3D5DCFC5"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Porcentaje del colchón de capital anticíclico específico de la entidad, calculado de conformidad con el artículo 140, apartado 1, de la DRC. </w:t>
            </w:r>
          </w:p>
          <w:p w14:paraId="768F6D06" w14:textId="5957D67F"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El porcentaje del colchón de capital anticíclico específico de la entidad equivaldrá a la media ponderada de los porcentajes de colchón de capital anticíclico que se apliquen en los territorios en los que estén ubicadas las exposiciones crediticias pertinentes de la entidad, o que se apliquen a efectos del artículo 140 en virtud de </w:t>
            </w:r>
            <w:r>
              <w:rPr>
                <w:rFonts w:ascii="Times New Roman" w:hAnsi="Times New Roman"/>
                <w:sz w:val="24"/>
              </w:rPr>
              <w:lastRenderedPageBreak/>
              <w:t>lo dispuesto en el artículo 139, apartados 2 o 3, de la DRC. El porcentaje del colchón de capital anticíclico se consignará en [r0120 c0020; hoja del país], o [r0130; c0020; hoja del país], según corresponda.</w:t>
            </w:r>
          </w:p>
          <w:p w14:paraId="77566ED2" w14:textId="0B7E1BD1"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La ponderación aplicada al porcentaje del colchón de capital anticíclico en cada país será igual a la proporción de los requisitos de fondos propios respecto del total de los requisitos de fondos propios, y se comunicará en [r110 c0020; hoja del país]. </w:t>
            </w:r>
          </w:p>
          <w:p w14:paraId="49E66101" w14:textId="77777777" w:rsidR="00966663" w:rsidRPr="00661595" w:rsidRDefault="00966663" w:rsidP="00B816A3">
            <w:pPr>
              <w:rPr>
                <w:rFonts w:ascii="Times New Roman" w:hAnsi="Times New Roman"/>
                <w:b/>
                <w:bCs/>
                <w:sz w:val="24"/>
                <w:u w:val="single"/>
              </w:rPr>
            </w:pPr>
            <w:r>
              <w:rPr>
                <w:rFonts w:ascii="Times New Roman" w:hAnsi="Times New Roman"/>
                <w:sz w:val="24"/>
              </w:rPr>
              <w:t>Únicamente deberá comunicarse información sobre el porcentaje del colchón de capital anticíclico específico de la entidad en relación con el «total» de todos los países y no con cada país por separado.</w:t>
            </w:r>
          </w:p>
        </w:tc>
      </w:tr>
      <w:tr w:rsidR="006B1A77" w:rsidRPr="00661595" w14:paraId="64DE1759" w14:textId="77777777" w:rsidTr="00672D2A">
        <w:tc>
          <w:tcPr>
            <w:tcW w:w="1697" w:type="dxa"/>
          </w:tcPr>
          <w:p w14:paraId="57D6BF5B" w14:textId="4AE9EF9E" w:rsidR="006B1A77" w:rsidRPr="00661595" w:rsidRDefault="006E0E76" w:rsidP="00FC0B81">
            <w:pPr>
              <w:rPr>
                <w:rFonts w:ascii="Times New Roman" w:hAnsi="Times New Roman"/>
                <w:sz w:val="24"/>
              </w:rPr>
            </w:pPr>
            <w:r>
              <w:rPr>
                <w:rFonts w:ascii="Times New Roman" w:hAnsi="Times New Roman"/>
                <w:sz w:val="24"/>
              </w:rPr>
              <w:lastRenderedPageBreak/>
              <w:t>0150 - 0160</w:t>
            </w:r>
          </w:p>
        </w:tc>
        <w:tc>
          <w:tcPr>
            <w:tcW w:w="8131" w:type="dxa"/>
          </w:tcPr>
          <w:p w14:paraId="6477D974" w14:textId="77777777" w:rsidR="006B1A77" w:rsidRPr="00661595" w:rsidRDefault="006B1A77" w:rsidP="00133107">
            <w:pPr>
              <w:rPr>
                <w:rFonts w:ascii="Times New Roman" w:hAnsi="Times New Roman"/>
                <w:b/>
                <w:bCs/>
                <w:sz w:val="24"/>
                <w:u w:val="single"/>
              </w:rPr>
            </w:pPr>
            <w:r>
              <w:rPr>
                <w:rFonts w:ascii="Times New Roman" w:hAnsi="Times New Roman"/>
                <w:b/>
                <w:bCs/>
                <w:sz w:val="24"/>
                <w:u w:val="single"/>
              </w:rPr>
              <w:t>Uso del umbral del 2 %</w:t>
            </w:r>
          </w:p>
        </w:tc>
      </w:tr>
      <w:tr w:rsidR="00966663" w:rsidRPr="00661595" w14:paraId="27996DE3" w14:textId="77777777" w:rsidTr="00672D2A">
        <w:tc>
          <w:tcPr>
            <w:tcW w:w="1697" w:type="dxa"/>
          </w:tcPr>
          <w:p w14:paraId="373293DD" w14:textId="256D1E54"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14:paraId="2A5F59A8" w14:textId="77777777"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Uso del umbral del 2 % a efectos de las exposiciones crediticias generales</w:t>
            </w:r>
            <w:r>
              <w:rPr>
                <w:rFonts w:ascii="Times New Roman" w:hAnsi="Times New Roman"/>
                <w:sz w:val="24"/>
              </w:rPr>
              <w:t xml:space="preserve"> </w:t>
            </w:r>
          </w:p>
          <w:p w14:paraId="26FF49BD" w14:textId="73A3098E"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2, apartado 5, letra b), del Reglamento Delegado (UE) n.º 1152/2014 de la Comisión, las exposiciones crediticias generales en el extranjero cuyo valor agregado no rebase el 2 % del importe agregado de las exposiciones crediticias generales, las exposiciones de la cartera de negociación y las exposiciones de titulización de la entidad pueden asignarse al Estado miembro de origen de esta. El importe agregado de las exposiciones crediticias generales, las exposiciones de la cartera de negociación y las exposiciones de titulización se calculará excluyendo las exposiciones crediticias generales ubicadas de conformidad con el artículo 2, apartado 4 y apartado 5, letra a), de dicho Reglamento Delegado.</w:t>
            </w:r>
          </w:p>
          <w:p w14:paraId="2ABCAAFB" w14:textId="50B28332"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t>Si la entidad hace uso de esta excepción, deberá indicar «y» en la plantilla del territorio correspondiente a su Estado miembro de origen y en la del «total» de todos los países.</w:t>
            </w:r>
          </w:p>
          <w:p w14:paraId="22F8386D" w14:textId="77777777"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Si la entidad no hace uso de esta excepción, deberá indicar «n» en la correspondiente celda.</w:t>
            </w:r>
          </w:p>
        </w:tc>
      </w:tr>
      <w:tr w:rsidR="00966663" w:rsidRPr="00661595" w14:paraId="72684D83" w14:textId="77777777" w:rsidTr="00672D2A">
        <w:tc>
          <w:tcPr>
            <w:tcW w:w="1697" w:type="dxa"/>
          </w:tcPr>
          <w:p w14:paraId="44197176" w14:textId="7494511C"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14:paraId="1F228719" w14:textId="77777777"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Uso del umbral del 2 % a efectos de las exposiciones de la cartera de negociación</w:t>
            </w:r>
          </w:p>
          <w:p w14:paraId="0AA58BA6" w14:textId="32441BA2"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De conformidad con el artículo 3, apartado 3, del Reglamento Delegado (UE) n.º 1152/2014 de la Comisión, las entidades pueden asignar las exposiciones de su cartera de negociación a su Estado miembro de origen si el total de dichas exposiciones no rebasa el 2 % de la suma de sus exposiciones crediticias generales, las exposiciones de su cartera de negociación y sus exposiciones de titulización.</w:t>
            </w:r>
          </w:p>
          <w:p w14:paraId="0BEB1050" w14:textId="79E4E652" w:rsidR="006A3A82" w:rsidRPr="00661595" w:rsidRDefault="006A3A82" w:rsidP="006A3A82">
            <w:pPr>
              <w:rPr>
                <w:rFonts w:ascii="Times New Roman" w:hAnsi="Times New Roman"/>
                <w:sz w:val="24"/>
              </w:rPr>
            </w:pPr>
            <w:r>
              <w:rPr>
                <w:rFonts w:ascii="Times New Roman" w:hAnsi="Times New Roman"/>
                <w:sz w:val="24"/>
              </w:rPr>
              <w:t>Si la entidad hace uso de esta excepción, deberá indicar «y» en la plantilla del territorio correspondiente a su Estado miembro de origen y en la del «total» de todos los países.</w:t>
            </w:r>
          </w:p>
          <w:p w14:paraId="53DD7898" w14:textId="77777777" w:rsidR="00966663" w:rsidRPr="00661595" w:rsidRDefault="006A3A82" w:rsidP="006A3A82">
            <w:pPr>
              <w:rPr>
                <w:rFonts w:ascii="Times New Roman" w:hAnsi="Times New Roman"/>
                <w:b/>
                <w:bCs/>
                <w:sz w:val="24"/>
                <w:u w:val="single"/>
              </w:rPr>
            </w:pPr>
            <w:r>
              <w:rPr>
                <w:rFonts w:ascii="Times New Roman" w:hAnsi="Times New Roman"/>
                <w:sz w:val="24"/>
              </w:rPr>
              <w:t>Si la entidad no hace uso de esta excepción, deberá indicar «n» en la correspondiente celda.</w:t>
            </w:r>
          </w:p>
        </w:tc>
      </w:tr>
    </w:tbl>
    <w:p w14:paraId="267282D1" w14:textId="77777777" w:rsidR="004357B9" w:rsidRPr="00661595" w:rsidRDefault="004357B9">
      <w:pPr>
        <w:spacing w:before="0" w:after="0"/>
        <w:jc w:val="left"/>
        <w:rPr>
          <w:rFonts w:ascii="Times New Roman" w:hAnsi="Times New Roman"/>
          <w:bCs/>
          <w:sz w:val="24"/>
          <w:lang w:eastAsia="de-DE"/>
        </w:rPr>
      </w:pPr>
    </w:p>
    <w:p w14:paraId="121158E1"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3" w:name="_Toc310415031"/>
      <w:bookmarkStart w:id="384" w:name="_Toc360188369"/>
      <w:bookmarkStart w:id="385" w:name="_Toc473560920"/>
      <w:bookmarkStart w:id="386" w:name="_Toc58491804"/>
      <w:r>
        <w:rPr>
          <w:rFonts w:ascii="Times New Roman" w:hAnsi="Times New Roman"/>
          <w:sz w:val="24"/>
          <w:u w:val="none"/>
        </w:rPr>
        <w:lastRenderedPageBreak/>
        <w:t>3.5.</w:t>
      </w:r>
      <w:r>
        <w:tab/>
      </w:r>
      <w:bookmarkStart w:id="387" w:name="_Toc295829919"/>
      <w:r>
        <w:rPr>
          <w:rFonts w:ascii="Times New Roman" w:hAnsi="Times New Roman"/>
          <w:sz w:val="24"/>
        </w:rPr>
        <w:t>C 10.01 y C 10.02 – Exposiciones de renta variable con arreglo al método basado en calificaciones internas</w:t>
      </w:r>
      <w:bookmarkEnd w:id="387"/>
      <w:bookmarkEnd w:id="383"/>
      <w:bookmarkEnd w:id="384"/>
      <w:r>
        <w:rPr>
          <w:rFonts w:ascii="Times New Roman" w:hAnsi="Times New Roman"/>
          <w:sz w:val="24"/>
        </w:rPr>
        <w:t xml:space="preserve"> (CR EQU IRB 1 y CR EQU IRB 2)</w:t>
      </w:r>
      <w:bookmarkEnd w:id="385"/>
      <w:bookmarkEnd w:id="386"/>
    </w:p>
    <w:p w14:paraId="3E8B781F" w14:textId="77777777"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8" w:name="_Toc239157382"/>
      <w:bookmarkStart w:id="389" w:name="_Toc295829920"/>
      <w:bookmarkStart w:id="390" w:name="_Toc310415032"/>
      <w:bookmarkStart w:id="391" w:name="_Toc360188370"/>
      <w:bookmarkStart w:id="392" w:name="_Toc473560921"/>
      <w:bookmarkStart w:id="393" w:name="_Toc58491805"/>
      <w:r>
        <w:rPr>
          <w:rFonts w:ascii="Times New Roman" w:hAnsi="Times New Roman"/>
          <w:sz w:val="24"/>
          <w:u w:val="none"/>
        </w:rPr>
        <w:t>3.5.1</w:t>
      </w:r>
      <w:r>
        <w:tab/>
      </w:r>
      <w:r>
        <w:rPr>
          <w:rFonts w:ascii="Times New Roman" w:hAnsi="Times New Roman"/>
          <w:sz w:val="24"/>
        </w:rPr>
        <w:t>Observaciones generales</w:t>
      </w:r>
      <w:bookmarkEnd w:id="388"/>
      <w:bookmarkEnd w:id="389"/>
      <w:bookmarkEnd w:id="390"/>
      <w:bookmarkEnd w:id="391"/>
      <w:bookmarkEnd w:id="392"/>
      <w:bookmarkEnd w:id="393"/>
    </w:p>
    <w:p w14:paraId="078C0293" w14:textId="44490CFD"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92</w:t>
      </w:r>
      <w:r>
        <w:fldChar w:fldCharType="end"/>
      </w:r>
      <w:r w:rsidR="00D11E4C">
        <w:t>.</w:t>
      </w:r>
      <w:r w:rsidR="00D11E4C">
        <w:tab/>
        <w:t>La plantilla CR EQU IRB se divide a su vez en dos plantillas. La plantilla CR EQU IRB 1 presenta una visión global de las exposiciones IRB correspondientes a la categoría de exposiciones de renta variable y de los diferentes métodos utilizados para calcular los importes totales de la exposición al riesgo. La plantilla CR EQU IRB 2 ofrece un desglose de las exposiciones totales asignadas a los grados de deudores en el contexto del método PD/LGD. En las instrucciones que siguen, «CR EQU IRB» hace referencia a la plantilla «CR EQU IRB 1» o la plantilla «CR EQU IRB 2», según proceda.</w:t>
      </w:r>
    </w:p>
    <w:p w14:paraId="214B758E" w14:textId="41840D8B"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93</w:t>
      </w:r>
      <w:r>
        <w:fldChar w:fldCharType="end"/>
      </w:r>
      <w:r w:rsidR="00D11E4C">
        <w:t>.</w:t>
      </w:r>
      <w:r w:rsidR="00D11E4C">
        <w:tab/>
        <w:t>La plantilla CR EQU IRB contiene información relativa al cálculo, de conformidad con la parte tercera, título II, capítulo 3, del RRC, de los importes ponderados por riesgo de crédito relativos a las exposiciones de renta variable a que se refiere el artículo 147, apartado 2, letra e), del RRC.</w:t>
      </w:r>
    </w:p>
    <w:p w14:paraId="66E98C3E" w14:textId="020859DA"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94</w:t>
      </w:r>
      <w:r>
        <w:fldChar w:fldCharType="end"/>
      </w:r>
      <w:r w:rsidR="00D11E4C">
        <w:t>.</w:t>
      </w:r>
      <w:r w:rsidR="00D11E4C">
        <w:tab/>
        <w:t>De conformidad con el artículo 147, apartado 6, del RRC, las siguientes exposiciones deberán asignarse a la categoría de exposiciones de renta variable:</w:t>
      </w:r>
    </w:p>
    <w:p w14:paraId="28B6278D" w14:textId="3E5AFA22" w:rsidR="00C61FF5" w:rsidRPr="00661595" w:rsidRDefault="00125707" w:rsidP="00487A02">
      <w:pPr>
        <w:pStyle w:val="InstructionsText2"/>
        <w:numPr>
          <w:ilvl w:val="0"/>
          <w:numId w:val="0"/>
        </w:numPr>
        <w:ind w:left="1353" w:hanging="360"/>
      </w:pPr>
      <w:r>
        <w:t>a)</w:t>
      </w:r>
      <w:r>
        <w:tab/>
        <w:t>instrumentos de capital que otorguen un derecho residual y subordinado sobre los activos o las rentas del emisor;</w:t>
      </w:r>
    </w:p>
    <w:p w14:paraId="6F181DD1" w14:textId="77777777" w:rsidR="00C61FF5" w:rsidRPr="00661595" w:rsidRDefault="00125707" w:rsidP="00487A02">
      <w:pPr>
        <w:pStyle w:val="InstructionsText2"/>
        <w:numPr>
          <w:ilvl w:val="0"/>
          <w:numId w:val="0"/>
        </w:numPr>
        <w:ind w:left="1353" w:hanging="360"/>
      </w:pPr>
      <w:r>
        <w:t>b)</w:t>
      </w:r>
      <w:r>
        <w:tab/>
        <w:t>exposiciones de deuda y otros valores, participaciones en sociedades personalistas, derivados u otros vehículos cuyo contenido económico sea similar al de las exposiciones especificadas en la letra a).</w:t>
      </w:r>
    </w:p>
    <w:p w14:paraId="0B3CD3B7" w14:textId="156BB732"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95</w:t>
      </w:r>
      <w:r>
        <w:fldChar w:fldCharType="end"/>
      </w:r>
      <w:r w:rsidR="00D11E4C">
        <w:t>.</w:t>
      </w:r>
      <w:r w:rsidR="00D11E4C">
        <w:tab/>
        <w:t>Los organismos de inversión colectiva tratados con arreglo al método simple de ponderación de riesgo mencionado en el artículo 152 del RRC se reflejarán también en la plantilla CR EQU IRB.</w:t>
      </w:r>
    </w:p>
    <w:p w14:paraId="3792BF77" w14:textId="605FB914"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96</w:t>
      </w:r>
      <w:r>
        <w:fldChar w:fldCharType="end"/>
      </w:r>
      <w:r w:rsidR="00D11E4C">
        <w:t>.</w:t>
      </w:r>
      <w:r w:rsidR="00D11E4C">
        <w:tab/>
        <w:t xml:space="preserve">De conformidad con el artículo 151, apartado 1, del RRC, las entidades deberán cumplimentar la plantilla CR EQU IRB siempre que apliquen cualquiera de los tres métodos mencionados en el artículo 155 del RRC: </w:t>
      </w:r>
    </w:p>
    <w:p w14:paraId="13C8039D" w14:textId="3F0C5F10" w:rsidR="00C61FF5" w:rsidRPr="00661595" w:rsidRDefault="00C61FF5" w:rsidP="00487A02">
      <w:pPr>
        <w:pStyle w:val="InstructionsText"/>
      </w:pPr>
      <w:r>
        <w:t>- el método simple de ponderación de riesgo,</w:t>
      </w:r>
    </w:p>
    <w:p w14:paraId="7B3F472B" w14:textId="58A7BD8E" w:rsidR="00C61FF5" w:rsidRPr="00661595" w:rsidRDefault="00C61FF5" w:rsidP="00487A02">
      <w:pPr>
        <w:pStyle w:val="InstructionsText"/>
      </w:pPr>
      <w:r>
        <w:t>- el método PD/LGD o</w:t>
      </w:r>
    </w:p>
    <w:p w14:paraId="459A321C" w14:textId="77777777" w:rsidR="00C61FF5" w:rsidRPr="00661595" w:rsidRDefault="00C61FF5" w:rsidP="00487A02">
      <w:pPr>
        <w:pStyle w:val="InstructionsText"/>
      </w:pPr>
      <w:r>
        <w:t>- el método de modelos internos.</w:t>
      </w:r>
    </w:p>
    <w:p w14:paraId="47812ED1" w14:textId="54361217" w:rsidR="00C61FF5" w:rsidRPr="00661595" w:rsidRDefault="00C61FF5" w:rsidP="00487A02">
      <w:pPr>
        <w:pStyle w:val="InstructionsText"/>
        <w:ind w:left="1353"/>
      </w:pPr>
      <w:r>
        <w:t>Por otra parte, las entidades que apliquen el método IRB deberán comunicar igualmente en la plantilla CR EQU IRB los importes de las exposiciones ponderadas por riesgo correspondientes a las exposiciones de renta variable a las que se aplique una ponderación de riesgo fija, sin que, por ello, se traten expresamente con arreglo al método simple de ponderación de riesgo, o bien utilizando parcialmente (de forma temporal o permanente) el método estándar para el riesgo de crédito (p. ej., las exposiciones de renta variable con una ponderación de riesgo del 250 % de conformidad con el artículo 48, apartado 4, del RRC, o con una ponderación de riesgo del 370 % de conformidad con el artículo 471, apartado 2, del RRC).</w:t>
      </w:r>
    </w:p>
    <w:p w14:paraId="41EDEF2D" w14:textId="3960E196" w:rsidR="00C61FF5"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97</w:t>
      </w:r>
      <w:r>
        <w:fldChar w:fldCharType="end"/>
      </w:r>
      <w:r w:rsidR="00D11E4C">
        <w:t>.</w:t>
      </w:r>
      <w:r w:rsidR="00D11E4C">
        <w:tab/>
        <w:t>Los siguientes instrumentos de patrimonio no se comunicarán en la plantilla CR EQU IRB:</w:t>
      </w:r>
    </w:p>
    <w:p w14:paraId="5FFD76B9" w14:textId="36E30DF1" w:rsidR="00C61FF5" w:rsidRPr="00661595" w:rsidRDefault="00C61FF5" w:rsidP="00487A02">
      <w:pPr>
        <w:pStyle w:val="InstructionsText"/>
        <w:ind w:left="1353"/>
      </w:pPr>
      <w:r>
        <w:t xml:space="preserve">- Las exposiciones de renta variable de la cartera de negociación en el caso de que las entidades no estén exentas de calcular los requisitos de fondos propios para las posiciones de la cartera de negociación (artículo 94 del RRC). </w:t>
      </w:r>
    </w:p>
    <w:p w14:paraId="19C08E32" w14:textId="241C8384" w:rsidR="00C61FF5" w:rsidRPr="00661595" w:rsidRDefault="00C61FF5" w:rsidP="00487A02">
      <w:pPr>
        <w:pStyle w:val="InstructionsText"/>
        <w:ind w:left="1353"/>
      </w:pPr>
      <w:r>
        <w:t>- Las exposiciones de renta variable sujetas a la utilización parcial del método estándar (artículo 150 del RRC), en particular:</w:t>
      </w:r>
    </w:p>
    <w:p w14:paraId="0B1BD8BA" w14:textId="5F87A60E" w:rsidR="00C61FF5" w:rsidRPr="00661595" w:rsidRDefault="00C61FF5" w:rsidP="00487A02">
      <w:pPr>
        <w:pStyle w:val="InstructionsText"/>
        <w:ind w:left="1353"/>
      </w:pPr>
      <w:r>
        <w:t>- las exposiciones de renta variable en régimen de anterioridad en virtud del artículo 495, apartado 1, del RRC;</w:t>
      </w:r>
    </w:p>
    <w:p w14:paraId="465612C3" w14:textId="74EE1965" w:rsidR="00C61FF5" w:rsidRPr="00661595" w:rsidRDefault="00C61FF5" w:rsidP="00487A02">
      <w:pPr>
        <w:pStyle w:val="InstructionsText"/>
        <w:ind w:left="1353"/>
      </w:pPr>
      <w:r>
        <w:t>- las exposiciones de renta variable frente a entes cuyas obligaciones de crédito reciban una ponderación de riesgo del 0 % con arreglo al método estándar, incluidos los entes con respaldo del sector público a los que pueda aplicarse una ponderación de riesgo del 0 % [artículo 150, apartado 1, letra g), del RRC];</w:t>
      </w:r>
    </w:p>
    <w:p w14:paraId="6F1AAFB5" w14:textId="719E5FD0" w:rsidR="00C61FF5" w:rsidRPr="00661595" w:rsidRDefault="00C61FF5" w:rsidP="00487A02">
      <w:pPr>
        <w:pStyle w:val="InstructionsText"/>
        <w:ind w:left="1353"/>
      </w:pPr>
      <w:r>
        <w:t>- las exposiciones de renta variable derivadas de programas legislativos destinados a promover determinados sectores de la economía, que ofrezcan a la entidad importantes subvenciones para inversión e impliquen algún tipo de supervisión pública de las inversiones accionariales, así como restricciones a las mismas [artículo 150, apartado 1, letra h), del RRC];</w:t>
      </w:r>
    </w:p>
    <w:p w14:paraId="6DD3B008" w14:textId="2CDC22A5" w:rsidR="00C61FF5" w:rsidRPr="00661595" w:rsidRDefault="00C61FF5" w:rsidP="00487A02">
      <w:pPr>
        <w:pStyle w:val="InstructionsText"/>
        <w:ind w:left="1353"/>
      </w:pPr>
      <w:r>
        <w:t>- las exposiciones de renta variable frente a empresas de servicios auxiliares cuyos importes de exposición ponderada por riesgo se puedan calcular con arreglo al tratamiento establecido para «otros activos distintos de las obligaciones crediticias» (artículo 155, apartado 1, del RRC);</w:t>
      </w:r>
    </w:p>
    <w:p w14:paraId="6D1517B8" w14:textId="1429D9B4" w:rsidR="00C61FF5" w:rsidRPr="00661595" w:rsidRDefault="00C61FF5" w:rsidP="00487A02">
      <w:pPr>
        <w:pStyle w:val="InstructionsText"/>
        <w:ind w:left="1353"/>
      </w:pPr>
      <w:r>
        <w:t>- los instrumentos de patrimonio deducidos de los fondos propios de conformidad con los artículos 46 y 48 del RRC.</w:t>
      </w:r>
    </w:p>
    <w:p w14:paraId="5D3BCE93" w14:textId="77777777" w:rsidR="00C61FF5" w:rsidRPr="00661595" w:rsidRDefault="00C61FF5" w:rsidP="00487A02">
      <w:pPr>
        <w:pStyle w:val="InstructionsText"/>
        <w:ind w:left="1353"/>
      </w:pPr>
    </w:p>
    <w:p w14:paraId="5A70CA6C" w14:textId="3C8302B4"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4" w:name="_Toc310415033"/>
      <w:bookmarkStart w:id="395" w:name="_Toc360188371"/>
      <w:bookmarkStart w:id="396" w:name="_Toc473560922"/>
      <w:bookmarkStart w:id="397" w:name="_Toc58491806"/>
      <w:r>
        <w:rPr>
          <w:rFonts w:ascii="Times New Roman" w:hAnsi="Times New Roman"/>
          <w:sz w:val="24"/>
          <w:u w:val="none"/>
        </w:rPr>
        <w:t>3.5.2</w:t>
      </w:r>
      <w:r>
        <w:tab/>
      </w:r>
      <w:bookmarkStart w:id="398" w:name="_Toc295829921"/>
      <w:r>
        <w:rPr>
          <w:rFonts w:ascii="Times New Roman" w:hAnsi="Times New Roman"/>
          <w:sz w:val="24"/>
        </w:rPr>
        <w:t>Instrucciones relativas a posiciones concretas</w:t>
      </w:r>
      <w:bookmarkEnd w:id="398"/>
      <w:bookmarkEnd w:id="394"/>
      <w:r>
        <w:t xml:space="preserve"> </w:t>
      </w:r>
      <w:r>
        <w:rPr>
          <w:rFonts w:ascii="Times New Roman" w:hAnsi="Times New Roman"/>
          <w:sz w:val="24"/>
        </w:rPr>
        <w:t>(aplicables tanto a CR EQU IRB 1 como a CR EQU IRB 2)</w:t>
      </w:r>
      <w:bookmarkEnd w:id="395"/>
      <w:bookmarkEnd w:id="396"/>
      <w:bookmarkEnd w:id="397"/>
    </w:p>
    <w:tbl>
      <w:tblPr>
        <w:tblW w:w="0" w:type="auto"/>
        <w:tblLook w:val="01E0" w:firstRow="1" w:lastRow="1" w:firstColumn="1" w:lastColumn="1" w:noHBand="0" w:noVBand="0"/>
      </w:tblPr>
      <w:tblGrid>
        <w:gridCol w:w="852"/>
        <w:gridCol w:w="8004"/>
      </w:tblGrid>
      <w:tr w:rsidR="00C61FF5" w:rsidRPr="00661595" w14:paraId="43491690" w14:textId="77777777"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14:paraId="34127617" w14:textId="77777777"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Columnas</w:t>
            </w:r>
          </w:p>
        </w:tc>
      </w:tr>
      <w:tr w:rsidR="003F05A0" w:rsidRPr="00661595" w14:paraId="45AD74D7"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5F373B8" w14:textId="672C9975"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14:paraId="47AB38C7" w14:textId="77777777"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GRADO DE DEUDORES (IDENTIFICADOR DE FILA)</w:t>
            </w:r>
          </w:p>
          <w:p w14:paraId="0EAE0975" w14:textId="7DCE0C34"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El grado de deudores es un identificador de la fila y será único para cada fila de la plantilla. </w:t>
            </w:r>
            <w:r>
              <w:rPr>
                <w:rFonts w:ascii="Times New Roman" w:hAnsi="Times New Roman"/>
                <w:sz w:val="24"/>
              </w:rPr>
              <w:t>Seguirá el orden numérico 1, 2, 3, etc.</w:t>
            </w:r>
          </w:p>
        </w:tc>
      </w:tr>
      <w:tr w:rsidR="00C61FF5" w:rsidRPr="00661595" w14:paraId="532669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A6843CF" w14:textId="2D58DDDC"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14:paraId="7CFE1EA8" w14:textId="5E02B325"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ESCALA DE CALIFICACIÓN INTERNA </w:t>
            </w:r>
          </w:p>
          <w:p w14:paraId="3BEB17A8"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 ASIGNADA AL GRADO DE DEUDORES (%)</w:t>
            </w:r>
          </w:p>
          <w:p w14:paraId="44F74EFD" w14:textId="6ACD6B3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deberán indicar en la columna 0010 la probabilidad de impago (PD) calculada con arreglo al artículo 165, apartado 1, del RRC.</w:t>
            </w:r>
          </w:p>
          <w:p w14:paraId="5E9E1A46" w14:textId="289F8A8E"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 PD asignada al grado de deudores o conjunto de exposiciones que se indicará deberá atenerse a los requisitos mínimos establecidos en la parte tercera, título II, capítulo 3, sección 6, del RRC. Para cada grado o conjunto individual se indicará la PD que se le asigna. Todos los parámetros de riesgo comunicados se derivarán </w:t>
            </w:r>
            <w:r>
              <w:rPr>
                <w:rStyle w:val="InstructionsTabelleText"/>
                <w:rFonts w:ascii="Times New Roman" w:hAnsi="Times New Roman"/>
                <w:sz w:val="24"/>
              </w:rPr>
              <w:lastRenderedPageBreak/>
              <w:t>de los utilizados en la escala de calificación interna aprobada por la respectiva autoridad competente.</w:t>
            </w:r>
          </w:p>
          <w:p w14:paraId="7262CB84" w14:textId="27BE6F4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Cuando las cifras correspondan a una agregación de grados de deudores o conjuntos de exposiciones (p. ej., «total de exposiciones»), se consignará la media ponderada por exposición de las PD asignadas a los grados de deudores o los conjuntos de exposiciones incluidos en la agregación. Para calcular la PD media ponderada por exposición se tendrán en cuenta todas las exposiciones, incluidas las que estén en situación de impago y, a efectos de la ponderación, se utilizará el valor de exposición teniendo en cuenta las coberturas del riesgo de crédito con garantías personales (columna 0060). </w:t>
            </w:r>
          </w:p>
        </w:tc>
      </w:tr>
      <w:tr w:rsidR="00C61FF5" w:rsidRPr="00661595" w14:paraId="337D3EC3"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03B7EDC6" w14:textId="24DB0A09"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004" w:type="dxa"/>
          </w:tcPr>
          <w:p w14:paraId="42297808" w14:textId="7964ADCA"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ORIGINAL ANTES DE APLICAR LOS FACTORES DE CONVERSIÓN</w:t>
            </w:r>
          </w:p>
          <w:p w14:paraId="4BEEA019" w14:textId="5E85997C"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Las entidades comunicarán en la columna 0020 el valor de la exposición original (antes de aplicar los factores de conversión). Con arreglo al artículo 167 del RRC, el valor de las exposiciones de renta variable será el valor contable restante después de aplicar los ajustes por riesgo de crédito específico. El valor de las exposiciones de renta variable fuera de balance será su valor nominal una vez aplicados los ajustes por riesgo de crédito específico.</w:t>
            </w:r>
          </w:p>
          <w:p w14:paraId="1C80CD14" w14:textId="3EABB57D"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incluirán asimismo en la columna 0020 las partidas fuera de balance mencionadas en el anexo I del RRC que se hayan asignado a la categoría de exposiciones de renta variable (p. ej. la «parte pendiente de desembolso de acciones parcialmente desembolsadas»).</w:t>
            </w:r>
          </w:p>
          <w:p w14:paraId="1448449F" w14:textId="3EACF17F"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Las entidades que apliquen el método simple de ponderación de riesgo o el método PD/LGD tal como se indica en el artículo 165, apartado 1, del RRC, deberán tener en cuenta asimismo la compensación a que se refiere el artículo 155, apartado 2, párrafo segundo, del RRC. </w:t>
            </w:r>
          </w:p>
        </w:tc>
      </w:tr>
      <w:tr w:rsidR="00C61FF5" w:rsidRPr="00661595" w14:paraId="406B8692"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66DD7EC0" w14:textId="34703462"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0030 - 0040</w:t>
            </w:r>
          </w:p>
        </w:tc>
        <w:tc>
          <w:tcPr>
            <w:tcW w:w="8004" w:type="dxa"/>
          </w:tcPr>
          <w:p w14:paraId="5A5489A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7830C552"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COBERTURA DEL RIESGO DE CRÉDITO CON GARANTÍAS PERSONALES</w:t>
            </w:r>
          </w:p>
          <w:p w14:paraId="020EC0D8"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GARANTÍAS</w:t>
            </w:r>
          </w:p>
          <w:p w14:paraId="0B08E13C"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DE CRÉDITO</w:t>
            </w:r>
          </w:p>
          <w:p w14:paraId="6EB56834" w14:textId="44B5BD0C"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Independientemente del método adoptado para el cálculo de los importes ponderados por riesgo de las exposiciones de renta variable, las entidades podrán reconocer las coberturas del riesgo de crédito con garantías personales correspondientes a dichas exposiciones de renta variable (artículo 155, apartados 2, 3 y 4, del RRC). Las entidades que apliquen el método simple de ponderación de riesgo o el método PD/LGD indicarán en las columnas 0030 y 0040 el importe de la cobertura del riesgo de crédito con garantías personales consistente en garantías (columna 0030) o derivados de créditos (columna 0040) reconocido de conformidad con los métodos definidos en la parte tercera, título II, capítulo 4, del RRC.</w:t>
            </w:r>
          </w:p>
        </w:tc>
      </w:tr>
      <w:tr w:rsidR="00C61FF5" w:rsidRPr="00661595" w14:paraId="650A207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78166B1F" w14:textId="1269D866"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8004" w:type="dxa"/>
          </w:tcPr>
          <w:p w14:paraId="0F188D89"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TÉCNICAS DE REDUCCIÓN DEL RIESGO DE CRÉDITO CON EFECTOS DE SUSTITUCIÓN SOBRE LA EXPOSICIÓN</w:t>
            </w:r>
          </w:p>
          <w:p w14:paraId="3BFA6B4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SUSTITUCIÓN DE LA EXPOSICIÓN DEBIDA A LA CRM</w:t>
            </w:r>
          </w:p>
          <w:p w14:paraId="10F17615"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SALIDAS TOTALES</w:t>
            </w:r>
          </w:p>
          <w:p w14:paraId="1A4BB276" w14:textId="405BD490"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en la columna 0050 la parte de la exposición original, antes de aplicar los factores de conversión, que está protegida mediante cobertura del riesgo de crédito con garantías personales reconocida de acuerdo con los métodos definidos en la parte tercera, título II, capítulo 4, del RRC.</w:t>
            </w:r>
          </w:p>
        </w:tc>
      </w:tr>
      <w:tr w:rsidR="00C61FF5" w:rsidRPr="00661595" w14:paraId="17FE504F"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08D9ADA" w14:textId="14622F13"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14:paraId="637A7A8E"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LA EXPOSICIÓN</w:t>
            </w:r>
          </w:p>
          <w:p w14:paraId="6CBC7FDC" w14:textId="2933A2F4"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simple de ponderación de riesgo o el método PD/LGD indicarán en la columna 0060 el valor de la exposición teniendo en cuenta los efectos de sustitución resultantes de la cobertura del riesgo de crédito con garantías personales (artículo 155, apartados 2 y 3, y artículo 167 del RRC).</w:t>
            </w:r>
          </w:p>
          <w:p w14:paraId="168218CE" w14:textId="6661DDAE"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En el caso de las exposiciones de renta variable fuera de balance, el valor de la exposición será el valor nominal tras la aplicación de los ajustes por riesgo de crédito específico (artículo 167 del RRC).</w:t>
            </w:r>
          </w:p>
        </w:tc>
      </w:tr>
      <w:tr w:rsidR="0027034D" w:rsidRPr="00661595" w14:paraId="2D41D09D"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42D9440" w14:textId="616C5B63"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14:paraId="2848C643" w14:textId="77777777"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DEL CUAL: PARTIDAS FUERA DE BALANCE</w:t>
            </w:r>
          </w:p>
          <w:p w14:paraId="339D1BD7" w14:textId="1EC3A144"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Véanse las instrucciones de CR SA.</w:t>
            </w:r>
            <w:r>
              <w:rPr>
                <w:rStyle w:val="InstructionsTabelleberschrift"/>
                <w:rFonts w:ascii="Times New Roman" w:hAnsi="Times New Roman"/>
                <w:b w:val="0"/>
                <w:sz w:val="24"/>
              </w:rPr>
              <w:t xml:space="preserve"> </w:t>
            </w:r>
          </w:p>
        </w:tc>
      </w:tr>
      <w:tr w:rsidR="00C61FF5" w:rsidRPr="00661595" w14:paraId="72183648"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125BA664" w14:textId="5F82EEA8"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14:paraId="610B0CF0"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14:paraId="7FFC3F61" w14:textId="1081678B"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indicarán la media ponderada por exposición de las LGD asignadas a los grados de deudores o conjuntos de exposiciones incluidos en la agregación.</w:t>
            </w:r>
          </w:p>
          <w:p w14:paraId="0B187789" w14:textId="74680197"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Para el cálculo de la LGD media ponderada por exposición se utilizará el valor de la exposición teniendo en cuenta las coberturas del riesgo de crédito con garantías personales (columna 0060). </w:t>
            </w:r>
          </w:p>
          <w:p w14:paraId="44AE69A8" w14:textId="3703686A"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deberán tener en cuenta lo dispuesto en el artículo 165, apartado 2, del RRC.</w:t>
            </w:r>
          </w:p>
        </w:tc>
      </w:tr>
      <w:tr w:rsidR="00C61FF5" w:rsidRPr="00661595" w14:paraId="4D94ADDC"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25E769B6" w14:textId="157906A1"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14:paraId="39CF20D7"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 DE LA EXPOSICIÓN PONDERADA POR RIESGO</w:t>
            </w:r>
          </w:p>
          <w:p w14:paraId="5A2BBB02" w14:textId="267239CE"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comunicarán los importes ponderados por riesgo de las exposiciones de renta variable, calculados con arreglo a lo dispuesto en el artículo 155 del RRC.</w:t>
            </w:r>
          </w:p>
          <w:p w14:paraId="5AB232F0" w14:textId="6F820BB1"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En caso de que las entidades que apliquen el método PD/LGD no dispongan de información suficiente para utilizar la definición de impago establecida en el artículo 178 del RRC, se asignará a las ponderaciones de riesgo un factor de escala del 1,5 al calcular los importes de las exposiciones ponderadas por riesgo (artículo 155, apartado 3, del RRC). </w:t>
            </w:r>
          </w:p>
          <w:p w14:paraId="0158FAA8" w14:textId="6B077CA9"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Respecto al parámetro de entrada M (vencimiento) de la función de ponderación de riesgos, el vencimiento asignado a las exposiciones de renta variable será de cinco años (artículo 165, apartado 3, del RRC).</w:t>
            </w:r>
          </w:p>
        </w:tc>
      </w:tr>
      <w:tr w:rsidR="00C61FF5" w:rsidRPr="00661595" w14:paraId="58ED7939" w14:textId="77777777"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14:paraId="5BDEBEEB" w14:textId="0FA2F3B8"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8004" w:type="dxa"/>
          </w:tcPr>
          <w:p w14:paraId="0B4F1531" w14:textId="77777777"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 MEMORIA: PÉRDIDAS ESPERADAS</w:t>
            </w:r>
          </w:p>
          <w:p w14:paraId="73ECA7C7" w14:textId="00745089"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Las entidades comunicarán en la columna 0090 el importe de las pérdidas esperadas en relación con las exposiciones de renta variable, calculado de conformidad con el artículo 158, apartados 4, 7, 8 y 9, del RRC. </w:t>
            </w:r>
          </w:p>
        </w:tc>
      </w:tr>
    </w:tbl>
    <w:p w14:paraId="29506A55" w14:textId="77777777" w:rsidR="00745369" w:rsidRPr="00661595" w:rsidRDefault="00745369" w:rsidP="00487A02">
      <w:pPr>
        <w:pStyle w:val="InstructionsText"/>
      </w:pPr>
    </w:p>
    <w:p w14:paraId="0D0C0491" w14:textId="26C8D53C" w:rsidR="00C61FF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98</w:t>
      </w:r>
      <w:r>
        <w:fldChar w:fldCharType="end"/>
      </w:r>
      <w:r w:rsidR="00D11E4C">
        <w:t>.</w:t>
      </w:r>
      <w:r w:rsidR="00D11E4C">
        <w:tab/>
        <w:t>Según establece el artículo 155 del RRC, las entidades podrán aplicar a las diferentes carteras métodos distintos (método simple de ponderación de riesgo, método PD/LGD o método de modelos internos), en caso de que utilicen internamente esos distintos métodos. Las entidades deberán comunicar igualmente en la plantilla CR EQU IRB 1 los importes de las exposiciones ponderadas por riesgo correspondientes a las exposiciones de renta variable a las que se aplique una ponderación de riesgo fija, sin que, por ello, se traten expresamente con arreglo al método simple de ponderación de riesgo, o bien utilizando parcialmente (de forma temporal o permanente) el método estándar para el riesgo de crédito.</w:t>
      </w:r>
    </w:p>
    <w:tbl>
      <w:tblPr>
        <w:tblW w:w="9524" w:type="dxa"/>
        <w:tblLook w:val="01E0" w:firstRow="1" w:lastRow="1" w:firstColumn="1" w:lastColumn="1" w:noHBand="0" w:noVBand="0"/>
      </w:tblPr>
      <w:tblGrid>
        <w:gridCol w:w="1608"/>
        <w:gridCol w:w="7916"/>
      </w:tblGrid>
      <w:tr w:rsidR="00C61FF5" w:rsidRPr="00661595" w14:paraId="2BDE88C1" w14:textId="77777777"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14:paraId="2117DF4E" w14:textId="77777777"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Filas</w:t>
            </w:r>
          </w:p>
        </w:tc>
      </w:tr>
      <w:tr w:rsidR="00C61FF5" w:rsidRPr="00661595" w14:paraId="1C164830" w14:textId="77777777" w:rsidTr="00672D2A">
        <w:tc>
          <w:tcPr>
            <w:tcW w:w="1608" w:type="dxa"/>
            <w:tcBorders>
              <w:top w:val="single" w:sz="4" w:space="0" w:color="auto"/>
              <w:left w:val="single" w:sz="4" w:space="0" w:color="auto"/>
              <w:bottom w:val="single" w:sz="4" w:space="0" w:color="auto"/>
              <w:right w:val="single" w:sz="4" w:space="0" w:color="auto"/>
            </w:tcBorders>
          </w:tcPr>
          <w:p w14:paraId="133130A7" w14:textId="5632405C"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0020</w:t>
            </w:r>
          </w:p>
          <w:p w14:paraId="612436A8" w14:textId="77777777"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4551A984"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MÉTODO PD/LGD: TOTAL </w:t>
            </w:r>
          </w:p>
          <w:p w14:paraId="68E108AA" w14:textId="79B2B5E1"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(artículo 155, apartado 3, del RRC) comunicarán la información requerida en la fila 0020 de la plantilla CR EQU IRB 1.</w:t>
            </w:r>
          </w:p>
        </w:tc>
      </w:tr>
      <w:tr w:rsidR="00C61FF5" w:rsidRPr="00661595" w14:paraId="0FCF65EF" w14:textId="77777777" w:rsidTr="00672D2A">
        <w:tc>
          <w:tcPr>
            <w:tcW w:w="1608" w:type="dxa"/>
            <w:tcBorders>
              <w:top w:val="single" w:sz="4" w:space="0" w:color="auto"/>
              <w:left w:val="single" w:sz="4" w:space="0" w:color="auto"/>
              <w:bottom w:val="single" w:sz="4" w:space="0" w:color="auto"/>
              <w:right w:val="single" w:sz="4" w:space="0" w:color="auto"/>
            </w:tcBorders>
          </w:tcPr>
          <w:p w14:paraId="1DDC1888" w14:textId="170D13D7"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filas 0050 - 0090</w:t>
            </w:r>
          </w:p>
        </w:tc>
        <w:tc>
          <w:tcPr>
            <w:tcW w:w="7916" w:type="dxa"/>
            <w:tcBorders>
              <w:top w:val="single" w:sz="4" w:space="0" w:color="auto"/>
              <w:left w:val="single" w:sz="4" w:space="0" w:color="auto"/>
              <w:bottom w:val="single" w:sz="4" w:space="0" w:color="auto"/>
              <w:right w:val="single" w:sz="4" w:space="0" w:color="auto"/>
            </w:tcBorders>
          </w:tcPr>
          <w:p w14:paraId="1FA5CAA3" w14:textId="77777777"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MÉTODO SIMPLE DE PONDERACIÓN DE RIESGO: TOTAL</w:t>
            </w:r>
          </w:p>
          <w:p w14:paraId="365B8FA7" w14:textId="0722E76C"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DESGLOSE, POR PONDERACIONES DE RIESGO, DEL TOTAL DE EXPOSICIONES SEGÚN EL MÉTODO SIMPLE DE PONDERACIÓN DE RIESGO</w:t>
            </w:r>
          </w:p>
          <w:p w14:paraId="71A2DB99" w14:textId="2936FE44"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simple de ponderación de riesgo (artículo 155, apartado 2, del RRC) comunicarán la información requerida en función de las características de las exposiciones subyacentes en las filas 0050 a 0090.</w:t>
            </w:r>
          </w:p>
        </w:tc>
      </w:tr>
      <w:tr w:rsidR="00C61FF5" w:rsidRPr="00661595" w14:paraId="7A8616A7" w14:textId="77777777" w:rsidTr="00672D2A">
        <w:tc>
          <w:tcPr>
            <w:tcW w:w="1608" w:type="dxa"/>
            <w:tcBorders>
              <w:top w:val="single" w:sz="4" w:space="0" w:color="auto"/>
              <w:left w:val="single" w:sz="4" w:space="0" w:color="auto"/>
              <w:bottom w:val="single" w:sz="4" w:space="0" w:color="auto"/>
              <w:right w:val="single" w:sz="4" w:space="0" w:color="auto"/>
            </w:tcBorders>
          </w:tcPr>
          <w:p w14:paraId="2286444A" w14:textId="30976C60"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fila 0100</w:t>
            </w:r>
          </w:p>
        </w:tc>
        <w:tc>
          <w:tcPr>
            <w:tcW w:w="7916" w:type="dxa"/>
            <w:tcBorders>
              <w:top w:val="single" w:sz="4" w:space="0" w:color="auto"/>
              <w:left w:val="single" w:sz="4" w:space="0" w:color="auto"/>
              <w:bottom w:val="single" w:sz="4" w:space="0" w:color="auto"/>
              <w:right w:val="single" w:sz="4" w:space="0" w:color="auto"/>
            </w:tcBorders>
          </w:tcPr>
          <w:p w14:paraId="13F682C8" w14:textId="77777777"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MÉTODO DE MODELOS INTERNOS</w:t>
            </w:r>
          </w:p>
          <w:p w14:paraId="7303F976" w14:textId="5B29D7C0"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Las entidades que apliquen el método de modelos internos (artículo 155, apartado 4, del RRC) comunicarán en la fila 0100 la información requerida.</w:t>
            </w:r>
          </w:p>
        </w:tc>
      </w:tr>
      <w:tr w:rsidR="00C61FF5" w:rsidRPr="00661595" w14:paraId="03830A8F" w14:textId="77777777" w:rsidTr="00672D2A">
        <w:tc>
          <w:tcPr>
            <w:tcW w:w="1608" w:type="dxa"/>
            <w:tcBorders>
              <w:top w:val="single" w:sz="4" w:space="0" w:color="auto"/>
              <w:left w:val="single" w:sz="4" w:space="0" w:color="auto"/>
              <w:bottom w:val="single" w:sz="4" w:space="0" w:color="auto"/>
              <w:right w:val="single" w:sz="4" w:space="0" w:color="auto"/>
            </w:tcBorders>
          </w:tcPr>
          <w:p w14:paraId="05200F5D" w14:textId="00348E0E"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fila 0110</w:t>
            </w:r>
          </w:p>
        </w:tc>
        <w:tc>
          <w:tcPr>
            <w:tcW w:w="7916" w:type="dxa"/>
            <w:tcBorders>
              <w:top w:val="single" w:sz="4" w:space="0" w:color="auto"/>
              <w:left w:val="single" w:sz="4" w:space="0" w:color="auto"/>
              <w:bottom w:val="single" w:sz="4" w:space="0" w:color="auto"/>
              <w:right w:val="single" w:sz="4" w:space="0" w:color="auto"/>
            </w:tcBorders>
          </w:tcPr>
          <w:p w14:paraId="39FA1EA7" w14:textId="77777777"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EXPOSICIONES DE RENTA VARIABLE SUJETAS A PONDERACIONES DE RIESGO</w:t>
            </w:r>
          </w:p>
          <w:p w14:paraId="4B76CB87" w14:textId="01A92AEE" w:rsidR="00C61FF5" w:rsidRPr="00661595" w:rsidRDefault="00C61FF5" w:rsidP="00C61FF5">
            <w:pPr>
              <w:rPr>
                <w:rFonts w:ascii="Times New Roman" w:hAnsi="Times New Roman"/>
                <w:sz w:val="24"/>
              </w:rPr>
            </w:pPr>
            <w:r>
              <w:rPr>
                <w:rFonts w:ascii="Times New Roman" w:hAnsi="Times New Roman"/>
                <w:sz w:val="24"/>
              </w:rPr>
              <w:t xml:space="preserve">Las entidades que apliquen el método IRB deberán comunicar los importes de las exposiciones ponderadas por riesgo correspondientes a las exposiciones de renta variable a las que se aplique una ponderación de riesgo fija, sin que, por ello, se traten expresamente con arreglo al método simple de ponderación de </w:t>
            </w:r>
            <w:r>
              <w:rPr>
                <w:rFonts w:ascii="Times New Roman" w:hAnsi="Times New Roman"/>
                <w:sz w:val="24"/>
              </w:rPr>
              <w:lastRenderedPageBreak/>
              <w:t>riesgo, o bien utilizando parcialmente (de forma temporal o permanente) el método estándar para el riesgo de crédito. Por ejemplo, se comunicará en la fila 110:</w:t>
            </w:r>
          </w:p>
          <w:p w14:paraId="276AD23C" w14:textId="3696C320"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el importe de la exposición ponderada por riesgo de las posiciones en renta variable de entes del sector financiero sujetos al tratamiento previsto en el artículo 48, apartado 4, del RRC, así como</w:t>
            </w:r>
          </w:p>
          <w:p w14:paraId="2CB3A9BA" w14:textId="51E08E8D"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las posiciones en renta variable a las que corresponda una ponderación de riesgo del 370 %, de conformidad con el artículo 471, apartado 2, del RRC.</w:t>
            </w:r>
          </w:p>
        </w:tc>
      </w:tr>
      <w:tr w:rsidR="00C61FF5" w:rsidRPr="00661595" w14:paraId="0AAED176" w14:textId="77777777" w:rsidTr="00672D2A">
        <w:tc>
          <w:tcPr>
            <w:tcW w:w="1608" w:type="dxa"/>
            <w:tcBorders>
              <w:top w:val="single" w:sz="4" w:space="0" w:color="auto"/>
              <w:left w:val="single" w:sz="4" w:space="0" w:color="auto"/>
              <w:bottom w:val="single" w:sz="4" w:space="0" w:color="auto"/>
              <w:right w:val="single" w:sz="4" w:space="0" w:color="auto"/>
            </w:tcBorders>
          </w:tcPr>
          <w:p w14:paraId="5538B616" w14:textId="77777777"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lastRenderedPageBreak/>
              <w:t>CR EQU IRB 2</w:t>
            </w:r>
          </w:p>
          <w:p w14:paraId="7BAE5549" w14:textId="77777777"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14:paraId="6A0AD5EA" w14:textId="77777777"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DESGLOSE POR GRADOS DE DEUDORES DEL TOTAL DE EXPOSICIONES CON ARREGLO AL MÉTODO PD/LGD</w:t>
            </w:r>
          </w:p>
          <w:p w14:paraId="3CBD70B6" w14:textId="37C022DE"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Las entidades que apliquen el método PD/LGD (artículo 155, apartado 3, del RRC) comunicarán la información requerida en la plantilla CR EQU IRB 2.</w:t>
            </w:r>
          </w:p>
          <w:p w14:paraId="4A99D5E0" w14:textId="35628D4D"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Cuando las entidades que apliquen el método PD/LGD utilicen una escala de calificación única o estén en condiciones de informar con arreglo a una escala maestra interna, comunicarán en la plantilla CR EQU IRB 2 los grados o conjuntos de calificación asociados a esta escala de calificación única o escala maestra. De lo contrario, las diferentes escalas de calificación se fusionarán y ordenarán con arreglo a los siguientes criterios: los grados de deudores o conjuntos de exposiciones de las distintas escalas de calificación se agruparán y se ordenarán de menor a mayor PD asignada a cada grado de deudores o conjunto de exposiciones.</w:t>
            </w:r>
          </w:p>
        </w:tc>
      </w:tr>
    </w:tbl>
    <w:p w14:paraId="6FA66299" w14:textId="77777777" w:rsidR="00633DEB" w:rsidRPr="00661595" w:rsidRDefault="00633DEB">
      <w:pPr>
        <w:spacing w:before="0" w:after="0"/>
        <w:jc w:val="left"/>
        <w:rPr>
          <w:rStyle w:val="InstructionsTabelleText"/>
          <w:rFonts w:ascii="Times New Roman" w:hAnsi="Times New Roman"/>
          <w:sz w:val="24"/>
        </w:rPr>
      </w:pPr>
    </w:p>
    <w:p w14:paraId="5D217367"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9" w:name="_Toc360188372"/>
      <w:bookmarkStart w:id="400" w:name="_Toc473560923"/>
      <w:bookmarkStart w:id="401" w:name="_Toc58491807"/>
      <w:r>
        <w:rPr>
          <w:rFonts w:ascii="Times New Roman" w:hAnsi="Times New Roman"/>
          <w:sz w:val="24"/>
          <w:u w:val="none"/>
        </w:rPr>
        <w:t>3.6.</w:t>
      </w:r>
      <w:r>
        <w:tab/>
      </w:r>
      <w:bookmarkStart w:id="402" w:name="_Toc310415035"/>
      <w:r>
        <w:rPr>
          <w:rFonts w:ascii="Times New Roman" w:hAnsi="Times New Roman"/>
          <w:sz w:val="24"/>
        </w:rPr>
        <w:t>C 11.00 - Riesgo de liquidación/entrega</w:t>
      </w:r>
      <w:bookmarkEnd w:id="402"/>
      <w:bookmarkEnd w:id="399"/>
      <w:r>
        <w:rPr>
          <w:rFonts w:ascii="Times New Roman" w:hAnsi="Times New Roman"/>
          <w:sz w:val="24"/>
        </w:rPr>
        <w:t xml:space="preserve"> (CR SETT)</w:t>
      </w:r>
      <w:bookmarkEnd w:id="400"/>
      <w:bookmarkEnd w:id="401"/>
    </w:p>
    <w:p w14:paraId="67551EF1" w14:textId="77777777"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3" w:name="_Toc262568045"/>
      <w:bookmarkStart w:id="404" w:name="_Toc295829924"/>
      <w:bookmarkStart w:id="405" w:name="_Toc310415036"/>
      <w:bookmarkStart w:id="406" w:name="_Toc360188373"/>
      <w:bookmarkStart w:id="407" w:name="_Toc473560924"/>
      <w:bookmarkStart w:id="408" w:name="_Toc58491808"/>
      <w:r>
        <w:rPr>
          <w:rFonts w:ascii="Times New Roman" w:hAnsi="Times New Roman"/>
          <w:sz w:val="24"/>
          <w:u w:val="none"/>
        </w:rPr>
        <w:t>3.6.1</w:t>
      </w:r>
      <w:r>
        <w:tab/>
      </w:r>
      <w:r>
        <w:rPr>
          <w:rFonts w:ascii="Times New Roman" w:hAnsi="Times New Roman"/>
          <w:sz w:val="24"/>
        </w:rPr>
        <w:t>Observaciones generales</w:t>
      </w:r>
      <w:bookmarkEnd w:id="403"/>
      <w:bookmarkEnd w:id="404"/>
      <w:bookmarkEnd w:id="405"/>
      <w:bookmarkEnd w:id="406"/>
      <w:bookmarkEnd w:id="407"/>
      <w:bookmarkEnd w:id="408"/>
    </w:p>
    <w:p w14:paraId="4790EC4D" w14:textId="20D392EC" w:rsidR="0061278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99</w:t>
      </w:r>
      <w:r>
        <w:fldChar w:fldCharType="end"/>
      </w:r>
      <w:r w:rsidR="00D11E4C">
        <w:t>.</w:t>
      </w:r>
      <w:r w:rsidR="00D11E4C">
        <w:tab/>
        <w:t xml:space="preserve">Esta plantilla recoge información relativa a las operaciones tanto de la cartera de negociación como de la cartera de inversión pendientes de liquidar después de la fecha de entrega estipulada, y a los correspondientes requisitos de fondos propios para hacer frente al riesgo de liquidación a que se refieren el artículo 92, apartado 3, letra c), inciso ii), y el artículo 378 del RRC. </w:t>
      </w:r>
    </w:p>
    <w:p w14:paraId="1DC61D44" w14:textId="6FB83A4E" w:rsidR="00612780" w:rsidRPr="00661595" w:rsidRDefault="00FC5875" w:rsidP="00487A02">
      <w:pPr>
        <w:pStyle w:val="InstructionsText2"/>
        <w:numPr>
          <w:ilvl w:val="0"/>
          <w:numId w:val="0"/>
        </w:numPr>
        <w:ind w:left="1353" w:hanging="360"/>
      </w:pPr>
      <w:r>
        <w:fldChar w:fldCharType="begin"/>
      </w:r>
      <w:r>
        <w:instrText xml:space="preserve"> seq paragraph</w:instrText>
      </w:r>
      <w:r>
        <w:instrText xml:space="preserve">s </w:instrText>
      </w:r>
      <w:r>
        <w:fldChar w:fldCharType="separate"/>
      </w:r>
      <w:r w:rsidR="00D11E4C">
        <w:t>100</w:t>
      </w:r>
      <w:r>
        <w:fldChar w:fldCharType="end"/>
      </w:r>
      <w:r w:rsidR="00D11E4C">
        <w:t>.</w:t>
      </w:r>
      <w:r w:rsidR="00D11E4C">
        <w:tab/>
        <w:t xml:space="preserve">Las entidades comunicarán en la plantilla CR SETT la información relativa al riesgo de liquidación/entrega asociado con los instrumentos de deuda, instrumentos de patrimonio, divisas y materias primas de su cartera de negociación o su cartera de inversión. </w:t>
      </w:r>
    </w:p>
    <w:p w14:paraId="545D84A1" w14:textId="09A1A29F" w:rsidR="0061278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101</w:t>
      </w:r>
      <w:r>
        <w:fldChar w:fldCharType="end"/>
      </w:r>
      <w:r w:rsidR="00D11E4C">
        <w:t>.</w:t>
      </w:r>
      <w:r w:rsidR="00D11E4C">
        <w:tab/>
        <w:t>Conforme al artículo 378 del RRC, las operaciones de recompra, y de préstamo y toma en préstamo de valores o de materias primas que tengan relación con instrumentos de deuda, instrumentos de patrimonio, divisas y materias primas no estarán sujetas a requisitos de fondos propios por riesgo de liquidación/entrega. Nótese, sin embargo, que los derivados y operaciones con liquidación diferida pendientes de liquidación después de la fecha de entrega estipulada estarán sujetos, no obstante, a requisitos de fondos propios por riesgo de liquidación/entrega con arreglo al artículo 378 del RRC.</w:t>
      </w:r>
    </w:p>
    <w:p w14:paraId="22B606E8" w14:textId="18E870FA" w:rsidR="00612780"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102</w:t>
      </w:r>
      <w:r>
        <w:fldChar w:fldCharType="end"/>
      </w:r>
      <w:r w:rsidR="00D11E4C">
        <w:t>.</w:t>
      </w:r>
      <w:r w:rsidR="00D11E4C">
        <w:tab/>
        <w:t xml:space="preserve">En el caso de las operaciones no liquidadas después de la fecha de entrega estipulada, las entidades deberán calcular la diferencia de precio a que se hallen expuestas. La diferencia de precio se calculará como la diferencia entre el precio de liquidación acordado para los instrumentos de deuda, instrumentos de patrimonio, divisas o materias primas de que se trate y su valor actual de mercado, en caso de que dicha diferencia pueda entrañar pérdidas para la entidad. </w:t>
      </w:r>
    </w:p>
    <w:p w14:paraId="3C33B3C5" w14:textId="2842D7AD" w:rsidR="0061278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103</w:t>
      </w:r>
      <w:r>
        <w:fldChar w:fldCharType="end"/>
      </w:r>
      <w:r w:rsidR="00D11E4C">
        <w:t>.</w:t>
      </w:r>
      <w:r w:rsidR="00D11E4C">
        <w:tab/>
        <w:t>Las entidades multiplicarán dicha diferencia por el factor apropiado del cuadro 1 del artículo 378 del RRC, al objeto de determinar los correspondientes requisitos de fondos propios.</w:t>
      </w:r>
    </w:p>
    <w:p w14:paraId="26845CF7" w14:textId="2758CBCF" w:rsidR="0061278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104</w:t>
      </w:r>
      <w:r>
        <w:fldChar w:fldCharType="end"/>
      </w:r>
      <w:r w:rsidR="00D11E4C">
        <w:t>.</w:t>
      </w:r>
      <w:r w:rsidR="00D11E4C">
        <w:tab/>
        <w:t>De conformidad con el artículo 92, apartado 4, letra b), del RRC, los requisitos de fondos propios por riesgo de liquidación/entrega se multiplicarán por 12,5 para calcular el importe de la exposición al riesgo.</w:t>
      </w:r>
    </w:p>
    <w:p w14:paraId="3EEF45C0" w14:textId="148F9460" w:rsidR="00612780"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105</w:t>
      </w:r>
      <w:r>
        <w:fldChar w:fldCharType="end"/>
      </w:r>
      <w:r w:rsidR="00D11E4C">
        <w:t>.</w:t>
      </w:r>
      <w:r w:rsidR="00D11E4C">
        <w:tab/>
        <w:t>Nótese que los requisitos de fondos propios para las operaciones incompletas según lo especificado en el artículo 379 del RRC no entran en la plantilla CR SETT, debiéndose comunicar en las plantillas correspondientes al riesgo de crédito (CR SA, CR IRB).</w:t>
      </w:r>
    </w:p>
    <w:p w14:paraId="7C539E4E" w14:textId="37D3BB39"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9" w:name="_Toc310415037"/>
      <w:bookmarkStart w:id="410" w:name="_Toc360188374"/>
      <w:bookmarkStart w:id="411" w:name="_Toc473560925"/>
      <w:bookmarkStart w:id="412" w:name="_Toc58491809"/>
      <w:r>
        <w:rPr>
          <w:rFonts w:ascii="Times New Roman" w:hAnsi="Times New Roman"/>
          <w:sz w:val="24"/>
          <w:u w:val="none"/>
        </w:rPr>
        <w:t>3.6.2</w:t>
      </w:r>
      <w:r>
        <w:tab/>
      </w:r>
      <w:r>
        <w:rPr>
          <w:rFonts w:ascii="Times New Roman" w:hAnsi="Times New Roman"/>
          <w:sz w:val="24"/>
        </w:rPr>
        <w:t>Instrucciones relativas a posiciones concretas</w:t>
      </w:r>
      <w:bookmarkEnd w:id="409"/>
      <w:bookmarkEnd w:id="410"/>
      <w:bookmarkEnd w:id="411"/>
      <w:bookmarkEnd w:id="4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14:paraId="5575C142" w14:textId="77777777" w:rsidTr="00672D2A">
        <w:tc>
          <w:tcPr>
            <w:tcW w:w="8856" w:type="dxa"/>
            <w:gridSpan w:val="2"/>
            <w:shd w:val="clear" w:color="auto" w:fill="CCCCCC"/>
          </w:tcPr>
          <w:p w14:paraId="2EED0216" w14:textId="77777777"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Columnas</w:t>
            </w:r>
          </w:p>
        </w:tc>
      </w:tr>
      <w:tr w:rsidR="00612780" w:rsidRPr="00661595" w14:paraId="60A7F75E" w14:textId="77777777" w:rsidTr="00672D2A">
        <w:tc>
          <w:tcPr>
            <w:tcW w:w="852" w:type="dxa"/>
          </w:tcPr>
          <w:p w14:paraId="2183F4D1" w14:textId="63D50151"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5E53C8B8"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NO LIQUIDADAS, AL PRECIO DE LIQUIDACIÓN</w:t>
            </w:r>
          </w:p>
          <w:p w14:paraId="4F483008" w14:textId="73FBE602"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las operaciones no liquidadas después de su fecha de liquidación estipulada, a los respectivos precios de liquidación acordados, con arreglo al artículo 378 del RRC. </w:t>
            </w:r>
          </w:p>
          <w:p w14:paraId="1F67800B" w14:textId="21B3D72F"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En esta columna se incluirán todas las operaciones no liquidadas, con independencia de que generen ganancias o pérdidas después de la fecha de liquidación estipulada.</w:t>
            </w:r>
          </w:p>
        </w:tc>
      </w:tr>
      <w:tr w:rsidR="00612780" w:rsidRPr="00661595" w14:paraId="7D156DB1" w14:textId="77777777" w:rsidTr="00672D2A">
        <w:tc>
          <w:tcPr>
            <w:tcW w:w="852" w:type="dxa"/>
          </w:tcPr>
          <w:p w14:paraId="26C9B508" w14:textId="04FAB562"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2332AC41"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EXPOSICIÓN A LA DIFERENCIA DE PRECIO DEBIDA A LAS OPERACIONES NO LIQUIDADAS</w:t>
            </w:r>
          </w:p>
          <w:p w14:paraId="6A0703DD" w14:textId="44103163"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la diferencia entre el precio de liquidación acordado para los instrumentos de deuda, instrumentos de patrimonio, divisas o materias primas de que se trate y su valor actual de mercado, en caso de que dicha diferencia pueda entrañar pérdidas para la entidad, con arreglo al artículo 378 del RRC. </w:t>
            </w:r>
          </w:p>
          <w:p w14:paraId="2A2C35B7" w14:textId="3C4384AC"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En esta columna se comunicarán únicamente las operaciones no liquidadas que generen pérdidas después de la fecha de liquidación acordada.</w:t>
            </w:r>
          </w:p>
        </w:tc>
      </w:tr>
      <w:tr w:rsidR="00612780" w:rsidRPr="00661595" w14:paraId="50BA0E72" w14:textId="77777777" w:rsidTr="00672D2A">
        <w:tc>
          <w:tcPr>
            <w:tcW w:w="852" w:type="dxa"/>
          </w:tcPr>
          <w:p w14:paraId="3A1E12B1" w14:textId="6963CC8E"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EBFDFA7"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REQUISITOS DE FONDOS PROPIOS</w:t>
            </w:r>
          </w:p>
          <w:p w14:paraId="11F3CADC" w14:textId="58890F22"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Las entidades comunicarán los requisitos de fondos propios calculados con arreglo al artículo 378 del RRC.</w:t>
            </w:r>
          </w:p>
        </w:tc>
      </w:tr>
      <w:tr w:rsidR="00612780" w:rsidRPr="00661595" w14:paraId="30291023" w14:textId="77777777" w:rsidTr="00672D2A">
        <w:tc>
          <w:tcPr>
            <w:tcW w:w="852" w:type="dxa"/>
          </w:tcPr>
          <w:p w14:paraId="0CC911EB" w14:textId="596C589E"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18C12A6F"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LA EXPOSICIÓN AL RIESGO DE LIQUIDACIÓN</w:t>
            </w:r>
          </w:p>
          <w:p w14:paraId="4585916E" w14:textId="0CC008BB"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lastRenderedPageBreak/>
              <w:t>De conformidad con el artículo 92, apartado 4, letra b), del RRC, para calcular el importe de la exposición al riesgo de liquidación, las entidades multiplicarán por 12,5 sus requisitos de fondos propios comunicados en la columna 0030.</w:t>
            </w:r>
          </w:p>
        </w:tc>
      </w:tr>
    </w:tbl>
    <w:p w14:paraId="325CED20" w14:textId="77777777"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14:paraId="073135B3" w14:textId="77777777" w:rsidTr="00672D2A">
        <w:tc>
          <w:tcPr>
            <w:tcW w:w="8862" w:type="dxa"/>
            <w:gridSpan w:val="2"/>
            <w:shd w:val="clear" w:color="auto" w:fill="CCCCCC"/>
          </w:tcPr>
          <w:p w14:paraId="3201B95F" w14:textId="77777777"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Filas</w:t>
            </w:r>
          </w:p>
        </w:tc>
      </w:tr>
      <w:tr w:rsidR="00612780" w:rsidRPr="00661595" w14:paraId="0189EB04" w14:textId="77777777" w:rsidTr="00672D2A">
        <w:tc>
          <w:tcPr>
            <w:tcW w:w="852" w:type="dxa"/>
          </w:tcPr>
          <w:p w14:paraId="05E5D2BF" w14:textId="7A5F79F0"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14:paraId="5CD29E23"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inversión</w:t>
            </w:r>
          </w:p>
          <w:p w14:paraId="170979C3" w14:textId="71CEE16F"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la información agregada relativa al riesgo de liquidación/entrega correspondiente a las posiciones de su cartera de inversión [con arreglo al artículo 92, apartado 3, letra c), inciso ii), y al artículo 378 del RRC].</w:t>
            </w:r>
          </w:p>
          <w:p w14:paraId="6190E788" w14:textId="2F0F1CEF" w:rsidR="00745369" w:rsidRPr="00661595" w:rsidRDefault="00612780" w:rsidP="00450A2E">
            <w:pPr>
              <w:spacing w:beforeLines="60" w:before="144"/>
              <w:rPr>
                <w:rFonts w:ascii="Times New Roman" w:hAnsi="Times New Roman"/>
                <w:sz w:val="24"/>
              </w:rPr>
            </w:pPr>
            <w:r>
              <w:rPr>
                <w:rFonts w:ascii="Times New Roman" w:hAnsi="Times New Roman"/>
                <w:sz w:val="24"/>
              </w:rPr>
              <w:t>Las entidades comunicarán en {r0010;c0010} el importe agregado de las operaciones no liquidadas después de sus fechas de entrega estipuladas, a los respectivos precios de liquidación acordados.</w:t>
            </w:r>
          </w:p>
          <w:p w14:paraId="0F0F475E" w14:textId="57BFFAF9" w:rsidR="00745369" w:rsidRPr="00661595" w:rsidRDefault="00612780" w:rsidP="00450A2E">
            <w:pPr>
              <w:spacing w:beforeLines="60" w:before="144"/>
              <w:rPr>
                <w:rFonts w:ascii="Times New Roman" w:hAnsi="Times New Roman"/>
                <w:sz w:val="24"/>
              </w:rPr>
            </w:pPr>
            <w:r>
              <w:rPr>
                <w:rFonts w:ascii="Times New Roman" w:hAnsi="Times New Roman"/>
                <w:sz w:val="24"/>
              </w:rPr>
              <w:t>Las entidades comunicarán en {r0010;c0020} la información agregada relativa a la exposición a la diferencia de precio debida a las operaciones no liquidadas que generen pérdidas.</w:t>
            </w:r>
          </w:p>
          <w:p w14:paraId="58319765" w14:textId="60609DDD"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Las entidades comunicarán en {r0010;c0030] los requisitos agregados de fondos propios resultantes de sumar los requisitos de fondos propios para las operaciones no liquidadas y de multiplicar la «diferencia de precio» comunicada en la columna 0020 por el factor apropiado, basado en el número de días hábiles transcurridos desde la fecha de liquidación estipulada (las categorías enumeradas en el cuadro 1 del artículo 378 del RRC).</w:t>
            </w:r>
          </w:p>
        </w:tc>
      </w:tr>
      <w:tr w:rsidR="00612780" w:rsidRPr="00661595" w14:paraId="1878C2AF" w14:textId="77777777" w:rsidTr="00672D2A">
        <w:tc>
          <w:tcPr>
            <w:tcW w:w="852" w:type="dxa"/>
          </w:tcPr>
          <w:p w14:paraId="2309AC75" w14:textId="359E5507"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0020 a 0060</w:t>
            </w:r>
          </w:p>
        </w:tc>
        <w:tc>
          <w:tcPr>
            <w:tcW w:w="8010" w:type="dxa"/>
          </w:tcPr>
          <w:p w14:paraId="4529BA3B"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14:paraId="6CDA317A"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14:paraId="09A8F4C8"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14:paraId="31C36005"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14:paraId="2F475E9C"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14:paraId="60054263" w14:textId="2CEA39DA"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en las filas 0020 a 0060 la información relativa al riesgo de liquidación/entrega correspondiente a las posiciones de la cartera de inversión con arreglo a las categorías enumeradas en el cuadro 1 del artículo 378 del RRC. </w:t>
            </w:r>
          </w:p>
          <w:p w14:paraId="44D0C740" w14:textId="77777777"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No se exigirán requisitos de fondos propios para el riesgo de liquidación/entrega correspondiente a las operaciones sin liquidar durante menos de cinco días hábiles después de la fecha de liquidación estipulada.</w:t>
            </w:r>
          </w:p>
        </w:tc>
      </w:tr>
      <w:tr w:rsidR="00612780" w:rsidRPr="00661595" w14:paraId="2C66FCE5" w14:textId="77777777" w:rsidTr="00672D2A">
        <w:tc>
          <w:tcPr>
            <w:tcW w:w="852" w:type="dxa"/>
          </w:tcPr>
          <w:p w14:paraId="6BD184A5" w14:textId="5E23041D"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14:paraId="5FDA9C4F"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operaciones no liquidadas de la cartera de negociación</w:t>
            </w:r>
          </w:p>
          <w:p w14:paraId="60AB71F7" w14:textId="03006947"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la información agregada relativa al riesgo de liquidación/entrega correspondiente a las posiciones de su cartera de negociación [con arreglo al artículo 92, apartado 3, letra c), inciso ii), y al artículo 378 del RRC].</w:t>
            </w:r>
          </w:p>
          <w:p w14:paraId="2C4006D2" w14:textId="1C1B84A0"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lastRenderedPageBreak/>
              <w:t>Las entidades comunicarán en {r0070;c0010} el importe agregado de las operaciones no liquidadas después de sus fechas de entrega estipuladas, a los respectivos precios de liquidación acordados.</w:t>
            </w:r>
          </w:p>
          <w:p w14:paraId="2F5263F5" w14:textId="6EA6B4DB"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Las entidades comunicarán en {r0070;c0020} la información agregada relativa a la exposición a la diferencia de precio debida a las operaciones no liquidadas que generen pérdidas.</w:t>
            </w:r>
          </w:p>
          <w:p w14:paraId="06D1744A" w14:textId="6D91C1C7"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Las entidades comunicarán en {r0070;c0030} los requisitos agregados de fondos propios resultantes de sumar los requisitos de fondos propios para las operaciones no liquidadas y de multiplicar la «diferencia de precio» comunicada en la columna 0020 por el factor apropiado, basado en el número de días hábiles transcurridos desde la fecha de liquidación estipulada (las categorías enumeradas en el cuadro 1 del artículo 378 del RRC).</w:t>
            </w:r>
          </w:p>
        </w:tc>
      </w:tr>
      <w:tr w:rsidR="00612780" w:rsidRPr="00661595" w14:paraId="256C4BD4" w14:textId="77777777" w:rsidTr="00672D2A">
        <w:tc>
          <w:tcPr>
            <w:tcW w:w="852" w:type="dxa"/>
          </w:tcPr>
          <w:p w14:paraId="0600B802" w14:textId="0794942F"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0080 a 0120</w:t>
            </w:r>
          </w:p>
        </w:tc>
        <w:tc>
          <w:tcPr>
            <w:tcW w:w="8010" w:type="dxa"/>
          </w:tcPr>
          <w:p w14:paraId="649FDDE5"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Operaciones sin liquidar hasta 4 días (factor 0 %) </w:t>
            </w:r>
          </w:p>
          <w:p w14:paraId="64108ABB"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5 y 15 días (factor 8 %)</w:t>
            </w:r>
          </w:p>
          <w:p w14:paraId="69A72164"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16 y 30 días (factor 50 %)</w:t>
            </w:r>
          </w:p>
          <w:p w14:paraId="4BB8E407"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entre 31 y 45 días (factor 75 %)</w:t>
            </w:r>
          </w:p>
          <w:p w14:paraId="0F10AD33" w14:textId="77777777"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Operaciones sin liquidar durante 46 días o más (factor 100 %)</w:t>
            </w:r>
          </w:p>
          <w:p w14:paraId="0DD12A0A" w14:textId="4A87FE6B"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Las entidades comunicarán en las filas 0080 a 0120 la información relativa al riesgo de liquidación/entrega correspondiente a las posiciones de la cartera de negociación con arreglo a las categorías enumeradas en el cuadro 1 del artículo 378 del RRC. </w:t>
            </w:r>
          </w:p>
          <w:p w14:paraId="2C467110" w14:textId="77777777"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No se exigirán requisitos de fondos propios para el riesgo de liquidación/entrega correspondiente a las operaciones sin liquidar durante menos de cinco días hábiles después de la fecha de liquidación estipulada.</w:t>
            </w:r>
          </w:p>
        </w:tc>
      </w:tr>
    </w:tbl>
    <w:p w14:paraId="46A5D5C3" w14:textId="77777777" w:rsidR="00612780" w:rsidRPr="00661595" w:rsidRDefault="00612780" w:rsidP="00612780">
      <w:pPr>
        <w:spacing w:after="0"/>
        <w:rPr>
          <w:rFonts w:ascii="Times New Roman" w:hAnsi="Times New Roman"/>
          <w:sz w:val="24"/>
        </w:rPr>
      </w:pPr>
    </w:p>
    <w:p w14:paraId="63067A32" w14:textId="77777777" w:rsidR="00612780" w:rsidRPr="00661595" w:rsidRDefault="00612780">
      <w:pPr>
        <w:spacing w:before="0" w:after="0"/>
        <w:jc w:val="left"/>
        <w:rPr>
          <w:rStyle w:val="InstructionsTabelleText"/>
          <w:rFonts w:ascii="Times New Roman" w:hAnsi="Times New Roman"/>
          <w:sz w:val="24"/>
        </w:rPr>
      </w:pPr>
      <w:r>
        <w:br w:type="page"/>
      </w:r>
    </w:p>
    <w:p w14:paraId="0A8AC0A3" w14:textId="77777777"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14:paraId="080CD2FC"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7"/>
      <w:bookmarkStart w:id="414" w:name="_Toc58491810"/>
      <w:r>
        <w:rPr>
          <w:rFonts w:ascii="Times New Roman" w:hAnsi="Times New Roman"/>
          <w:sz w:val="24"/>
          <w:u w:val="none"/>
        </w:rPr>
        <w:t>3.7.</w:t>
      </w:r>
      <w:r>
        <w:tab/>
      </w:r>
      <w:r>
        <w:rPr>
          <w:rFonts w:ascii="Times New Roman" w:hAnsi="Times New Roman"/>
          <w:sz w:val="24"/>
        </w:rPr>
        <w:t>C 13.01 - Riesgo de crédito: titulizaciones (CR SEC)</w:t>
      </w:r>
      <w:bookmarkEnd w:id="413"/>
      <w:bookmarkEnd w:id="414"/>
    </w:p>
    <w:p w14:paraId="6F06AFA3" w14:textId="77777777"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8"/>
      <w:bookmarkStart w:id="416" w:name="_Toc58491811"/>
      <w:r>
        <w:rPr>
          <w:rFonts w:ascii="Times New Roman" w:hAnsi="Times New Roman"/>
          <w:sz w:val="24"/>
          <w:u w:val="none"/>
        </w:rPr>
        <w:t>3.7.1</w:t>
      </w:r>
      <w:r>
        <w:tab/>
      </w:r>
      <w:r>
        <w:rPr>
          <w:rFonts w:ascii="Times New Roman" w:hAnsi="Times New Roman"/>
          <w:sz w:val="24"/>
        </w:rPr>
        <w:t>Observaciones generales</w:t>
      </w:r>
      <w:bookmarkEnd w:id="415"/>
      <w:bookmarkEnd w:id="416"/>
    </w:p>
    <w:p w14:paraId="6E8CF2DA" w14:textId="0C3FA8D5" w:rsidR="00E026FB"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106</w:t>
      </w:r>
      <w:r>
        <w:fldChar w:fldCharType="end"/>
      </w:r>
      <w:r w:rsidR="00D11E4C">
        <w:t xml:space="preserve">. Cuando la entidad actúe como originadora, deberá proporcionarse la información de esta plantilla con respecto a todas las titulizaciones en las que se reconozca una transferencia de riesgo significativa. Cuando la entidad actúe como inversora, se comunicarán todas las exposiciones. </w:t>
      </w:r>
    </w:p>
    <w:p w14:paraId="304D921A" w14:textId="115DD444" w:rsidR="00E026FB"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107</w:t>
      </w:r>
      <w:r>
        <w:fldChar w:fldCharType="end"/>
      </w:r>
      <w:r w:rsidR="00D11E4C">
        <w:t>.</w:t>
      </w:r>
      <w:r w:rsidR="00D11E4C">
        <w:tab/>
        <w:t xml:space="preserve"> La información que se deberá presentar dependerá de la función de la entidad en el proceso de titulización. Por ese motivo se exigirán elementos de información específicos para las entidades originadoras, patrocinadoras e inversoras.</w:t>
      </w:r>
    </w:p>
    <w:p w14:paraId="2AEAC17E" w14:textId="6BFECECC" w:rsidR="00E026FB"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108</w:t>
      </w:r>
      <w:r>
        <w:fldChar w:fldCharType="end"/>
      </w:r>
      <w:r w:rsidR="00D11E4C">
        <w:t xml:space="preserve">. Esta plantilla agrupará información sobre las titulizaciones, tanto tradicionales como sintéticas, mantenidas en la cartera bancaria. </w:t>
      </w:r>
    </w:p>
    <w:p w14:paraId="0B0DD4A5" w14:textId="42EAAD25"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7" w:name="_Toc522019829"/>
      <w:bookmarkStart w:id="418" w:name="_Toc58491812"/>
      <w:r>
        <w:rPr>
          <w:rFonts w:ascii="Times New Roman" w:hAnsi="Times New Roman"/>
          <w:sz w:val="24"/>
          <w:u w:val="none"/>
        </w:rPr>
        <w:t>3.7.2</w:t>
      </w:r>
      <w:r>
        <w:tab/>
      </w:r>
      <w:r>
        <w:rPr>
          <w:rFonts w:ascii="Times New Roman" w:hAnsi="Times New Roman"/>
          <w:sz w:val="24"/>
        </w:rPr>
        <w:t>Instrucciones relativas a posiciones concretas</w:t>
      </w:r>
      <w:bookmarkEnd w:id="417"/>
      <w:bookmarkEnd w:id="418"/>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14:paraId="739CBB50" w14:textId="77777777" w:rsidTr="00E10B85">
        <w:tc>
          <w:tcPr>
            <w:tcW w:w="9004" w:type="dxa"/>
            <w:gridSpan w:val="2"/>
            <w:shd w:val="clear" w:color="auto" w:fill="CCCCCC"/>
          </w:tcPr>
          <w:p w14:paraId="2CA37790" w14:textId="77777777"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14:paraId="162E9CF1" w14:textId="77777777"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154783E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92E1531" w14:textId="77777777" w:rsidTr="00E10B85">
        <w:tc>
          <w:tcPr>
            <w:tcW w:w="1568" w:type="dxa"/>
          </w:tcPr>
          <w:p w14:paraId="5ECAF04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14:paraId="2A71F778" w14:textId="77777777"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TOTAL DE LAS EXPOSICIONES DE TITULIZACIÓN ORIGINADAS</w:t>
            </w:r>
          </w:p>
          <w:p w14:paraId="712F783A" w14:textId="77777777" w:rsidR="00E026FB" w:rsidRPr="00661595" w:rsidRDefault="00E026FB" w:rsidP="00E10B85">
            <w:pPr>
              <w:spacing w:before="0" w:after="0"/>
              <w:jc w:val="left"/>
              <w:rPr>
                <w:rFonts w:ascii="Times New Roman" w:hAnsi="Times New Roman"/>
                <w:sz w:val="24"/>
              </w:rPr>
            </w:pPr>
          </w:p>
          <w:p w14:paraId="45244DC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Las entidades originadoras deberán comunicar el importe vivo en la fecha de información de todas las exposiciones de titulización corrientes derivadas de una operación de titulización, cualquiera que sea el tenedor de las posiciones. Por lo tanto, se deberán comunicar las exposiciones de titulización incluidas en el balance (p. ej. bonos, préstamos subordinados), así como las exposiciones y los derivados fuera de balance (p. ej. líneas de crédito subordinadas, líneas de liquidez, permutas de tipos de interés, permutas de cobertura por impago, etc.) que tengan su origen en la titulización. </w:t>
            </w:r>
          </w:p>
          <w:p w14:paraId="1CC84C6B" w14:textId="77777777" w:rsidR="00E026FB" w:rsidRPr="00661595" w:rsidRDefault="00E026FB" w:rsidP="00E10B85">
            <w:pPr>
              <w:autoSpaceDE w:val="0"/>
              <w:autoSpaceDN w:val="0"/>
              <w:adjustRightInd w:val="0"/>
              <w:spacing w:before="0" w:after="0"/>
              <w:rPr>
                <w:rFonts w:ascii="Times New Roman" w:hAnsi="Times New Roman"/>
                <w:sz w:val="24"/>
              </w:rPr>
            </w:pPr>
          </w:p>
          <w:p w14:paraId="4B287425" w14:textId="27181E3B"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el caso de las titulizaciones tradicionales en las que la entidad originadora no mantenga ninguna posición, dicha entidad no deberá incluirlas en la información de esta plantilla. A estos efectos, en una titulización de exposiciones renovables, las posiciones de titulización mantenidas por la entidad originadora incluirán cláusulas de amortización anticipada, tal como se definen en el artículo 242, punto 16, del RRC.</w:t>
            </w:r>
          </w:p>
          <w:p w14:paraId="69FC9006"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D946982" w14:textId="77777777" w:rsidTr="00E10B85">
        <w:tc>
          <w:tcPr>
            <w:tcW w:w="1568" w:type="dxa"/>
          </w:tcPr>
          <w:p w14:paraId="17EFB89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0020 - 0040</w:t>
            </w:r>
          </w:p>
        </w:tc>
        <w:tc>
          <w:tcPr>
            <w:tcW w:w="7436" w:type="dxa"/>
          </w:tcPr>
          <w:p w14:paraId="62885C41"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TITULIZACIONES SINTÉTICAS: COBERTURA DEL RIESGO DE CRÉDITO DE LAS EXPOSICIONES TITULIZADAS</w:t>
            </w:r>
          </w:p>
          <w:p w14:paraId="244811B1" w14:textId="77777777" w:rsidR="00E026FB" w:rsidRPr="00661595" w:rsidRDefault="00E026FB" w:rsidP="00E10B85">
            <w:pPr>
              <w:spacing w:before="0" w:after="0"/>
              <w:jc w:val="left"/>
              <w:rPr>
                <w:rFonts w:ascii="Times New Roman" w:hAnsi="Times New Roman"/>
                <w:sz w:val="24"/>
              </w:rPr>
            </w:pPr>
          </w:p>
          <w:p w14:paraId="7BDB723D" w14:textId="634C7E2B" w:rsidR="00E026FB" w:rsidRPr="00661595" w:rsidRDefault="00E026FB" w:rsidP="00E10B85">
            <w:pPr>
              <w:spacing w:before="0" w:after="0"/>
              <w:rPr>
                <w:rFonts w:ascii="Times New Roman" w:hAnsi="Times New Roman"/>
                <w:sz w:val="24"/>
              </w:rPr>
            </w:pPr>
            <w:r>
              <w:rPr>
                <w:rFonts w:ascii="Times New Roman" w:hAnsi="Times New Roman"/>
                <w:sz w:val="24"/>
              </w:rPr>
              <w:t xml:space="preserve">Artículos 251 y 252 del RRC. </w:t>
            </w:r>
          </w:p>
          <w:p w14:paraId="2CBA7E2E" w14:textId="77777777" w:rsidR="00E026FB" w:rsidRPr="00661595" w:rsidRDefault="00E026FB" w:rsidP="00E10B85">
            <w:pPr>
              <w:spacing w:before="0" w:after="0"/>
              <w:rPr>
                <w:rFonts w:ascii="Times New Roman" w:hAnsi="Times New Roman"/>
                <w:sz w:val="24"/>
              </w:rPr>
            </w:pPr>
          </w:p>
          <w:p w14:paraId="09877378" w14:textId="77777777" w:rsidR="00E026FB" w:rsidRPr="00661595" w:rsidRDefault="00E026FB" w:rsidP="00E10B85">
            <w:pPr>
              <w:spacing w:before="0" w:after="0"/>
              <w:rPr>
                <w:rFonts w:ascii="Times New Roman" w:hAnsi="Times New Roman"/>
                <w:sz w:val="24"/>
              </w:rPr>
            </w:pPr>
            <w:r>
              <w:rPr>
                <w:rFonts w:ascii="Times New Roman" w:hAnsi="Times New Roman"/>
                <w:sz w:val="24"/>
              </w:rPr>
              <w:t xml:space="preserve">En el valor ajustado de las técnicas de reducción del riesgo aplicadas en la estructura de titulización no se tendrán en cuenta los desfases de vencimiento. </w:t>
            </w:r>
          </w:p>
          <w:p w14:paraId="2C658462" w14:textId="77777777" w:rsidR="00E026FB" w:rsidRPr="00661595" w:rsidRDefault="00E026FB" w:rsidP="00E10B85">
            <w:pPr>
              <w:spacing w:before="0" w:after="0"/>
              <w:rPr>
                <w:rFonts w:ascii="Times New Roman" w:hAnsi="Times New Roman"/>
                <w:bCs/>
                <w:sz w:val="24"/>
                <w:lang w:eastAsia="nl-BE"/>
              </w:rPr>
            </w:pPr>
          </w:p>
        </w:tc>
      </w:tr>
      <w:tr w:rsidR="00E026FB" w:rsidRPr="00661595" w14:paraId="39646F32" w14:textId="77777777" w:rsidTr="00E10B85">
        <w:tc>
          <w:tcPr>
            <w:tcW w:w="1568" w:type="dxa"/>
          </w:tcPr>
          <w:p w14:paraId="51A08C1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14:paraId="172C70AF" w14:textId="77777777"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COBERTURA DEL RIESGO DE CRÉDITO CON GARANTÍAS REALES O INSTRUMENTOS SIMILARES (C</w:t>
            </w:r>
            <w:r>
              <w:rPr>
                <w:rFonts w:ascii="Times New Roman" w:hAnsi="Times New Roman"/>
                <w:b/>
                <w:sz w:val="24"/>
                <w:u w:val="single"/>
                <w:vertAlign w:val="subscript"/>
              </w:rPr>
              <w:t>VA</w:t>
            </w:r>
            <w:r>
              <w:rPr>
                <w:rFonts w:ascii="Times New Roman" w:hAnsi="Times New Roman"/>
                <w:b/>
                <w:sz w:val="24"/>
                <w:u w:val="single"/>
              </w:rPr>
              <w:t xml:space="preserve">) </w:t>
            </w:r>
          </w:p>
          <w:p w14:paraId="1EEBA0E0" w14:textId="77777777" w:rsidR="00E026FB" w:rsidRPr="00661595" w:rsidRDefault="00E026FB" w:rsidP="00E10B85">
            <w:pPr>
              <w:spacing w:before="0" w:after="0"/>
              <w:jc w:val="left"/>
              <w:rPr>
                <w:rFonts w:ascii="Times New Roman" w:hAnsi="Times New Roman"/>
                <w:sz w:val="24"/>
                <w:lang w:eastAsia="es-ES_tradnl"/>
              </w:rPr>
            </w:pPr>
          </w:p>
          <w:p w14:paraId="508766CC" w14:textId="45BB6F76"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procedimiento detallado para el cálculo del valor de la garantía real ajustado por la volatilidad (C</w:t>
            </w:r>
            <w:r>
              <w:rPr>
                <w:rFonts w:ascii="Times New Roman" w:hAnsi="Times New Roman"/>
                <w:sz w:val="24"/>
                <w:vertAlign w:val="subscript"/>
              </w:rPr>
              <w:t>VA</w:t>
            </w:r>
            <w:r>
              <w:rPr>
                <w:rFonts w:ascii="Times New Roman" w:hAnsi="Times New Roman"/>
                <w:sz w:val="24"/>
              </w:rPr>
              <w:t>) que deberá comunicarse en esta columna será el definido en el artículo 223, apartado 2, del RRC.</w:t>
            </w:r>
          </w:p>
          <w:p w14:paraId="757F8D80"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D3E24DA" w14:textId="77777777" w:rsidTr="00E10B85">
        <w:tc>
          <w:tcPr>
            <w:tcW w:w="1568" w:type="dxa"/>
          </w:tcPr>
          <w:p w14:paraId="5D0AA934"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14:paraId="7D0A1A2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SALIDAS TOTALES: VALORES AJUSTADOS DE LA COBERTURA DEL RIESGO DE CRÉDITO CON GARANTÍAS PERSONALES (G*) </w:t>
            </w:r>
          </w:p>
          <w:p w14:paraId="0799A049" w14:textId="77777777" w:rsidR="00E026FB" w:rsidRPr="00661595" w:rsidRDefault="00E026FB" w:rsidP="00E10B85">
            <w:pPr>
              <w:spacing w:before="0" w:after="0"/>
              <w:jc w:val="left"/>
              <w:rPr>
                <w:rFonts w:ascii="Times New Roman" w:hAnsi="Times New Roman"/>
                <w:sz w:val="24"/>
                <w:lang w:eastAsia="es-ES_tradnl"/>
              </w:rPr>
            </w:pPr>
          </w:p>
          <w:p w14:paraId="2BA6D5D4" w14:textId="641DDB26" w:rsidR="00E026FB" w:rsidRPr="00661595" w:rsidRDefault="00E026FB" w:rsidP="00E10B85">
            <w:pPr>
              <w:spacing w:before="0" w:after="0"/>
              <w:rPr>
                <w:rFonts w:ascii="Times New Roman" w:hAnsi="Times New Roman"/>
                <w:sz w:val="24"/>
              </w:rPr>
            </w:pPr>
            <w:r>
              <w:rPr>
                <w:rFonts w:ascii="Times New Roman" w:hAnsi="Times New Roman"/>
                <w:sz w:val="24"/>
              </w:rPr>
              <w:t>Con arreglo al principio general relativo a las «entradas» y «salidas», los importes consignados en esta columna aparecerán como «entradas» en la correspondiente plantilla sobre el riesgo de crédito (CR SA o CR IRB) y la categoría de exposición a la que la entidad declarante asigne el proveedor de la cobertura (es decir, el tercero al que se transfiere el tramo mediante la cobertura del riesgo de crédito con garantías personales).</w:t>
            </w:r>
          </w:p>
          <w:p w14:paraId="3A660088" w14:textId="77777777" w:rsidR="00E026FB" w:rsidRPr="00661595" w:rsidRDefault="00E026FB" w:rsidP="00E10B85">
            <w:pPr>
              <w:spacing w:before="0" w:after="0"/>
              <w:jc w:val="left"/>
              <w:rPr>
                <w:rFonts w:ascii="Times New Roman" w:hAnsi="Times New Roman"/>
                <w:sz w:val="24"/>
                <w:lang w:eastAsia="es-ES_tradnl"/>
              </w:rPr>
            </w:pPr>
          </w:p>
          <w:p w14:paraId="762F2510" w14:textId="4166C6C8"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procedimiento para calcular el importe nominal de la cobertura del riesgo de crédito ajustado por el riesgo de tipo de cambio (G*) será el establecido en el artículo 233, apartado 3, del RRC.</w:t>
            </w:r>
          </w:p>
          <w:p w14:paraId="09ADD7D8" w14:textId="77777777"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14:paraId="352BC6C4" w14:textId="77777777" w:rsidTr="00E10B85">
        <w:tc>
          <w:tcPr>
            <w:tcW w:w="1568" w:type="dxa"/>
          </w:tcPr>
          <w:p w14:paraId="04189F8F"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14:paraId="3FADD4D7"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IMPORTE NOCIONAL DE LA COBERTURA DEL RIESGO DE CRÉDITO RETENIDO O RECOMPRADO</w:t>
            </w:r>
          </w:p>
          <w:p w14:paraId="0ACB162C" w14:textId="77777777" w:rsidR="00E026FB" w:rsidRPr="00661595" w:rsidRDefault="00E026FB" w:rsidP="00E10B85">
            <w:pPr>
              <w:spacing w:before="0" w:after="0"/>
              <w:jc w:val="left"/>
              <w:rPr>
                <w:rFonts w:ascii="Times New Roman" w:hAnsi="Times New Roman"/>
                <w:sz w:val="24"/>
                <w:lang w:eastAsia="es-ES_tradnl"/>
              </w:rPr>
            </w:pPr>
          </w:p>
          <w:p w14:paraId="2C1E5633"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Todos los tramos que hayan sido conservados o recomprados, es decir, las posiciones de primera pérdida conservadas, se comunicarán por su importe nominal.</w:t>
            </w:r>
          </w:p>
          <w:p w14:paraId="22DDAF8E"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2DA4A9F0"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Al calcular el importe de la cobertura del riesgo de crédito conservada o recomprada no se tendrán en cuenta los efectos de los descuentos a efectos de supervisión.</w:t>
            </w:r>
          </w:p>
          <w:p w14:paraId="21181D61"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DCAA2E7" w14:textId="77777777" w:rsidTr="00E10B85">
        <w:tc>
          <w:tcPr>
            <w:tcW w:w="1568" w:type="dxa"/>
          </w:tcPr>
          <w:p w14:paraId="6B750D5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14:paraId="048DAF08" w14:textId="1EE4AB11"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POSICIONES DE TITULIZACIÓN: EXPOSICIÓN ORIGINAL ANTES DE APLICAR LOS FACTORES DE CONVERSIÓN </w:t>
            </w:r>
          </w:p>
          <w:p w14:paraId="4A807316" w14:textId="77777777" w:rsidR="00E026FB" w:rsidRPr="00661595" w:rsidRDefault="00E026FB" w:rsidP="00E10B85">
            <w:pPr>
              <w:spacing w:before="0" w:after="0"/>
              <w:jc w:val="left"/>
              <w:rPr>
                <w:rFonts w:ascii="Times New Roman" w:hAnsi="Times New Roman"/>
                <w:sz w:val="24"/>
              </w:rPr>
            </w:pPr>
          </w:p>
          <w:p w14:paraId="3CCC0123" w14:textId="5791CA0B"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mantenidas por la entidad declarante, calculados conforme al artículo 248, apartados 1 y 2, del RRC, sin aplicar factores de conversión de crédito ni ajustes de valor o provisiones, ni ningún descuento sobre el precio de compra no reembolsable de las exposiciones titulizadas, con arreglo al artículo 248, apartado 1, letra d), del RRC, y sin aplicar ajustes de valor o provisiones a la posición de titulización.</w:t>
            </w:r>
          </w:p>
          <w:p w14:paraId="79547600" w14:textId="2EF32B47"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14:paraId="383FD97C" w14:textId="41D01D15"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compensación solo será pertinente en relación con múltiples contratos de derivados correspondientes a un mismo SSPE y respaldados por un acuerdo de compensación admisible. </w:t>
            </w:r>
          </w:p>
          <w:p w14:paraId="04872AB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07E589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En las titulizaciones sintéticas, las posiciones mantenidas por la entidad originadora en forma de partidas en balance y/o porciones inversoras serán el resultado de sumar las columnas 0010 a 0040.</w:t>
            </w:r>
          </w:p>
          <w:p w14:paraId="1A1975D8"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03FDE2C8" w14:textId="77777777" w:rsidTr="00E10B85">
        <w:tc>
          <w:tcPr>
            <w:tcW w:w="1568" w:type="dxa"/>
          </w:tcPr>
          <w:p w14:paraId="41D8640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14:paraId="2582B198"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AJUSTES DE VALOR Y PROVISIONES </w:t>
            </w:r>
          </w:p>
          <w:p w14:paraId="21E3E585" w14:textId="77777777" w:rsidR="00E026FB" w:rsidRPr="00661595" w:rsidRDefault="00E026FB" w:rsidP="00E10B85">
            <w:pPr>
              <w:pStyle w:val="ListParagraph"/>
              <w:spacing w:before="0" w:after="0"/>
              <w:ind w:left="284" w:hanging="284"/>
              <w:rPr>
                <w:rFonts w:ascii="Times New Roman" w:hAnsi="Times New Roman"/>
                <w:sz w:val="24"/>
                <w:lang w:eastAsia="es-ES_tradnl"/>
              </w:rPr>
            </w:pPr>
          </w:p>
          <w:p w14:paraId="3EE8D5DD" w14:textId="67F883BF"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Artículo 248 del RRC. Los ajustes de valor o las provisiones comunicados en esta columna se referirán exclusivamente a las posiciones de titulización. No se tendrán en cuenta los ajustes de valor de las exposiciones titulizadas.</w:t>
            </w:r>
          </w:p>
          <w:p w14:paraId="0561621F"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230FB5A4" w14:textId="77777777" w:rsidTr="00E10B85">
        <w:tc>
          <w:tcPr>
            <w:tcW w:w="1568" w:type="dxa"/>
          </w:tcPr>
          <w:p w14:paraId="3DF1C9E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14:paraId="7FDA918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EXPOSICIÓN NETA DE AJUSTES DE VALOR Y PROVISIONES</w:t>
            </w:r>
          </w:p>
          <w:p w14:paraId="7F0EE619" w14:textId="77777777" w:rsidR="00E026FB" w:rsidRPr="00661595" w:rsidRDefault="00E026FB" w:rsidP="00E10B85">
            <w:pPr>
              <w:spacing w:before="0" w:after="0"/>
              <w:jc w:val="left"/>
              <w:rPr>
                <w:rFonts w:ascii="Times New Roman" w:hAnsi="Times New Roman"/>
                <w:sz w:val="24"/>
                <w:lang w:eastAsia="es-ES_tradnl"/>
              </w:rPr>
            </w:pPr>
          </w:p>
          <w:p w14:paraId="799E5479" w14:textId="12CB41D9"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Se incluirán en esta columna los valores de exposición de las posiciones de titulización, calculados conforme al artículo 248, apartados 1 y 2, del RRC, netos de ajustes de valor y provisiones, sin aplicar factores de conversión</w:t>
            </w:r>
            <w:r>
              <w:t xml:space="preserve"> </w:t>
            </w:r>
            <w:r>
              <w:rPr>
                <w:rFonts w:ascii="Times New Roman" w:hAnsi="Times New Roman"/>
                <w:sz w:val="24"/>
              </w:rPr>
              <w:t>ni ningún descuento sobre el precio de compra no reembolsable de las exposiciones titulizadas, con arreglo al artículo 248, apartado 1, letra d), del RRC, y tras tener en cuenta los ajustes de valor o provisiones aplicables a la posición de titulización.</w:t>
            </w:r>
          </w:p>
          <w:p w14:paraId="4A1BAED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C818E24" w14:textId="77777777" w:rsidTr="00E10B85">
        <w:tc>
          <w:tcPr>
            <w:tcW w:w="1568" w:type="dxa"/>
          </w:tcPr>
          <w:p w14:paraId="2CB8234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0080 - 0110</w:t>
            </w:r>
          </w:p>
        </w:tc>
        <w:tc>
          <w:tcPr>
            <w:tcW w:w="7436" w:type="dxa"/>
          </w:tcPr>
          <w:p w14:paraId="2F2D43D0"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TÉCNICAS DE REDUCCIÓN DEL RIESGO DE CRÉDITO CON EFECTOS DE SUSTITUCIÓN SOBRE LA EXPOSICIÓN</w:t>
            </w:r>
          </w:p>
          <w:p w14:paraId="768F5C2C" w14:textId="77777777" w:rsidR="00E026FB" w:rsidRPr="00661595" w:rsidRDefault="00E026FB" w:rsidP="00E10B85">
            <w:pPr>
              <w:spacing w:before="0" w:after="0"/>
              <w:jc w:val="left"/>
              <w:rPr>
                <w:rFonts w:ascii="Times New Roman" w:hAnsi="Times New Roman"/>
                <w:sz w:val="24"/>
                <w:lang w:eastAsia="es-ES_tradnl"/>
              </w:rPr>
            </w:pPr>
          </w:p>
          <w:p w14:paraId="74D00D7A" w14:textId="29505342" w:rsidR="00E026FB" w:rsidRPr="00661595" w:rsidRDefault="00A16FFF" w:rsidP="00E10B85">
            <w:pPr>
              <w:spacing w:before="0" w:after="0"/>
              <w:rPr>
                <w:rFonts w:ascii="Times New Roman" w:hAnsi="Times New Roman"/>
                <w:sz w:val="24"/>
              </w:rPr>
            </w:pPr>
            <w:r>
              <w:rPr>
                <w:rFonts w:ascii="Times New Roman" w:hAnsi="Times New Roman"/>
                <w:sz w:val="24"/>
              </w:rPr>
              <w:t>Artículo 4, apartado 1, punto 57, parte tercera, título II, capítulo 4, y artículo 249 del RRC.</w:t>
            </w:r>
          </w:p>
          <w:p w14:paraId="6CA1E725" w14:textId="77777777" w:rsidR="00E026FB" w:rsidRPr="00661595" w:rsidRDefault="00E026FB" w:rsidP="00E10B85">
            <w:pPr>
              <w:spacing w:before="0" w:after="0"/>
              <w:rPr>
                <w:rFonts w:ascii="Times New Roman" w:hAnsi="Times New Roman"/>
                <w:sz w:val="24"/>
                <w:lang w:eastAsia="es-ES_tradnl"/>
              </w:rPr>
            </w:pPr>
          </w:p>
          <w:p w14:paraId="1A2D70F4" w14:textId="77777777" w:rsidR="00E026FB" w:rsidRPr="00661595" w:rsidRDefault="007A00D6" w:rsidP="00E10B85">
            <w:pPr>
              <w:spacing w:before="0" w:after="0"/>
              <w:rPr>
                <w:rFonts w:ascii="Times New Roman" w:hAnsi="Times New Roman"/>
                <w:sz w:val="24"/>
              </w:rPr>
            </w:pPr>
            <w:r>
              <w:rPr>
                <w:rFonts w:ascii="Times New Roman" w:hAnsi="Times New Roman"/>
                <w:sz w:val="24"/>
              </w:rPr>
              <w:t>Las entidades consignarán en estas columnas información sobre las técnicas de reducción del riesgo de crédito que disminuyen el riesgo de crédito de una o varias exposiciones mediante la sustitución de estas (como se explica seguidamente en relación con las entradas y salidas).</w:t>
            </w:r>
          </w:p>
          <w:p w14:paraId="5C52F384" w14:textId="77777777" w:rsidR="00E026FB" w:rsidRPr="00661595" w:rsidRDefault="00E026FB" w:rsidP="00E10B85">
            <w:pPr>
              <w:spacing w:before="0" w:after="0"/>
              <w:rPr>
                <w:rFonts w:ascii="Times New Roman" w:hAnsi="Times New Roman"/>
                <w:sz w:val="24"/>
                <w:lang w:eastAsia="es-ES_tradnl"/>
              </w:rPr>
            </w:pPr>
          </w:p>
          <w:p w14:paraId="7554F59A" w14:textId="42839ECE" w:rsidR="00E026FB" w:rsidRPr="00661595" w:rsidRDefault="00D021AF" w:rsidP="00487A02">
            <w:pPr>
              <w:pStyle w:val="InstructionsText"/>
            </w:pPr>
            <w:r>
              <w:t>Las garantías reales que influyan en el valor de exposición (p. ej., si se utilizan en el marco de técnicas de CRM con efectos de sustitución sobre la exposición) se limitarán como máximo al valor de exposición.</w:t>
            </w:r>
          </w:p>
          <w:p w14:paraId="575F0F4D" w14:textId="77777777" w:rsidR="00E026FB" w:rsidRPr="00661595" w:rsidRDefault="00E026FB" w:rsidP="00487A02">
            <w:pPr>
              <w:pStyle w:val="InstructionsText"/>
            </w:pPr>
            <w:r>
              <w:t>Elementos que deben comunicarse aquí:</w:t>
            </w:r>
          </w:p>
          <w:p w14:paraId="74DAEEA3" w14:textId="4E700FC4"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garantías reales incorporadas con arreglo al artículo 222 del RRC (método simple para las garantías reales de naturaleza financiera);</w:t>
            </w:r>
          </w:p>
          <w:p w14:paraId="0E01D21D" w14:textId="77777777"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cobertura del riesgo de crédito con garantías personales admisibles.</w:t>
            </w:r>
          </w:p>
          <w:p w14:paraId="76E64F6A" w14:textId="77777777" w:rsidR="00E026FB" w:rsidRPr="00661595" w:rsidRDefault="00E026FB" w:rsidP="00E10B85">
            <w:pPr>
              <w:spacing w:before="0" w:after="0"/>
              <w:rPr>
                <w:rFonts w:ascii="Times New Roman" w:hAnsi="Times New Roman"/>
                <w:b/>
                <w:sz w:val="24"/>
                <w:u w:val="single"/>
              </w:rPr>
            </w:pPr>
          </w:p>
        </w:tc>
      </w:tr>
      <w:tr w:rsidR="00E026FB" w:rsidRPr="00661595" w14:paraId="795C8CE5" w14:textId="77777777" w:rsidTr="00E10B85">
        <w:tc>
          <w:tcPr>
            <w:tcW w:w="1568" w:type="dxa"/>
          </w:tcPr>
          <w:p w14:paraId="1136E60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14:paraId="02226FA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COBERTURA DEL RIESGO DE CRÉDITO CON GARANTÍAS PERSONALES: VALORES AJUSTADOS (G</w:t>
            </w:r>
            <w:r>
              <w:rPr>
                <w:rFonts w:ascii="Times New Roman" w:hAnsi="Times New Roman"/>
                <w:b/>
                <w:sz w:val="24"/>
                <w:u w:val="single"/>
                <w:vertAlign w:val="subscript"/>
              </w:rPr>
              <w:t>A</w:t>
            </w:r>
            <w:r>
              <w:rPr>
                <w:rFonts w:ascii="Times New Roman" w:hAnsi="Times New Roman"/>
                <w:b/>
                <w:sz w:val="24"/>
                <w:u w:val="single"/>
              </w:rPr>
              <w:t xml:space="preserve">) </w:t>
            </w:r>
          </w:p>
          <w:p w14:paraId="7E216753" w14:textId="77777777" w:rsidR="00E026FB" w:rsidRPr="00661595" w:rsidRDefault="00E026FB" w:rsidP="00E10B85">
            <w:pPr>
              <w:spacing w:before="0" w:after="0"/>
              <w:jc w:val="left"/>
              <w:rPr>
                <w:rFonts w:ascii="Times New Roman" w:hAnsi="Times New Roman"/>
                <w:b/>
                <w:sz w:val="24"/>
                <w:u w:val="single"/>
                <w:lang w:eastAsia="es-ES_tradnl"/>
              </w:rPr>
            </w:pPr>
          </w:p>
          <w:p w14:paraId="6285D450" w14:textId="4A99A4A1"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Cobertura del riesgo de crédito con garantías personales, con arreglo a lo definido en el artículo 4, apartado 1, punto 59, del RRC y lo establecido en sus artículos 234 a 236.</w:t>
            </w:r>
          </w:p>
          <w:p w14:paraId="432EE6E4" w14:textId="77777777"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14:paraId="7F05EE55" w14:textId="77777777" w:rsidTr="00E10B85">
        <w:tc>
          <w:tcPr>
            <w:tcW w:w="1568" w:type="dxa"/>
          </w:tcPr>
          <w:p w14:paraId="6E9625C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14:paraId="11331AA2"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COBERTURA DEL RIESGO DE CRÉDITO CON GARANTÍAS REALES O INSTRUMENTOS SIMILARES</w:t>
            </w:r>
          </w:p>
          <w:p w14:paraId="70917145" w14:textId="77777777" w:rsidR="00E026FB" w:rsidRPr="00661595" w:rsidRDefault="00E026FB" w:rsidP="00E10B85">
            <w:pPr>
              <w:spacing w:before="0" w:after="0"/>
              <w:rPr>
                <w:rFonts w:ascii="Times New Roman" w:hAnsi="Times New Roman"/>
                <w:sz w:val="24"/>
              </w:rPr>
            </w:pPr>
          </w:p>
          <w:p w14:paraId="16B35BA8" w14:textId="43D810FA"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Cobertura del riesgo de crédito con garantías reales o instrumentos similares, tal como se define en el artículo 4, apartado 1, punto 58, del RRC, se contempla en su artículo 249, apartado 2, párrafo primero, y se regula en sus artículos 195, 197 y 200.</w:t>
            </w:r>
          </w:p>
          <w:p w14:paraId="79CFEB9C" w14:textId="77777777"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14:paraId="388EA6A0" w14:textId="0FEDF059" w:rsidR="00E026FB" w:rsidRPr="00661595" w:rsidRDefault="00E026FB" w:rsidP="00E10B85">
            <w:pPr>
              <w:spacing w:before="0" w:after="0"/>
              <w:rPr>
                <w:rFonts w:ascii="Times New Roman" w:hAnsi="Times New Roman"/>
                <w:sz w:val="24"/>
              </w:rPr>
            </w:pPr>
            <w:r>
              <w:rPr>
                <w:rFonts w:ascii="Times New Roman" w:hAnsi="Times New Roman"/>
                <w:sz w:val="24"/>
              </w:rPr>
              <w:t>Los bonos vinculados a crédito y las compensaciones dentro del balance mencionadas en los artículos 218 y 219 del RRC se considerarán garantías reales en efectivo.</w:t>
            </w:r>
          </w:p>
          <w:p w14:paraId="539B11C7"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510C1FA5" w14:textId="77777777" w:rsidTr="00E10B85">
        <w:tc>
          <w:tcPr>
            <w:tcW w:w="1568" w:type="dxa"/>
          </w:tcPr>
          <w:p w14:paraId="21953A6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0100 - 0110</w:t>
            </w:r>
          </w:p>
        </w:tc>
        <w:tc>
          <w:tcPr>
            <w:tcW w:w="7436" w:type="dxa"/>
          </w:tcPr>
          <w:p w14:paraId="74EF31B3"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SUSTITUCIÓN DE LA EXPOSICIÓN DEBIDA A LA CRM</w:t>
            </w:r>
          </w:p>
          <w:p w14:paraId="17529285" w14:textId="77777777" w:rsidR="00E026FB" w:rsidRPr="00661595" w:rsidRDefault="00E026FB" w:rsidP="00E10B85">
            <w:pPr>
              <w:spacing w:before="0" w:after="0"/>
              <w:rPr>
                <w:rFonts w:ascii="Times New Roman" w:hAnsi="Times New Roman"/>
                <w:b/>
                <w:sz w:val="24"/>
                <w:u w:val="single"/>
              </w:rPr>
            </w:pPr>
          </w:p>
          <w:p w14:paraId="55CBC0C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Se comunicarán las entradas y salidas dentro de las mismas categorías de exposición y, cuando proceda, dentro de las mismas ponderaciones de riesgo o grados de deudores.</w:t>
            </w:r>
          </w:p>
          <w:p w14:paraId="04AF3836" w14:textId="77777777" w:rsidR="00E026FB" w:rsidRPr="00661595" w:rsidRDefault="00E026FB" w:rsidP="00E10B85">
            <w:pPr>
              <w:spacing w:before="0" w:after="0"/>
              <w:rPr>
                <w:rFonts w:ascii="Times New Roman" w:hAnsi="Times New Roman"/>
                <w:b/>
                <w:sz w:val="24"/>
                <w:u w:val="single"/>
              </w:rPr>
            </w:pPr>
          </w:p>
        </w:tc>
      </w:tr>
      <w:tr w:rsidR="00E026FB" w:rsidRPr="00661595" w14:paraId="12F37967" w14:textId="77777777" w:rsidTr="00E10B85">
        <w:tc>
          <w:tcPr>
            <w:tcW w:w="1568" w:type="dxa"/>
          </w:tcPr>
          <w:p w14:paraId="5926E75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14:paraId="4485CBBF"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SALIDAS TOTALES</w:t>
            </w:r>
          </w:p>
          <w:p w14:paraId="5BE641B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2B74EA52" w14:textId="3EE82C2F"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Artículo 222, apartado 3, artículo 235, apartados 1 y 2, y artículo 236 del RRC. </w:t>
            </w:r>
          </w:p>
          <w:p w14:paraId="3F4E0C87"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30436E7C" w14:textId="02443BA9"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Las salidas corresponderán a la parte cubierta de la «Exposición tras tener en cuenta los ajustes de valor y las provisiones» que se debe detraer de la categoría de exposición del deudor y, cuando proceda, de la correspondiente ponderación de riesgo o grado de deudores, asignándola posteriormente a la categoría de exposición del proveedor de la cobertura y, cuando proceda, a la correspondiente ponderación de riesgo o grado de deudores. </w:t>
            </w:r>
          </w:p>
          <w:p w14:paraId="25F263E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p w14:paraId="5EEFCBD1" w14:textId="46603C14"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Este importe se considerará una entrada en la categoría de exposición del proveedor de la cobertura y, cuando proceda, en la correspondiente ponderación de riesgo o grado de deudores.</w:t>
            </w:r>
          </w:p>
          <w:p w14:paraId="306AF987"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5A37FD56" w14:textId="77777777" w:rsidTr="00E10B85">
        <w:tc>
          <w:tcPr>
            <w:tcW w:w="1568" w:type="dxa"/>
          </w:tcPr>
          <w:p w14:paraId="2185113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14:paraId="08F2A960"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ENTRADAS TOTALES</w:t>
            </w:r>
          </w:p>
          <w:p w14:paraId="6058906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0A8B907" w14:textId="056C9BB2" w:rsidR="00E026FB" w:rsidRPr="00661595" w:rsidRDefault="00E026FB" w:rsidP="00E10B85">
            <w:pPr>
              <w:spacing w:before="0" w:after="0"/>
              <w:rPr>
                <w:rFonts w:ascii="Times New Roman" w:hAnsi="Times New Roman"/>
                <w:sz w:val="24"/>
              </w:rPr>
            </w:pPr>
            <w:r>
              <w:rPr>
                <w:rFonts w:ascii="Times New Roman" w:hAnsi="Times New Roman"/>
                <w:sz w:val="24"/>
              </w:rPr>
              <w:t>Se comunicarán como entradas en esta columna las posiciones de titulización que consistan en valores representativos de deuda y que se utilicen como garantías reales admisibles con arreglo al artículo 197, apartado 1, del RRC, siempre que se aplique el método simple para las garantías reales de naturaleza financiera.</w:t>
            </w:r>
          </w:p>
          <w:p w14:paraId="23CF13D1"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79317135" w14:textId="77777777" w:rsidTr="00E10B85">
        <w:tc>
          <w:tcPr>
            <w:tcW w:w="1568" w:type="dxa"/>
          </w:tcPr>
          <w:p w14:paraId="30FE9FD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14:paraId="3347B009" w14:textId="329D9D02"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EXPOSICIÓN NETA DESPUÉS DE LOS EFECTOS DE SUSTITUCIÓN DE LA CRM Y ANTES DE LOS FACTORES DE CONVERSIÓN</w:t>
            </w:r>
          </w:p>
          <w:p w14:paraId="60391F6F"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0A77E12F" w14:textId="639D290C"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Esta columna recogerá las exposiciones asignadas a la correspondiente ponderación de riesgo y categoría de exposición una vez tenidas en cuenta las salidas y entradas atribuibles a las «Técnicas de CRM con efectos de sustitución sobre la exposición».</w:t>
            </w:r>
          </w:p>
          <w:p w14:paraId="34068537"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602C6CFB" w14:textId="77777777" w:rsidTr="00E10B85">
        <w:tc>
          <w:tcPr>
            <w:tcW w:w="1568" w:type="dxa"/>
          </w:tcPr>
          <w:p w14:paraId="78D10379"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14:paraId="057F37AA"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TÉCNICAS DE REDUCCIÓN DEL RIESGO DE CRÉDITO QUE INFLUYEN SOBRE EL IMPORTE DE LA EXPOSICIÓN: VALOR </w:t>
            </w:r>
            <w:r>
              <w:rPr>
                <w:rStyle w:val="InstructionsTabelleberschrift"/>
                <w:rFonts w:ascii="Times New Roman" w:hAnsi="Times New Roman"/>
                <w:sz w:val="24"/>
              </w:rPr>
              <w:lastRenderedPageBreak/>
              <w:t>AJUSTADO DE LA COBERTURA DEL RIESGO DE CRÉDITO MEDIANTE GARANTÍAS REALES O INSTRUMENTOS SIMILARES DE NATURALEZA FINANCIERA CON ARREGLO AL MÉTODO AMPLIO (CVAM)</w:t>
            </w:r>
          </w:p>
          <w:p w14:paraId="7C872E39" w14:textId="77777777"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14:paraId="69054D1F" w14:textId="76FC2FCA" w:rsidR="001E0C80" w:rsidRPr="00661595" w:rsidRDefault="00E026FB" w:rsidP="00487A02">
            <w:pPr>
              <w:pStyle w:val="InstructionsText"/>
            </w:pPr>
            <w:r>
              <w:t xml:space="preserve">Artículos 223 a 228 del RRC. </w:t>
            </w:r>
          </w:p>
          <w:p w14:paraId="0B6C8764" w14:textId="796379BA" w:rsidR="00E026FB" w:rsidRPr="00661595" w:rsidRDefault="00A16FFF" w:rsidP="00487A02">
            <w:pPr>
              <w:pStyle w:val="InstructionsText"/>
            </w:pPr>
            <w:r>
              <w:t>El importe comunicado incluirá asimismo los bonos vinculados a crédito (artículo 218 del RRC).</w:t>
            </w:r>
          </w:p>
          <w:p w14:paraId="5D92B4BC" w14:textId="77777777"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14:paraId="73A95B88" w14:textId="77777777" w:rsidTr="00E10B85">
        <w:tc>
          <w:tcPr>
            <w:tcW w:w="1568" w:type="dxa"/>
          </w:tcPr>
          <w:p w14:paraId="235DCD79"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14:paraId="60A07133"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VALOR DE EXPOSICIÓN PLENAMENTE AJUSTADO (E*)</w:t>
            </w:r>
          </w:p>
          <w:p w14:paraId="06238DFE" w14:textId="77777777" w:rsidR="00E026FB" w:rsidRPr="00661595" w:rsidRDefault="00E026FB" w:rsidP="00E10B85">
            <w:pPr>
              <w:pStyle w:val="Heading1"/>
              <w:rPr>
                <w:rFonts w:ascii="Times New Roman" w:eastAsia="Times New Roman" w:hAnsi="Times New Roman"/>
                <w:sz w:val="24"/>
                <w:szCs w:val="24"/>
                <w:lang w:eastAsia="es-ES_tradnl"/>
              </w:rPr>
            </w:pPr>
          </w:p>
          <w:p w14:paraId="1D0B024C" w14:textId="0861B1C4"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Valor de exposición de las posiciones de titulización calculado de conformidad con el artículo 248 del RRC, pero sin aplicar los factores de conversión establecidos en su apartado 1, letra b). </w:t>
            </w:r>
          </w:p>
          <w:p w14:paraId="4A63D9DA"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14:paraId="35F69331" w14:textId="77777777" w:rsidTr="00E10B85">
        <w:tc>
          <w:tcPr>
            <w:tcW w:w="1568" w:type="dxa"/>
          </w:tcPr>
          <w:p w14:paraId="43295A5B"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14:paraId="247C28E8"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DEL CUAL: SUJETO A UN FACTOR DE CONVERSIÓN DEL 0 %</w:t>
            </w:r>
          </w:p>
          <w:p w14:paraId="4A3A0993" w14:textId="77777777" w:rsidR="00E026FB" w:rsidRPr="00661595" w:rsidRDefault="00E026FB" w:rsidP="00E10B85">
            <w:pPr>
              <w:spacing w:before="0" w:after="0"/>
              <w:rPr>
                <w:rFonts w:ascii="Times New Roman" w:hAnsi="Times New Roman"/>
                <w:b/>
                <w:sz w:val="24"/>
                <w:u w:val="single"/>
                <w:lang w:eastAsia="es-ES_tradnl"/>
              </w:rPr>
            </w:pPr>
          </w:p>
          <w:p w14:paraId="2F8E1635" w14:textId="5516C1E9"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Artículo 248, apartado 1, letra b), del RRC. </w:t>
            </w:r>
          </w:p>
          <w:p w14:paraId="78F6C5DE" w14:textId="77777777" w:rsidR="00705025" w:rsidRPr="00661595" w:rsidRDefault="00705025" w:rsidP="00E10B85">
            <w:pPr>
              <w:autoSpaceDE w:val="0"/>
              <w:autoSpaceDN w:val="0"/>
              <w:adjustRightInd w:val="0"/>
              <w:spacing w:before="0" w:after="0"/>
              <w:rPr>
                <w:rFonts w:ascii="Times New Roman" w:hAnsi="Times New Roman"/>
                <w:sz w:val="24"/>
                <w:lang w:eastAsia="es-ES_tradnl"/>
              </w:rPr>
            </w:pPr>
          </w:p>
          <w:p w14:paraId="2E11D4F4" w14:textId="30337DF5"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este respecto, la definición de factor de conversión figura en el artículo 4, apartado 1, punto 56, del RRC.</w:t>
            </w:r>
          </w:p>
          <w:p w14:paraId="7D235F7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5113503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A efectos de la comunicación de información, para el factor de conversión del 0 % se indicarán valores de exposición plenamente ajustados (E*).</w:t>
            </w:r>
          </w:p>
          <w:p w14:paraId="6CF96076" w14:textId="77777777" w:rsidR="00E026FB" w:rsidRPr="00661595" w:rsidRDefault="00E026FB" w:rsidP="00E10B85">
            <w:pPr>
              <w:spacing w:before="0" w:after="0"/>
              <w:rPr>
                <w:rFonts w:ascii="Times New Roman" w:hAnsi="Times New Roman"/>
                <w:b/>
                <w:sz w:val="24"/>
                <w:u w:val="single"/>
              </w:rPr>
            </w:pPr>
          </w:p>
        </w:tc>
      </w:tr>
      <w:tr w:rsidR="00E026FB" w:rsidRPr="00661595" w14:paraId="5EDAFED5" w14:textId="77777777" w:rsidTr="00E10B85">
        <w:tc>
          <w:tcPr>
            <w:tcW w:w="1568" w:type="dxa"/>
          </w:tcPr>
          <w:p w14:paraId="4F79903F"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14:paraId="059FABBD"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DESCUENTO NO REEMBOLSABLE SOBRE EL PRECIO DE COMPRA</w:t>
            </w:r>
          </w:p>
          <w:p w14:paraId="598C25E2" w14:textId="77777777" w:rsidR="00E026FB" w:rsidRPr="00661595" w:rsidRDefault="00E026FB" w:rsidP="00E10B85">
            <w:pPr>
              <w:spacing w:before="0" w:after="0"/>
              <w:jc w:val="left"/>
              <w:rPr>
                <w:rFonts w:ascii="Times New Roman" w:hAnsi="Times New Roman"/>
                <w:b/>
                <w:sz w:val="24"/>
                <w:u w:val="single"/>
              </w:rPr>
            </w:pPr>
          </w:p>
          <w:p w14:paraId="4F25AF43" w14:textId="0EF0A0A8" w:rsidR="00E026FB" w:rsidRPr="00661595" w:rsidRDefault="00BB22D4" w:rsidP="00E10B85">
            <w:pPr>
              <w:spacing w:before="0" w:after="0"/>
              <w:jc w:val="left"/>
              <w:rPr>
                <w:rFonts w:ascii="Times New Roman" w:hAnsi="Times New Roman"/>
                <w:sz w:val="24"/>
              </w:rPr>
            </w:pPr>
            <w:r>
              <w:rPr>
                <w:rFonts w:ascii="Times New Roman" w:hAnsi="Times New Roman"/>
                <w:sz w:val="24"/>
              </w:rPr>
              <w:t>De conformidad con el artículo 248, apartado 1, letra d), del RRC, la entidad originadora podrá deducir del valor de exposición de una posición de titulización a la que se asigne una ponderación de riesgo del 1 250 % cualesquiera descuentos no reembolsables sobre el precio de compra relacionados con las exposiciones subyacentes, en la medida en que tales descuentos hayan causado la reducción de los fondos propios.</w:t>
            </w:r>
          </w:p>
          <w:p w14:paraId="73C16F62"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08AFADB1" w14:textId="77777777" w:rsidTr="00E10B85">
        <w:tc>
          <w:tcPr>
            <w:tcW w:w="1568" w:type="dxa"/>
          </w:tcPr>
          <w:p w14:paraId="126F1184"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14:paraId="49FFAA27"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AJUSTES POR RIESGO DE CRÉDITO ESPECÍFICO EN LAS EXPOSICIONES SUBYACENTES</w:t>
            </w:r>
          </w:p>
          <w:p w14:paraId="702F72A8" w14:textId="77777777" w:rsidR="00E026FB" w:rsidRPr="00661595" w:rsidRDefault="00E026FB" w:rsidP="00E10B85">
            <w:pPr>
              <w:spacing w:before="0" w:after="0"/>
              <w:jc w:val="left"/>
              <w:rPr>
                <w:rFonts w:ascii="Times New Roman" w:hAnsi="Times New Roman"/>
                <w:b/>
                <w:sz w:val="24"/>
                <w:u w:val="single"/>
              </w:rPr>
            </w:pPr>
          </w:p>
          <w:p w14:paraId="4A46AA69" w14:textId="02E414CB"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De conformidad con el artículo 248, apartado 1, letra d), del RRC, la entidad originadora podrá deducir del valor de exposición de una posición de titulización a la que se asigne una ponderación de riesgo del 1 250 % o que se deduzca del capital de nivel 1 ordinario el importe de los ajustes por riesgo de crédito específico sobre las exposiciones subyacentes, determinado de conformidad con el artículo 110 del RRC. </w:t>
            </w:r>
          </w:p>
          <w:p w14:paraId="14046BFE"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8CB838B" w14:textId="77777777" w:rsidTr="00E10B85">
        <w:tc>
          <w:tcPr>
            <w:tcW w:w="1568" w:type="dxa"/>
          </w:tcPr>
          <w:p w14:paraId="56A71E8A"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14:paraId="644B79A9"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VALOR DE LA EXPOSICIÓN</w:t>
            </w:r>
          </w:p>
          <w:p w14:paraId="3E8726F4" w14:textId="77777777" w:rsidR="00E026FB" w:rsidRPr="00661595" w:rsidRDefault="00E026FB" w:rsidP="00E10B85">
            <w:pPr>
              <w:spacing w:before="0" w:after="0"/>
              <w:jc w:val="left"/>
              <w:rPr>
                <w:rFonts w:ascii="Times New Roman" w:hAnsi="Times New Roman"/>
                <w:b/>
                <w:sz w:val="24"/>
                <w:u w:val="single"/>
                <w:lang w:eastAsia="es-ES_tradnl"/>
              </w:rPr>
            </w:pPr>
          </w:p>
          <w:p w14:paraId="61EE4152" w14:textId="084E947D"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Valor de exposición de las posiciones de titulización calculado de conformidad con el artículo 248 del RRC.</w:t>
            </w:r>
          </w:p>
          <w:p w14:paraId="0C4CC919"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45D8C88" w14:textId="77777777" w:rsidTr="00E10B85">
        <w:tc>
          <w:tcPr>
            <w:tcW w:w="1568" w:type="dxa"/>
          </w:tcPr>
          <w:p w14:paraId="328265EE"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0190</w:t>
            </w:r>
          </w:p>
        </w:tc>
        <w:tc>
          <w:tcPr>
            <w:tcW w:w="7436" w:type="dxa"/>
          </w:tcPr>
          <w:p w14:paraId="4F8D2DC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VALOR DE LA EXPOSICIÓN DEDUCIDO DE LOS FONDOS PROPIOS</w:t>
            </w:r>
          </w:p>
          <w:p w14:paraId="76232993" w14:textId="77777777" w:rsidR="00E026FB" w:rsidRPr="00661595" w:rsidRDefault="00E026FB" w:rsidP="00E10B85">
            <w:pPr>
              <w:spacing w:before="0" w:after="0"/>
              <w:jc w:val="left"/>
              <w:rPr>
                <w:rFonts w:ascii="Times New Roman" w:hAnsi="Times New Roman"/>
                <w:sz w:val="24"/>
              </w:rPr>
            </w:pPr>
          </w:p>
          <w:p w14:paraId="3DFEE244" w14:textId="6E963FFE" w:rsidR="00E026FB" w:rsidRPr="00661595" w:rsidRDefault="00BB22D4" w:rsidP="00E10B85">
            <w:pPr>
              <w:spacing w:before="0" w:after="0"/>
              <w:rPr>
                <w:rFonts w:ascii="Times New Roman" w:hAnsi="Times New Roman"/>
                <w:sz w:val="24"/>
              </w:rPr>
            </w:pPr>
            <w:r>
              <w:rPr>
                <w:rFonts w:ascii="Times New Roman" w:hAnsi="Times New Roman"/>
                <w:sz w:val="24"/>
              </w:rPr>
              <w:t xml:space="preserve">Con arreglo al artículo 244, apartado 1, </w:t>
            </w:r>
            <w:r>
              <w:rPr>
                <w:rStyle w:val="FormatvorlageInstructionsTabelleText"/>
                <w:rFonts w:ascii="Times New Roman" w:hAnsi="Times New Roman"/>
                <w:sz w:val="24"/>
              </w:rPr>
              <w:t>letra b)</w:t>
            </w:r>
            <w:r>
              <w:rPr>
                <w:rFonts w:ascii="Times New Roman" w:hAnsi="Times New Roman"/>
                <w:sz w:val="24"/>
              </w:rPr>
              <w:t xml:space="preserve">, al artículo 245, </w:t>
            </w:r>
            <w:r>
              <w:rPr>
                <w:rStyle w:val="FormatvorlageInstructionsTabelleText"/>
                <w:rFonts w:ascii="Times New Roman" w:hAnsi="Times New Roman"/>
                <w:sz w:val="24"/>
              </w:rPr>
              <w:t>apartado 1, letra b), y al artículo 253, apartado 1</w:t>
            </w:r>
            <w:r>
              <w:rPr>
                <w:rFonts w:ascii="Times New Roman" w:hAnsi="Times New Roman"/>
                <w:sz w:val="24"/>
              </w:rPr>
              <w:t>, del RRC, en el caso de una posición de titulización a la que se aplique una ponderación de riesgo del 1 250 %, las entidades podrán, como alternativa a la inclusión de la posición en su cálculo de las exposiciones ponderadas por riesgo, deducir de los fondos propios el valor de exposición de la posición.</w:t>
            </w:r>
          </w:p>
          <w:p w14:paraId="763B19E6" w14:textId="77777777"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14:paraId="32DF26BB" w14:textId="77777777" w:rsidTr="00E10B85">
        <w:tc>
          <w:tcPr>
            <w:tcW w:w="1568" w:type="dxa"/>
          </w:tcPr>
          <w:p w14:paraId="23E5208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14:paraId="281E0D8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VALOR DE LA EXPOSICIÓN CON SUJECIÓN A PONDERACIONES DE RIESGO</w:t>
            </w:r>
          </w:p>
          <w:p w14:paraId="23F99AC8" w14:textId="77777777" w:rsidR="00E026FB" w:rsidRPr="00661595" w:rsidRDefault="00E026FB" w:rsidP="00E10B85">
            <w:pPr>
              <w:spacing w:before="0" w:after="0"/>
              <w:jc w:val="left"/>
              <w:rPr>
                <w:rFonts w:ascii="Times New Roman" w:hAnsi="Times New Roman"/>
                <w:b/>
                <w:sz w:val="24"/>
                <w:u w:val="single"/>
              </w:rPr>
            </w:pPr>
          </w:p>
          <w:p w14:paraId="39B3C0F9" w14:textId="77777777" w:rsidR="00E026FB" w:rsidRPr="00661595" w:rsidRDefault="00E026FB" w:rsidP="00E10B85">
            <w:pPr>
              <w:spacing w:before="0" w:after="0"/>
              <w:rPr>
                <w:rFonts w:ascii="Times New Roman" w:hAnsi="Times New Roman"/>
                <w:sz w:val="24"/>
              </w:rPr>
            </w:pPr>
            <w:r>
              <w:rPr>
                <w:rFonts w:ascii="Times New Roman" w:hAnsi="Times New Roman"/>
                <w:sz w:val="24"/>
              </w:rPr>
              <w:t>Valor de la exposición después de restar el deducido de los fondos propios.</w:t>
            </w:r>
          </w:p>
          <w:p w14:paraId="3FFEF3E3"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1DFD4FCD" w14:textId="77777777" w:rsidTr="00E10B85">
        <w:tc>
          <w:tcPr>
            <w:tcW w:w="1568" w:type="dxa"/>
          </w:tcPr>
          <w:p w14:paraId="35DD908D"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14:paraId="0FFF490B"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14:paraId="4FA1D9FA" w14:textId="77777777" w:rsidR="00E026FB" w:rsidRPr="00661595" w:rsidRDefault="00E026FB" w:rsidP="00E10B85">
            <w:pPr>
              <w:spacing w:before="0" w:after="0"/>
              <w:jc w:val="left"/>
              <w:rPr>
                <w:rFonts w:ascii="Times New Roman" w:hAnsi="Times New Roman"/>
                <w:b/>
                <w:sz w:val="24"/>
                <w:u w:val="single"/>
              </w:rPr>
            </w:pPr>
          </w:p>
          <w:p w14:paraId="0F342164" w14:textId="74871240" w:rsidR="00E026FB" w:rsidRPr="00661595" w:rsidRDefault="001E0C80" w:rsidP="00E10B85">
            <w:pPr>
              <w:spacing w:before="0" w:after="0"/>
              <w:jc w:val="left"/>
              <w:rPr>
                <w:rFonts w:ascii="Times New Roman" w:hAnsi="Times New Roman"/>
                <w:sz w:val="24"/>
              </w:rPr>
            </w:pPr>
            <w:r>
              <w:rPr>
                <w:rFonts w:ascii="Times New Roman" w:hAnsi="Times New Roman"/>
                <w:sz w:val="24"/>
              </w:rPr>
              <w:t>Artículo 254, apartado 1, letra a), del RRC.</w:t>
            </w:r>
          </w:p>
          <w:p w14:paraId="5DF1BD70" w14:textId="77777777" w:rsidR="00E026FB" w:rsidRPr="00661595" w:rsidRDefault="00E026FB" w:rsidP="00E10B85">
            <w:pPr>
              <w:spacing w:before="0" w:after="0"/>
              <w:jc w:val="left"/>
              <w:rPr>
                <w:rFonts w:ascii="Times New Roman" w:hAnsi="Times New Roman"/>
                <w:sz w:val="24"/>
              </w:rPr>
            </w:pPr>
          </w:p>
        </w:tc>
      </w:tr>
      <w:tr w:rsidR="00E026FB" w:rsidRPr="00661595" w14:paraId="0DF54B21" w14:textId="77777777" w:rsidTr="00E10B85">
        <w:tc>
          <w:tcPr>
            <w:tcW w:w="1568" w:type="dxa"/>
          </w:tcPr>
          <w:p w14:paraId="19EB2459"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0220 - 0260</w:t>
            </w:r>
          </w:p>
        </w:tc>
        <w:tc>
          <w:tcPr>
            <w:tcW w:w="7436" w:type="dxa"/>
          </w:tcPr>
          <w:p w14:paraId="6CDE18A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F6408CC" w14:textId="77777777" w:rsidR="00E026FB" w:rsidRPr="00661595" w:rsidRDefault="00E026FB" w:rsidP="00E10B85">
            <w:pPr>
              <w:spacing w:before="0" w:after="0"/>
              <w:jc w:val="left"/>
              <w:rPr>
                <w:rFonts w:ascii="Times New Roman" w:hAnsi="Times New Roman"/>
                <w:sz w:val="24"/>
              </w:rPr>
            </w:pPr>
          </w:p>
          <w:p w14:paraId="5BB23D05"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Exposiciones SEC-IRBA desglosadas por horquillas de ponderaciones de riesgo.</w:t>
            </w:r>
          </w:p>
          <w:p w14:paraId="5FDBCA8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3AB4ED3" w14:textId="77777777" w:rsidTr="00E10B85">
        <w:tc>
          <w:tcPr>
            <w:tcW w:w="1568" w:type="dxa"/>
          </w:tcPr>
          <w:p w14:paraId="164FD94D"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14:paraId="10502E2D" w14:textId="7CD41CF4"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DEL CUAL: CALCULADO SEGÚN EL ARTÍCULO 255, APARTADO 4 (DERECHOS DE COBRO ADQUIRIDOS) </w:t>
            </w:r>
          </w:p>
          <w:p w14:paraId="6F082799" w14:textId="77777777" w:rsidR="00E026FB" w:rsidRPr="00661595" w:rsidRDefault="00E026FB" w:rsidP="00E10B85">
            <w:pPr>
              <w:spacing w:before="0" w:after="0"/>
              <w:jc w:val="left"/>
              <w:rPr>
                <w:rFonts w:ascii="Times New Roman" w:hAnsi="Times New Roman"/>
                <w:sz w:val="24"/>
              </w:rPr>
            </w:pPr>
          </w:p>
          <w:p w14:paraId="26E3FBB7" w14:textId="56238375" w:rsidR="001E0C80" w:rsidRPr="00661595" w:rsidRDefault="00E026FB" w:rsidP="00E10B85">
            <w:pPr>
              <w:spacing w:before="0" w:after="0"/>
              <w:jc w:val="left"/>
              <w:rPr>
                <w:rFonts w:ascii="Times New Roman" w:hAnsi="Times New Roman"/>
                <w:sz w:val="24"/>
              </w:rPr>
            </w:pPr>
            <w:r>
              <w:rPr>
                <w:rFonts w:ascii="Times New Roman" w:hAnsi="Times New Roman"/>
                <w:sz w:val="24"/>
              </w:rPr>
              <w:t>Artículo 255, apartado 4, del RRC.</w:t>
            </w:r>
          </w:p>
          <w:p w14:paraId="133C5AF3" w14:textId="2B77008A"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14:paraId="0D79C9FD" w14:textId="0F5C6A3B" w:rsidR="00E026FB" w:rsidRPr="00661595" w:rsidRDefault="00E026FB" w:rsidP="00E10B85">
            <w:pPr>
              <w:spacing w:before="0" w:after="0"/>
              <w:jc w:val="left"/>
              <w:rPr>
                <w:rFonts w:ascii="Times New Roman" w:hAnsi="Times New Roman"/>
                <w:sz w:val="24"/>
              </w:rPr>
            </w:pPr>
            <w:r>
              <w:rPr>
                <w:rFonts w:ascii="Times New Roman" w:hAnsi="Times New Roman"/>
                <w:sz w:val="24"/>
              </w:rPr>
              <w:t>A efectos de esta columna, las exposiciones minoristas se tratarán como derechos de cobro adquiridos frente a minoristas y las exposiciones no minoristas como derechos de cobro adquiridos frente a empresas.</w:t>
            </w:r>
          </w:p>
          <w:p w14:paraId="14469ABF" w14:textId="77777777" w:rsidR="00E026FB" w:rsidRPr="00661595" w:rsidRDefault="00E026FB" w:rsidP="00E10B85">
            <w:pPr>
              <w:spacing w:before="0" w:after="0"/>
              <w:jc w:val="left"/>
              <w:rPr>
                <w:rFonts w:ascii="Times New Roman" w:hAnsi="Times New Roman"/>
                <w:sz w:val="24"/>
              </w:rPr>
            </w:pPr>
          </w:p>
        </w:tc>
      </w:tr>
      <w:tr w:rsidR="00E026FB" w:rsidRPr="006418A0" w14:paraId="7AB9FDBC" w14:textId="77777777" w:rsidTr="00E10B85">
        <w:tc>
          <w:tcPr>
            <w:tcW w:w="1568" w:type="dxa"/>
          </w:tcPr>
          <w:p w14:paraId="0DFBF2C3"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14:paraId="159CCAEE"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14:paraId="3B21C6C1" w14:textId="77777777" w:rsidR="00E026FB" w:rsidRPr="00C74E57" w:rsidRDefault="00E026FB" w:rsidP="00E10B85">
            <w:pPr>
              <w:spacing w:before="0" w:after="0"/>
              <w:jc w:val="left"/>
              <w:rPr>
                <w:rFonts w:ascii="Times New Roman" w:hAnsi="Times New Roman"/>
                <w:b/>
                <w:sz w:val="24"/>
                <w:u w:val="single"/>
              </w:rPr>
            </w:pPr>
          </w:p>
          <w:p w14:paraId="19D2C018" w14:textId="0E190AF8"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Artículo 254, apartado 1, letra b), del RRC.</w:t>
            </w:r>
          </w:p>
          <w:p w14:paraId="4520145D" w14:textId="77777777" w:rsidR="00E026FB" w:rsidRPr="00C74E57" w:rsidRDefault="00E026FB" w:rsidP="00E10B85">
            <w:pPr>
              <w:spacing w:before="0" w:after="0"/>
              <w:jc w:val="left"/>
              <w:rPr>
                <w:rFonts w:ascii="Times New Roman" w:hAnsi="Times New Roman"/>
                <w:sz w:val="24"/>
              </w:rPr>
            </w:pPr>
          </w:p>
        </w:tc>
      </w:tr>
      <w:tr w:rsidR="00E026FB" w:rsidRPr="00661595" w14:paraId="7E678937" w14:textId="77777777" w:rsidTr="00E10B85">
        <w:tc>
          <w:tcPr>
            <w:tcW w:w="1568" w:type="dxa"/>
          </w:tcPr>
          <w:p w14:paraId="4C48203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0290 - 0340</w:t>
            </w:r>
          </w:p>
        </w:tc>
        <w:tc>
          <w:tcPr>
            <w:tcW w:w="7436" w:type="dxa"/>
          </w:tcPr>
          <w:p w14:paraId="0608AED5"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627D47C" w14:textId="77777777" w:rsidR="00E026FB" w:rsidRPr="00661595" w:rsidRDefault="00E026FB" w:rsidP="00E10B85">
            <w:pPr>
              <w:spacing w:before="0" w:after="0"/>
              <w:jc w:val="left"/>
              <w:rPr>
                <w:rFonts w:ascii="Times New Roman" w:hAnsi="Times New Roman"/>
                <w:sz w:val="24"/>
              </w:rPr>
            </w:pPr>
          </w:p>
          <w:p w14:paraId="110F47E1"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Exposiciones SEC-SA desglosadas por horquillas de ponderaciones de riesgo.</w:t>
            </w:r>
          </w:p>
          <w:p w14:paraId="12454A5F" w14:textId="77777777" w:rsidR="00E026FB" w:rsidRPr="00661595" w:rsidRDefault="00E026FB" w:rsidP="00E10B85">
            <w:pPr>
              <w:spacing w:before="0" w:after="0"/>
              <w:jc w:val="left"/>
              <w:rPr>
                <w:rFonts w:ascii="Times New Roman" w:hAnsi="Times New Roman"/>
                <w:sz w:val="24"/>
                <w:u w:val="single"/>
              </w:rPr>
            </w:pPr>
          </w:p>
          <w:p w14:paraId="0742EADE" w14:textId="24DC79CE" w:rsidR="00E026FB" w:rsidRPr="00661595" w:rsidRDefault="00E026FB" w:rsidP="00E10B85">
            <w:pPr>
              <w:spacing w:before="0" w:after="0"/>
              <w:jc w:val="left"/>
              <w:rPr>
                <w:rFonts w:ascii="Times New Roman" w:hAnsi="Times New Roman"/>
                <w:sz w:val="24"/>
              </w:rPr>
            </w:pPr>
            <w:r>
              <w:rPr>
                <w:rFonts w:ascii="Times New Roman" w:hAnsi="Times New Roman"/>
                <w:sz w:val="24"/>
              </w:rPr>
              <w:t>En relación con la ponderación de riesgo igual al 1 250 % (W desconocido), el artículo 261, apartado 2, letra b), párrafo cuarto, del RRC dispone que la posición de titulización estará sujeta a una ponderación de riesgo del 1 250 % cuando la entidad desconozca la situación de morosidad de más del 5 % de las exposiciones subyacentes del conjunto.</w:t>
            </w:r>
          </w:p>
          <w:p w14:paraId="2D38FDA6" w14:textId="77777777" w:rsidR="00E026FB" w:rsidRPr="00661595" w:rsidRDefault="00E026FB" w:rsidP="00E10B85">
            <w:pPr>
              <w:spacing w:before="0" w:after="0"/>
              <w:jc w:val="left"/>
              <w:rPr>
                <w:rFonts w:ascii="Times New Roman" w:hAnsi="Times New Roman"/>
                <w:sz w:val="24"/>
                <w:u w:val="single"/>
              </w:rPr>
            </w:pPr>
          </w:p>
        </w:tc>
      </w:tr>
      <w:tr w:rsidR="00E026FB" w:rsidRPr="00661595" w14:paraId="793A2558" w14:textId="77777777" w:rsidTr="00E10B85">
        <w:tc>
          <w:tcPr>
            <w:tcW w:w="1568" w:type="dxa"/>
          </w:tcPr>
          <w:p w14:paraId="650800D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0350</w:t>
            </w:r>
          </w:p>
        </w:tc>
        <w:tc>
          <w:tcPr>
            <w:tcW w:w="7436" w:type="dxa"/>
          </w:tcPr>
          <w:p w14:paraId="7F15D7C0"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14:paraId="0402ED2B" w14:textId="77777777" w:rsidR="00E026FB" w:rsidRPr="00661595" w:rsidRDefault="00E026FB" w:rsidP="00E10B85">
            <w:pPr>
              <w:spacing w:before="0" w:after="0"/>
              <w:rPr>
                <w:rFonts w:ascii="Times New Roman" w:hAnsi="Times New Roman"/>
                <w:sz w:val="24"/>
              </w:rPr>
            </w:pPr>
          </w:p>
          <w:p w14:paraId="7F514D61" w14:textId="4C82D9C9"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Artículo 254, apartado 1, letra c), del RRC. </w:t>
            </w:r>
          </w:p>
          <w:p w14:paraId="6D127C5E" w14:textId="77777777" w:rsidR="00E026FB" w:rsidRPr="00661595" w:rsidRDefault="00E026FB" w:rsidP="00E10B85">
            <w:pPr>
              <w:spacing w:before="0" w:after="0"/>
              <w:rPr>
                <w:rFonts w:ascii="Times New Roman" w:hAnsi="Times New Roman"/>
                <w:b/>
                <w:sz w:val="24"/>
                <w:u w:val="single"/>
              </w:rPr>
            </w:pPr>
          </w:p>
        </w:tc>
      </w:tr>
      <w:tr w:rsidR="00E026FB" w:rsidRPr="00661595" w14:paraId="5BC56A45" w14:textId="77777777" w:rsidTr="00E10B85">
        <w:tc>
          <w:tcPr>
            <w:tcW w:w="1568" w:type="dxa"/>
          </w:tcPr>
          <w:p w14:paraId="46B7A345"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0360 - 0570</w:t>
            </w:r>
          </w:p>
        </w:tc>
        <w:tc>
          <w:tcPr>
            <w:tcW w:w="7436" w:type="dxa"/>
          </w:tcPr>
          <w:p w14:paraId="0DFF631D"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DESGLOSE POR NIVELES DE CALIDAD CREDITICIA (NIVELES DE CALIDAD CREDITICIA A CORTO/LARGO PLAZO)</w:t>
            </w:r>
          </w:p>
          <w:p w14:paraId="198A093C" w14:textId="77777777" w:rsidR="00E026FB" w:rsidRPr="00661595" w:rsidRDefault="00E026FB" w:rsidP="00E10B85">
            <w:pPr>
              <w:spacing w:before="0" w:after="0"/>
              <w:rPr>
                <w:rFonts w:ascii="Times New Roman" w:hAnsi="Times New Roman"/>
                <w:sz w:val="24"/>
              </w:rPr>
            </w:pPr>
          </w:p>
          <w:p w14:paraId="5F90F107" w14:textId="6FF8522B" w:rsidR="00E026FB" w:rsidRPr="00661595" w:rsidRDefault="00E026FB" w:rsidP="00E10B85">
            <w:pPr>
              <w:spacing w:before="0" w:after="0"/>
              <w:rPr>
                <w:rFonts w:ascii="Times New Roman" w:hAnsi="Times New Roman"/>
                <w:sz w:val="24"/>
              </w:rPr>
            </w:pPr>
            <w:r>
              <w:rPr>
                <w:rFonts w:ascii="Times New Roman" w:hAnsi="Times New Roman"/>
                <w:sz w:val="24"/>
              </w:rPr>
              <w:t>Artículo 263 del RRC.</w:t>
            </w:r>
          </w:p>
          <w:p w14:paraId="567B7627" w14:textId="77777777" w:rsidR="00E026FB" w:rsidRPr="00661595" w:rsidRDefault="00E026FB" w:rsidP="00E10B85">
            <w:pPr>
              <w:spacing w:before="0" w:after="0"/>
              <w:rPr>
                <w:rFonts w:ascii="Times New Roman" w:hAnsi="Times New Roman"/>
                <w:sz w:val="24"/>
              </w:rPr>
            </w:pPr>
          </w:p>
          <w:p w14:paraId="5970A37D" w14:textId="05404ACC" w:rsidR="00E026FB" w:rsidRPr="00661595" w:rsidRDefault="00E026FB" w:rsidP="00E10B85">
            <w:pPr>
              <w:spacing w:before="0" w:after="0"/>
              <w:rPr>
                <w:rFonts w:ascii="Times New Roman" w:hAnsi="Times New Roman"/>
                <w:sz w:val="24"/>
              </w:rPr>
            </w:pPr>
            <w:r>
              <w:rPr>
                <w:rFonts w:ascii="Times New Roman" w:hAnsi="Times New Roman"/>
                <w:sz w:val="24"/>
              </w:rPr>
              <w:t>Las posiciones de titulización SEC-ERBA con una calificación inferida con arreglo al artículo 254, apartado 2, del RRC, se comunicarán como posiciones con calificación.</w:t>
            </w:r>
          </w:p>
          <w:p w14:paraId="513CCCC6" w14:textId="77777777" w:rsidR="00E026FB" w:rsidRPr="00661595" w:rsidRDefault="00E026FB" w:rsidP="00E10B85">
            <w:pPr>
              <w:spacing w:before="0" w:after="0"/>
              <w:rPr>
                <w:rFonts w:ascii="Times New Roman" w:hAnsi="Times New Roman"/>
                <w:sz w:val="24"/>
              </w:rPr>
            </w:pPr>
          </w:p>
          <w:p w14:paraId="2488A405" w14:textId="44AA8D38"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Los valores de las exposiciones sujetos a ponderación de riesgo se desglosarán entre corto y largo plazo y en función de los niveles de calidad crediticia, con arreglo a los cuadros 1 y 2 del artículo 263 y los cuadros 3 y 4 del artículo 264 del RRC. </w:t>
            </w:r>
          </w:p>
          <w:p w14:paraId="2909105C" w14:textId="77777777"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14:paraId="23D98720" w14:textId="77777777" w:rsidTr="00E10B85">
        <w:tc>
          <w:tcPr>
            <w:tcW w:w="1568" w:type="dxa"/>
          </w:tcPr>
          <w:p w14:paraId="3F8AB28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0580 - 0630</w:t>
            </w:r>
          </w:p>
        </w:tc>
        <w:tc>
          <w:tcPr>
            <w:tcW w:w="7436" w:type="dxa"/>
          </w:tcPr>
          <w:p w14:paraId="46EFE09A"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DESGLOSE POR MOTIVOS PARA APLICAR EL SEC-ERBA</w:t>
            </w:r>
          </w:p>
          <w:p w14:paraId="7B883B93" w14:textId="77777777" w:rsidR="00E026FB" w:rsidRPr="00661595" w:rsidRDefault="00E026FB" w:rsidP="00E10B85">
            <w:pPr>
              <w:spacing w:before="0" w:after="0"/>
              <w:rPr>
                <w:rFonts w:ascii="Times New Roman" w:hAnsi="Times New Roman"/>
                <w:b/>
                <w:sz w:val="24"/>
                <w:u w:val="single"/>
              </w:rPr>
            </w:pPr>
          </w:p>
          <w:p w14:paraId="3462691E" w14:textId="77777777" w:rsidR="00E026FB" w:rsidRPr="00661595" w:rsidRDefault="00E026FB" w:rsidP="00E10B85">
            <w:pPr>
              <w:spacing w:before="0" w:after="0"/>
              <w:rPr>
                <w:rFonts w:ascii="Times New Roman" w:hAnsi="Times New Roman"/>
                <w:sz w:val="24"/>
              </w:rPr>
            </w:pPr>
            <w:r>
              <w:rPr>
                <w:rFonts w:ascii="Times New Roman" w:hAnsi="Times New Roman"/>
                <w:sz w:val="24"/>
              </w:rPr>
              <w:t>Para cada posición de titulización, las entidades considerarán una de las siguientes opciones en las columnas 0580 a 0620.</w:t>
            </w:r>
          </w:p>
          <w:p w14:paraId="3E678156" w14:textId="77777777" w:rsidR="00E026FB" w:rsidRPr="00661595" w:rsidRDefault="00E026FB" w:rsidP="00E10B85">
            <w:pPr>
              <w:spacing w:before="0" w:after="0"/>
              <w:rPr>
                <w:rFonts w:ascii="Times New Roman" w:hAnsi="Times New Roman"/>
                <w:sz w:val="24"/>
                <w:u w:val="single"/>
              </w:rPr>
            </w:pPr>
          </w:p>
        </w:tc>
      </w:tr>
      <w:tr w:rsidR="00E026FB" w:rsidRPr="00661595" w14:paraId="1C6448C8" w14:textId="77777777" w:rsidTr="00E10B85">
        <w:tc>
          <w:tcPr>
            <w:tcW w:w="1568" w:type="dxa"/>
          </w:tcPr>
          <w:p w14:paraId="6B21AA05"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14:paraId="05846207"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PRÉSTAMOS PARA LA COMPRA Y ARRENDAMIENTOS DE AUTOMÓVILES Y ARRENDAMIENTO DE BIENES DE EQUIPO</w:t>
            </w:r>
          </w:p>
          <w:p w14:paraId="42B162B6" w14:textId="77777777" w:rsidR="00E026FB" w:rsidRPr="00661595" w:rsidRDefault="00E026FB" w:rsidP="00E10B85">
            <w:pPr>
              <w:spacing w:before="0" w:after="0"/>
              <w:rPr>
                <w:rFonts w:ascii="Times New Roman" w:hAnsi="Times New Roman"/>
                <w:b/>
                <w:sz w:val="24"/>
                <w:u w:val="single"/>
              </w:rPr>
            </w:pPr>
          </w:p>
          <w:p w14:paraId="2A24B47D" w14:textId="62BCF229" w:rsidR="001E0C80" w:rsidRPr="00661595" w:rsidRDefault="001E0C80" w:rsidP="00E10B85">
            <w:pPr>
              <w:spacing w:before="0" w:after="0"/>
              <w:rPr>
                <w:rFonts w:ascii="Times New Roman" w:hAnsi="Times New Roman"/>
                <w:sz w:val="24"/>
              </w:rPr>
            </w:pPr>
            <w:r>
              <w:rPr>
                <w:rFonts w:ascii="Times New Roman" w:hAnsi="Times New Roman"/>
                <w:sz w:val="24"/>
              </w:rPr>
              <w:t xml:space="preserve">Artículo 254, apartado 2, letra c), del RRC. </w:t>
            </w:r>
          </w:p>
          <w:p w14:paraId="5D2CE71D" w14:textId="77777777" w:rsidR="001E0C80" w:rsidRPr="00661595" w:rsidRDefault="001E0C80" w:rsidP="00E10B85">
            <w:pPr>
              <w:spacing w:before="0" w:after="0"/>
              <w:rPr>
                <w:rFonts w:ascii="Times New Roman" w:hAnsi="Times New Roman"/>
                <w:sz w:val="24"/>
              </w:rPr>
            </w:pPr>
          </w:p>
          <w:p w14:paraId="2A586696" w14:textId="4B59463C" w:rsidR="00E026FB" w:rsidRPr="00661595" w:rsidRDefault="00FC5515" w:rsidP="00BC3A29">
            <w:pPr>
              <w:spacing w:before="0" w:after="0"/>
              <w:rPr>
                <w:rFonts w:ascii="Times New Roman" w:hAnsi="Times New Roman"/>
                <w:b/>
                <w:sz w:val="24"/>
                <w:u w:val="single"/>
              </w:rPr>
            </w:pPr>
            <w:r>
              <w:rPr>
                <w:rFonts w:ascii="Times New Roman" w:hAnsi="Times New Roman"/>
                <w:sz w:val="24"/>
              </w:rPr>
              <w:t>Se comunicarán en esta columna todos los préstamos para la compra de automóviles, los arrendamientos de automóviles y los arrendamientos de bienes de equipo, aun cuando puedan acogerse a lo previsto en el artículo 254, apartado 2, letras a) o b), del RRC.</w:t>
            </w:r>
          </w:p>
        </w:tc>
      </w:tr>
      <w:tr w:rsidR="00E026FB" w:rsidRPr="00661595" w14:paraId="61107D9E" w14:textId="77777777" w:rsidTr="00E10B85">
        <w:tc>
          <w:tcPr>
            <w:tcW w:w="1568" w:type="dxa"/>
          </w:tcPr>
          <w:p w14:paraId="4E48F4A6"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14:paraId="5FDE75E5"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OPCIÓN SEC-ERBA</w:t>
            </w:r>
          </w:p>
          <w:p w14:paraId="745DBA1D" w14:textId="77777777" w:rsidR="00E026FB" w:rsidRPr="00C74E57" w:rsidRDefault="00E026FB" w:rsidP="00E10B85">
            <w:pPr>
              <w:spacing w:before="0" w:after="0"/>
              <w:rPr>
                <w:rFonts w:ascii="Times New Roman" w:hAnsi="Times New Roman"/>
                <w:b/>
                <w:sz w:val="24"/>
                <w:u w:val="single"/>
              </w:rPr>
            </w:pPr>
          </w:p>
          <w:p w14:paraId="4AB9E844" w14:textId="0224B0AE" w:rsidR="00E026FB" w:rsidRPr="00661595" w:rsidRDefault="00E026FB" w:rsidP="00E10B85">
            <w:pPr>
              <w:spacing w:before="0" w:after="0"/>
              <w:rPr>
                <w:rFonts w:ascii="Times New Roman" w:hAnsi="Times New Roman"/>
                <w:sz w:val="24"/>
              </w:rPr>
            </w:pPr>
            <w:r>
              <w:rPr>
                <w:rFonts w:ascii="Times New Roman" w:hAnsi="Times New Roman"/>
                <w:sz w:val="24"/>
              </w:rPr>
              <w:t>Artículo 254, apartado 3, del RRC.</w:t>
            </w:r>
          </w:p>
          <w:p w14:paraId="59104AC0" w14:textId="77777777" w:rsidR="00E026FB" w:rsidRPr="00C74E57" w:rsidRDefault="00E026FB" w:rsidP="00E10B85">
            <w:pPr>
              <w:spacing w:before="0" w:after="0"/>
              <w:rPr>
                <w:rFonts w:ascii="Times New Roman" w:hAnsi="Times New Roman"/>
                <w:b/>
                <w:sz w:val="24"/>
                <w:u w:val="single"/>
              </w:rPr>
            </w:pPr>
          </w:p>
        </w:tc>
      </w:tr>
      <w:tr w:rsidR="00E026FB" w:rsidRPr="00661595" w14:paraId="3BE197CE" w14:textId="77777777" w:rsidTr="00E10B85">
        <w:tc>
          <w:tcPr>
            <w:tcW w:w="1568" w:type="dxa"/>
          </w:tcPr>
          <w:p w14:paraId="50AFF662"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14:paraId="098BDB3B" w14:textId="60FD329F"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POSICIONES SUJETAS AL ARTÍCULO 254.2.a) DEL RRC</w:t>
            </w:r>
          </w:p>
          <w:p w14:paraId="556620CD" w14:textId="77777777" w:rsidR="00E026FB" w:rsidRPr="00661595" w:rsidRDefault="00E026FB" w:rsidP="00E10B85">
            <w:pPr>
              <w:spacing w:before="0" w:after="0"/>
              <w:rPr>
                <w:rFonts w:ascii="Times New Roman" w:hAnsi="Times New Roman"/>
                <w:b/>
                <w:bCs/>
                <w:sz w:val="24"/>
                <w:u w:val="single"/>
              </w:rPr>
            </w:pPr>
          </w:p>
          <w:p w14:paraId="4A05456B" w14:textId="66D8DC30" w:rsidR="00E026FB" w:rsidRPr="00661595" w:rsidRDefault="001E0C80" w:rsidP="00E10B85">
            <w:pPr>
              <w:spacing w:before="0" w:after="0"/>
              <w:rPr>
                <w:rFonts w:ascii="Times New Roman" w:hAnsi="Times New Roman"/>
                <w:sz w:val="24"/>
              </w:rPr>
            </w:pPr>
            <w:r>
              <w:rPr>
                <w:rFonts w:ascii="Times New Roman" w:hAnsi="Times New Roman"/>
                <w:sz w:val="24"/>
              </w:rPr>
              <w:t>Artículo 254, apartado 2, letra a), del RRC.</w:t>
            </w:r>
          </w:p>
          <w:p w14:paraId="4744F7C2" w14:textId="77777777" w:rsidR="00E026FB" w:rsidRPr="00661595" w:rsidRDefault="00E026FB" w:rsidP="00E10B85">
            <w:pPr>
              <w:spacing w:before="0" w:after="0"/>
              <w:rPr>
                <w:rFonts w:ascii="Times New Roman" w:hAnsi="Times New Roman"/>
                <w:sz w:val="24"/>
              </w:rPr>
            </w:pPr>
          </w:p>
        </w:tc>
      </w:tr>
      <w:tr w:rsidR="00E026FB" w:rsidRPr="00661595" w14:paraId="501BCF2F" w14:textId="77777777" w:rsidTr="00E10B85">
        <w:tc>
          <w:tcPr>
            <w:tcW w:w="1568" w:type="dxa"/>
          </w:tcPr>
          <w:p w14:paraId="58899ADE"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14:paraId="3207191B" w14:textId="113C2A39"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POSICIONES SUJETAS AL ARTÍCULO 254.2.b) DEL RRC </w:t>
            </w:r>
          </w:p>
          <w:p w14:paraId="555AEE35" w14:textId="77777777" w:rsidR="00E026FB" w:rsidRPr="00661595" w:rsidRDefault="00E026FB" w:rsidP="00E10B85">
            <w:pPr>
              <w:spacing w:before="0" w:after="0"/>
              <w:rPr>
                <w:rFonts w:ascii="Times New Roman" w:hAnsi="Times New Roman"/>
                <w:b/>
                <w:sz w:val="24"/>
                <w:u w:val="single"/>
              </w:rPr>
            </w:pPr>
          </w:p>
          <w:p w14:paraId="1C715972" w14:textId="06F7C58E" w:rsidR="00E026FB" w:rsidRPr="00661595" w:rsidRDefault="001E0C80" w:rsidP="00E10B85">
            <w:pPr>
              <w:spacing w:before="0" w:after="0"/>
              <w:rPr>
                <w:rFonts w:ascii="Times New Roman" w:hAnsi="Times New Roman"/>
                <w:sz w:val="24"/>
              </w:rPr>
            </w:pPr>
            <w:r>
              <w:rPr>
                <w:rFonts w:ascii="Times New Roman" w:hAnsi="Times New Roman"/>
                <w:sz w:val="24"/>
              </w:rPr>
              <w:t>Artículo 254, apartado 2, letra b), del RRC.</w:t>
            </w:r>
          </w:p>
          <w:p w14:paraId="43813D5C" w14:textId="77777777" w:rsidR="00E026FB" w:rsidRPr="00661595" w:rsidRDefault="00E026FB" w:rsidP="00E10B85">
            <w:pPr>
              <w:spacing w:before="0" w:after="0"/>
              <w:rPr>
                <w:rFonts w:ascii="Times New Roman" w:hAnsi="Times New Roman"/>
                <w:b/>
                <w:sz w:val="24"/>
                <w:u w:val="single"/>
              </w:rPr>
            </w:pPr>
          </w:p>
        </w:tc>
      </w:tr>
      <w:tr w:rsidR="00E026FB" w:rsidRPr="00661595" w14:paraId="5778B0D0" w14:textId="77777777" w:rsidTr="00E10B85">
        <w:tc>
          <w:tcPr>
            <w:tcW w:w="1568" w:type="dxa"/>
          </w:tcPr>
          <w:p w14:paraId="55E812F8"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14:paraId="432C8637" w14:textId="338BC9D0"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POSICIONES SUJETAS AL ARTÍCULO 254.4 O 258.2 DEL RRC</w:t>
            </w:r>
          </w:p>
          <w:p w14:paraId="1E25C8D2" w14:textId="22017101" w:rsidR="00962BBD" w:rsidRPr="00661595" w:rsidRDefault="00962BBD" w:rsidP="00E10B85">
            <w:pPr>
              <w:spacing w:before="0" w:after="0"/>
              <w:rPr>
                <w:rFonts w:ascii="Times New Roman" w:hAnsi="Times New Roman"/>
                <w:sz w:val="24"/>
              </w:rPr>
            </w:pPr>
          </w:p>
          <w:p w14:paraId="2A95D5CA" w14:textId="29BE4579" w:rsidR="00E026FB" w:rsidRPr="00661595" w:rsidRDefault="00E026FB" w:rsidP="00E10B85">
            <w:pPr>
              <w:spacing w:before="0" w:after="0"/>
              <w:rPr>
                <w:rFonts w:ascii="Times New Roman" w:hAnsi="Times New Roman"/>
                <w:sz w:val="24"/>
              </w:rPr>
            </w:pPr>
            <w:r>
              <w:rPr>
                <w:rFonts w:ascii="Times New Roman" w:hAnsi="Times New Roman"/>
                <w:sz w:val="24"/>
              </w:rPr>
              <w:t xml:space="preserve">Posiciones de titulización sujetas al método SEC-ERBA, cuando las autoridades competentes hayan excluido la aplicación de los métodos SEC-IRBA </w:t>
            </w:r>
            <w:r>
              <w:rPr>
                <w:rFonts w:ascii="Times New Roman" w:hAnsi="Times New Roman"/>
                <w:sz w:val="24"/>
              </w:rPr>
              <w:lastRenderedPageBreak/>
              <w:t>o SEC-SA de conformidad con el artículo 254, apartado 4, o el artículo 258, apartado 2, del RRC.</w:t>
            </w:r>
          </w:p>
          <w:p w14:paraId="51377462" w14:textId="77777777" w:rsidR="00E026FB" w:rsidRPr="00661595" w:rsidRDefault="00E026FB" w:rsidP="00E10B85">
            <w:pPr>
              <w:spacing w:before="0" w:after="0"/>
              <w:rPr>
                <w:rFonts w:ascii="Times New Roman" w:hAnsi="Times New Roman"/>
                <w:b/>
                <w:sz w:val="24"/>
                <w:u w:val="single"/>
              </w:rPr>
            </w:pPr>
          </w:p>
        </w:tc>
      </w:tr>
      <w:tr w:rsidR="00E026FB" w:rsidRPr="00661595" w14:paraId="0DE28F3C" w14:textId="77777777" w:rsidTr="00E10B85">
        <w:tc>
          <w:tcPr>
            <w:tcW w:w="1568" w:type="dxa"/>
          </w:tcPr>
          <w:p w14:paraId="4C23F3E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14:paraId="1A50C4AE"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SIGUIENDO LA JERARQUÍA DE MÉTODOS </w:t>
            </w:r>
          </w:p>
          <w:p w14:paraId="2795FFEF" w14:textId="77777777" w:rsidR="00E026FB" w:rsidRPr="00661595" w:rsidRDefault="00E026FB" w:rsidP="00E10B85">
            <w:pPr>
              <w:spacing w:before="0" w:after="0"/>
              <w:rPr>
                <w:rFonts w:ascii="Times New Roman" w:hAnsi="Times New Roman"/>
                <w:b/>
                <w:sz w:val="24"/>
                <w:u w:val="single"/>
              </w:rPr>
            </w:pPr>
          </w:p>
          <w:p w14:paraId="40883A8F" w14:textId="1D54E6E8" w:rsidR="00E026FB" w:rsidRPr="00661595" w:rsidRDefault="00E026FB" w:rsidP="00E10B85">
            <w:pPr>
              <w:spacing w:before="0" w:after="0"/>
              <w:rPr>
                <w:rFonts w:ascii="Times New Roman" w:hAnsi="Times New Roman"/>
                <w:sz w:val="24"/>
              </w:rPr>
            </w:pPr>
            <w:r>
              <w:rPr>
                <w:rFonts w:ascii="Times New Roman" w:hAnsi="Times New Roman"/>
                <w:sz w:val="24"/>
              </w:rPr>
              <w:t>Posiciones de titulización a las que se aplica el método SEC-ERBA siguiendo la jerarquía de métodos establecida en el artículo 254, apartado 1, del RRC.</w:t>
            </w:r>
          </w:p>
          <w:p w14:paraId="453B4568" w14:textId="77777777" w:rsidR="00E026FB" w:rsidRPr="00661595" w:rsidRDefault="00E026FB" w:rsidP="00E10B85">
            <w:pPr>
              <w:spacing w:before="0" w:after="0"/>
              <w:rPr>
                <w:rFonts w:ascii="Times New Roman" w:hAnsi="Times New Roman"/>
                <w:b/>
                <w:sz w:val="24"/>
                <w:u w:val="single"/>
              </w:rPr>
            </w:pPr>
          </w:p>
        </w:tc>
      </w:tr>
      <w:tr w:rsidR="00E026FB" w:rsidRPr="00661595" w14:paraId="56DC25F7" w14:textId="77777777" w:rsidTr="00E10B85">
        <w:tc>
          <w:tcPr>
            <w:tcW w:w="1568" w:type="dxa"/>
          </w:tcPr>
          <w:p w14:paraId="479DAC3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14:paraId="06E4956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DE EVALUACIÓN INTERNA</w:t>
            </w:r>
          </w:p>
          <w:p w14:paraId="0A440E40" w14:textId="77777777" w:rsidR="00E026FB" w:rsidRPr="00661595" w:rsidRDefault="00E026FB" w:rsidP="00E10B85">
            <w:pPr>
              <w:spacing w:before="0" w:after="0"/>
              <w:jc w:val="left"/>
              <w:rPr>
                <w:rFonts w:ascii="Times New Roman" w:hAnsi="Times New Roman"/>
                <w:sz w:val="24"/>
              </w:rPr>
            </w:pPr>
          </w:p>
          <w:p w14:paraId="6FE35675" w14:textId="5682F568" w:rsidR="00E026FB" w:rsidRPr="00661595" w:rsidRDefault="008F2C6B" w:rsidP="00E10B85">
            <w:pPr>
              <w:spacing w:before="0" w:after="0"/>
              <w:rPr>
                <w:rFonts w:ascii="Times New Roman" w:hAnsi="Times New Roman"/>
                <w:sz w:val="24"/>
              </w:rPr>
            </w:pPr>
            <w:r>
              <w:rPr>
                <w:rFonts w:ascii="Times New Roman" w:hAnsi="Times New Roman"/>
                <w:sz w:val="24"/>
              </w:rPr>
              <w:t>Artículo 254, apartado 5, del RRC, relativo al «método de evaluación interna» para las posiciones en programas de pagarés de titulización (ABCP).</w:t>
            </w:r>
          </w:p>
          <w:p w14:paraId="7F78C2F5" w14:textId="77777777" w:rsidR="00E026FB" w:rsidRPr="00661595" w:rsidRDefault="00E026FB" w:rsidP="00E10B85">
            <w:pPr>
              <w:spacing w:before="0" w:after="0"/>
              <w:jc w:val="left"/>
              <w:rPr>
                <w:rFonts w:ascii="Times New Roman" w:hAnsi="Times New Roman"/>
                <w:sz w:val="24"/>
              </w:rPr>
            </w:pPr>
          </w:p>
        </w:tc>
      </w:tr>
      <w:tr w:rsidR="00E026FB" w:rsidRPr="00661595" w14:paraId="0615923D" w14:textId="77777777" w:rsidTr="00E10B85">
        <w:tc>
          <w:tcPr>
            <w:tcW w:w="1568" w:type="dxa"/>
          </w:tcPr>
          <w:p w14:paraId="56A96366"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0650 - 0690</w:t>
            </w:r>
          </w:p>
        </w:tc>
        <w:tc>
          <w:tcPr>
            <w:tcW w:w="7436" w:type="dxa"/>
          </w:tcPr>
          <w:p w14:paraId="3B5724C2"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DESGLOSE POR HORQUILLAS DE PONDERACIONES DE RIESGO</w:t>
            </w:r>
          </w:p>
          <w:p w14:paraId="192A051D" w14:textId="77777777" w:rsidR="00E026FB" w:rsidRPr="00661595" w:rsidRDefault="00E026FB" w:rsidP="00E10B85">
            <w:pPr>
              <w:spacing w:before="0" w:after="0"/>
              <w:jc w:val="left"/>
              <w:rPr>
                <w:rFonts w:ascii="Times New Roman" w:hAnsi="Times New Roman"/>
                <w:sz w:val="24"/>
              </w:rPr>
            </w:pPr>
          </w:p>
          <w:p w14:paraId="7C12ECD1" w14:textId="790D7869" w:rsidR="00E026FB" w:rsidRPr="00661595" w:rsidRDefault="00E026FB" w:rsidP="00E10B85">
            <w:pPr>
              <w:spacing w:before="0" w:after="0"/>
              <w:jc w:val="left"/>
              <w:rPr>
                <w:rFonts w:ascii="Times New Roman" w:hAnsi="Times New Roman"/>
                <w:sz w:val="24"/>
              </w:rPr>
            </w:pPr>
            <w:r>
              <w:rPr>
                <w:rFonts w:ascii="Times New Roman" w:hAnsi="Times New Roman"/>
                <w:sz w:val="24"/>
              </w:rPr>
              <w:t>Exposiciones sujetas al método de evaluación interna desglosadas por horquillas de ponderaciones de riesgo.</w:t>
            </w:r>
          </w:p>
          <w:p w14:paraId="7D14127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B79B5B6" w14:textId="77777777" w:rsidTr="00E10B85">
        <w:tc>
          <w:tcPr>
            <w:tcW w:w="1568" w:type="dxa"/>
          </w:tcPr>
          <w:p w14:paraId="0497DF64"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14:paraId="5161BFC4"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OTROS (PONDERACIÓN DE RIESGO = 1 250 %)</w:t>
            </w:r>
          </w:p>
          <w:p w14:paraId="2E06A423" w14:textId="77777777" w:rsidR="00E026FB" w:rsidRPr="00661595" w:rsidRDefault="00E026FB" w:rsidP="00E10B85">
            <w:pPr>
              <w:spacing w:before="0" w:after="0"/>
              <w:jc w:val="left"/>
              <w:rPr>
                <w:rFonts w:ascii="Times New Roman" w:hAnsi="Times New Roman"/>
                <w:b/>
                <w:sz w:val="24"/>
                <w:u w:val="single"/>
              </w:rPr>
            </w:pPr>
          </w:p>
          <w:p w14:paraId="4FD395B3" w14:textId="6A0B5D49" w:rsidR="00E026FB" w:rsidRPr="00661595" w:rsidRDefault="00D021AF" w:rsidP="00E10B85">
            <w:pPr>
              <w:spacing w:before="0" w:after="0"/>
              <w:jc w:val="left"/>
              <w:rPr>
                <w:rFonts w:ascii="Times New Roman" w:hAnsi="Times New Roman"/>
                <w:sz w:val="24"/>
              </w:rPr>
            </w:pPr>
            <w:r>
              <w:rPr>
                <w:rFonts w:ascii="Times New Roman" w:hAnsi="Times New Roman"/>
                <w:sz w:val="24"/>
              </w:rPr>
              <w:t>Cuando no se aplique ninguno de los métodos anteriores, se asignará a las posiciones de titulización una ponderación de riesgo del 1 250 %, de conformidad con el artículo 254, apartado 7, del RRC.</w:t>
            </w:r>
          </w:p>
          <w:p w14:paraId="0322DCB5"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575497AC" w14:textId="77777777" w:rsidTr="00E10B85">
        <w:tc>
          <w:tcPr>
            <w:tcW w:w="1568" w:type="dxa"/>
          </w:tcPr>
          <w:p w14:paraId="373CFC88"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0710 - 0860</w:t>
            </w:r>
          </w:p>
        </w:tc>
        <w:tc>
          <w:tcPr>
            <w:tcW w:w="7436" w:type="dxa"/>
          </w:tcPr>
          <w:p w14:paraId="39B0D01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w:t>
            </w:r>
          </w:p>
          <w:p w14:paraId="4F2BBE4C" w14:textId="77777777" w:rsidR="00E026FB" w:rsidRPr="00661595" w:rsidRDefault="00E026FB" w:rsidP="00E10B85">
            <w:pPr>
              <w:spacing w:before="0" w:after="0"/>
              <w:jc w:val="left"/>
              <w:rPr>
                <w:rFonts w:ascii="Times New Roman" w:hAnsi="Times New Roman"/>
                <w:sz w:val="24"/>
              </w:rPr>
            </w:pPr>
          </w:p>
          <w:p w14:paraId="5C304F6F" w14:textId="57CEBC6A" w:rsidR="00E026FB" w:rsidRPr="00661595" w:rsidRDefault="00E026FB" w:rsidP="00E10B85">
            <w:pPr>
              <w:spacing w:before="0" w:after="0"/>
              <w:rPr>
                <w:rFonts w:ascii="Times New Roman" w:hAnsi="Times New Roman"/>
                <w:sz w:val="24"/>
              </w:rPr>
            </w:pPr>
            <w:r>
              <w:rPr>
                <w:rFonts w:ascii="Times New Roman" w:hAnsi="Times New Roman"/>
                <w:sz w:val="24"/>
              </w:rPr>
              <w:t xml:space="preserve">Importe total de la exposición ponderada por riesgo, calculado con arreglo a la parte tercera, título II, capítulo 5, sección 3, del RRC, antes de los ajustes por desfases de vencimiento o infracción de las disposiciones en materia de diligencia debida, y excluido cualquier importe de exposiciones ponderadas por riesgo que corresponda a exposiciones redistribuidas a otra plantilla a través de las salidas. </w:t>
            </w:r>
          </w:p>
          <w:p w14:paraId="44644FC2" w14:textId="77777777" w:rsidR="00E026FB" w:rsidRPr="00661595" w:rsidRDefault="00E026FB" w:rsidP="00E10B85">
            <w:pPr>
              <w:spacing w:before="0" w:after="0"/>
              <w:rPr>
                <w:rFonts w:ascii="Times New Roman" w:hAnsi="Times New Roman"/>
                <w:sz w:val="24"/>
              </w:rPr>
            </w:pPr>
          </w:p>
        </w:tc>
      </w:tr>
      <w:tr w:rsidR="00E026FB" w:rsidRPr="00661595" w14:paraId="3B5BB759" w14:textId="77777777" w:rsidTr="00E10B85">
        <w:tc>
          <w:tcPr>
            <w:tcW w:w="1568" w:type="dxa"/>
          </w:tcPr>
          <w:p w14:paraId="634B8549" w14:textId="77777777"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14:paraId="63453F9F"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MÉTODO DE EVALUACIÓN INTERNA: PONDERACIÓN MEDIA DEL RIESGO (%)</w:t>
            </w:r>
          </w:p>
          <w:p w14:paraId="72A6AB7F" w14:textId="77777777" w:rsidR="00E026FB" w:rsidRPr="00661595" w:rsidRDefault="00E026FB" w:rsidP="00E10B85">
            <w:pPr>
              <w:spacing w:before="0" w:after="0"/>
              <w:rPr>
                <w:rFonts w:ascii="Times New Roman" w:hAnsi="Times New Roman"/>
                <w:sz w:val="24"/>
              </w:rPr>
            </w:pPr>
          </w:p>
          <w:p w14:paraId="7F0E2730" w14:textId="77777777" w:rsidR="00E026FB" w:rsidRPr="00661595" w:rsidRDefault="00E026FB" w:rsidP="00E10B85">
            <w:pPr>
              <w:spacing w:before="0" w:after="0"/>
              <w:jc w:val="left"/>
              <w:rPr>
                <w:rFonts w:ascii="Times New Roman" w:hAnsi="Times New Roman"/>
                <w:sz w:val="24"/>
              </w:rPr>
            </w:pPr>
            <w:r>
              <w:rPr>
                <w:rFonts w:ascii="Times New Roman" w:hAnsi="Times New Roman"/>
                <w:sz w:val="24"/>
              </w:rPr>
              <w:t>Se comunicarán en esta columna las ponderaciones medias de riesgo, ponderadas por exposición, de las posiciones de titulización.</w:t>
            </w:r>
          </w:p>
          <w:p w14:paraId="5D02469C" w14:textId="77777777" w:rsidR="00E026FB" w:rsidRPr="00661595" w:rsidRDefault="00E026FB" w:rsidP="00E10B85">
            <w:pPr>
              <w:spacing w:before="0" w:after="0"/>
              <w:jc w:val="left"/>
              <w:rPr>
                <w:rFonts w:ascii="Times New Roman" w:hAnsi="Times New Roman"/>
                <w:sz w:val="24"/>
              </w:rPr>
            </w:pPr>
          </w:p>
        </w:tc>
      </w:tr>
      <w:tr w:rsidR="00E026FB" w:rsidRPr="00661595" w14:paraId="12CC8BA0" w14:textId="77777777" w:rsidTr="00E10B85">
        <w:tc>
          <w:tcPr>
            <w:tcW w:w="1568" w:type="dxa"/>
          </w:tcPr>
          <w:p w14:paraId="4895A1A8" w14:textId="77777777"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14:paraId="2F677915" w14:textId="77777777"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IMPORTES DE LA EXPOSICIÓN PONDERADA POR RIESGO - DE LOS CUALES TITULIZACIONES SINTÉTICAS</w:t>
            </w:r>
          </w:p>
          <w:p w14:paraId="2F9CE64F" w14:textId="77777777" w:rsidR="00E026FB" w:rsidRPr="00661595" w:rsidRDefault="00E026FB" w:rsidP="00E10B85">
            <w:pPr>
              <w:spacing w:before="0" w:after="0"/>
              <w:jc w:val="left"/>
              <w:rPr>
                <w:rFonts w:ascii="Times New Roman" w:hAnsi="Times New Roman"/>
                <w:sz w:val="24"/>
              </w:rPr>
            </w:pPr>
          </w:p>
          <w:p w14:paraId="313C29B6" w14:textId="77777777" w:rsidR="00E026FB" w:rsidRPr="00661595" w:rsidRDefault="00E026FB" w:rsidP="00E10B85">
            <w:pPr>
              <w:spacing w:before="0" w:after="0"/>
              <w:rPr>
                <w:rFonts w:ascii="Times New Roman" w:hAnsi="Times New Roman"/>
                <w:sz w:val="24"/>
              </w:rPr>
            </w:pPr>
            <w:r>
              <w:rPr>
                <w:rFonts w:ascii="Times New Roman" w:hAnsi="Times New Roman"/>
                <w:sz w:val="24"/>
              </w:rPr>
              <w:t>En el caso de las titulizaciones sintéticas con desfases de vencimiento, el importe consignado en esta columna deberá excluir cualquier desfase de vencimiento.</w:t>
            </w:r>
          </w:p>
          <w:p w14:paraId="6C18E9C1" w14:textId="77777777" w:rsidR="00E026FB" w:rsidRPr="00661595" w:rsidRDefault="00E026FB" w:rsidP="00E10B85">
            <w:pPr>
              <w:spacing w:before="0" w:after="0"/>
              <w:jc w:val="left"/>
              <w:rPr>
                <w:rFonts w:ascii="Times New Roman" w:hAnsi="Times New Roman"/>
                <w:sz w:val="24"/>
              </w:rPr>
            </w:pPr>
          </w:p>
        </w:tc>
      </w:tr>
      <w:tr w:rsidR="00E026FB" w:rsidRPr="00661595" w14:paraId="01314054" w14:textId="77777777" w:rsidTr="00E10B85">
        <w:tc>
          <w:tcPr>
            <w:tcW w:w="1568" w:type="dxa"/>
          </w:tcPr>
          <w:p w14:paraId="4C152C00"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14:paraId="6345E2A6"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AJUSTE DEL IMPORTE DE LA EXPOSICIÓN PONDERADA POR RIESGO CORRESPONDIENTE A DESFASES DE VENCIMIENTO</w:t>
            </w:r>
          </w:p>
          <w:p w14:paraId="0B14F4AB" w14:textId="77777777" w:rsidR="00E026FB" w:rsidRPr="00661595" w:rsidRDefault="00E026FB" w:rsidP="00E10B85">
            <w:pPr>
              <w:spacing w:before="0" w:after="0"/>
              <w:jc w:val="left"/>
              <w:rPr>
                <w:rFonts w:ascii="Times New Roman" w:hAnsi="Times New Roman"/>
                <w:b/>
                <w:sz w:val="24"/>
                <w:u w:val="single"/>
                <w:lang w:eastAsia="es-ES_tradnl"/>
              </w:rPr>
            </w:pPr>
          </w:p>
          <w:p w14:paraId="3DFAE8FC" w14:textId="4765786F" w:rsidR="00E026FB" w:rsidRPr="00661595" w:rsidRDefault="008F2C6B" w:rsidP="00E10B85">
            <w:pPr>
              <w:spacing w:before="0" w:after="0"/>
              <w:rPr>
                <w:rFonts w:ascii="Times New Roman" w:hAnsi="Times New Roman"/>
                <w:sz w:val="24"/>
              </w:rPr>
            </w:pPr>
            <w:r>
              <w:rPr>
                <w:rFonts w:ascii="Times New Roman" w:hAnsi="Times New Roman"/>
                <w:sz w:val="24"/>
              </w:rPr>
              <w:t>Se incluirán los desfases de vencimiento en las titulizaciones sintéticas RW*-RW(SP), calculados con arreglo al artículo 252 del RRC, excepto cuando se trate de tramos sujetos a una ponderación de riesgo del 1 250 %, en cuyo caso el importe a comunicar será cero. RW(SP) incluirá no solo el importe de las exposiciones ponderadas por riesgo comunicado en la columna 0650, sino también el importe de las exposiciones ponderadas por riesgo que corresponda a exposiciones redistribuidas a otra plantilla a través de las salidas.</w:t>
            </w:r>
          </w:p>
          <w:p w14:paraId="5DC8F379" w14:textId="77777777" w:rsidR="00E026FB" w:rsidRPr="00661595" w:rsidRDefault="00E026FB" w:rsidP="00E10B85">
            <w:pPr>
              <w:spacing w:before="0" w:after="0"/>
              <w:rPr>
                <w:rFonts w:ascii="Times New Roman" w:hAnsi="Times New Roman"/>
                <w:sz w:val="24"/>
                <w:lang w:eastAsia="es-ES_tradnl"/>
              </w:rPr>
            </w:pPr>
          </w:p>
        </w:tc>
      </w:tr>
      <w:tr w:rsidR="00E026FB" w:rsidRPr="00661595" w14:paraId="2ED3783F" w14:textId="77777777" w:rsidTr="00E10B85">
        <w:tc>
          <w:tcPr>
            <w:tcW w:w="1568" w:type="dxa"/>
          </w:tcPr>
          <w:p w14:paraId="597D820C" w14:textId="77777777"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14:paraId="3EF2F4A8" w14:textId="1ACA04E1"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EFECTO GLOBAL (AJUSTE) DEBIDO AL INCUMPLIMIENTO DEL CAPÍTULO 2 DEL REGLAMENTO (UE) 2017/2402</w:t>
            </w:r>
            <w:r>
              <w:rPr>
                <w:rStyle w:val="FootnoteReference"/>
                <w:rFonts w:ascii="Times New Roman" w:hAnsi="Times New Roman"/>
                <w:sz w:val="24"/>
                <w:szCs w:val="24"/>
                <w:vertAlign w:val="superscript"/>
                <w:lang w:eastAsia="es-ES_tradnl"/>
              </w:rPr>
              <w:footnoteReference w:id="11"/>
            </w:r>
          </w:p>
          <w:p w14:paraId="09A09E5C" w14:textId="77777777" w:rsidR="00E026FB" w:rsidRPr="00661595" w:rsidRDefault="00E026FB" w:rsidP="00E10B85">
            <w:pPr>
              <w:spacing w:before="0" w:after="0"/>
              <w:jc w:val="left"/>
              <w:rPr>
                <w:rFonts w:ascii="Times New Roman" w:hAnsi="Times New Roman"/>
                <w:sz w:val="24"/>
                <w:lang w:eastAsia="es-ES_tradnl"/>
              </w:rPr>
            </w:pPr>
          </w:p>
          <w:p w14:paraId="71E7F447" w14:textId="02EA2C34"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De conformidad con el artículo 270 </w:t>
            </w:r>
            <w:r>
              <w:rPr>
                <w:rFonts w:ascii="Times New Roman" w:hAnsi="Times New Roman"/>
                <w:i/>
                <w:sz w:val="24"/>
              </w:rPr>
              <w:t>bis</w:t>
            </w:r>
            <w:r>
              <w:rPr>
                <w:rFonts w:ascii="Times New Roman" w:hAnsi="Times New Roman"/>
                <w:sz w:val="24"/>
              </w:rPr>
              <w:t xml:space="preserve"> del RRC, en el supuesto de que la entidad no satisfaga determinados requisitos, las autoridades competentes impondrán una ponderación de riesgo adicional proporcionada, no inferior al 250 % de la ponderación de riesgo (limitada como máximo al 1 250 %) que se aplicaría a las correspondientes posiciones de titulización en virtud de la parte tercera, título II, capítulo 5, sección 3, del RRC. </w:t>
            </w:r>
          </w:p>
          <w:p w14:paraId="6A934538"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3D1344FD" w14:textId="77777777" w:rsidTr="00E10B85">
        <w:tc>
          <w:tcPr>
            <w:tcW w:w="1568" w:type="dxa"/>
          </w:tcPr>
          <w:p w14:paraId="01B8C8E1"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14:paraId="28FF17DC"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ANTES DE APLICAR EL LÍMITE MÁXIMO</w:t>
            </w:r>
          </w:p>
          <w:p w14:paraId="5D432EA3" w14:textId="77777777" w:rsidR="00E026FB" w:rsidRPr="00661595" w:rsidRDefault="00E026FB" w:rsidP="00E10B85">
            <w:pPr>
              <w:spacing w:before="0" w:after="0"/>
              <w:jc w:val="left"/>
              <w:rPr>
                <w:rFonts w:ascii="Times New Roman" w:hAnsi="Times New Roman"/>
                <w:b/>
                <w:sz w:val="24"/>
                <w:u w:val="single"/>
                <w:lang w:eastAsia="es-ES_tradnl"/>
              </w:rPr>
            </w:pPr>
          </w:p>
          <w:p w14:paraId="7560FA47" w14:textId="6FE22E23"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Importe total de la exposición ponderada por riesgo de conformidad con la parte tercera, título II, capítulo 5, sección 3, del RRC, antes de aplicar los límites especificados en sus artículos 267 y 268. </w:t>
            </w:r>
          </w:p>
          <w:p w14:paraId="246E788B"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13A017A6" w14:textId="77777777" w:rsidTr="00E10B85">
        <w:tc>
          <w:tcPr>
            <w:tcW w:w="1568" w:type="dxa"/>
          </w:tcPr>
          <w:p w14:paraId="274A653E"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14:paraId="6C1AD25D"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5C0527A1" w14:textId="77777777" w:rsidR="00E026FB" w:rsidRPr="00661595" w:rsidRDefault="00E026FB" w:rsidP="00E10B85">
            <w:pPr>
              <w:spacing w:before="0" w:after="0"/>
              <w:jc w:val="left"/>
              <w:rPr>
                <w:rFonts w:ascii="Times New Roman" w:hAnsi="Times New Roman"/>
                <w:b/>
                <w:sz w:val="24"/>
                <w:u w:val="single"/>
              </w:rPr>
            </w:pPr>
          </w:p>
          <w:p w14:paraId="4CCE306B" w14:textId="488DCEA9" w:rsidR="00E026FB" w:rsidRPr="00661595" w:rsidRDefault="00BB22D4" w:rsidP="00E10B85">
            <w:pPr>
              <w:spacing w:before="0" w:after="0"/>
              <w:jc w:val="left"/>
              <w:rPr>
                <w:rFonts w:ascii="Times New Roman" w:hAnsi="Times New Roman"/>
                <w:sz w:val="24"/>
              </w:rPr>
            </w:pPr>
            <w:r>
              <w:rPr>
                <w:rFonts w:ascii="Times New Roman" w:hAnsi="Times New Roman"/>
                <w:sz w:val="24"/>
              </w:rPr>
              <w:t>Con arreglo al artículo 267 del RRC, una entidad que tenga conocimiento en todo momento de la composición de las exposiciones subyacentes podrá asignar a la posición de titulización preferente una ponderación de riesgo máxima igual a la ponderación de riesgo media ponderada por exposición que se aplicaría a las exposiciones subyacentes si estas no se hubieran titulizado.</w:t>
            </w:r>
          </w:p>
          <w:p w14:paraId="1D24460D"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6A644888" w14:textId="77777777" w:rsidTr="00E10B85">
        <w:tc>
          <w:tcPr>
            <w:tcW w:w="1568" w:type="dxa"/>
          </w:tcPr>
          <w:p w14:paraId="7FB7F43F"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14:paraId="4F2216E3"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69D4E1FF" w14:textId="77777777" w:rsidR="00E026FB" w:rsidRPr="00661595" w:rsidRDefault="00E026FB" w:rsidP="00E10B85">
            <w:pPr>
              <w:spacing w:before="0" w:after="0"/>
              <w:jc w:val="left"/>
              <w:rPr>
                <w:rFonts w:ascii="Times New Roman" w:hAnsi="Times New Roman"/>
                <w:b/>
                <w:sz w:val="24"/>
                <w:u w:val="single"/>
              </w:rPr>
            </w:pPr>
          </w:p>
          <w:p w14:paraId="26EEE42E" w14:textId="4A90EAE0" w:rsidR="00E026FB" w:rsidRPr="00661595" w:rsidRDefault="00BB22D4" w:rsidP="00E10B85">
            <w:pPr>
              <w:spacing w:before="0" w:after="0"/>
              <w:jc w:val="left"/>
              <w:rPr>
                <w:rFonts w:ascii="Times New Roman" w:hAnsi="Times New Roman"/>
                <w:sz w:val="24"/>
              </w:rPr>
            </w:pPr>
            <w:r>
              <w:rPr>
                <w:rFonts w:ascii="Times New Roman" w:hAnsi="Times New Roman"/>
                <w:sz w:val="24"/>
              </w:rPr>
              <w:t>Con arreglo al artículo 268 del RRC, una entidad originadora o patrocinadora u otra entidad que utilice el método SEC-IRBA, o una entidad originadora o patrocinadora que utilice el método SEC-SA o el método SEC-ERBA, podrá aplicar a la posición de titulización que mantenga un requisito de capital máximo equivalente a los requisitos de capital que se calcularían, de conformidad con la parte tercera, título II, capítulos 2 o 3, del RRC, con respecto a las exposiciones subyacentes si no se hubieran titulizado.</w:t>
            </w:r>
          </w:p>
          <w:p w14:paraId="35B48BCF" w14:textId="77777777" w:rsidR="00E026FB" w:rsidRPr="00661595" w:rsidRDefault="00E026FB" w:rsidP="00E10B85">
            <w:pPr>
              <w:spacing w:before="0" w:after="0"/>
              <w:jc w:val="left"/>
              <w:rPr>
                <w:rFonts w:ascii="Times New Roman" w:hAnsi="Times New Roman"/>
                <w:b/>
                <w:sz w:val="24"/>
                <w:u w:val="single"/>
              </w:rPr>
            </w:pPr>
          </w:p>
        </w:tc>
      </w:tr>
      <w:tr w:rsidR="00E026FB" w:rsidRPr="00661595" w14:paraId="72F6EAE4" w14:textId="77777777" w:rsidTr="00E10B85">
        <w:tc>
          <w:tcPr>
            <w:tcW w:w="1568" w:type="dxa"/>
          </w:tcPr>
          <w:p w14:paraId="243F7C6C"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14:paraId="32950E1B"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w:t>
            </w:r>
          </w:p>
          <w:p w14:paraId="1B4AF79B" w14:textId="77777777" w:rsidR="00E026FB" w:rsidRPr="00661595" w:rsidRDefault="00E026FB" w:rsidP="00E10B85">
            <w:pPr>
              <w:spacing w:before="0" w:after="0"/>
              <w:jc w:val="left"/>
              <w:rPr>
                <w:rFonts w:ascii="Times New Roman" w:hAnsi="Times New Roman"/>
                <w:b/>
                <w:sz w:val="24"/>
                <w:u w:val="single"/>
              </w:rPr>
            </w:pPr>
          </w:p>
          <w:p w14:paraId="2609A7F6" w14:textId="06F6746D"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Importe total de la exposición ponderada por riesgo calculado de conformidad con la parte tercera, título II, capítulo 5, sección 3, del RRC, teniendo en cuenta la ponderación total de riesgo a que se refiere el artículo 247, apartado 6, del RRC.</w:t>
            </w:r>
          </w:p>
          <w:p w14:paraId="5B7D5A1D" w14:textId="77777777"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14:paraId="000B7A6E" w14:textId="77777777" w:rsidTr="00E10B85">
        <w:tc>
          <w:tcPr>
            <w:tcW w:w="1568" w:type="dxa"/>
          </w:tcPr>
          <w:p w14:paraId="059E1D4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14:paraId="1DD6B8D0" w14:textId="77777777"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PRO MEMORIA: IMPORTE DE LA EXPOSICIÓN PONDERADA POR RIESGO CORRESPONDIENTE A LAS SALIDAS DE LA CATEGORÍA TITULIZACIONES HACIA OTRAS CATEGORÍAS DE EXPOSICIÓN</w:t>
            </w:r>
          </w:p>
          <w:p w14:paraId="517CD2FC" w14:textId="77777777" w:rsidR="00E026FB" w:rsidRPr="00661595" w:rsidRDefault="00E026FB" w:rsidP="00E10B85">
            <w:pPr>
              <w:spacing w:before="0" w:after="0"/>
              <w:jc w:val="left"/>
              <w:rPr>
                <w:rFonts w:ascii="Times New Roman" w:hAnsi="Times New Roman"/>
                <w:sz w:val="24"/>
              </w:rPr>
            </w:pPr>
          </w:p>
          <w:p w14:paraId="3CB6FC11" w14:textId="77777777" w:rsidR="00E026FB" w:rsidRPr="00661595" w:rsidRDefault="00E026FB" w:rsidP="00E10B85">
            <w:pPr>
              <w:spacing w:before="0" w:after="0"/>
              <w:rPr>
                <w:rFonts w:ascii="Times New Roman" w:hAnsi="Times New Roman"/>
                <w:sz w:val="24"/>
              </w:rPr>
            </w:pPr>
            <w:r>
              <w:rPr>
                <w:rFonts w:ascii="Times New Roman" w:hAnsi="Times New Roman"/>
                <w:sz w:val="24"/>
              </w:rPr>
              <w:t>Importe de la exposición ponderada por riesgo resultante de exposiciones redistribuidas a los proveedores de medidas de reducción del riesgo, consignadas por tanto en la plantilla correspondiente, que se incluyen en el cálculo del límite máximo para las posiciones de titulización.</w:t>
            </w:r>
          </w:p>
          <w:p w14:paraId="52F0EEF1" w14:textId="77777777" w:rsidR="00E026FB" w:rsidRPr="00661595" w:rsidRDefault="00E026FB" w:rsidP="00E10B85">
            <w:pPr>
              <w:spacing w:before="0" w:after="0"/>
              <w:jc w:val="left"/>
              <w:rPr>
                <w:rFonts w:ascii="Times New Roman" w:hAnsi="Times New Roman"/>
                <w:sz w:val="24"/>
              </w:rPr>
            </w:pPr>
          </w:p>
        </w:tc>
      </w:tr>
    </w:tbl>
    <w:p w14:paraId="5364907F" w14:textId="77777777" w:rsidR="00E026FB" w:rsidRPr="00661595" w:rsidRDefault="00E026FB" w:rsidP="00E026FB">
      <w:pPr>
        <w:spacing w:before="0" w:after="0"/>
        <w:rPr>
          <w:rFonts w:ascii="Times New Roman" w:hAnsi="Times New Roman"/>
          <w:sz w:val="24"/>
        </w:rPr>
      </w:pPr>
    </w:p>
    <w:p w14:paraId="54083D5E" w14:textId="77777777" w:rsidR="00E026FB" w:rsidRPr="00661595" w:rsidRDefault="00E026FB" w:rsidP="00E026FB">
      <w:pPr>
        <w:spacing w:before="0" w:after="0"/>
        <w:rPr>
          <w:rFonts w:ascii="Times New Roman" w:hAnsi="Times New Roman"/>
          <w:sz w:val="24"/>
        </w:rPr>
      </w:pPr>
    </w:p>
    <w:p w14:paraId="5B270F78" w14:textId="7B650826" w:rsidR="00E026FB"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109</w:t>
      </w:r>
      <w:r>
        <w:fldChar w:fldCharType="end"/>
      </w:r>
      <w:r w:rsidR="00D11E4C">
        <w:t>.</w:t>
      </w:r>
      <w:r w:rsidR="00D11E4C">
        <w:tab/>
        <w:t xml:space="preserve"> La plantilla se divide en tres bloques principales de filas que recopilan los datos correspondientes a las exposiciones originadas, patrocinadas, conservadas o adquiridas, clasificados por entidades originadoras, patrocinadoras e inversoras. Para cada una de ellas, los datos se desglosarán en partidas en balance y en derivados y partidas fuera de balance, así como en función de su sujeción o no al tratamiento de capital diferenciado</w:t>
      </w:r>
    </w:p>
    <w:p w14:paraId="04896403" w14:textId="26FDE1CE" w:rsidR="00E026FB"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110</w:t>
      </w:r>
      <w:r>
        <w:fldChar w:fldCharType="end"/>
      </w:r>
      <w:r w:rsidR="00D11E4C">
        <w:t>. Las posiciones a las que se aplica el método SEC-ERBA y las posiciones no calificadas (exposiciones en la fecha de información) se desglosarán en función de los niveles de calidad crediticia aplicados en la fecha de originación (último bloque de filas). Deberán comunicar estos datos las entidades originadoras, patrocinadoras e inversoras.</w:t>
      </w:r>
    </w:p>
    <w:p w14:paraId="25CE6C68" w14:textId="77777777"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709"/>
      </w:tblGrid>
      <w:tr w:rsidR="00E026FB" w:rsidRPr="00661595" w14:paraId="5F17B556" w14:textId="77777777" w:rsidTr="00E10B85">
        <w:tc>
          <w:tcPr>
            <w:tcW w:w="9145" w:type="dxa"/>
            <w:gridSpan w:val="2"/>
            <w:shd w:val="clear" w:color="auto" w:fill="CCCCCC"/>
          </w:tcPr>
          <w:p w14:paraId="7B2196C9"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p w14:paraId="52A2A863" w14:textId="77777777"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Filas</w:t>
            </w:r>
          </w:p>
          <w:p w14:paraId="4522B21C"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4720E70A" w14:textId="77777777" w:rsidTr="00E10B85">
        <w:tc>
          <w:tcPr>
            <w:tcW w:w="1256" w:type="dxa"/>
          </w:tcPr>
          <w:p w14:paraId="2B9483ED"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14:paraId="7B95F336"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TOTAL EXPOSICIONES </w:t>
            </w:r>
          </w:p>
          <w:p w14:paraId="42A04FD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B2389E7"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El total de exposiciones se refiere al importe vivo total de las titulizaciones y retitulizaciones. Esta fila resume toda la información comunicada por las entidades originadoras, patrocinadoras e inversoras en las filas siguientes.</w:t>
            </w:r>
          </w:p>
          <w:p w14:paraId="3D6E2F7F" w14:textId="77777777"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14:paraId="75E477ED" w14:textId="77777777" w:rsidTr="00E10B85">
        <w:tc>
          <w:tcPr>
            <w:tcW w:w="1256" w:type="dxa"/>
          </w:tcPr>
          <w:p w14:paraId="544C448C"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14:paraId="0CEE8781" w14:textId="01CF1853"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TITULIZACIÓN</w:t>
            </w:r>
          </w:p>
          <w:p w14:paraId="35D10EC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0306A2B" w14:textId="739348B8"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vivo total de las posiciones de titulización, tal como se definen en el artículo 4, apartado 1, punto 62, del RRC, que no sean retitulizaciones, tal como se definen en el punto 63 del mismo apartado.</w:t>
            </w:r>
          </w:p>
          <w:p w14:paraId="4C65BBDA"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BC883E2" w14:textId="77777777" w:rsidTr="00E10B85">
        <w:tc>
          <w:tcPr>
            <w:tcW w:w="1256" w:type="dxa"/>
          </w:tcPr>
          <w:p w14:paraId="58D9C837"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0030</w:t>
            </w:r>
          </w:p>
        </w:tc>
        <w:tc>
          <w:tcPr>
            <w:tcW w:w="7889" w:type="dxa"/>
          </w:tcPr>
          <w:p w14:paraId="35E2CF6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593B920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F8F63E5" w14:textId="10FDB8D7"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o del artículo 270 del RRC y a las que, por tanto, puede aplicarse el tratamiento de capital diferenciado.</w:t>
            </w:r>
          </w:p>
          <w:p w14:paraId="4AF81EF5"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5948BE37" w14:textId="77777777" w:rsidTr="00E10B85">
        <w:tc>
          <w:tcPr>
            <w:tcW w:w="1256" w:type="dxa"/>
          </w:tcPr>
          <w:p w14:paraId="467837A3"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14:paraId="0CFB4D72"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EXPOSICIONES STS </w:t>
            </w:r>
          </w:p>
          <w:p w14:paraId="1FD6D11A"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0F209F40" w14:textId="66BCD063"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STS que cumplen los requisitos del artículo 243 del RRC.</w:t>
            </w:r>
          </w:p>
          <w:p w14:paraId="718A14B1"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897C86A" w14:textId="77777777" w:rsidTr="00E10B85">
        <w:tc>
          <w:tcPr>
            <w:tcW w:w="1256" w:type="dxa"/>
          </w:tcPr>
          <w:p w14:paraId="56B61DD2"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14:paraId="23A2D2F7"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POSICIONES PREFERENTES EN TITULIZACIONES DE PYMES </w:t>
            </w:r>
          </w:p>
          <w:p w14:paraId="388400C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3B1DE0B4" w14:textId="63DF818A"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preferentes en titulizaciones de pymes que cumplen los requisitos del artículo 270 del RRC.</w:t>
            </w:r>
          </w:p>
          <w:p w14:paraId="04422526" w14:textId="77777777"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2FFCA40F" w14:textId="77777777" w:rsidTr="00E10B85">
        <w:tc>
          <w:tcPr>
            <w:tcW w:w="1256" w:type="dxa"/>
          </w:tcPr>
          <w:p w14:paraId="71F091C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y 0410</w:t>
            </w:r>
          </w:p>
        </w:tc>
        <w:tc>
          <w:tcPr>
            <w:tcW w:w="7889" w:type="dxa"/>
          </w:tcPr>
          <w:p w14:paraId="35146DB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 ADMISIBLES PARA EL TRATAMIENTO DE CAPITAL DIFERENCIADO</w:t>
            </w:r>
          </w:p>
          <w:p w14:paraId="6BC19570"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7C8EDDF9" w14:textId="5BAECA58"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Artículo 254, apartados 1, 4, 5 y 6, y artículos 259, 261, 263, 265, 266 y 269 del RRC.</w:t>
            </w:r>
          </w:p>
          <w:p w14:paraId="0FE69611" w14:textId="77777777"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14:paraId="1C17C05A" w14:textId="77777777"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no satisfacen las condiciones para que se les aplique el tratamiento de capital diferenciado.</w:t>
            </w:r>
          </w:p>
          <w:p w14:paraId="563AFCAF"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61D432D" w14:textId="77777777" w:rsidTr="00E10B85">
        <w:tc>
          <w:tcPr>
            <w:tcW w:w="1256" w:type="dxa"/>
          </w:tcPr>
          <w:p w14:paraId="0A2EAF2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y 0430</w:t>
            </w:r>
          </w:p>
        </w:tc>
        <w:tc>
          <w:tcPr>
            <w:tcW w:w="7889" w:type="dxa"/>
          </w:tcPr>
          <w:p w14:paraId="3C029E52" w14:textId="5B9570D4"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POSICIONES DE RETITULIZACIÓN</w:t>
            </w:r>
          </w:p>
          <w:p w14:paraId="4B80953E"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1EEA431E" w14:textId="14C2649B"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vivo total de las posiciones de retitulización, tal como se definen en el artículo 4, apartado 1, punto 64, del RRC.</w:t>
            </w:r>
          </w:p>
          <w:p w14:paraId="1C1D9657"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0F58EDFB" w14:textId="77777777" w:rsidTr="00E10B85">
        <w:tc>
          <w:tcPr>
            <w:tcW w:w="1256" w:type="dxa"/>
          </w:tcPr>
          <w:p w14:paraId="1BA6D85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14:paraId="6AC61D8D"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ORIGINADORA: TOTAL EXPOSICIONES </w:t>
            </w:r>
          </w:p>
          <w:p w14:paraId="4D68A0E9"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41F1D9B2" w14:textId="1D83C15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originadora, tal como se define en el artículo 4, apartado 1, punto 13, del RRC.</w:t>
            </w:r>
          </w:p>
          <w:p w14:paraId="76394D57" w14:textId="77777777"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14:paraId="73B6FD08" w14:textId="77777777" w:rsidTr="00E10B85">
        <w:tc>
          <w:tcPr>
            <w:tcW w:w="1256" w:type="dxa"/>
          </w:tcPr>
          <w:p w14:paraId="61AE74E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0090 - 0130, 0210 - 0250 y 0330 - 0370</w:t>
            </w:r>
          </w:p>
        </w:tc>
        <w:tc>
          <w:tcPr>
            <w:tcW w:w="7889" w:type="dxa"/>
          </w:tcPr>
          <w:p w14:paraId="7CC776AA" w14:textId="629CD822"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POSICIONES DE TITULIZACIÓN: PARTIDAS EN BALANCE </w:t>
            </w:r>
          </w:p>
          <w:p w14:paraId="0B20532B"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72235263" w14:textId="269B9C89"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Con arreglo al artículo 248, apartado 1, letra a), del RRC, el valor de exposición de una posición de titulización en balance será su valor contable restante una vez efectuados en la posición de titulización los pertinentes ajustes por riesgo de crédito específico de conformidad con el artículo 110 del RRC.</w:t>
            </w:r>
          </w:p>
          <w:p w14:paraId="757B8077" w14:textId="69FFA7E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Las partidas en balance se desglosarán a fin de proporcionar información sobre la aplicación del tratamiento de capital diferenciado a que se refiere el artículo 243 del RRC, en las filas 0100 y 0120, y sobre el importe total de las posiciones de titulización preferentes, definidas en el artículo 242, punto 6, del RRC, en las filas 0110 y 0130.</w:t>
            </w:r>
          </w:p>
          <w:p w14:paraId="1DFC50DD" w14:textId="77777777"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14:paraId="4D2F6B40" w14:textId="77777777" w:rsidTr="00E10B85">
        <w:tc>
          <w:tcPr>
            <w:tcW w:w="1256" w:type="dxa"/>
          </w:tcPr>
          <w:p w14:paraId="4E161870"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y 0340</w:t>
            </w:r>
          </w:p>
        </w:tc>
        <w:tc>
          <w:tcPr>
            <w:tcW w:w="7889" w:type="dxa"/>
          </w:tcPr>
          <w:p w14:paraId="40B4565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6160C5F5"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589721FE" w14:textId="0FD92F46"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que satisfacen los criterios del artículo 243 del RRC y a las que, por tanto, puede aplicarse el tratamiento de capital diferenciado.</w:t>
            </w:r>
          </w:p>
          <w:p w14:paraId="38FFECE2"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467718DD" w14:textId="77777777" w:rsidTr="00E10B85">
        <w:tc>
          <w:tcPr>
            <w:tcW w:w="1256" w:type="dxa"/>
          </w:tcPr>
          <w:p w14:paraId="2F32453A"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y 420</w:t>
            </w:r>
          </w:p>
        </w:tc>
        <w:tc>
          <w:tcPr>
            <w:tcW w:w="7889" w:type="dxa"/>
          </w:tcPr>
          <w:p w14:paraId="369686C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 LAS CUALES: EXPOSICIONES PREFERENTES</w:t>
            </w:r>
          </w:p>
          <w:p w14:paraId="47BD6FC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97656A6" w14:textId="1B793FFC"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total de las posiciones de titulización preferentes, tal como se definen en el artículo 242, punto 6, del RRC.</w:t>
            </w:r>
          </w:p>
          <w:p w14:paraId="5BE6F5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7D7442D1" w14:textId="77777777" w:rsidTr="00E10B85">
        <w:tc>
          <w:tcPr>
            <w:tcW w:w="1256" w:type="dxa"/>
          </w:tcPr>
          <w:p w14:paraId="6201B418"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0140 - 0180, 0260 - 0300 y 0380 - 0420</w:t>
            </w:r>
          </w:p>
        </w:tc>
        <w:tc>
          <w:tcPr>
            <w:tcW w:w="7889" w:type="dxa"/>
          </w:tcPr>
          <w:p w14:paraId="7666E671" w14:textId="159866FD"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POSICIONES DE TITULIZACIÓN: DERIVADOS Y PARTIDAS FUERA DE BALANCE</w:t>
            </w:r>
          </w:p>
          <w:p w14:paraId="64A36234"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AFB471F" w14:textId="77777777"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Estas filas resumirán la información sobre los derivados y partidas fuera de balance correspondientes a las posiciones de titulización sujetas a un factor de conversión con arreglo al marco de titulización. El valor de exposición de una posición de titulización fuera de balance será su valor nominal, menos cualquier ajuste por riesgo de crédito específico de dicha posición de titulización, multiplicado por un factor de conversión del 100 %, salvo que se indique otro distinto.</w:t>
            </w:r>
          </w:p>
          <w:p w14:paraId="44E44F1F" w14:textId="77777777" w:rsidR="00E026FB" w:rsidRPr="00661595" w:rsidRDefault="00E026FB" w:rsidP="00E10B85">
            <w:pPr>
              <w:autoSpaceDE w:val="0"/>
              <w:autoSpaceDN w:val="0"/>
              <w:adjustRightInd w:val="0"/>
              <w:spacing w:before="0" w:after="0"/>
              <w:rPr>
                <w:rFonts w:ascii="Times New Roman" w:hAnsi="Times New Roman"/>
                <w:i/>
                <w:sz w:val="24"/>
              </w:rPr>
            </w:pPr>
          </w:p>
          <w:p w14:paraId="05BC309B" w14:textId="25751C1B"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Las posiciones de titulización fuera de balance resultantes de cualquiera de los instrumentos derivados enumerados en el anexo II del RRC se determinarán de conformidad con la parte tercera, título II, capítulo 6, del RRC. El valor de exposición por riesgo de contraparte de un instrumento derivado de los enumerados en el anexo II del RRC se determinará de conformidad con la parte tercera, título II, capítulo 6, del mismo Reglamento. </w:t>
            </w:r>
          </w:p>
          <w:p w14:paraId="1FA163B5" w14:textId="77777777" w:rsidR="00E026FB" w:rsidRPr="00661595" w:rsidRDefault="00E026FB" w:rsidP="00E10B85">
            <w:pPr>
              <w:autoSpaceDE w:val="0"/>
              <w:autoSpaceDN w:val="0"/>
              <w:adjustRightInd w:val="0"/>
              <w:spacing w:before="0" w:after="0"/>
              <w:rPr>
                <w:rFonts w:ascii="Times New Roman" w:hAnsi="Times New Roman"/>
                <w:sz w:val="24"/>
              </w:rPr>
            </w:pPr>
          </w:p>
          <w:p w14:paraId="0D7ACF7A" w14:textId="18C40FED"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las líneas de liquidez y de crédito y los anticipos de efectivo de los servicios de administración, las entidades indicarán el importe no utilizado.</w:t>
            </w:r>
          </w:p>
          <w:p w14:paraId="3B76420E" w14:textId="77777777" w:rsidR="00E026FB" w:rsidRPr="00661595" w:rsidRDefault="00E026FB" w:rsidP="00E10B85">
            <w:pPr>
              <w:autoSpaceDE w:val="0"/>
              <w:autoSpaceDN w:val="0"/>
              <w:adjustRightInd w:val="0"/>
              <w:spacing w:before="0" w:after="0"/>
              <w:rPr>
                <w:rFonts w:ascii="Times New Roman" w:hAnsi="Times New Roman"/>
                <w:sz w:val="24"/>
              </w:rPr>
            </w:pPr>
          </w:p>
          <w:p w14:paraId="42D0D88B" w14:textId="095472BA"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En el caso de las permutas de tipos de interés o de tipos de interés interdivisas se deberá indicar el valor de la exposición (con arreglo al artículo 248, apartado 1, del RRC).</w:t>
            </w:r>
          </w:p>
          <w:p w14:paraId="611034F2" w14:textId="77777777" w:rsidR="00E026FB" w:rsidRPr="00661595" w:rsidRDefault="00E026FB" w:rsidP="00E10B85">
            <w:pPr>
              <w:autoSpaceDE w:val="0"/>
              <w:autoSpaceDN w:val="0"/>
              <w:adjustRightInd w:val="0"/>
              <w:spacing w:before="0" w:after="0"/>
              <w:rPr>
                <w:rFonts w:ascii="Times New Roman" w:hAnsi="Times New Roman"/>
                <w:sz w:val="24"/>
              </w:rPr>
            </w:pPr>
          </w:p>
          <w:p w14:paraId="45CC09B2" w14:textId="5F743E49"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Los derivados y partidas fuera de balance se desglosarán a fin de proporcionar información sobre la aplicación del tratamiento de capital diferenciado a que se refiere el artículo 270 del RRC, en las filas 0150 y 0170, y sobre el importe total de las posiciones de titulización preferentes, definidas en el artículo 242, punto 6, del RRC, en las filas 0160 y 0180. Las referencias jurídicas serán las mismas que para las filas 0100 a 0130.</w:t>
            </w:r>
          </w:p>
          <w:p w14:paraId="3F9CCD14" w14:textId="77777777"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14:paraId="16F69C0F" w14:textId="77777777" w:rsidTr="00E10B85">
        <w:tc>
          <w:tcPr>
            <w:tcW w:w="1256" w:type="dxa"/>
          </w:tcPr>
          <w:p w14:paraId="703441DC"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0150, 0270 y 0390</w:t>
            </w:r>
          </w:p>
        </w:tc>
        <w:tc>
          <w:tcPr>
            <w:tcW w:w="7889" w:type="dxa"/>
          </w:tcPr>
          <w:p w14:paraId="1FCF918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ADMISIBLES PARA EL TRATAMIENTO DE CAPITAL DIFERENCIADO</w:t>
            </w:r>
          </w:p>
          <w:p w14:paraId="790EC494"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4698481E" w14:textId="09866CD6"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Importe total de las posiciones de titulización que satisfacen los criterios del artículo 243 o del artículo 270 del RRC y a las que, por tanto, puede aplicarse el tratamiento de capital diferenciado.</w:t>
            </w:r>
          </w:p>
          <w:p w14:paraId="5B138588" w14:textId="77777777" w:rsidR="00E026FB" w:rsidRPr="00661595" w:rsidRDefault="00E026FB" w:rsidP="00E10B85">
            <w:pPr>
              <w:spacing w:before="0" w:after="0"/>
              <w:rPr>
                <w:rFonts w:ascii="Times New Roman" w:hAnsi="Times New Roman"/>
                <w:b/>
                <w:sz w:val="24"/>
                <w:u w:val="single"/>
                <w:lang w:eastAsia="es-ES_tradnl"/>
              </w:rPr>
            </w:pPr>
          </w:p>
        </w:tc>
      </w:tr>
      <w:tr w:rsidR="00E026FB" w:rsidRPr="00661595" w14:paraId="5CE68763" w14:textId="77777777" w:rsidTr="00E10B85">
        <w:tc>
          <w:tcPr>
            <w:tcW w:w="1256" w:type="dxa"/>
          </w:tcPr>
          <w:p w14:paraId="0DCDA346"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0200</w:t>
            </w:r>
          </w:p>
        </w:tc>
        <w:tc>
          <w:tcPr>
            <w:tcW w:w="7889" w:type="dxa"/>
          </w:tcPr>
          <w:p w14:paraId="24FD7445"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INVERSORA: TOTAL EXPOSICIONES </w:t>
            </w:r>
          </w:p>
          <w:p w14:paraId="2A624B9E"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17FBA9FE"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inversora</w:t>
            </w:r>
            <w:r>
              <w:rPr>
                <w:rFonts w:ascii="Times New Roman" w:hAnsi="Times New Roman"/>
                <w:sz w:val="24"/>
              </w:rPr>
              <w:t>.</w:t>
            </w:r>
            <w:r>
              <w:rPr>
                <w:rStyle w:val="FormatvorlageInstructionsTabelleText"/>
                <w:rFonts w:ascii="Times New Roman" w:hAnsi="Times New Roman"/>
                <w:sz w:val="24"/>
              </w:rPr>
              <w:t xml:space="preserve"> </w:t>
            </w:r>
          </w:p>
          <w:p w14:paraId="2CB53497" w14:textId="77777777"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14:paraId="3EAF4AFD" w14:textId="0509F9F4"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A efectos de esta plantilla, se entenderá por inversora una entidad que mantiene una posición en una operación de titulización en la que no desempeña la función ni de originadora ni de patrocinadora.</w:t>
            </w:r>
          </w:p>
          <w:p w14:paraId="65DCA65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14:paraId="32F3D76F" w14:textId="77777777" w:rsidTr="00E10B85">
        <w:tc>
          <w:tcPr>
            <w:tcW w:w="1256" w:type="dxa"/>
          </w:tcPr>
          <w:p w14:paraId="12E4BFC1"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14:paraId="6C9CF9F8" w14:textId="77777777"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PATROCINADORA: TOTAL EXPOSICIONES </w:t>
            </w:r>
          </w:p>
          <w:p w14:paraId="5D2E9B66"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00C7F14" w14:textId="440B3AA0"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 fila resume la información sobre las partidas en balance y los derivados y partidas fuera de balance correspondientes a las posiciones de titulización y retitulización en las que la entidad desempeñe la función de patrocinadora, tal como se define en el artículo 4, apartado 1, punto 14, del RRC. Si la entidad patrocinadora tituliza también sus propios activos, deberá indicar en las filas correspondientes a la entidad originadora los datos relativos a sus propios activos titulizados.</w:t>
            </w:r>
          </w:p>
          <w:p w14:paraId="5A74191A" w14:textId="77777777"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14:paraId="581F91D8" w14:textId="77777777" w:rsidTr="00E10B85">
        <w:tc>
          <w:tcPr>
            <w:tcW w:w="1256" w:type="dxa"/>
          </w:tcPr>
          <w:p w14:paraId="4F9C80C2" w14:textId="77777777"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0440 - 0670</w:t>
            </w:r>
          </w:p>
        </w:tc>
        <w:tc>
          <w:tcPr>
            <w:tcW w:w="7889" w:type="dxa"/>
          </w:tcPr>
          <w:p w14:paraId="42047E99" w14:textId="6A05D7BB"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DESGLOSE DE LAS POSICIONES VIVAS POR NIVEL DE CALIDAD CREDITICIA EN LA FECHA DE ORIGINACIÓN</w:t>
            </w:r>
          </w:p>
          <w:p w14:paraId="4179918B"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14:paraId="6FD152CA" w14:textId="38050660"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Estas filas recogen información sobre las posiciones vivas (en la fecha de información) a las que se atribuyó un determinado nivel de calidad crediticia (con arreglo a lo establecido en los cuadros 1 y 2 del artículo 263 y los cuadros 3 y 4 del artículo 264 del RRC) en la fecha de originación. Para las posiciones a las que se aplique el método de evaluación interna, el nivel de calidad crediticia será el correspondiente a la fecha en que se asigne por primera vez una calificación a efectos de dicho método. A falta de esta información, se indicarán los datos más antiguos equivalentes a los niveles de calidad crediticia de que se disponga.</w:t>
            </w:r>
          </w:p>
          <w:p w14:paraId="4C6212A8" w14:textId="77777777"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14:paraId="697299DC" w14:textId="77777777"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Estas filas solo se cumplimentarán respecto de las columnas 0180-0210, 0280, 0350-0640, 0700-0720, 0740, 0760-0830 y 0850.</w:t>
            </w:r>
          </w:p>
          <w:p w14:paraId="6C857D29" w14:textId="77777777"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14:paraId="4E2AE05D" w14:textId="77777777"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14:paraId="5DEE21E8" w14:textId="5CF68A5F"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9" w:name="_Toc239157390"/>
      <w:bookmarkStart w:id="420" w:name="_Toc310415046"/>
      <w:bookmarkStart w:id="421" w:name="_Toc360188381"/>
      <w:bookmarkStart w:id="422" w:name="_Toc473560932"/>
      <w:bookmarkStart w:id="423" w:name="_Toc58491813"/>
      <w:r>
        <w:rPr>
          <w:rFonts w:ascii="Times New Roman" w:hAnsi="Times New Roman"/>
          <w:sz w:val="24"/>
          <w:u w:val="none"/>
        </w:rPr>
        <w:t>3.8.</w:t>
      </w:r>
      <w:r>
        <w:tab/>
      </w:r>
      <w:bookmarkEnd w:id="419"/>
      <w:r>
        <w:rPr>
          <w:rFonts w:ascii="Times New Roman" w:hAnsi="Times New Roman"/>
          <w:sz w:val="24"/>
        </w:rPr>
        <w:t>Información detallada sobre titulizaciones</w:t>
      </w:r>
      <w:bookmarkEnd w:id="420"/>
      <w:bookmarkEnd w:id="421"/>
      <w:r>
        <w:rPr>
          <w:rFonts w:ascii="Times New Roman" w:hAnsi="Times New Roman"/>
          <w:sz w:val="24"/>
        </w:rPr>
        <w:t xml:space="preserve"> (SEC DETAILS)</w:t>
      </w:r>
      <w:bookmarkEnd w:id="422"/>
      <w:bookmarkEnd w:id="423"/>
    </w:p>
    <w:p w14:paraId="13979E1F" w14:textId="0715A721"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4" w:name="_Toc310415047"/>
      <w:bookmarkStart w:id="425" w:name="_Toc360188382"/>
      <w:bookmarkStart w:id="426" w:name="_Toc473560933"/>
      <w:bookmarkStart w:id="427" w:name="_Toc58491814"/>
      <w:r>
        <w:rPr>
          <w:rFonts w:ascii="Times New Roman" w:hAnsi="Times New Roman"/>
          <w:sz w:val="24"/>
          <w:u w:val="none"/>
        </w:rPr>
        <w:t>3.8.1.</w:t>
      </w:r>
      <w:r>
        <w:tab/>
      </w:r>
      <w:r>
        <w:rPr>
          <w:rFonts w:ascii="Times New Roman" w:hAnsi="Times New Roman"/>
          <w:sz w:val="24"/>
          <w:u w:val="none"/>
        </w:rPr>
        <w:t>Ámbito de las plantillas SEC DETAILS</w:t>
      </w:r>
      <w:bookmarkEnd w:id="424"/>
      <w:bookmarkEnd w:id="425"/>
      <w:bookmarkEnd w:id="426"/>
      <w:bookmarkEnd w:id="427"/>
    </w:p>
    <w:bookmarkStart w:id="428" w:name="_Toc310415048"/>
    <w:bookmarkStart w:id="429" w:name="_Toc360188383"/>
    <w:bookmarkStart w:id="430" w:name="_Toc473560934"/>
    <w:p w14:paraId="3A99C0C3" w14:textId="74CC650A"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Estas plantillas recogen la información relativa a las operaciones individuales (a diferencia de la información agregada comunicada en las plantillas CR SEC, MKR SA SEC, MKR SA CTP, CA1 y CA2) de todas las titulizaciones en las que </w:t>
      </w:r>
      <w:r>
        <w:lastRenderedPageBreak/>
        <w:t xml:space="preserve">participe la entidad declarante. Deberán comunicarse las principales características de cada titulización, como la naturaleza del conjunto de exposiciones subyacentes y los requisitos de fondos propios. </w:t>
      </w:r>
    </w:p>
    <w:p w14:paraId="3784C6D7" w14:textId="604D1C3A" w:rsidR="00062A1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112</w:t>
      </w:r>
      <w:r>
        <w:fldChar w:fldCharType="end"/>
      </w:r>
      <w:r w:rsidR="00D11E4C">
        <w:t>.</w:t>
      </w:r>
      <w:r w:rsidR="00D11E4C">
        <w:tab/>
        <w:t xml:space="preserve"> Estas plantillas se cumplimentarán en relación con lo siguiente:</w:t>
      </w:r>
    </w:p>
    <w:p w14:paraId="7BCD0350" w14:textId="7BBFD7E9" w:rsidR="002409C1" w:rsidRPr="00661595" w:rsidRDefault="00062A1F" w:rsidP="00487A02">
      <w:pPr>
        <w:pStyle w:val="InstructionsText2"/>
        <w:numPr>
          <w:ilvl w:val="0"/>
          <w:numId w:val="0"/>
        </w:numPr>
        <w:ind w:left="1353" w:hanging="360"/>
      </w:pPr>
      <w:r>
        <w:t>a.</w:t>
      </w:r>
      <w:r>
        <w:tab/>
        <w:t>Las titulizaciones originadas o patrocinadas por la entidad declarante, incluso cuando esta no mantenga ninguna posición en la titulización. En aquellos casos en que las entidades mantengan, al menos, una posición en la titulización, y con independencia de que se haya producido o no una transferencia de riesgo importante, deberán aportar datos sobre todas las posiciones que mantengan (tanto en la cartera bancaria como en la de negociación). Las posiciones mantenidas incluyen las conservadas en virtud del artículo 6 del Reglamento (UE) 2017/2402 y, cuando sea de aplicación el artículo 43, apartado 6, del mismo Reglamento, el artículo 405 del RRC en su versión vigente a 31 de diciembre de 2018.</w:t>
      </w:r>
    </w:p>
    <w:p w14:paraId="030512C5" w14:textId="0DEE5908" w:rsidR="00062A1F" w:rsidRPr="00661595" w:rsidRDefault="00062A1F" w:rsidP="00487A02">
      <w:pPr>
        <w:pStyle w:val="InstructionsText2"/>
        <w:numPr>
          <w:ilvl w:val="0"/>
          <w:numId w:val="0"/>
        </w:numPr>
        <w:ind w:left="1353" w:hanging="360"/>
      </w:pPr>
      <w:r>
        <w:t>b.</w:t>
      </w:r>
      <w:r>
        <w:tab/>
        <w:t>Las titulizaciones cuyo último subyacente sean pasivos financieros originalmente emitidos por la entidad declarante y (en parte) adquiridos por un vehículo de titulizaciones. Ese subyacente puede incluir bonos garantizados u otros pasivos y se consignará como tal en la columna 0160.</w:t>
      </w:r>
    </w:p>
    <w:p w14:paraId="74ADC909" w14:textId="4D5E5F8F" w:rsidR="00062A1F" w:rsidRPr="00661595" w:rsidRDefault="002409C1" w:rsidP="00487A02">
      <w:pPr>
        <w:pStyle w:val="InstructionsText2"/>
        <w:numPr>
          <w:ilvl w:val="0"/>
          <w:numId w:val="0"/>
        </w:numPr>
        <w:ind w:left="1353" w:hanging="360"/>
      </w:pPr>
      <w:r>
        <w:t>c.</w:t>
      </w:r>
      <w:r>
        <w:tab/>
        <w:t>Las posiciones mantenidas en titulizaciones en las que la entidad declarante no sea originadora ni patrocinadora (es decir, cuando sea inversora o acreedora original).</w:t>
      </w:r>
    </w:p>
    <w:p w14:paraId="4A064453" w14:textId="0940D6FB" w:rsidR="00062A1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113</w:t>
      </w:r>
      <w:r>
        <w:fldChar w:fldCharType="end"/>
      </w:r>
      <w:r w:rsidR="00D11E4C">
        <w:t>.</w:t>
      </w:r>
      <w:r w:rsidR="00D11E4C">
        <w:tab/>
        <w:t xml:space="preserve"> Deberán presentar estas plantillas los grupos consolidados y las entidades independientes</w:t>
      </w:r>
      <w:r w:rsidR="00D11E4C">
        <w:footnoteReference w:id="12"/>
      </w:r>
      <w:r w:rsidR="00D11E4C">
        <w:t xml:space="preserve"> situadas en el mismo país en el que estén sujetas a los requisitos de fondos propios. En el caso de titulizaciones en las que participe más de un ente del mismo grupo consolidado, se presentará un desglose detallado por cada uno de los entes. </w:t>
      </w:r>
    </w:p>
    <w:p w14:paraId="6D77FDD7" w14:textId="433E3805" w:rsidR="00062A1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114</w:t>
      </w:r>
      <w:r>
        <w:fldChar w:fldCharType="end"/>
      </w:r>
      <w:r w:rsidR="00D11E4C">
        <w:t>.</w:t>
      </w:r>
      <w:r w:rsidR="00D11E4C">
        <w:tab/>
        <w:t xml:space="preserve"> Atendiendo a lo dispuesto en el artículo 5 del Reglamento (UE) 2017/2402, que obliga a las entidades que inviertan en posiciones de titulización a obtener muy amplia información al respecto para cumplir con el requisito de diligencia debida, los datos de estas plantillas se exigen también a las entidades inversoras, aunque de forma limitada. En particular, deberán cumplimentar las columnas 0010-0040; 0070-0110; 0160; 0190; 0290-0300; 0310-0470.</w:t>
      </w:r>
    </w:p>
    <w:p w14:paraId="2F520B35" w14:textId="44F7ECEF" w:rsidR="00062A1F" w:rsidRPr="00661595" w:rsidRDefault="00FC5875" w:rsidP="00487A02">
      <w:pPr>
        <w:pStyle w:val="InstructionsText2"/>
        <w:numPr>
          <w:ilvl w:val="0"/>
          <w:numId w:val="0"/>
        </w:numPr>
        <w:ind w:left="1353" w:hanging="360"/>
      </w:pPr>
      <w:r>
        <w:fldChar w:fldCharType="begin"/>
      </w:r>
      <w:r>
        <w:instrText xml:space="preserve"> seq pa</w:instrText>
      </w:r>
      <w:r>
        <w:instrText xml:space="preserve">ragraphs </w:instrText>
      </w:r>
      <w:r>
        <w:fldChar w:fldCharType="separate"/>
      </w:r>
      <w:r w:rsidR="00D11E4C">
        <w:t>115</w:t>
      </w:r>
      <w:r>
        <w:fldChar w:fldCharType="end"/>
      </w:r>
      <w:r w:rsidR="00D11E4C">
        <w:t>.</w:t>
      </w:r>
      <w:r w:rsidR="00D11E4C">
        <w:tab/>
        <w:t xml:space="preserve"> Las entidades que desempeñen la función de acreedoras originales (sin desempeñar al mismo tiempo la de originadoras o patrocinadoras en una misma titulización) deberán cumplimentar en general los mismos apartados de las plantillas que las entidades inversoras.</w:t>
      </w:r>
    </w:p>
    <w:p w14:paraId="7984AB85" w14:textId="32BA1DE6"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31" w:name="_Toc522019892"/>
      <w:bookmarkStart w:id="432" w:name="_Toc58491815"/>
      <w:r>
        <w:rPr>
          <w:rFonts w:ascii="Times New Roman" w:hAnsi="Times New Roman"/>
          <w:sz w:val="24"/>
          <w:u w:val="none"/>
        </w:rPr>
        <w:t>3.8.2 Desglose de las plantillas SEC DETAILS</w:t>
      </w:r>
      <w:bookmarkEnd w:id="431"/>
      <w:bookmarkEnd w:id="432"/>
    </w:p>
    <w:p w14:paraId="71B50127" w14:textId="764973D9" w:rsidR="00062A1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116</w:t>
      </w:r>
      <w:r>
        <w:fldChar w:fldCharType="end"/>
      </w:r>
      <w:r w:rsidR="00D11E4C">
        <w:t xml:space="preserve">. SEC DETAILS consta de dos plantillas. La primera ofrece una visión general de las titulizaciones y la segunda (SEC DETAILS 2) desglosa esas mismas titulizaciones en función del método aplicado. </w:t>
      </w:r>
    </w:p>
    <w:p w14:paraId="47FA2E7A" w14:textId="21807742" w:rsidR="00062A1F"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117</w:t>
      </w:r>
      <w:r>
        <w:fldChar w:fldCharType="end"/>
      </w:r>
      <w:r w:rsidR="00D11E4C">
        <w:t xml:space="preserve">. Las posiciones de titulización de la cartera de negociación solo se consignarán en las columnas 0005-0020, 0420, 0430, 0431, 0432, 0440 y 0450-0470. En las columnas 0420, 0430 y 0440, las entidades tendrán en cuenta la ponderación de riesgo correspondiente al requisito de fondos propios de la posición neta. </w:t>
      </w:r>
    </w:p>
    <w:p w14:paraId="63D5DB28" w14:textId="6F2F516C"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3" w:name="_Toc58491816"/>
      <w:r>
        <w:rPr>
          <w:rFonts w:ascii="Times New Roman" w:hAnsi="Times New Roman"/>
          <w:sz w:val="24"/>
          <w:u w:val="none"/>
        </w:rPr>
        <w:t>3.8.3 C 14.00 - Información detallada sobre titulizaciones (SEC DETAILS)</w:t>
      </w:r>
      <w:bookmarkEnd w:id="428"/>
      <w:bookmarkEnd w:id="429"/>
      <w:bookmarkEnd w:id="430"/>
      <w:bookmarkEnd w:id="43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14:paraId="26A3EDEF" w14:textId="77777777" w:rsidTr="00E10B85">
        <w:tc>
          <w:tcPr>
            <w:tcW w:w="9004" w:type="dxa"/>
            <w:gridSpan w:val="2"/>
            <w:shd w:val="clear" w:color="auto" w:fill="CCCCCC"/>
          </w:tcPr>
          <w:p w14:paraId="1E45696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p w14:paraId="67E915B1" w14:textId="77777777"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Columnas</w:t>
            </w:r>
          </w:p>
          <w:p w14:paraId="73F2048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BDF78D0" w14:textId="77777777" w:rsidTr="00E10B85">
        <w:tc>
          <w:tcPr>
            <w:tcW w:w="1101" w:type="dxa"/>
          </w:tcPr>
          <w:p w14:paraId="1C62AFDD" w14:textId="39902DC7"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14:paraId="1101676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7DE7F9FB" w14:textId="77777777" w:rsidR="00C55547" w:rsidRPr="00661595" w:rsidRDefault="00C55547" w:rsidP="00E10B85">
            <w:pPr>
              <w:spacing w:before="0" w:after="0"/>
              <w:jc w:val="left"/>
              <w:rPr>
                <w:rFonts w:ascii="Times New Roman" w:hAnsi="Times New Roman"/>
                <w:sz w:val="24"/>
              </w:rPr>
            </w:pPr>
          </w:p>
          <w:p w14:paraId="46E45673" w14:textId="3AE85958"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w:t>
            </w:r>
          </w:p>
          <w:p w14:paraId="4AE66EEB" w14:textId="77777777" w:rsidR="006C5A49" w:rsidRDefault="006C5A49" w:rsidP="00D956C2">
            <w:pPr>
              <w:autoSpaceDE w:val="0"/>
              <w:autoSpaceDN w:val="0"/>
              <w:adjustRightInd w:val="0"/>
              <w:spacing w:before="0" w:after="0"/>
              <w:rPr>
                <w:rFonts w:ascii="Times New Roman" w:hAnsi="Times New Roman"/>
                <w:sz w:val="24"/>
              </w:rPr>
            </w:pPr>
          </w:p>
          <w:p w14:paraId="476E1B27" w14:textId="43F5E1DB"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El código interno deberá ir asociado al identificador de la operación de titulización.</w:t>
            </w:r>
          </w:p>
          <w:p w14:paraId="66148281"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3DA7E308" w14:textId="77777777" w:rsidTr="00E10B85">
        <w:tc>
          <w:tcPr>
            <w:tcW w:w="1101" w:type="dxa"/>
          </w:tcPr>
          <w:p w14:paraId="072A9743" w14:textId="5D6CA772"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07F994B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r>
              <w:rPr>
                <w:rFonts w:ascii="Times New Roman" w:hAnsi="Times New Roman"/>
                <w:b/>
                <w:sz w:val="24"/>
              </w:rPr>
              <w:t xml:space="preserve"> (Código/Nombre)</w:t>
            </w:r>
          </w:p>
          <w:p w14:paraId="0CCA42B7" w14:textId="77777777" w:rsidR="00C55547" w:rsidRPr="00661595" w:rsidRDefault="00C55547" w:rsidP="00E10B85">
            <w:pPr>
              <w:spacing w:before="0" w:after="0"/>
              <w:jc w:val="left"/>
              <w:rPr>
                <w:rFonts w:ascii="Times New Roman" w:hAnsi="Times New Roman"/>
                <w:sz w:val="24"/>
              </w:rPr>
            </w:pPr>
          </w:p>
          <w:p w14:paraId="3A0683B5" w14:textId="7EB84DDF"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Código utilizado para el registro oficial de la operación de titulización o, si no se dispone de este, denominación por la que se conoce esa operación en el mercado o dentro de la entidad, cuando se trate de una titulización interna o privada. </w:t>
            </w:r>
          </w:p>
          <w:p w14:paraId="05572BBD" w14:textId="77777777" w:rsidR="006C5A49" w:rsidRDefault="006C5A49" w:rsidP="00E10B85">
            <w:pPr>
              <w:autoSpaceDE w:val="0"/>
              <w:autoSpaceDN w:val="0"/>
              <w:adjustRightInd w:val="0"/>
              <w:spacing w:before="0" w:after="0"/>
              <w:rPr>
                <w:rFonts w:ascii="Times New Roman" w:hAnsi="Times New Roman"/>
                <w:sz w:val="24"/>
              </w:rPr>
            </w:pPr>
          </w:p>
          <w:p w14:paraId="466E15FC" w14:textId="21DF0F3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Cuando se disponga del número internacional de identificación de valores (código ISIN) (es decir, en el caso de las operaciones públicas), se comunicarán en esta columna los caracteres comunes a todos los tramos de la titulización.</w:t>
            </w:r>
          </w:p>
          <w:p w14:paraId="084E4489"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6B879E4A" w14:textId="77777777" w:rsidTr="00E10B85">
        <w:tc>
          <w:tcPr>
            <w:tcW w:w="1101" w:type="dxa"/>
          </w:tcPr>
          <w:p w14:paraId="6CBD8AA3" w14:textId="08C4927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14:paraId="3E7C7C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INTRAGRUPO, PRIVADA O PÚBLICA?</w:t>
            </w:r>
          </w:p>
          <w:p w14:paraId="48B40EE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EAD98BA" w14:textId="7F905A18"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columna indica si se trata de una titulización intragrupo, privada o pública.</w:t>
            </w:r>
          </w:p>
          <w:p w14:paraId="24C8F05D"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BB9DCA0"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una de las siguientes abreviaturas:</w:t>
            </w:r>
          </w:p>
          <w:p w14:paraId="3451D2D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421297D0" w14:textId="2E8AD500"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si es privada;</w:t>
            </w:r>
          </w:p>
          <w:p w14:paraId="4572E686" w14:textId="13144B5C"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si es intragrupo;</w:t>
            </w:r>
          </w:p>
          <w:p w14:paraId="64026956" w14:textId="77777777"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si es pública.</w:t>
            </w:r>
          </w:p>
          <w:p w14:paraId="4B8FED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FD2A43D" w14:textId="77777777" w:rsidTr="00E10B85">
        <w:tc>
          <w:tcPr>
            <w:tcW w:w="1101" w:type="dxa"/>
            <w:shd w:val="clear" w:color="auto" w:fill="auto"/>
          </w:tcPr>
          <w:p w14:paraId="4CD05E4A" w14:textId="72E0BC36"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14:paraId="70BE1BD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FUNCIÓN DE LA ENTIDAD: (ORIGINADORA / PATROCINADORA / ACREEDORA ORIGINAL / INVERSORA)</w:t>
            </w:r>
          </w:p>
          <w:p w14:paraId="483E0016"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D9619D9"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las siguientes abreviaturas: </w:t>
            </w:r>
          </w:p>
          <w:p w14:paraId="526A42BE"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para las entidades originadoras;</w:t>
            </w:r>
          </w:p>
          <w:p w14:paraId="518F539B"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para las entidades patrocinadoras;</w:t>
            </w:r>
          </w:p>
          <w:p w14:paraId="0287405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para las entidades inversoras; </w:t>
            </w:r>
          </w:p>
          <w:p w14:paraId="19BB498E" w14:textId="5FDD551C"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para las entidades acreedoras originales.</w:t>
            </w:r>
          </w:p>
          <w:p w14:paraId="4101962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4EAC855" w14:textId="22EF6832"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 definición de la entidad originadora será la contenida en el artículo 4, apartado 1, punto 13, del RRC y la de la entidad patrocinadora, la recogida en el punto 14 del mismo apartado. Se entenderá que son «inversoras» las entidades </w:t>
            </w:r>
            <w:r>
              <w:rPr>
                <w:rFonts w:ascii="Times New Roman" w:hAnsi="Times New Roman"/>
                <w:sz w:val="24"/>
              </w:rPr>
              <w:lastRenderedPageBreak/>
              <w:t>a las que se aplica el artículo 5 del Reglamento (UE) 2017/2402. Cuando sea de aplicación el artículo 43, apartado 5, del Reglamento (UE) 2017/2402, se aplicarán los artículos 406 y 407 del RRC en su versión vigente a 31 de diciembre de 2018.</w:t>
            </w:r>
          </w:p>
          <w:p w14:paraId="6E14677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C1F8386" w14:textId="77777777" w:rsidTr="00E10B85">
        <w:tc>
          <w:tcPr>
            <w:tcW w:w="1101" w:type="dxa"/>
          </w:tcPr>
          <w:p w14:paraId="6EF387CE" w14:textId="1B7768FB"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14:paraId="0FADED4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ENTIDAD ORIGINADORA</w:t>
            </w:r>
            <w:r>
              <w:rPr>
                <w:rFonts w:ascii="Times New Roman" w:hAnsi="Times New Roman"/>
                <w:b/>
                <w:sz w:val="24"/>
              </w:rPr>
              <w:t xml:space="preserve"> (Código/Nombre)</w:t>
            </w:r>
          </w:p>
          <w:p w14:paraId="1E73EDE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07A39C3" w14:textId="557D01F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comunicará en esta columna el código LEI de la originadora o, si no se dispone de él, el código que le haya sido asignado por la autoridad de supervisión o, si tampoco se dispone de él, el nombre de la propia entidad.</w:t>
            </w:r>
          </w:p>
          <w:p w14:paraId="4C06EA4C" w14:textId="77777777" w:rsidR="00C55547" w:rsidRPr="00661595" w:rsidRDefault="00C55547" w:rsidP="00E10B85">
            <w:pPr>
              <w:autoSpaceDE w:val="0"/>
              <w:autoSpaceDN w:val="0"/>
              <w:adjustRightInd w:val="0"/>
              <w:spacing w:before="0" w:after="0"/>
              <w:rPr>
                <w:rFonts w:ascii="Times New Roman" w:hAnsi="Times New Roman"/>
                <w:sz w:val="24"/>
              </w:rPr>
            </w:pPr>
          </w:p>
          <w:p w14:paraId="40573422" w14:textId="37C0EBE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Cuando se trate de titulizaciones con más de un vendedor en las que la entidad declarante desempeñe el papel de originadora, patrocinadora o acreedora original, la entidad declarante indicará el identificador de todos los entes pertenecientes a su grupo consolidado que intervienen en la operación (como originador, patrocinador o acreedor original). Cuando el código no se encuentre disponible o la entidad declarante no lo conozca, se indicará el nombre de la entidad.</w:t>
            </w:r>
          </w:p>
          <w:p w14:paraId="6C77E3FA" w14:textId="77777777" w:rsidR="00C55547" w:rsidRPr="00661595" w:rsidRDefault="00C55547" w:rsidP="00E10B85">
            <w:pPr>
              <w:autoSpaceDE w:val="0"/>
              <w:autoSpaceDN w:val="0"/>
              <w:adjustRightInd w:val="0"/>
              <w:spacing w:before="0" w:after="0"/>
              <w:rPr>
                <w:rFonts w:ascii="Times New Roman" w:hAnsi="Times New Roman"/>
                <w:sz w:val="24"/>
              </w:rPr>
            </w:pPr>
          </w:p>
          <w:p w14:paraId="4E71CFAD" w14:textId="3E56647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Cuando se trate de titulizaciones con más de un vendedor en las que la entidad declarante mantenga una posición como inversora, la entidad declarante indicará el identificador de todas las entidades originadoras que participen en la titulización o, si no dispone de él, los nombres de estas. Cuando la entidad declarante no conozca los nombres, indicará que se trata de una titulización con varios vendedores.</w:t>
            </w:r>
          </w:p>
          <w:p w14:paraId="7F390260" w14:textId="77777777" w:rsidR="00C55547" w:rsidRPr="00661595" w:rsidRDefault="00C55547" w:rsidP="00E10B85">
            <w:pPr>
              <w:autoSpaceDE w:val="0"/>
              <w:autoSpaceDN w:val="0"/>
              <w:adjustRightInd w:val="0"/>
              <w:spacing w:before="0" w:after="0"/>
              <w:rPr>
                <w:rFonts w:ascii="Times New Roman" w:hAnsi="Times New Roman"/>
                <w:sz w:val="24"/>
              </w:rPr>
            </w:pPr>
          </w:p>
          <w:p w14:paraId="491D17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1F46A12A" w14:textId="77777777" w:rsidTr="00E10B85">
        <w:tc>
          <w:tcPr>
            <w:tcW w:w="1101" w:type="dxa"/>
          </w:tcPr>
          <w:p w14:paraId="6005B34C" w14:textId="6AFF34E5"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14:paraId="55BC621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TIPO DE TITULIZACIÓN: (TRADICIONAL / SINTÉTICA / PROGRAMA ABCP / OPERACIÓN ABCP) </w:t>
            </w:r>
          </w:p>
          <w:p w14:paraId="370D0E3D" w14:textId="77777777" w:rsidR="00C55547" w:rsidRPr="00661595" w:rsidRDefault="00C55547" w:rsidP="00E10B85">
            <w:pPr>
              <w:spacing w:before="0" w:after="0"/>
              <w:jc w:val="left"/>
              <w:rPr>
                <w:rFonts w:ascii="Times New Roman" w:hAnsi="Times New Roman"/>
                <w:sz w:val="24"/>
              </w:rPr>
            </w:pPr>
          </w:p>
          <w:p w14:paraId="0AE7FEDF" w14:textId="77777777"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indicarán las siguientes abreviaturas:</w:t>
            </w:r>
            <w:r>
              <w:t xml:space="preserve"> </w:t>
            </w:r>
            <w:r>
              <w:br/>
            </w:r>
            <w:r>
              <w:rPr>
                <w:rFonts w:ascii="Times New Roman" w:hAnsi="Times New Roman"/>
                <w:sz w:val="24"/>
              </w:rPr>
              <w:t>- «AP» para programa ABCP;</w:t>
            </w:r>
          </w:p>
          <w:p w14:paraId="01297A25"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para operación ABCP;</w:t>
            </w:r>
          </w:p>
          <w:p w14:paraId="2F3F9BB5"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para tradicional;</w:t>
            </w:r>
          </w:p>
          <w:p w14:paraId="3645466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para sintética. </w:t>
            </w:r>
          </w:p>
          <w:p w14:paraId="1AAB702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DFA0193" w14:textId="640EE060"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definiciones de «programa de pagarés de titulización», «operación de pagarés de titulización», «titulización tradicional» y «titulización sintética» son las establecidas en el artículo 242, puntos 11 a 14, del RRC.</w:t>
            </w:r>
          </w:p>
          <w:p w14:paraId="3B1B3ED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38B30F06" w14:textId="77777777" w:rsidTr="00E10B85">
        <w:tc>
          <w:tcPr>
            <w:tcW w:w="1101" w:type="dxa"/>
          </w:tcPr>
          <w:p w14:paraId="73A180AD" w14:textId="16B56346"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14:paraId="15D2647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TRATAMIENTO CONTABLE: LAS EXPOSICIONES TITULIZADAS ¿SE MANTIENEN EN BALANCE O SE HAN DADO DE BAJA EN EL MISMO?</w:t>
            </w:r>
          </w:p>
          <w:p w14:paraId="4363CC4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A033A7" w14:textId="77777777"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Las entidades que actúen como originadoras, patrocinadoras o acreedoras originales indicarán una de las abreviaturas siguientes:</w:t>
            </w:r>
          </w:p>
          <w:p w14:paraId="2AEA7D8A" w14:textId="77777777"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si se mantienen en su totalidad;</w:t>
            </w:r>
          </w:p>
          <w:p w14:paraId="00DED1E1"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si se han dado de baja en parte;</w:t>
            </w:r>
          </w:p>
          <w:p w14:paraId="7F2667C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si se han dado de baja en su totalidad;</w:t>
            </w:r>
          </w:p>
          <w:p w14:paraId="7F68ECC0"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si no procede.</w:t>
            </w:r>
          </w:p>
          <w:p w14:paraId="774F7FD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FE8C302" w14:textId="2ADA807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Esta columna resume el tratamiento contable de la operación. El tratamiento contable de la operación con arreglo al marco contable pertinente no se verá afectado por el hecho de que se realice una transferencia significativa del riesgo conforme a los artículos 244 y 245 del RRC.</w:t>
            </w:r>
          </w:p>
          <w:p w14:paraId="5F8E0475" w14:textId="77777777" w:rsidR="007F1970" w:rsidRPr="00661595" w:rsidRDefault="007F1970" w:rsidP="00E10B85">
            <w:pPr>
              <w:autoSpaceDE w:val="0"/>
              <w:autoSpaceDN w:val="0"/>
              <w:adjustRightInd w:val="0"/>
              <w:spacing w:before="0" w:after="0"/>
              <w:rPr>
                <w:rFonts w:ascii="Times New Roman" w:hAnsi="Times New Roman"/>
                <w:sz w:val="24"/>
              </w:rPr>
            </w:pPr>
          </w:p>
          <w:p w14:paraId="664DE973" w14:textId="1B7EB95C"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titulización de pasivos.</w:t>
            </w:r>
          </w:p>
          <w:p w14:paraId="5601BEA9" w14:textId="10C2F9C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indicará la opción «P» (dadas de baja en parte) cuando los activos titulizados se reconozcan en el balance en la medida de la implicación continuada de la entidad declarante, con arreglo a la NIIF 9.3.2.16 – 3.2.21.</w:t>
            </w:r>
          </w:p>
          <w:p w14:paraId="1BFC4A17"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29433D54" w14:textId="77777777" w:rsidTr="00E10B85">
        <w:tc>
          <w:tcPr>
            <w:tcW w:w="1101" w:type="dxa"/>
          </w:tcPr>
          <w:p w14:paraId="48543BA3" w14:textId="0B7E1BD1"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0060</w:t>
            </w:r>
          </w:p>
        </w:tc>
        <w:tc>
          <w:tcPr>
            <w:tcW w:w="7903" w:type="dxa"/>
          </w:tcPr>
          <w:p w14:paraId="6280A99D"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TRATAMIENTO DE LA SOLVENCIA: LAS POSICIONES DE TITULIZACIÓN ¿ESTÁN SUJETAS A REQUISITOS DE FONDOS PROPIOS?</w:t>
            </w:r>
          </w:p>
          <w:p w14:paraId="7CF7DE39"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7023D9A" w14:textId="70CC0DAA"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 xml:space="preserve">Artículos </w:t>
            </w:r>
            <w:r w:rsidRPr="00B14E6C">
              <w:rPr>
                <w:rFonts w:ascii="Times New Roman" w:hAnsi="Times New Roman"/>
                <w:sz w:val="24"/>
              </w:rPr>
              <w:t>109</w:t>
            </w:r>
            <w:r>
              <w:rPr>
                <w:rFonts w:ascii="Times New Roman" w:hAnsi="Times New Roman"/>
                <w:sz w:val="24"/>
              </w:rPr>
              <w:t>, 244 y 245 del RRC.</w:t>
            </w:r>
          </w:p>
          <w:p w14:paraId="5F35197C" w14:textId="77777777" w:rsidR="006C5A49" w:rsidRPr="00661595" w:rsidRDefault="006C5A49" w:rsidP="006C5A49">
            <w:pPr>
              <w:autoSpaceDE w:val="0"/>
              <w:autoSpaceDN w:val="0"/>
              <w:adjustRightInd w:val="0"/>
              <w:spacing w:before="0" w:after="0"/>
              <w:rPr>
                <w:rFonts w:ascii="Times New Roman" w:hAnsi="Times New Roman"/>
                <w:sz w:val="24"/>
              </w:rPr>
            </w:pPr>
          </w:p>
          <w:p w14:paraId="4C152A0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Únicamente lo comunicarán las entidades originadoras, utilizando las abreviaturas siguientes: </w:t>
            </w:r>
          </w:p>
          <w:p w14:paraId="62F9B84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si no están sujetas a requisitos de fondos propios;</w:t>
            </w:r>
          </w:p>
          <w:p w14:paraId="211FCABF"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si se incluyen en la cartera bancaria;</w:t>
            </w:r>
          </w:p>
          <w:p w14:paraId="5BB1CF63"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si se incluyen en la cartera de negociación;</w:t>
            </w:r>
          </w:p>
          <w:p w14:paraId="462424B0" w14:textId="4916FFE5"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si se incluyen parcialmente en ambas carteras.</w:t>
            </w:r>
          </w:p>
          <w:p w14:paraId="68B7B2BF" w14:textId="77777777" w:rsidR="00C55547" w:rsidRPr="00661595" w:rsidRDefault="00C55547" w:rsidP="00E10B85">
            <w:pPr>
              <w:autoSpaceDE w:val="0"/>
              <w:autoSpaceDN w:val="0"/>
              <w:adjustRightInd w:val="0"/>
              <w:spacing w:before="0" w:after="0"/>
              <w:rPr>
                <w:rFonts w:ascii="Times New Roman" w:hAnsi="Times New Roman"/>
                <w:sz w:val="24"/>
              </w:rPr>
            </w:pPr>
          </w:p>
          <w:p w14:paraId="6A51368E" w14:textId="759C042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columna resumirá el tratamiento de la solvencia del programa de titulización aplicado por la entidad originadora. Indicará si los requisitos de fondos propios se computan en función de las exposiciones titulizadas o de las posiciones de titulización (cartera bancaria/cartera de negociación). </w:t>
            </w:r>
          </w:p>
          <w:p w14:paraId="48A6D860" w14:textId="77777777" w:rsidR="00C55547" w:rsidRPr="00661595" w:rsidRDefault="00C55547" w:rsidP="00E10B85">
            <w:pPr>
              <w:autoSpaceDE w:val="0"/>
              <w:autoSpaceDN w:val="0"/>
              <w:adjustRightInd w:val="0"/>
              <w:spacing w:before="0" w:after="0"/>
              <w:rPr>
                <w:rFonts w:ascii="Times New Roman" w:hAnsi="Times New Roman"/>
                <w:sz w:val="24"/>
              </w:rPr>
            </w:pPr>
          </w:p>
          <w:p w14:paraId="43C7BF34" w14:textId="067CC044"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Si los requisitos de fondos propios se basan en las </w:t>
            </w:r>
            <w:r>
              <w:rPr>
                <w:rFonts w:ascii="Times New Roman" w:hAnsi="Times New Roman"/>
                <w:i/>
                <w:sz w:val="24"/>
              </w:rPr>
              <w:t>exposiciones titulizadas</w:t>
            </w:r>
            <w:r>
              <w:rPr>
                <w:rFonts w:ascii="Times New Roman" w:hAnsi="Times New Roman"/>
                <w:sz w:val="24"/>
              </w:rPr>
              <w:t xml:space="preserve"> (por no haberse producido una transferencia de riesgo significativa), el cálculo de los requisitos de fondos propios por riesgo de crédito se comunicará en la plantilla CR SA, en relación con las exposiciones titulizadas a las que se aplique el método estándar, o en la plantilla CR IRB, en relación con las exposiciones titulizadas a las que la entidad aplique el método basado en las calificaciones internas.</w:t>
            </w:r>
          </w:p>
          <w:p w14:paraId="60FF100C" w14:textId="77777777" w:rsidR="00C55547" w:rsidRPr="00661595" w:rsidRDefault="00C55547" w:rsidP="00E10B85">
            <w:pPr>
              <w:autoSpaceDE w:val="0"/>
              <w:autoSpaceDN w:val="0"/>
              <w:adjustRightInd w:val="0"/>
              <w:spacing w:before="0" w:after="0"/>
              <w:rPr>
                <w:rFonts w:ascii="Times New Roman" w:hAnsi="Times New Roman"/>
                <w:sz w:val="24"/>
              </w:rPr>
            </w:pPr>
          </w:p>
          <w:p w14:paraId="34177440" w14:textId="4713D310"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Por el contrario, cuando los requisitos de fondos propios se basen en las </w:t>
            </w:r>
            <w:r>
              <w:rPr>
                <w:rFonts w:ascii="Times New Roman" w:hAnsi="Times New Roman"/>
                <w:i/>
                <w:sz w:val="24"/>
              </w:rPr>
              <w:t>posiciones de titulización mantenidas en la cartera bancaria</w:t>
            </w:r>
            <w:r>
              <w:rPr>
                <w:rFonts w:ascii="Times New Roman" w:hAnsi="Times New Roman"/>
                <w:sz w:val="24"/>
              </w:rPr>
              <w:t xml:space="preserve"> (por haberse efectuado una transferencia de riesgo significativa), la información sobre el cálculo de los requisitos de fondos propios por riesgo de crédito se consignará en la plantilla CR SEC. En el caso de las </w:t>
            </w:r>
            <w:r>
              <w:rPr>
                <w:rFonts w:ascii="Times New Roman" w:hAnsi="Times New Roman"/>
                <w:i/>
                <w:sz w:val="24"/>
              </w:rPr>
              <w:t>posiciones de titulización mantenidas en la cartera de negociación</w:t>
            </w:r>
            <w:r>
              <w:rPr>
                <w:rFonts w:ascii="Times New Roman" w:hAnsi="Times New Roman"/>
                <w:sz w:val="24"/>
              </w:rPr>
              <w:t>,</w:t>
            </w:r>
            <w:r>
              <w:rPr>
                <w:rFonts w:ascii="Times New Roman" w:hAnsi="Times New Roman"/>
                <w:i/>
                <w:sz w:val="24"/>
              </w:rPr>
              <w:t xml:space="preserve"> </w:t>
            </w:r>
            <w:r>
              <w:rPr>
                <w:rFonts w:ascii="Times New Roman" w:hAnsi="Times New Roman"/>
                <w:sz w:val="24"/>
              </w:rPr>
              <w:t>la información sobre el cálculo de los requisitos de fondos propios por riesgo de crédito se comunicará en la plantilla MKR SA TDI (riesgo de posición general según el método estándar), en la plantilla MKR SA SEC o MKR SA CTP (riesgo de posición específico según el método estándar) o en la plantilla MKR IM (modelos internos).</w:t>
            </w:r>
          </w:p>
          <w:p w14:paraId="5E94EB5F" w14:textId="77777777" w:rsidR="006C5A49" w:rsidRPr="00661595" w:rsidRDefault="006C5A49" w:rsidP="00E10B85">
            <w:pPr>
              <w:autoSpaceDE w:val="0"/>
              <w:autoSpaceDN w:val="0"/>
              <w:adjustRightInd w:val="0"/>
              <w:spacing w:before="0" w:after="0"/>
              <w:rPr>
                <w:rFonts w:ascii="Times New Roman" w:hAnsi="Times New Roman"/>
                <w:sz w:val="24"/>
              </w:rPr>
            </w:pPr>
          </w:p>
          <w:p w14:paraId="02D39791"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entidades originadoras no utilizarán esta columna en el caso de la titulización de pasivos.</w:t>
            </w:r>
          </w:p>
          <w:p w14:paraId="0A6A40C3" w14:textId="77777777"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14:paraId="083C831B" w14:textId="77777777" w:rsidTr="00E10B85">
        <w:tc>
          <w:tcPr>
            <w:tcW w:w="1101" w:type="dxa"/>
          </w:tcPr>
          <w:p w14:paraId="13948ABD" w14:textId="152D5461"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14:paraId="449B26F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TRANSFERENCIA DE RIESGO SIGNIFICATIVA</w:t>
            </w:r>
          </w:p>
          <w:p w14:paraId="0F330A6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34227E16"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Únicamente lo comunicarán las entidades originadoras, utilizando las abreviaturas siguientes:</w:t>
            </w:r>
          </w:p>
          <w:p w14:paraId="2A4BF114" w14:textId="504F37B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no se reconoce una transferencia significativa del riesgo y la entidad aplica una ponderación de riesgo a sus exposiciones titulizadas;</w:t>
            </w:r>
          </w:p>
          <w:p w14:paraId="3E6C5300" w14:textId="0D21DE8D"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se ha logrado una transferencia significativa del riesgo conforme al artículo 244, apartado 2, letra a), o al artículo 245, apartado 2, letra a), del RRC;</w:t>
            </w:r>
          </w:p>
          <w:p w14:paraId="5CB8EC75" w14:textId="39B63EB9"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se ha logrado una transferencia significativa del riesgo conforme al artículo 244, apartado 2, letra b), o al artículo 245, apartado 2, letra b), del RRC;</w:t>
            </w:r>
          </w:p>
          <w:p w14:paraId="3D542CF4" w14:textId="71196BBB"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se ha logrado una transferencia significativa del riesgo conforme al artículo 244, apartado 3, letra a), o al artículo 245, apartado 3, letra a), del RRC;</w:t>
            </w:r>
          </w:p>
          <w:p w14:paraId="614D6E6C" w14:textId="4C4419B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se aplica una ponderación de riesgo del 1 250 % o se deducen las posiciones conservadas conforme al artículo 244, apartado 1, letra b), o al artículo 245, apartado 1, letra b), del RRC.</w:t>
            </w:r>
          </w:p>
          <w:p w14:paraId="729200A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662FAADB" w14:textId="7D577134"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columna resumirá si se ha logrado o no una transferencia significativa del riesgo y, en su caso, de qué manera. El logro de esa transferencia determinará el tratamiento de solvencia adecuado por la entidad originadora.</w:t>
            </w:r>
          </w:p>
          <w:p w14:paraId="4DBA8992" w14:textId="77777777" w:rsidR="00C55547" w:rsidRPr="00661595" w:rsidRDefault="00C55547" w:rsidP="00E10B85">
            <w:pPr>
              <w:spacing w:before="0" w:after="0"/>
              <w:jc w:val="left"/>
            </w:pPr>
          </w:p>
        </w:tc>
      </w:tr>
      <w:tr w:rsidR="00C55547" w:rsidRPr="00661595" w14:paraId="73D0A23B" w14:textId="77777777" w:rsidTr="00E10B85">
        <w:tc>
          <w:tcPr>
            <w:tcW w:w="1101" w:type="dxa"/>
          </w:tcPr>
          <w:p w14:paraId="147E46DA" w14:textId="72427DF1"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0070</w:t>
            </w:r>
          </w:p>
        </w:tc>
        <w:tc>
          <w:tcPr>
            <w:tcW w:w="7903" w:type="dxa"/>
          </w:tcPr>
          <w:p w14:paraId="4B70DAD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¿TITULIZACIÓN O RETITULIZACIÓN?</w:t>
            </w:r>
          </w:p>
          <w:p w14:paraId="4387FBB7"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2D06941" w14:textId="1E36AAEC"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 xml:space="preserve">Atendiendo a la definición de «titulización» del artículo 4, apartado 1, punto 61, del RRC y a la definición </w:t>
            </w:r>
            <w:r w:rsidR="00B14E6C">
              <w:rPr>
                <w:rFonts w:ascii="Times New Roman" w:hAnsi="Times New Roman"/>
                <w:sz w:val="24"/>
              </w:rPr>
              <w:t>de «retitulización» del punto 63</w:t>
            </w:r>
            <w:r>
              <w:rPr>
                <w:rFonts w:ascii="Times New Roman" w:hAnsi="Times New Roman"/>
                <w:sz w:val="24"/>
              </w:rPr>
              <w:t xml:space="preserve"> del mismo apartado, se indicará el tipo de titulización utilizando las siguientes abreviaturas:</w:t>
            </w:r>
          </w:p>
          <w:p w14:paraId="2062D149"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para la titulización;</w:t>
            </w:r>
          </w:p>
          <w:p w14:paraId="0A039BDD"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para la retitulización.</w:t>
            </w:r>
          </w:p>
          <w:p w14:paraId="477F258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1B9412A4" w14:textId="77777777" w:rsidTr="00E10B85">
        <w:tc>
          <w:tcPr>
            <w:tcW w:w="1101" w:type="dxa"/>
          </w:tcPr>
          <w:p w14:paraId="25ECB5FC" w14:textId="69AD4908"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14:paraId="050E4477" w14:textId="77777777"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TITULIZACIÓN STS</w:t>
            </w:r>
          </w:p>
          <w:p w14:paraId="0F653A63" w14:textId="77777777" w:rsidR="00C55547" w:rsidRPr="00661595" w:rsidRDefault="00C55547" w:rsidP="00E10B85">
            <w:pPr>
              <w:spacing w:before="0" w:after="0"/>
              <w:jc w:val="left"/>
              <w:rPr>
                <w:rFonts w:ascii="Times New Roman" w:hAnsi="Times New Roman"/>
                <w:sz w:val="24"/>
              </w:rPr>
            </w:pPr>
          </w:p>
          <w:p w14:paraId="397DA170"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Artículo 18 del Reglamento (UE) 2017/2402.</w:t>
            </w:r>
          </w:p>
          <w:p w14:paraId="23A70561" w14:textId="77777777" w:rsidR="00C55547" w:rsidRPr="00661595" w:rsidRDefault="00C55547" w:rsidP="00E10B85">
            <w:pPr>
              <w:spacing w:before="0" w:after="0"/>
              <w:jc w:val="left"/>
              <w:rPr>
                <w:rFonts w:ascii="Times New Roman" w:hAnsi="Times New Roman"/>
                <w:sz w:val="24"/>
              </w:rPr>
            </w:pPr>
          </w:p>
          <w:p w14:paraId="59861CD9" w14:textId="58A7293D" w:rsidR="00C55547" w:rsidRPr="00661595" w:rsidRDefault="00554261" w:rsidP="006418A0">
            <w:pPr>
              <w:spacing w:before="0"/>
              <w:jc w:val="left"/>
              <w:rPr>
                <w:rFonts w:ascii="Times New Roman" w:hAnsi="Times New Roman"/>
                <w:sz w:val="24"/>
              </w:rPr>
            </w:pPr>
            <w:r>
              <w:rPr>
                <w:rFonts w:ascii="Times New Roman" w:hAnsi="Times New Roman"/>
                <w:sz w:val="24"/>
              </w:rPr>
              <w:t>Las entidades indicarán una de las siguientes abreviaturas:</w:t>
            </w:r>
          </w:p>
          <w:p w14:paraId="090D9D08" w14:textId="413DBB97" w:rsidR="00C55547" w:rsidRPr="00661595" w:rsidRDefault="00C55547" w:rsidP="00E10B85">
            <w:pPr>
              <w:spacing w:before="0" w:after="0"/>
              <w:jc w:val="left"/>
              <w:rPr>
                <w:rFonts w:ascii="Times New Roman" w:hAnsi="Times New Roman"/>
                <w:sz w:val="24"/>
              </w:rPr>
            </w:pPr>
            <w:r>
              <w:rPr>
                <w:rFonts w:ascii="Times New Roman" w:hAnsi="Times New Roman"/>
                <w:sz w:val="24"/>
              </w:rPr>
              <w:t>Y – Sí;</w:t>
            </w:r>
          </w:p>
          <w:p w14:paraId="6A4DFA78" w14:textId="17BC1DDB" w:rsidR="00C55547" w:rsidRPr="00661595" w:rsidRDefault="00C55547" w:rsidP="00E10B85">
            <w:pPr>
              <w:spacing w:before="0" w:after="0"/>
              <w:jc w:val="left"/>
              <w:rPr>
                <w:rFonts w:ascii="Times New Roman" w:hAnsi="Times New Roman"/>
                <w:sz w:val="24"/>
              </w:rPr>
            </w:pPr>
            <w:r>
              <w:rPr>
                <w:rFonts w:ascii="Times New Roman" w:hAnsi="Times New Roman"/>
                <w:sz w:val="24"/>
              </w:rPr>
              <w:t>N – No.</w:t>
            </w:r>
          </w:p>
          <w:p w14:paraId="4C8EC122"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C84F17B" w14:textId="77777777" w:rsidTr="00E10B85">
        <w:tc>
          <w:tcPr>
            <w:tcW w:w="1101" w:type="dxa"/>
          </w:tcPr>
          <w:p w14:paraId="1A9BD687" w14:textId="750B9D94"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14:paraId="6781AE5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TITULIZACIÓN ADMISIBLE PARA EL TRATAMIENTO DE CAPITAL DIFERENCIADO</w:t>
            </w:r>
          </w:p>
          <w:p w14:paraId="750938E2" w14:textId="77777777" w:rsidR="00C55547" w:rsidRPr="00661595" w:rsidRDefault="00C55547" w:rsidP="00E10B85">
            <w:pPr>
              <w:spacing w:before="0" w:after="0"/>
              <w:jc w:val="left"/>
              <w:rPr>
                <w:rFonts w:ascii="Times New Roman" w:hAnsi="Times New Roman"/>
                <w:sz w:val="24"/>
              </w:rPr>
            </w:pPr>
          </w:p>
          <w:p w14:paraId="5DC3CFC2" w14:textId="77777777" w:rsidR="00554261" w:rsidRDefault="00C55547" w:rsidP="006418A0">
            <w:pPr>
              <w:spacing w:before="0"/>
              <w:jc w:val="left"/>
              <w:rPr>
                <w:rFonts w:ascii="Times New Roman" w:hAnsi="Times New Roman"/>
                <w:sz w:val="24"/>
              </w:rPr>
            </w:pPr>
            <w:r>
              <w:rPr>
                <w:rFonts w:ascii="Times New Roman" w:hAnsi="Times New Roman"/>
                <w:sz w:val="24"/>
              </w:rPr>
              <w:t>Artículos 243 y 270 del RRC.</w:t>
            </w:r>
          </w:p>
          <w:p w14:paraId="37D2BB15" w14:textId="327F6600" w:rsidR="00C55547" w:rsidRPr="00661595" w:rsidRDefault="00EE2BEA" w:rsidP="00E10B85">
            <w:pPr>
              <w:spacing w:before="0" w:after="0"/>
              <w:jc w:val="left"/>
              <w:rPr>
                <w:rFonts w:ascii="Times New Roman" w:hAnsi="Times New Roman"/>
                <w:sz w:val="24"/>
              </w:rPr>
            </w:pPr>
            <w:r>
              <w:rPr>
                <w:rFonts w:ascii="Times New Roman" w:hAnsi="Times New Roman"/>
                <w:sz w:val="24"/>
              </w:rPr>
              <w:t>Las entidades indicarán una de las siguientes abreviaturas:</w:t>
            </w:r>
          </w:p>
          <w:p w14:paraId="2A5FE7A7" w14:textId="498F9BC1" w:rsidR="00C55547" w:rsidRPr="00661595" w:rsidRDefault="00C55547" w:rsidP="00E10B85">
            <w:pPr>
              <w:spacing w:before="0" w:after="0"/>
              <w:jc w:val="left"/>
              <w:rPr>
                <w:rFonts w:ascii="Times New Roman" w:hAnsi="Times New Roman"/>
                <w:sz w:val="24"/>
              </w:rPr>
            </w:pPr>
            <w:r>
              <w:rPr>
                <w:rFonts w:ascii="Times New Roman" w:hAnsi="Times New Roman"/>
                <w:sz w:val="24"/>
              </w:rPr>
              <w:t>S</w:t>
            </w:r>
            <w:r>
              <w:tab/>
            </w:r>
            <w:r>
              <w:rPr>
                <w:rFonts w:ascii="Times New Roman" w:hAnsi="Times New Roman"/>
                <w:sz w:val="24"/>
              </w:rPr>
              <w:t>– Sí;</w:t>
            </w:r>
          </w:p>
          <w:p w14:paraId="3C46AF09" w14:textId="4AF6B6DD"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w:t>
            </w:r>
          </w:p>
          <w:p w14:paraId="7EB5BD0A" w14:textId="77777777" w:rsidR="00C55547" w:rsidRPr="00661595" w:rsidRDefault="00C55547" w:rsidP="00E10B85">
            <w:pPr>
              <w:spacing w:before="0" w:after="0"/>
              <w:jc w:val="left"/>
              <w:rPr>
                <w:rFonts w:ascii="Times New Roman" w:hAnsi="Times New Roman"/>
                <w:b/>
                <w:sz w:val="24"/>
                <w:u w:val="single"/>
              </w:rPr>
            </w:pPr>
          </w:p>
          <w:p w14:paraId="1D22217F" w14:textId="3776B295" w:rsidR="00C55547" w:rsidRPr="00661595" w:rsidRDefault="00C55547" w:rsidP="00E10B85">
            <w:pPr>
              <w:spacing w:before="0" w:after="0"/>
              <w:jc w:val="left"/>
              <w:rPr>
                <w:rFonts w:ascii="Times New Roman" w:hAnsi="Times New Roman"/>
                <w:sz w:val="24"/>
              </w:rPr>
            </w:pPr>
            <w:r>
              <w:rPr>
                <w:rFonts w:ascii="Times New Roman" w:hAnsi="Times New Roman"/>
                <w:sz w:val="24"/>
              </w:rPr>
              <w:t>Se indicará «sí» tanto en el caso de las titulizaciones STS admisibles para el tratamiento de capital diferenciado con arreglo al artículo 243 del RRC, como en el de las posiciones preferentes en titulizaciones de pymes (no STS) admisibles a efectos de dicho tratamiento conforme al artículo 270 del RRC.</w:t>
            </w:r>
          </w:p>
          <w:p w14:paraId="416BB82A" w14:textId="77777777"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14:paraId="2D795827" w14:textId="77777777" w:rsidTr="00E10B85">
        <w:tc>
          <w:tcPr>
            <w:tcW w:w="1101" w:type="dxa"/>
          </w:tcPr>
          <w:p w14:paraId="7330EDCC" w14:textId="3CF4031E"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0080 - 0100</w:t>
            </w:r>
          </w:p>
        </w:tc>
        <w:tc>
          <w:tcPr>
            <w:tcW w:w="7903" w:type="dxa"/>
          </w:tcPr>
          <w:p w14:paraId="371F9D73" w14:textId="77777777"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RETENCIÓN DE UN INTERÉS ECONÓMICO</w:t>
            </w:r>
          </w:p>
          <w:p w14:paraId="52E825CF" w14:textId="77777777" w:rsidR="00C55547" w:rsidRPr="00661595" w:rsidRDefault="00C55547" w:rsidP="00E10B85">
            <w:pPr>
              <w:spacing w:before="0" w:after="0"/>
              <w:rPr>
                <w:rFonts w:ascii="Times New Roman" w:hAnsi="Times New Roman"/>
                <w:sz w:val="24"/>
              </w:rPr>
            </w:pPr>
          </w:p>
          <w:p w14:paraId="2EFF58A8" w14:textId="64B4BD56" w:rsidR="00C55547" w:rsidRPr="00661595" w:rsidRDefault="00C55547" w:rsidP="006418A0">
            <w:pPr>
              <w:spacing w:before="0"/>
              <w:rPr>
                <w:rFonts w:ascii="Times New Roman" w:hAnsi="Times New Roman"/>
                <w:sz w:val="24"/>
              </w:rPr>
            </w:pPr>
            <w:r>
              <w:rPr>
                <w:rFonts w:ascii="Times New Roman" w:hAnsi="Times New Roman"/>
                <w:sz w:val="24"/>
              </w:rPr>
              <w:t xml:space="preserve">Artículo 6 del Reglamento (UE) 2017/2402. Cuando sea de aplicación el artículo 43, apartado 6, del Reglamento (UE) 2017/2402, se aplicará el artículo 405 del RRC en su versión vigente a 31 de diciembre de 2018. </w:t>
            </w:r>
          </w:p>
          <w:p w14:paraId="14F8F26F" w14:textId="77777777" w:rsidR="00C55547" w:rsidRPr="00661595" w:rsidRDefault="00C55547" w:rsidP="00E10B85">
            <w:pPr>
              <w:spacing w:before="0" w:after="0"/>
              <w:jc w:val="left"/>
              <w:rPr>
                <w:rFonts w:ascii="Times New Roman" w:hAnsi="Times New Roman"/>
                <w:sz w:val="24"/>
              </w:rPr>
            </w:pPr>
          </w:p>
        </w:tc>
      </w:tr>
      <w:tr w:rsidR="00C55547" w:rsidRPr="00661595" w14:paraId="2129CABA" w14:textId="77777777" w:rsidTr="00E10B85">
        <w:tc>
          <w:tcPr>
            <w:tcW w:w="1101" w:type="dxa"/>
          </w:tcPr>
          <w:p w14:paraId="2337A31E" w14:textId="7C9A5820"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14:paraId="28796C4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TIPO DE RETENCIÓN APLICADO</w:t>
            </w:r>
          </w:p>
          <w:p w14:paraId="553C7481" w14:textId="77777777" w:rsidR="00C55547" w:rsidRPr="00661595" w:rsidRDefault="00C55547" w:rsidP="00E10B85">
            <w:pPr>
              <w:spacing w:before="0" w:after="0"/>
              <w:jc w:val="left"/>
              <w:rPr>
                <w:rFonts w:ascii="Times New Roman" w:hAnsi="Times New Roman"/>
                <w:sz w:val="24"/>
              </w:rPr>
            </w:pPr>
          </w:p>
          <w:p w14:paraId="0B4E4AFD" w14:textId="77777777" w:rsidR="00C55547" w:rsidRPr="00661595" w:rsidRDefault="00C55547" w:rsidP="00E10B85">
            <w:pPr>
              <w:spacing w:before="0" w:after="0"/>
              <w:rPr>
                <w:rFonts w:ascii="Times New Roman" w:hAnsi="Times New Roman"/>
                <w:sz w:val="24"/>
              </w:rPr>
            </w:pPr>
            <w:r>
              <w:rPr>
                <w:rFonts w:ascii="Times New Roman" w:hAnsi="Times New Roman"/>
                <w:sz w:val="24"/>
              </w:rPr>
              <w:t>Para cada programa de titulización originado se indicará el tipo pertinente de retención de un interés económico neto, con arreglo a lo previsto en el artículo 6 del Reglamento (UE) 2017/2402:</w:t>
            </w:r>
          </w:p>
          <w:p w14:paraId="559F8262" w14:textId="77777777" w:rsidR="00C55547" w:rsidRPr="00661595" w:rsidRDefault="00C55547" w:rsidP="00E10B85">
            <w:pPr>
              <w:spacing w:before="0" w:after="0"/>
              <w:rPr>
                <w:rFonts w:ascii="Times New Roman" w:hAnsi="Times New Roman"/>
                <w:sz w:val="24"/>
              </w:rPr>
            </w:pPr>
          </w:p>
          <w:p w14:paraId="6359C576" w14:textId="04D06F87" w:rsidR="00C55547" w:rsidRPr="00661595" w:rsidRDefault="00C55547" w:rsidP="00E10B85">
            <w:pPr>
              <w:spacing w:before="0" w:after="0"/>
              <w:rPr>
                <w:rFonts w:ascii="Times New Roman" w:hAnsi="Times New Roman"/>
                <w:sz w:val="24"/>
              </w:rPr>
            </w:pPr>
            <w:r>
              <w:rPr>
                <w:rFonts w:ascii="Times New Roman" w:hAnsi="Times New Roman"/>
                <w:sz w:val="24"/>
              </w:rPr>
              <w:t xml:space="preserve">A - Tramo vertical (posiciones de titulización): </w:t>
            </w:r>
            <w:r>
              <w:rPr>
                <w:rFonts w:ascii="Times New Roman" w:hAnsi="Times New Roman"/>
                <w:i/>
                <w:sz w:val="24"/>
              </w:rPr>
              <w:t>«la retención de un 5 % como mínimo del valor nominal de cada uno de los tramos vendidos o transferidos a los inversores».</w:t>
            </w:r>
          </w:p>
          <w:p w14:paraId="05F9343C" w14:textId="77777777" w:rsidR="00C55547" w:rsidRPr="00661595" w:rsidRDefault="00C55547" w:rsidP="00E10B85">
            <w:pPr>
              <w:spacing w:before="0" w:after="0"/>
              <w:rPr>
                <w:rFonts w:ascii="Times New Roman" w:hAnsi="Times New Roman"/>
                <w:sz w:val="24"/>
              </w:rPr>
            </w:pPr>
          </w:p>
          <w:p w14:paraId="445598A5" w14:textId="4B533501" w:rsidR="00C55547" w:rsidRPr="00661595" w:rsidRDefault="00C55547" w:rsidP="00E10B85">
            <w:pPr>
              <w:spacing w:before="0" w:after="0"/>
              <w:rPr>
                <w:rFonts w:ascii="Times New Roman" w:hAnsi="Times New Roman"/>
                <w:sz w:val="24"/>
              </w:rPr>
            </w:pPr>
            <w:r>
              <w:rPr>
                <w:rFonts w:ascii="Times New Roman" w:hAnsi="Times New Roman"/>
                <w:sz w:val="24"/>
              </w:rPr>
              <w:t>V - Tramo vertical (exposiciones titulizadas): la retención de un</w:t>
            </w:r>
            <w:r>
              <w:rPr>
                <w:rFonts w:ascii="Times New Roman" w:hAnsi="Times New Roman"/>
                <w:i/>
                <w:sz w:val="24"/>
              </w:rPr>
              <w:t xml:space="preserve"> </w:t>
            </w:r>
            <w:r>
              <w:rPr>
                <w:rFonts w:ascii="Times New Roman" w:hAnsi="Times New Roman"/>
                <w:sz w:val="24"/>
              </w:rPr>
              <w:t>5 % como mínimo del riesgo de crédito de cada una de las exposiciones titulizadas, cuando el riesgo de crédito así retenido con respecto a dichas exposiciones titulizadas sea de rango similar o subordinado al riesgo de crédito titulizado con respecto a esas mismas exposiciones.</w:t>
            </w:r>
          </w:p>
          <w:p w14:paraId="22CDCA49" w14:textId="77777777" w:rsidR="00C55547" w:rsidRPr="00661595" w:rsidRDefault="00C55547" w:rsidP="00E10B85">
            <w:pPr>
              <w:spacing w:before="0" w:after="0"/>
              <w:rPr>
                <w:rFonts w:ascii="Times New Roman" w:hAnsi="Times New Roman"/>
                <w:sz w:val="24"/>
              </w:rPr>
            </w:pPr>
          </w:p>
          <w:p w14:paraId="4BD60BEA" w14:textId="52255296" w:rsidR="00C55547" w:rsidRPr="00661595" w:rsidRDefault="00C55547" w:rsidP="00E10B85">
            <w:pPr>
              <w:spacing w:before="0" w:after="0"/>
              <w:rPr>
                <w:rFonts w:ascii="Times New Roman" w:hAnsi="Times New Roman"/>
                <w:sz w:val="24"/>
              </w:rPr>
            </w:pPr>
            <w:r>
              <w:rPr>
                <w:rFonts w:ascii="Times New Roman" w:hAnsi="Times New Roman"/>
                <w:sz w:val="24"/>
              </w:rPr>
              <w:t xml:space="preserve">B - Exposiciones renovables: </w:t>
            </w:r>
            <w:r>
              <w:rPr>
                <w:rFonts w:ascii="Times New Roman" w:hAnsi="Times New Roman"/>
                <w:i/>
                <w:sz w:val="24"/>
              </w:rPr>
              <w:t>en el caso de titulizaciones de exposiciones renovables, la retención del interés de la entidad originadora de un 5 % como mínimo del valor nominal de cada una de las exposiciones titulizadas</w:t>
            </w:r>
            <w:r>
              <w:rPr>
                <w:rFonts w:ascii="Times New Roman" w:hAnsi="Times New Roman"/>
                <w:sz w:val="24"/>
              </w:rPr>
              <w:t xml:space="preserve">. </w:t>
            </w:r>
          </w:p>
          <w:p w14:paraId="6D93EF17" w14:textId="77777777" w:rsidR="00C55547" w:rsidRPr="00661595" w:rsidRDefault="00C55547" w:rsidP="00E10B85">
            <w:pPr>
              <w:spacing w:before="0" w:after="0"/>
              <w:rPr>
                <w:rFonts w:ascii="Times New Roman" w:hAnsi="Times New Roman"/>
                <w:sz w:val="24"/>
              </w:rPr>
            </w:pPr>
          </w:p>
          <w:p w14:paraId="5F483273" w14:textId="7CDE1B8E" w:rsidR="00C55547" w:rsidRPr="00661595" w:rsidRDefault="00C55547" w:rsidP="00E10B85">
            <w:pPr>
              <w:spacing w:before="0" w:after="0"/>
              <w:rPr>
                <w:rFonts w:ascii="Times New Roman" w:hAnsi="Times New Roman"/>
                <w:sz w:val="24"/>
              </w:rPr>
            </w:pPr>
            <w:r>
              <w:rPr>
                <w:rFonts w:ascii="Times New Roman" w:hAnsi="Times New Roman"/>
                <w:sz w:val="24"/>
              </w:rPr>
              <w:t xml:space="preserve">C - Partidas en balance: </w:t>
            </w:r>
            <w:r>
              <w:rPr>
                <w:rFonts w:ascii="Times New Roman" w:hAnsi="Times New Roman"/>
                <w:i/>
                <w:sz w:val="24"/>
              </w:rPr>
              <w:t>la retención de exposiciones elegidas al azar, por el equivalente al 5 % como mínimo del valor nominal de las exposiciones titulizadas, cuando estas exposiciones no titulizadas se hubieran titulizado en otras circunstancias en la titulización, siempre y cuando el número de exposiciones potencialmente titulizadas no sea inferior a 100 al originarse</w:t>
            </w:r>
            <w:r>
              <w:rPr>
                <w:rFonts w:ascii="Times New Roman" w:hAnsi="Times New Roman"/>
                <w:sz w:val="24"/>
              </w:rPr>
              <w:t>.</w:t>
            </w:r>
          </w:p>
          <w:p w14:paraId="6FC45199" w14:textId="77777777" w:rsidR="00C55547" w:rsidRPr="00661595" w:rsidRDefault="00C55547" w:rsidP="00E10B85">
            <w:pPr>
              <w:spacing w:before="0" w:after="0"/>
              <w:rPr>
                <w:rFonts w:ascii="Times New Roman" w:hAnsi="Times New Roman"/>
                <w:sz w:val="24"/>
              </w:rPr>
            </w:pPr>
          </w:p>
          <w:p w14:paraId="597B4308" w14:textId="6FD41955" w:rsidR="00C55547" w:rsidRPr="00661595" w:rsidRDefault="00C55547" w:rsidP="00E10B85">
            <w:pPr>
              <w:spacing w:before="0" w:after="0"/>
              <w:rPr>
                <w:rFonts w:ascii="Times New Roman" w:hAnsi="Times New Roman"/>
                <w:sz w:val="24"/>
              </w:rPr>
            </w:pPr>
            <w:r>
              <w:rPr>
                <w:rFonts w:ascii="Times New Roman" w:hAnsi="Times New Roman"/>
                <w:sz w:val="24"/>
              </w:rPr>
              <w:t xml:space="preserve">D - Primera pérdida: </w:t>
            </w:r>
            <w:r>
              <w:rPr>
                <w:rFonts w:ascii="Times New Roman" w:hAnsi="Times New Roman"/>
                <w:i/>
                <w:sz w:val="24"/>
              </w:rPr>
              <w:t>la retención del tramo de primera pérdida y, cuando dicha retención no represente el 5 % del valor nominal de las exposiciones titulizadas, si es necesario, otros tramos que tengan un perfil de riesgo igual o superior a los transferidos o vendidos a los inversores y que no venzan antes que estos, de modo que la retención equivalga, en total, al 5 % como mínimo del valor nominal de las exposiciones titulizadas</w:t>
            </w:r>
            <w:r>
              <w:rPr>
                <w:rFonts w:ascii="Times New Roman" w:hAnsi="Times New Roman"/>
                <w:sz w:val="24"/>
              </w:rPr>
              <w:t>.</w:t>
            </w:r>
          </w:p>
          <w:p w14:paraId="68C76BD6" w14:textId="77777777" w:rsidR="00C55547" w:rsidRPr="00661595" w:rsidRDefault="00C55547" w:rsidP="00E10B85">
            <w:pPr>
              <w:spacing w:before="0" w:after="0"/>
              <w:rPr>
                <w:rFonts w:ascii="Times New Roman" w:hAnsi="Times New Roman"/>
                <w:sz w:val="24"/>
              </w:rPr>
            </w:pPr>
          </w:p>
          <w:p w14:paraId="4580DA17" w14:textId="36DCD0BC" w:rsidR="00C55547" w:rsidRPr="00661595" w:rsidRDefault="00C55547" w:rsidP="00E10B85">
            <w:pPr>
              <w:spacing w:before="0" w:after="0"/>
              <w:rPr>
                <w:rFonts w:ascii="Times New Roman" w:hAnsi="Times New Roman"/>
                <w:sz w:val="24"/>
              </w:rPr>
            </w:pPr>
            <w:r>
              <w:rPr>
                <w:rFonts w:ascii="Times New Roman" w:hAnsi="Times New Roman"/>
                <w:sz w:val="24"/>
              </w:rPr>
              <w:t>E - Exenta. Se comunicarán con este código las titulizaciones afectadas por la aplicación del artículo 6, apartado 6, del Reglamento (UE) 2017/2402.</w:t>
            </w:r>
          </w:p>
          <w:p w14:paraId="7B3B8D07" w14:textId="77777777" w:rsidR="00C55547" w:rsidRPr="00661595" w:rsidRDefault="00C55547" w:rsidP="00E10B85">
            <w:pPr>
              <w:spacing w:before="0" w:after="0"/>
              <w:rPr>
                <w:rFonts w:ascii="Times New Roman" w:hAnsi="Times New Roman"/>
                <w:sz w:val="24"/>
              </w:rPr>
            </w:pPr>
          </w:p>
          <w:p w14:paraId="369E3C3B" w14:textId="504083B4" w:rsidR="00C55547" w:rsidRPr="00661595" w:rsidRDefault="00C55547" w:rsidP="00E10B85">
            <w:pPr>
              <w:spacing w:before="0" w:after="0"/>
              <w:rPr>
                <w:rFonts w:ascii="Times New Roman" w:hAnsi="Times New Roman"/>
                <w:sz w:val="24"/>
              </w:rPr>
            </w:pPr>
            <w:r>
              <w:rPr>
                <w:rFonts w:ascii="Times New Roman" w:hAnsi="Times New Roman"/>
                <w:sz w:val="24"/>
              </w:rPr>
              <w:t>U - situación de infracción o desconocida. Se comunicarán con este código los casos en que la entidad declarante no sepa con certeza el tipo de retención aplicada, así como los casos de incumplimiento.</w:t>
            </w:r>
          </w:p>
          <w:p w14:paraId="6F79727B"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4BA4A4DE" w14:textId="77777777" w:rsidTr="00E10B85">
        <w:tc>
          <w:tcPr>
            <w:tcW w:w="1101" w:type="dxa"/>
          </w:tcPr>
          <w:p w14:paraId="5B5306BA" w14:textId="271EADEC"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14:paraId="1B36008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DE RETENCIÓN EN LA FECHA DE INFORMACIÓN</w:t>
            </w:r>
          </w:p>
          <w:p w14:paraId="01BE6D7F" w14:textId="77777777" w:rsidR="00C55547" w:rsidRPr="00661595" w:rsidRDefault="00C55547" w:rsidP="00E10B85">
            <w:pPr>
              <w:spacing w:before="0" w:after="0"/>
              <w:jc w:val="left"/>
              <w:rPr>
                <w:rFonts w:ascii="Times New Roman" w:hAnsi="Times New Roman"/>
                <w:sz w:val="24"/>
              </w:rPr>
            </w:pPr>
          </w:p>
          <w:p w14:paraId="017B54B1" w14:textId="77777777" w:rsidR="00C55547" w:rsidRPr="00661595" w:rsidRDefault="00C55547" w:rsidP="00E10B85">
            <w:pPr>
              <w:spacing w:before="0" w:after="0"/>
              <w:rPr>
                <w:rFonts w:ascii="Times New Roman" w:hAnsi="Times New Roman"/>
                <w:i/>
                <w:sz w:val="24"/>
              </w:rPr>
            </w:pPr>
            <w:r>
              <w:rPr>
                <w:rFonts w:ascii="Times New Roman" w:hAnsi="Times New Roman"/>
                <w:sz w:val="24"/>
              </w:rPr>
              <w:lastRenderedPageBreak/>
              <w:t xml:space="preserve">La retención de un </w:t>
            </w:r>
            <w:r>
              <w:rPr>
                <w:rFonts w:ascii="Times New Roman" w:hAnsi="Times New Roman"/>
                <w:i/>
                <w:sz w:val="24"/>
              </w:rPr>
              <w:t>interés económico neto significativo por la entidad originadora, patrocinadora o acreedora original</w:t>
            </w:r>
            <w:r>
              <w:rPr>
                <w:rFonts w:ascii="Times New Roman" w:hAnsi="Times New Roman"/>
                <w:sz w:val="24"/>
              </w:rPr>
              <w:t xml:space="preserve"> de la titulización no podrá ser inferior al 5 % (en la fecha de originación).</w:t>
            </w:r>
          </w:p>
          <w:p w14:paraId="736CBC94" w14:textId="77777777" w:rsidR="00C55547" w:rsidRPr="00661595" w:rsidRDefault="00C55547" w:rsidP="00E10B85">
            <w:pPr>
              <w:spacing w:before="0" w:after="0"/>
              <w:rPr>
                <w:rFonts w:ascii="Times New Roman" w:hAnsi="Times New Roman"/>
                <w:i/>
                <w:sz w:val="24"/>
              </w:rPr>
            </w:pPr>
          </w:p>
          <w:p w14:paraId="2D8B6608" w14:textId="5C27B049"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0080 (Tipo de retención aplicado) se hubieran introducido los códigos «E» (Exenta) o «N» (No procede).</w:t>
            </w:r>
          </w:p>
          <w:p w14:paraId="57D619B2" w14:textId="77777777" w:rsidR="00C55547" w:rsidRPr="00661595" w:rsidRDefault="00C55547" w:rsidP="00E10B85">
            <w:pPr>
              <w:spacing w:before="0" w:after="0"/>
              <w:jc w:val="left"/>
              <w:rPr>
                <w:rFonts w:ascii="Times New Roman" w:hAnsi="Times New Roman"/>
                <w:sz w:val="24"/>
              </w:rPr>
            </w:pPr>
          </w:p>
        </w:tc>
      </w:tr>
      <w:tr w:rsidR="00C55547" w:rsidRPr="00661595" w14:paraId="40B36568" w14:textId="77777777" w:rsidTr="00E10B85">
        <w:tc>
          <w:tcPr>
            <w:tcW w:w="1101" w:type="dxa"/>
          </w:tcPr>
          <w:p w14:paraId="0655C560" w14:textId="7F13D134"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903" w:type="dxa"/>
          </w:tcPr>
          <w:p w14:paraId="2381967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¿SE CUMPLE EL REQUISITO DE RETENCIÓN?</w:t>
            </w:r>
          </w:p>
          <w:p w14:paraId="3D773677" w14:textId="77777777" w:rsidR="00C55547" w:rsidRPr="00661595" w:rsidRDefault="00C55547" w:rsidP="00E10B85">
            <w:pPr>
              <w:spacing w:before="0" w:after="0"/>
              <w:jc w:val="left"/>
              <w:rPr>
                <w:rFonts w:ascii="Times New Roman" w:hAnsi="Times New Roman"/>
                <w:b/>
                <w:sz w:val="24"/>
                <w:u w:val="single"/>
              </w:rPr>
            </w:pPr>
          </w:p>
          <w:p w14:paraId="21715324" w14:textId="77777777" w:rsidR="00C55547" w:rsidRPr="00661595" w:rsidRDefault="00EE2BEA" w:rsidP="00E10B85">
            <w:pPr>
              <w:spacing w:before="0" w:after="0"/>
              <w:jc w:val="left"/>
              <w:rPr>
                <w:rFonts w:ascii="Times New Roman" w:hAnsi="Times New Roman"/>
                <w:sz w:val="24"/>
              </w:rPr>
            </w:pPr>
            <w:r>
              <w:rPr>
                <w:rFonts w:ascii="Times New Roman" w:hAnsi="Times New Roman"/>
                <w:sz w:val="24"/>
              </w:rPr>
              <w:t>Las entidades indicarán las siguientes abreviaturas:</w:t>
            </w:r>
          </w:p>
          <w:p w14:paraId="138F52BD" w14:textId="77777777"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S</w:t>
            </w:r>
            <w:r>
              <w:tab/>
            </w:r>
            <w:r>
              <w:rPr>
                <w:rFonts w:ascii="Times New Roman" w:hAnsi="Times New Roman"/>
                <w:sz w:val="24"/>
              </w:rPr>
              <w:t>-</w:t>
            </w:r>
            <w:r>
              <w:tab/>
            </w:r>
            <w:r>
              <w:rPr>
                <w:rFonts w:ascii="Times New Roman" w:hAnsi="Times New Roman"/>
                <w:sz w:val="24"/>
              </w:rPr>
              <w:t>Sí;</w:t>
            </w:r>
          </w:p>
          <w:p w14:paraId="7C65DB26" w14:textId="77777777"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w:t>
            </w:r>
          </w:p>
          <w:p w14:paraId="6A952D60" w14:textId="77777777" w:rsidR="00C55547" w:rsidRPr="00661595" w:rsidRDefault="00C55547" w:rsidP="00E10B85">
            <w:pPr>
              <w:spacing w:before="0" w:after="0"/>
              <w:jc w:val="left"/>
              <w:rPr>
                <w:rFonts w:ascii="Times New Roman" w:hAnsi="Times New Roman"/>
                <w:sz w:val="24"/>
              </w:rPr>
            </w:pPr>
          </w:p>
          <w:p w14:paraId="77FA9D5B" w14:textId="3585F412"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Esta columna no se cumplimentará en caso de que en la columna 0080 (Tipo de retención aplicado) se hubiera introducido el código «E» (Exenta).</w:t>
            </w:r>
          </w:p>
          <w:p w14:paraId="647391F6"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3B97E3E5" w14:textId="77777777" w:rsidTr="00E10B85">
        <w:tc>
          <w:tcPr>
            <w:tcW w:w="1101" w:type="dxa"/>
          </w:tcPr>
          <w:p w14:paraId="3D4614DB" w14:textId="04A67C07"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0120 - 0130</w:t>
            </w:r>
          </w:p>
        </w:tc>
        <w:tc>
          <w:tcPr>
            <w:tcW w:w="7903" w:type="dxa"/>
          </w:tcPr>
          <w:p w14:paraId="449AF9BD"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PROGRAMAS QUE NO SEAN ABCP</w:t>
            </w:r>
          </w:p>
          <w:p w14:paraId="086B9BE2"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347E6E0" w14:textId="09BC1AE0"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Debido al carácter especial que les confiere el hecho de abarcar varias posiciones de titulización individuales, los programas ABCP (definidos en el artículo 242, punto 11, del RRC) no deberán consignarse en las columnas 0120, 0121 y 0130.</w:t>
            </w:r>
          </w:p>
          <w:p w14:paraId="1870D494" w14:textId="77777777" w:rsidR="00C55547" w:rsidRPr="00661595" w:rsidRDefault="00C55547" w:rsidP="00E10B85">
            <w:pPr>
              <w:spacing w:before="0" w:after="0"/>
              <w:jc w:val="left"/>
              <w:rPr>
                <w:rFonts w:ascii="Times New Roman" w:hAnsi="Times New Roman"/>
                <w:sz w:val="24"/>
              </w:rPr>
            </w:pPr>
          </w:p>
        </w:tc>
      </w:tr>
      <w:tr w:rsidR="00C55547" w:rsidRPr="00661595" w14:paraId="29BDE928" w14:textId="77777777" w:rsidTr="00E10B85">
        <w:tc>
          <w:tcPr>
            <w:tcW w:w="1101" w:type="dxa"/>
          </w:tcPr>
          <w:p w14:paraId="4D0E8F86" w14:textId="59411EC8"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14:paraId="42A4DE86" w14:textId="763F1CBE" w:rsidR="00C55547" w:rsidRPr="00661595" w:rsidRDefault="00C55547" w:rsidP="00E10B85">
            <w:pPr>
              <w:spacing w:before="0" w:after="0"/>
              <w:jc w:val="left"/>
              <w:rPr>
                <w:rFonts w:ascii="Times New Roman" w:hAnsi="Times New Roman"/>
                <w:b/>
                <w:sz w:val="24"/>
              </w:rPr>
            </w:pPr>
            <w:r>
              <w:rPr>
                <w:rFonts w:ascii="Times New Roman" w:hAnsi="Times New Roman"/>
                <w:b/>
                <w:sz w:val="24"/>
              </w:rPr>
              <w:t>FECHA DE ORIGINACIÓN (aaaa-mm-dd)</w:t>
            </w:r>
          </w:p>
          <w:p w14:paraId="49F98229" w14:textId="77777777" w:rsidR="00C55547" w:rsidRPr="00661595" w:rsidRDefault="00C55547" w:rsidP="00E10B85">
            <w:pPr>
              <w:spacing w:before="0" w:after="0"/>
              <w:jc w:val="left"/>
              <w:rPr>
                <w:rFonts w:ascii="Times New Roman" w:hAnsi="Times New Roman"/>
                <w:sz w:val="24"/>
              </w:rPr>
            </w:pPr>
          </w:p>
          <w:p w14:paraId="040343AD" w14:textId="407F6FE2"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comunicarán el mes y el año de la fecha de originación (es decir, la fecha de corte o de cierre del conjunto de exposiciones) de la titulización, con arreglo al siguiente formato: «mm/aaaa».</w:t>
            </w:r>
          </w:p>
          <w:p w14:paraId="0C480317" w14:textId="77777777" w:rsidR="00C55547" w:rsidRPr="00661595" w:rsidRDefault="00C55547" w:rsidP="00E10B85">
            <w:pPr>
              <w:autoSpaceDE w:val="0"/>
              <w:autoSpaceDN w:val="0"/>
              <w:adjustRightInd w:val="0"/>
              <w:spacing w:before="0" w:after="0"/>
              <w:rPr>
                <w:rFonts w:ascii="Times New Roman" w:hAnsi="Times New Roman"/>
                <w:sz w:val="24"/>
              </w:rPr>
            </w:pPr>
          </w:p>
          <w:p w14:paraId="41AB4885"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 fecha de originación de cada programa de titulización se mantendrá sin cambios entre las fechas de información. En el caso particular de los programas de titulización respaldados por conjuntos de exposiciones abiertos, la fecha de originación será la correspondiente a la primera emisión de valores. </w:t>
            </w:r>
          </w:p>
          <w:p w14:paraId="6309F4E0" w14:textId="77777777" w:rsidR="00C55547" w:rsidRPr="00661595" w:rsidRDefault="00C55547" w:rsidP="00E10B85">
            <w:pPr>
              <w:autoSpaceDE w:val="0"/>
              <w:autoSpaceDN w:val="0"/>
              <w:adjustRightInd w:val="0"/>
              <w:spacing w:before="0" w:after="0"/>
              <w:rPr>
                <w:rFonts w:ascii="Times New Roman" w:hAnsi="Times New Roman"/>
                <w:sz w:val="24"/>
              </w:rPr>
            </w:pPr>
          </w:p>
          <w:p w14:paraId="1004180F" w14:textId="73F4086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081BB36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14C2F7C0" w14:textId="77777777" w:rsidTr="00E10B85">
        <w:tc>
          <w:tcPr>
            <w:tcW w:w="1101" w:type="dxa"/>
          </w:tcPr>
          <w:p w14:paraId="75A67799" w14:textId="7AAD65FA"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14:paraId="0E472125" w14:textId="6E3E9D5B"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FECHA DE LA ÚLTIMA EMISIÓN (aaaa-mm-dd)</w:t>
            </w:r>
          </w:p>
          <w:p w14:paraId="59CF45F5" w14:textId="77777777" w:rsidR="00C55547" w:rsidRPr="00661595" w:rsidRDefault="00C55547" w:rsidP="00E10B85">
            <w:pPr>
              <w:spacing w:before="0" w:after="0"/>
              <w:jc w:val="left"/>
              <w:rPr>
                <w:rFonts w:ascii="Times New Roman" w:hAnsi="Times New Roman"/>
                <w:b/>
                <w:sz w:val="24"/>
                <w:u w:val="single"/>
              </w:rPr>
            </w:pPr>
          </w:p>
          <w:p w14:paraId="7FBBA6B6" w14:textId="7327A178" w:rsidR="00C55547" w:rsidRPr="00661595" w:rsidRDefault="00C55547" w:rsidP="00E10B85">
            <w:pPr>
              <w:spacing w:before="0" w:after="0"/>
              <w:jc w:val="left"/>
              <w:rPr>
                <w:rFonts w:ascii="Times New Roman" w:hAnsi="Times New Roman"/>
                <w:sz w:val="24"/>
              </w:rPr>
            </w:pPr>
            <w:r>
              <w:rPr>
                <w:rFonts w:ascii="Times New Roman" w:hAnsi="Times New Roman"/>
                <w:sz w:val="24"/>
              </w:rPr>
              <w:t>Se comunicarán el mes y el año de la fecha de última emisión de valores en la titulización, con arreglo al siguiente formato: «aaaa-mm-dd».</w:t>
            </w:r>
          </w:p>
          <w:p w14:paraId="5CF784BC" w14:textId="77777777" w:rsidR="00C55547" w:rsidRPr="00661595" w:rsidRDefault="00C55547" w:rsidP="00E10B85">
            <w:pPr>
              <w:spacing w:before="0" w:after="0"/>
              <w:jc w:val="left"/>
              <w:rPr>
                <w:rFonts w:ascii="Times New Roman" w:hAnsi="Times New Roman"/>
                <w:sz w:val="24"/>
              </w:rPr>
            </w:pPr>
          </w:p>
          <w:p w14:paraId="1EABFA70" w14:textId="1BF17B48" w:rsidR="00C55547" w:rsidRPr="00661595" w:rsidRDefault="00C55547" w:rsidP="00E10B85">
            <w:pPr>
              <w:spacing w:before="0" w:after="0"/>
              <w:jc w:val="left"/>
              <w:rPr>
                <w:rFonts w:ascii="Times New Roman" w:hAnsi="Times New Roman"/>
                <w:sz w:val="24"/>
              </w:rPr>
            </w:pPr>
            <w:r>
              <w:rPr>
                <w:rFonts w:ascii="Times New Roman" w:hAnsi="Times New Roman"/>
                <w:sz w:val="24"/>
              </w:rPr>
              <w:t>El Reglamento (UE) 2017/2402 solo se aplica a las titulizaciones cuyos valores se hayan emitido a partir del 1 de enero de 2019. La fecha de la última emisión de valores determina si un programa de titulización dado entra o no en el ámbito de aplicación del Reglamento (UE) 2017/2402.</w:t>
            </w:r>
          </w:p>
          <w:p w14:paraId="46B361DF" w14:textId="77777777" w:rsidR="00C55547" w:rsidRPr="00661595" w:rsidRDefault="00C55547" w:rsidP="00E10B85">
            <w:pPr>
              <w:spacing w:before="0" w:after="0"/>
              <w:jc w:val="left"/>
              <w:rPr>
                <w:rFonts w:ascii="Times New Roman" w:hAnsi="Times New Roman"/>
                <w:sz w:val="24"/>
              </w:rPr>
            </w:pPr>
          </w:p>
          <w:p w14:paraId="6ABE70EA" w14:textId="1A133939" w:rsidR="00C55547" w:rsidRPr="00661595" w:rsidRDefault="00C55547" w:rsidP="00E10B85">
            <w:pPr>
              <w:spacing w:before="0" w:after="0"/>
              <w:jc w:val="left"/>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26FEB71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04911088" w14:textId="77777777" w:rsidTr="00E10B85">
        <w:tc>
          <w:tcPr>
            <w:tcW w:w="1101" w:type="dxa"/>
          </w:tcPr>
          <w:p w14:paraId="16A74709" w14:textId="33B15E71"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0130</w:t>
            </w:r>
          </w:p>
        </w:tc>
        <w:tc>
          <w:tcPr>
            <w:tcW w:w="7903" w:type="dxa"/>
          </w:tcPr>
          <w:p w14:paraId="2A5CE648"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TOTAL DE LAS EXPOSICIONES TITULIZADAS EN LA FECHA DE ORIGINACIÓN</w:t>
            </w:r>
          </w:p>
          <w:p w14:paraId="48FB32F8" w14:textId="77777777" w:rsidR="00C55547" w:rsidRPr="00661595" w:rsidRDefault="00C55547" w:rsidP="00E10B85">
            <w:pPr>
              <w:spacing w:before="0" w:after="0"/>
              <w:jc w:val="left"/>
              <w:rPr>
                <w:rFonts w:ascii="Times New Roman" w:hAnsi="Times New Roman"/>
                <w:sz w:val="24"/>
              </w:rPr>
            </w:pPr>
          </w:p>
          <w:p w14:paraId="67DF33A0" w14:textId="4BE9AFB3"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En esta columna se incluirá el importe de la cartera titulizada en la fecha de originación, calculado sobre la base de las exposiciones originales antes de aplicar los factores de conversión. </w:t>
            </w:r>
          </w:p>
          <w:p w14:paraId="78CC71AA" w14:textId="77777777" w:rsidR="00C55547" w:rsidRPr="00661595" w:rsidRDefault="00C55547" w:rsidP="00E10B85">
            <w:pPr>
              <w:autoSpaceDE w:val="0"/>
              <w:autoSpaceDN w:val="0"/>
              <w:adjustRightInd w:val="0"/>
              <w:spacing w:before="0" w:after="0"/>
              <w:rPr>
                <w:rFonts w:ascii="Times New Roman" w:hAnsi="Times New Roman"/>
                <w:sz w:val="24"/>
              </w:rPr>
            </w:pPr>
          </w:p>
          <w:p w14:paraId="56318037" w14:textId="5D0A6E37"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En el caso de los programas de titulización respaldados por conjuntos de exposiciones abiertos, se comunicará el importe correspondiente a la fecha de originación de la primera emisión de valores. En el caso de titulizaciones tradicionales no se incluirán otros activos del conjunto de exposiciones de la titulización. En el caso de programas de titulización con más de un vendedor (es decir, con más de una entidad originadora), solamente se comunicará el importe correspondiente a la contribución de la entidad declarante a la cartera titulizada. En el caso de titulización de pasivos, solamente se comunicarán los importes emitidos por la entidad declarante.</w:t>
            </w:r>
          </w:p>
          <w:p w14:paraId="4410A8C1" w14:textId="77777777" w:rsidR="00C55547" w:rsidRPr="00661595" w:rsidRDefault="00C55547" w:rsidP="00E10B85">
            <w:pPr>
              <w:autoSpaceDE w:val="0"/>
              <w:autoSpaceDN w:val="0"/>
              <w:adjustRightInd w:val="0"/>
              <w:spacing w:before="0" w:after="0"/>
              <w:rPr>
                <w:rFonts w:ascii="Times New Roman" w:hAnsi="Times New Roman"/>
                <w:sz w:val="24"/>
              </w:rPr>
            </w:pPr>
          </w:p>
          <w:p w14:paraId="4E26C7BC" w14:textId="7433274B"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40C9460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034138D" w14:textId="77777777" w:rsidTr="00E10B85">
        <w:tc>
          <w:tcPr>
            <w:tcW w:w="1101" w:type="dxa"/>
          </w:tcPr>
          <w:p w14:paraId="4C33E089" w14:textId="154FCE21"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0140 - 0225</w:t>
            </w:r>
          </w:p>
        </w:tc>
        <w:tc>
          <w:tcPr>
            <w:tcW w:w="7903" w:type="dxa"/>
          </w:tcPr>
          <w:p w14:paraId="7D39CB4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EXPOSICIONES TITULIZADAS</w:t>
            </w:r>
          </w:p>
          <w:p w14:paraId="2D381EA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5CFD1854" w14:textId="52D5CED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En las columnas 0140 a 0225 la entidad declarante deberá comunicar diversas características de la cartera titulizada.</w:t>
            </w:r>
          </w:p>
          <w:p w14:paraId="749B2DAC"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0AB7A1D4" w14:textId="77777777" w:rsidTr="00E10B85">
        <w:tc>
          <w:tcPr>
            <w:tcW w:w="1101" w:type="dxa"/>
          </w:tcPr>
          <w:p w14:paraId="68DEC9A2" w14:textId="5662AFCF"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14:paraId="45EA3BA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IMPORTE TOTAL</w:t>
            </w:r>
          </w:p>
          <w:p w14:paraId="45FF1177" w14:textId="77777777" w:rsidR="00C55547" w:rsidRPr="00661595" w:rsidRDefault="00C55547" w:rsidP="00E10B85">
            <w:pPr>
              <w:spacing w:before="0" w:after="0"/>
              <w:jc w:val="left"/>
              <w:rPr>
                <w:rFonts w:ascii="Times New Roman" w:hAnsi="Times New Roman"/>
                <w:sz w:val="24"/>
              </w:rPr>
            </w:pPr>
          </w:p>
          <w:p w14:paraId="654DEAFA"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Las entidades deberán comunicar el valor de la cartera titulizada, es decir, el importe pendiente de las exposiciones titulizadas en la fecha de información. En el caso de titulizaciones tradicionales no se incluirán otros activos del conjunto de exposiciones de la titulización. En el caso de programas de titulización con más de un vendedor (es decir, con más de una entidad originadora), solamente se comunicará el importe correspondiente a la contribución de la entidad declarante a la cartera titulizada. En el caso de programas de titulización respaldados por conjuntos de exposiciones cerrados (es decir, en los que la cartera de activos titulizados no se puede ampliar después de la fecha de originación), el importe se irá reduciendo progresivamente.</w:t>
            </w:r>
          </w:p>
          <w:p w14:paraId="793C7679" w14:textId="77777777" w:rsidR="00C55547" w:rsidRPr="00661595" w:rsidRDefault="00C55547" w:rsidP="00E10B85">
            <w:pPr>
              <w:autoSpaceDE w:val="0"/>
              <w:autoSpaceDN w:val="0"/>
              <w:adjustRightInd w:val="0"/>
              <w:spacing w:before="0" w:after="0"/>
              <w:rPr>
                <w:rFonts w:ascii="Times New Roman" w:hAnsi="Times New Roman"/>
                <w:sz w:val="24"/>
              </w:rPr>
            </w:pPr>
          </w:p>
          <w:p w14:paraId="1F99F140" w14:textId="697756FD"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Este dato se comunicará incluso aunque la entidad declarante no mantenga ninguna posición en la titulización.</w:t>
            </w:r>
          </w:p>
          <w:p w14:paraId="6FC8F04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3C7DA2A" w14:textId="77777777" w:rsidTr="00E10B85">
        <w:tc>
          <w:tcPr>
            <w:tcW w:w="1101" w:type="dxa"/>
          </w:tcPr>
          <w:p w14:paraId="41C7EC33" w14:textId="2C379041"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14:paraId="2DBD447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PARTICIPACIÓN DE LA ENTIDAD (%)</w:t>
            </w:r>
          </w:p>
          <w:p w14:paraId="50F9085C" w14:textId="77777777" w:rsidR="00C55547" w:rsidRPr="00661595" w:rsidRDefault="00C55547" w:rsidP="00E10B85">
            <w:pPr>
              <w:spacing w:before="0" w:after="0"/>
              <w:jc w:val="left"/>
              <w:rPr>
                <w:rFonts w:ascii="Times New Roman" w:hAnsi="Times New Roman"/>
                <w:sz w:val="24"/>
              </w:rPr>
            </w:pPr>
          </w:p>
          <w:p w14:paraId="7CC29DEA" w14:textId="2FB4F7F8" w:rsidR="00C55547" w:rsidRPr="00661595" w:rsidRDefault="00EE2BEA" w:rsidP="00E10B85">
            <w:pPr>
              <w:spacing w:before="0" w:after="0"/>
              <w:rPr>
                <w:rFonts w:ascii="Times New Roman" w:hAnsi="Times New Roman"/>
                <w:sz w:val="24"/>
              </w:rPr>
            </w:pPr>
            <w:r>
              <w:rPr>
                <w:rFonts w:ascii="Times New Roman" w:hAnsi="Times New Roman"/>
                <w:sz w:val="24"/>
              </w:rPr>
              <w:t>Participación de la entidad en la cartera titulizada (en porcentaje, con dos cifras decimales), en la fecha de información. El porcentaje indicado en esta columna será el 100 % por defecto, excepto en los programas de titulización con más de un vendedor. En este último caso, la entidad declarante deberá comunicar su contribución corriente a la cartera titulizada (equivalente a la columna 0140, pero en términos relativos).</w:t>
            </w:r>
          </w:p>
          <w:p w14:paraId="51311ACF" w14:textId="77777777" w:rsidR="00C55547" w:rsidRPr="00661595" w:rsidRDefault="00C55547" w:rsidP="00E10B85">
            <w:pPr>
              <w:spacing w:before="0" w:after="0"/>
              <w:rPr>
                <w:rFonts w:ascii="Times New Roman" w:hAnsi="Times New Roman"/>
                <w:sz w:val="24"/>
              </w:rPr>
            </w:pPr>
          </w:p>
          <w:p w14:paraId="63DE5A54" w14:textId="225113BC"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Este dato se comunicará incluso aunque la entidad declarante no mantenga ninguna posición en la titulización.</w:t>
            </w:r>
          </w:p>
          <w:p w14:paraId="643C2E44"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7A56B349" w14:textId="77777777" w:rsidTr="00E10B85">
        <w:tc>
          <w:tcPr>
            <w:tcW w:w="1101" w:type="dxa"/>
          </w:tcPr>
          <w:p w14:paraId="550979F0" w14:textId="3329426C"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0160</w:t>
            </w:r>
          </w:p>
        </w:tc>
        <w:tc>
          <w:tcPr>
            <w:tcW w:w="7903" w:type="dxa"/>
          </w:tcPr>
          <w:p w14:paraId="6797CF9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TIPO</w:t>
            </w:r>
          </w:p>
          <w:p w14:paraId="4604BBA9" w14:textId="77777777" w:rsidR="00C55547" w:rsidRPr="00661595" w:rsidRDefault="00C55547" w:rsidP="00E10B85">
            <w:pPr>
              <w:autoSpaceDE w:val="0"/>
              <w:autoSpaceDN w:val="0"/>
              <w:adjustRightInd w:val="0"/>
              <w:spacing w:before="0" w:after="0"/>
              <w:rPr>
                <w:rFonts w:ascii="Times New Roman" w:hAnsi="Times New Roman"/>
                <w:sz w:val="24"/>
              </w:rPr>
            </w:pPr>
          </w:p>
          <w:p w14:paraId="3EA02560"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tipo de activos (desde «hipotecas residenciales» hasta «otras exposiciones mayoristas») o de pasivos («bonos garantizados» y «otros pasivos») que componen la cartera titulizada. La entidad indicará una de las siguientes opciones, considerando la exposición en caso de impago (EAD) más elevada:</w:t>
            </w:r>
          </w:p>
          <w:p w14:paraId="20C6ABB1"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B57AA6"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minoristas:</w:t>
            </w:r>
          </w:p>
          <w:p w14:paraId="4D2EE18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residenciales </w:t>
            </w:r>
          </w:p>
          <w:p w14:paraId="1A8E22B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Derechos de cobro por tarjetas de crédito </w:t>
            </w:r>
          </w:p>
          <w:p w14:paraId="59D6169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Créditos al consumo</w:t>
            </w:r>
          </w:p>
          <w:p w14:paraId="052DE92A"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Préstamos a pymes (asimiladas a minoristas)</w:t>
            </w:r>
          </w:p>
          <w:p w14:paraId="4D56B43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Otras exposiciones minoristas.</w:t>
            </w:r>
          </w:p>
          <w:p w14:paraId="124C9885"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F83E76E"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Exposiciones mayoristas:</w:t>
            </w:r>
          </w:p>
          <w:p w14:paraId="22523AE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Hipotecas comerciales </w:t>
            </w:r>
          </w:p>
          <w:p w14:paraId="47A9B45C"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Arrendamientos financieros </w:t>
            </w:r>
          </w:p>
          <w:p w14:paraId="5479197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Préstamos a empresas</w:t>
            </w:r>
          </w:p>
          <w:p w14:paraId="44D2E796"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Préstamos a pymes (asimiladas a empresas) </w:t>
            </w:r>
          </w:p>
          <w:p w14:paraId="6A0B3AE8"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Cartera comercial</w:t>
            </w:r>
          </w:p>
          <w:p w14:paraId="4BDFD92E"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Otras exposiciones mayoristas. </w:t>
            </w:r>
          </w:p>
          <w:p w14:paraId="659BA010"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1E58644D" w14:textId="77777777"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Pasivos:</w:t>
            </w:r>
          </w:p>
          <w:p w14:paraId="400C9352"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Bonos garantizados</w:t>
            </w:r>
          </w:p>
          <w:p w14:paraId="3D7C9737"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Otros pasivos.</w:t>
            </w:r>
          </w:p>
          <w:p w14:paraId="6FC1FE6E"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004ABFEB" w14:textId="05FCF263"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Cuando el conjunto de exposiciones titulizadas sea una combinación de los tipos anteriores, la entidad deberá indicar el tipo más importante. Si se trata de retitulizaciones, la entidad hará referencia al último conjunto de activos subyacente. El tipo «Otros pasivos» incluirá los bonos del Tesoro y los bonos vinculados a crédito.</w:t>
            </w:r>
          </w:p>
          <w:p w14:paraId="4EB15AE2" w14:textId="77777777" w:rsidR="00C55547" w:rsidRPr="00661595" w:rsidRDefault="00C55547" w:rsidP="00E10B85">
            <w:pPr>
              <w:autoSpaceDE w:val="0"/>
              <w:autoSpaceDN w:val="0"/>
              <w:adjustRightInd w:val="0"/>
              <w:spacing w:before="0" w:after="0"/>
              <w:rPr>
                <w:rFonts w:ascii="Times New Roman" w:hAnsi="Times New Roman"/>
                <w:sz w:val="24"/>
              </w:rPr>
            </w:pPr>
          </w:p>
          <w:p w14:paraId="04F87902"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En los programas de titulización respaldados por conjuntos de exposiciones cerrados, el tipo no podrá variar entre las fechas de información.</w:t>
            </w:r>
          </w:p>
          <w:p w14:paraId="4B46E89D"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646A03A8" w14:textId="77777777" w:rsidTr="00E10B85">
        <w:tc>
          <w:tcPr>
            <w:tcW w:w="1101" w:type="dxa"/>
          </w:tcPr>
          <w:p w14:paraId="6B28F911" w14:textId="335FDA52"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14:paraId="1DE803A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DE IRB EN EL MÉTODO APLICADO</w:t>
            </w:r>
          </w:p>
          <w:p w14:paraId="68DFF41A" w14:textId="77777777" w:rsidR="00C55547" w:rsidRPr="00661595" w:rsidRDefault="00C55547" w:rsidP="00E10B85">
            <w:pPr>
              <w:spacing w:before="0" w:after="0"/>
              <w:jc w:val="left"/>
              <w:rPr>
                <w:rFonts w:ascii="Times New Roman" w:hAnsi="Times New Roman"/>
                <w:sz w:val="24"/>
              </w:rPr>
            </w:pPr>
          </w:p>
          <w:p w14:paraId="72A4879F"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columna recopila información sobre el método o métodos aplicados por la entidad a las exposiciones titulizadas en la fecha de información.</w:t>
            </w:r>
          </w:p>
          <w:p w14:paraId="2CF3DA78"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211033D"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Las entidades indicarán el porcentaje de las exposiciones titulizadas, determinado en función del valor de la exposición, a las que se aplica el método basado en calificaciones internas en la fecha de información. </w:t>
            </w:r>
          </w:p>
          <w:p w14:paraId="01B6063E" w14:textId="77777777" w:rsidR="00C55547" w:rsidRPr="00661595" w:rsidRDefault="00C55547" w:rsidP="00E10B85">
            <w:pPr>
              <w:autoSpaceDE w:val="0"/>
              <w:autoSpaceDN w:val="0"/>
              <w:adjustRightInd w:val="0"/>
              <w:spacing w:before="0" w:after="0"/>
              <w:rPr>
                <w:rFonts w:ascii="Times New Roman" w:hAnsi="Times New Roman"/>
                <w:sz w:val="24"/>
              </w:rPr>
            </w:pPr>
          </w:p>
          <w:p w14:paraId="3F1A2C26" w14:textId="0AF4E503"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Este dato se comunicará incluso aunque la entidad declarante no mantenga ninguna posición en la titulización. No obstante, esta columna no se aplicará a las titulizaciones de pasivos. </w:t>
            </w:r>
          </w:p>
          <w:p w14:paraId="6A1C8D6A"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E9ED292" w14:textId="77777777" w:rsidTr="00E10B85">
        <w:tc>
          <w:tcPr>
            <w:tcW w:w="1101" w:type="dxa"/>
          </w:tcPr>
          <w:p w14:paraId="521B304D" w14:textId="3077C208"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0180</w:t>
            </w:r>
          </w:p>
        </w:tc>
        <w:tc>
          <w:tcPr>
            <w:tcW w:w="7903" w:type="dxa"/>
            <w:shd w:val="clear" w:color="auto" w:fill="auto"/>
          </w:tcPr>
          <w:p w14:paraId="7818E5D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NÚMERO DE EXPOSICIONES</w:t>
            </w:r>
          </w:p>
          <w:p w14:paraId="6E376510" w14:textId="77777777" w:rsidR="00C55547" w:rsidRPr="00661595" w:rsidRDefault="00C55547" w:rsidP="00E10B85">
            <w:pPr>
              <w:spacing w:before="0" w:after="0"/>
              <w:jc w:val="left"/>
              <w:rPr>
                <w:rFonts w:ascii="Times New Roman" w:hAnsi="Times New Roman"/>
                <w:sz w:val="24"/>
              </w:rPr>
            </w:pPr>
          </w:p>
          <w:p w14:paraId="5E2D1AE9" w14:textId="56096E33"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Artículo 259, apartado 4, del RRC.</w:t>
            </w:r>
          </w:p>
          <w:p w14:paraId="036E3F7B"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3785F533" w14:textId="77777777"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Esta columna será obligatoria para las entidades que apliquen el método SEC-IRBA a las posiciones de titulización (y que indiquen por lo tanto más del 95 % en la columna 171). La entidad comunicará el número efectivo de exposiciones.</w:t>
            </w:r>
          </w:p>
          <w:p w14:paraId="291C831D" w14:textId="235C5911" w:rsidR="00C55547" w:rsidRPr="00661595" w:rsidRDefault="00C55547" w:rsidP="00E10B85">
            <w:pPr>
              <w:autoSpaceDE w:val="0"/>
              <w:autoSpaceDN w:val="0"/>
              <w:adjustRightInd w:val="0"/>
              <w:spacing w:before="0" w:after="0"/>
              <w:jc w:val="left"/>
              <w:rPr>
                <w:rFonts w:ascii="Times New Roman" w:hAnsi="Times New Roman"/>
                <w:sz w:val="24"/>
              </w:rPr>
            </w:pPr>
          </w:p>
          <w:p w14:paraId="45DEC45B" w14:textId="0F512D8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columna no se cumplimentará en caso de titulización de pasivos, ni cuando los requisitos de fondos propios se basen en las exposiciones titulizadas (en caso de titulización de activos). Tampoco se cumplimentará cuando la entidad declarante no mantenga ninguna posición en la titulización. Las entidades inversoras no cumplimentarán esta columna.</w:t>
            </w:r>
          </w:p>
          <w:p w14:paraId="0E1FA237"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6B1AC828" w14:textId="77777777" w:rsidTr="00E10B85">
        <w:tc>
          <w:tcPr>
            <w:tcW w:w="1101" w:type="dxa"/>
            <w:shd w:val="clear" w:color="auto" w:fill="auto"/>
          </w:tcPr>
          <w:p w14:paraId="5E012CE3" w14:textId="6BF9E316"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14:paraId="6E23F86C"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EXPOSICIONES EN SITUACIÓN DE IMPAGO «W» (%)</w:t>
            </w:r>
          </w:p>
          <w:p w14:paraId="74FE4004" w14:textId="77777777" w:rsidR="00C55547" w:rsidRPr="00661595" w:rsidRDefault="00C55547" w:rsidP="00E10B85">
            <w:pPr>
              <w:spacing w:before="0" w:after="0"/>
              <w:jc w:val="left"/>
              <w:rPr>
                <w:rFonts w:ascii="Times New Roman" w:hAnsi="Times New Roman"/>
                <w:b/>
                <w:sz w:val="24"/>
                <w:u w:val="single"/>
              </w:rPr>
            </w:pPr>
          </w:p>
          <w:p w14:paraId="58EAD229" w14:textId="42D58440" w:rsidR="00C55547" w:rsidRPr="00661595" w:rsidRDefault="00C55547" w:rsidP="00E10B85">
            <w:pPr>
              <w:spacing w:before="0" w:after="0"/>
              <w:jc w:val="left"/>
              <w:rPr>
                <w:rFonts w:ascii="Times New Roman" w:hAnsi="Times New Roman"/>
                <w:sz w:val="24"/>
              </w:rPr>
            </w:pPr>
            <w:r>
              <w:rPr>
                <w:rFonts w:ascii="Times New Roman" w:hAnsi="Times New Roman"/>
                <w:sz w:val="24"/>
              </w:rPr>
              <w:t>Artículo 261, apartado 2, del RRC.</w:t>
            </w:r>
          </w:p>
          <w:p w14:paraId="438D60B6" w14:textId="77777777" w:rsidR="00C55547" w:rsidRPr="00661595" w:rsidRDefault="00C55547" w:rsidP="00E10B85">
            <w:pPr>
              <w:spacing w:before="0" w:after="0"/>
              <w:jc w:val="left"/>
              <w:rPr>
                <w:rFonts w:ascii="Times New Roman" w:hAnsi="Times New Roman"/>
                <w:sz w:val="24"/>
              </w:rPr>
            </w:pPr>
          </w:p>
          <w:p w14:paraId="21C3FC96" w14:textId="360E679D"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Aun cuando la entidad no aplique el método SEC-SA a las posiciones de titulización, deberá comunicar el factor «W» (relativo a las exposiciones subyacentes en situación de impago), que deberá calcularse con arreglo a lo indicado en el artículo 261, apartado 2, del RRC. </w:t>
            </w:r>
          </w:p>
          <w:p w14:paraId="76BDD1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30B382C" w14:textId="77777777" w:rsidTr="00E10B85">
        <w:tc>
          <w:tcPr>
            <w:tcW w:w="1101" w:type="dxa"/>
            <w:shd w:val="clear" w:color="auto" w:fill="auto"/>
          </w:tcPr>
          <w:p w14:paraId="7D7D8A42" w14:textId="094962BC"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14:paraId="542DFD3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PAÍS</w:t>
            </w:r>
          </w:p>
          <w:p w14:paraId="0356F3FB" w14:textId="77777777" w:rsidR="00C55547" w:rsidRPr="00661595" w:rsidRDefault="00C55547" w:rsidP="00E10B85">
            <w:pPr>
              <w:spacing w:before="0" w:after="0"/>
              <w:jc w:val="left"/>
              <w:rPr>
                <w:rFonts w:ascii="Times New Roman" w:hAnsi="Times New Roman"/>
                <w:sz w:val="24"/>
              </w:rPr>
            </w:pPr>
          </w:p>
          <w:p w14:paraId="39DA99FC" w14:textId="4B2CF478" w:rsidR="00C55547" w:rsidRPr="00661595" w:rsidRDefault="00EE2BEA" w:rsidP="00E10B85">
            <w:pPr>
              <w:spacing w:before="0" w:after="0"/>
              <w:rPr>
                <w:rFonts w:ascii="Times New Roman" w:hAnsi="Times New Roman"/>
                <w:sz w:val="24"/>
              </w:rPr>
            </w:pPr>
            <w:r>
              <w:rPr>
                <w:rFonts w:ascii="Times New Roman" w:hAnsi="Times New Roman"/>
                <w:sz w:val="24"/>
              </w:rPr>
              <w:t>Las entidades comunicarán el código (ISO 3166-1 alpha-2) del país de origen del último subyacente de la operación, es decir, el país del deudor inmediato de las exposiciones originales titulizadas (enfoque de transparencia). En caso de que el conjunto titulizado corresponda a varios países, las entidades indicarán el más importante de ellos. Se indicará «otros países» cuando ningún país supere el 20 % del importe de los activos o pasivos.</w:t>
            </w:r>
          </w:p>
          <w:p w14:paraId="12521C0F" w14:textId="77777777" w:rsidR="00C55547" w:rsidRPr="00661595" w:rsidRDefault="00C55547" w:rsidP="00E10B85">
            <w:pPr>
              <w:spacing w:before="0" w:after="0"/>
              <w:rPr>
                <w:rFonts w:ascii="Times New Roman" w:hAnsi="Times New Roman"/>
                <w:sz w:val="24"/>
              </w:rPr>
            </w:pPr>
          </w:p>
        </w:tc>
      </w:tr>
      <w:tr w:rsidR="00C55547" w:rsidRPr="00661595" w14:paraId="3BEDBFD7" w14:textId="77777777" w:rsidTr="00E10B85">
        <w:tc>
          <w:tcPr>
            <w:tcW w:w="1101" w:type="dxa"/>
          </w:tcPr>
          <w:p w14:paraId="1076F031" w14:textId="3BA5D3B0"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14:paraId="3DE9332F"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14:paraId="365D726F" w14:textId="77777777" w:rsidR="00C55547" w:rsidRPr="00661595" w:rsidRDefault="00C55547" w:rsidP="00E10B85">
            <w:pPr>
              <w:spacing w:before="0" w:after="0"/>
              <w:jc w:val="left"/>
              <w:rPr>
                <w:rFonts w:ascii="Times New Roman" w:hAnsi="Times New Roman"/>
                <w:sz w:val="24"/>
              </w:rPr>
            </w:pPr>
          </w:p>
          <w:p w14:paraId="39FBD66E" w14:textId="321185C6"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Únicamente las entidades que apliquen el método SEC-IRBA (y que hayan indicado, por tanto, un 95 % o más en la columna 0170) comunicarán la pérdida media en caso de impago (LGD) ponderada por la exposición. La LGD se calculará con arreglo al artículo 259, apartado 5, del RRC. </w:t>
            </w:r>
          </w:p>
          <w:p w14:paraId="0D5E0617" w14:textId="49B21C44"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ni cuando los requisitos de fondos propios se basen en las exposiciones titulizadas (en caso de titulización de activos). </w:t>
            </w:r>
          </w:p>
          <w:p w14:paraId="6B1C68CF" w14:textId="77777777" w:rsidR="00C55547" w:rsidRPr="00661595" w:rsidRDefault="00C55547" w:rsidP="00E10B85">
            <w:pPr>
              <w:spacing w:before="0" w:after="0"/>
              <w:jc w:val="left"/>
              <w:rPr>
                <w:rFonts w:ascii="Times New Roman" w:hAnsi="Times New Roman"/>
                <w:sz w:val="24"/>
              </w:rPr>
            </w:pPr>
          </w:p>
        </w:tc>
      </w:tr>
      <w:tr w:rsidR="00C55547" w:rsidRPr="00661595" w14:paraId="1293712A" w14:textId="77777777" w:rsidTr="00E10B85">
        <w:tc>
          <w:tcPr>
            <w:tcW w:w="1101" w:type="dxa"/>
          </w:tcPr>
          <w:p w14:paraId="2AE571A6" w14:textId="48BE9A0C"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14:paraId="3F45BF4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PÉRDIDA ESPERADA (%)</w:t>
            </w:r>
          </w:p>
          <w:p w14:paraId="71C7D5B1" w14:textId="77777777" w:rsidR="00C55547" w:rsidRPr="00661595" w:rsidRDefault="00C55547" w:rsidP="00E10B85">
            <w:pPr>
              <w:spacing w:before="0" w:after="0"/>
              <w:jc w:val="left"/>
              <w:rPr>
                <w:rFonts w:ascii="Times New Roman" w:hAnsi="Times New Roman"/>
                <w:b/>
                <w:sz w:val="24"/>
                <w:u w:val="single"/>
              </w:rPr>
            </w:pPr>
          </w:p>
          <w:p w14:paraId="1A5DCB68" w14:textId="591BAE4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Únicamente las entidades que apliquen el método SEC-IRBA (y que hayan indicado, por tanto, un 95 % o más en la columna 0171) comunicarán la pérdida </w:t>
            </w:r>
            <w:r>
              <w:rPr>
                <w:rFonts w:ascii="Times New Roman" w:hAnsi="Times New Roman"/>
                <w:sz w:val="24"/>
              </w:rPr>
              <w:lastRenderedPageBreak/>
              <w:t>esperada media ponderada por la exposición de los activos titulizados. Cuando se aplique a los activos titulizados el método estándar, la pérdida esperada comunicada equivaldrá a los ajustes por riesgo de crédito específico a que se refiere el artículo 111 del RRC. La pérdida esperada se calculará según lo indicado en la parte tercera, título II, capítulo 3, sección 3, del RRC. Esta columna no se cumplimentará en caso de titulización de pasivos, ni cuando los requisitos de fondos propios se basen en las exposiciones titulizadas (en caso de titulización de activos).</w:t>
            </w:r>
          </w:p>
          <w:p w14:paraId="1B51220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CA50EAA" w14:textId="77777777" w:rsidTr="00E10B85">
        <w:tc>
          <w:tcPr>
            <w:tcW w:w="1101" w:type="dxa"/>
          </w:tcPr>
          <w:p w14:paraId="3D690D15" w14:textId="4D73B44A"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0203</w:t>
            </w:r>
          </w:p>
        </w:tc>
        <w:tc>
          <w:tcPr>
            <w:tcW w:w="7903" w:type="dxa"/>
          </w:tcPr>
          <w:p w14:paraId="0227BAA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PÉRDIDA NO ESPERADA (%)</w:t>
            </w:r>
          </w:p>
          <w:p w14:paraId="49300184" w14:textId="77777777" w:rsidR="00C55547" w:rsidRPr="00661595" w:rsidRDefault="00C55547" w:rsidP="00E10B85">
            <w:pPr>
              <w:spacing w:before="0" w:after="0"/>
              <w:jc w:val="left"/>
              <w:rPr>
                <w:rFonts w:ascii="Times New Roman" w:hAnsi="Times New Roman"/>
                <w:b/>
                <w:sz w:val="24"/>
                <w:u w:val="single"/>
              </w:rPr>
            </w:pPr>
          </w:p>
          <w:p w14:paraId="51B6F9EC" w14:textId="796EBDE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0170) comunicarán la pérdida no esperada media ponderada por la exposición de los activos titulizados. La pérdida no esperada de los activos es igual al importe de la exposición ponderada por riesgo multiplicado por el 8 %. El importe de la exposición ponderada por riesgo se calculará según lo indicado en la parte tercera, título II, capítulo 3, sección 2, del RRC. Esta columna no se cumplimentará en caso de titulización de pasivos, ni cuando los requisitos de fondos propios se basen en las exposiciones titulizadas (en caso de titulización de activos).</w:t>
            </w:r>
          </w:p>
          <w:p w14:paraId="739EC2D3"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7F4B9387" w14:textId="77777777" w:rsidTr="00E10B85">
        <w:tc>
          <w:tcPr>
            <w:tcW w:w="1101" w:type="dxa"/>
          </w:tcPr>
          <w:p w14:paraId="53306CE5" w14:textId="4DEA500C"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14:paraId="03CE5E91"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VENCIMIENTO MEDIO PONDERADO POR EXPOSICIÓN DE LOS ACTIVOS</w:t>
            </w:r>
          </w:p>
          <w:p w14:paraId="1F0E9E32" w14:textId="77777777" w:rsidR="00C55547" w:rsidRPr="00661595" w:rsidRDefault="00C55547" w:rsidP="00E10B85">
            <w:pPr>
              <w:spacing w:before="0" w:after="0"/>
              <w:jc w:val="left"/>
              <w:rPr>
                <w:rFonts w:ascii="Times New Roman" w:hAnsi="Times New Roman"/>
                <w:b/>
                <w:sz w:val="24"/>
                <w:u w:val="single"/>
              </w:rPr>
            </w:pPr>
          </w:p>
          <w:p w14:paraId="0ED79C83" w14:textId="60C8017F"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Todas las entidades deberán indicar el vencimiento medio ponderado por exposición de los activos titulizados en la fecha de información, con independencia del método utilizado para calcular los requisitos de capital. Las entidades calcularán el vencimiento de cada activo con arreglo a lo indicado en el artículo 162, apartado 2, letras a) y f), del RRC, sin aplicar el límite máximo de los cinco años.</w:t>
            </w:r>
          </w:p>
          <w:p w14:paraId="009C17D9"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1C4B4B4" w14:textId="77777777" w:rsidTr="00E10B85">
        <w:tc>
          <w:tcPr>
            <w:tcW w:w="1101" w:type="dxa"/>
          </w:tcPr>
          <w:p w14:paraId="1167AEFD" w14:textId="7E351F3E"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14:paraId="51B0D230"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AJUSTES DE VALOR Y PROVISIONES</w:t>
            </w:r>
          </w:p>
          <w:p w14:paraId="077C50B6" w14:textId="77777777" w:rsidR="00C55547" w:rsidRPr="00661595" w:rsidRDefault="00C55547" w:rsidP="00E10B85">
            <w:pPr>
              <w:spacing w:before="0" w:after="0"/>
              <w:jc w:val="left"/>
              <w:rPr>
                <w:rFonts w:ascii="Times New Roman" w:hAnsi="Times New Roman"/>
                <w:sz w:val="24"/>
              </w:rPr>
            </w:pPr>
          </w:p>
          <w:p w14:paraId="4730FE5B" w14:textId="0F296EEF"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Ajustes de valor y provisiones (artículo 159 del RRC) para pérdidas crediticias que se realicen con arreglo al marco contable al que la entidad declarante esté sujeta. Los ajustes de valor incluirán cualquier importe reconocido en los resultados por pérdidas crediticias de activos financieros desde su reconocimiento inicial en el balance (incluidas las pérdidas debidas al riesgo de crédito de activos financieros valorados a valor razonable que no deban deducirse del valor de exposición), más los descuentos sobre activos adquiridos en situación de impago con arreglo al artículo 166, apartado 1, del RRC. Las provisiones incluirán los importes acumulados de las pérdidas crediticias correspondientes a las partidas fuera de balance.</w:t>
            </w:r>
          </w:p>
          <w:p w14:paraId="3D9AB14A"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7290419E"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Esta columna recoge información sobre los ajustes de valor y las provisiones aplicados a las exposiciones titulizadas. No se cumplimentará en caso de titulización de pasivos.</w:t>
            </w:r>
          </w:p>
          <w:p w14:paraId="23322D28" w14:textId="77777777" w:rsidR="00C55547" w:rsidRPr="00661595" w:rsidRDefault="00C55547" w:rsidP="00E10B85">
            <w:pPr>
              <w:autoSpaceDE w:val="0"/>
              <w:autoSpaceDN w:val="0"/>
              <w:adjustRightInd w:val="0"/>
              <w:spacing w:before="0" w:after="0"/>
              <w:rPr>
                <w:rFonts w:ascii="Times New Roman" w:hAnsi="Times New Roman"/>
                <w:sz w:val="24"/>
              </w:rPr>
            </w:pPr>
          </w:p>
          <w:p w14:paraId="56FB1A97" w14:textId="43918AEF"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Este dato se comunicará incluso aunque la entidad declarante no mantenga ninguna posición en la titulización. </w:t>
            </w:r>
          </w:p>
          <w:p w14:paraId="7A38027F"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557AB33B" w14:textId="77777777" w:rsidTr="00E10B85">
        <w:tc>
          <w:tcPr>
            <w:tcW w:w="1101" w:type="dxa"/>
          </w:tcPr>
          <w:p w14:paraId="02552CE5" w14:textId="12394B2F"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0221</w:t>
            </w:r>
          </w:p>
        </w:tc>
        <w:tc>
          <w:tcPr>
            <w:tcW w:w="7903" w:type="dxa"/>
          </w:tcPr>
          <w:p w14:paraId="18A7F5F5" w14:textId="77777777"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IRB</w:t>
            </w:r>
          </w:p>
          <w:p w14:paraId="7E936449" w14:textId="77777777" w:rsidR="00C55547" w:rsidRPr="00661595" w:rsidRDefault="00C55547" w:rsidP="00E10B85">
            <w:pPr>
              <w:spacing w:before="0" w:after="0"/>
              <w:jc w:val="left"/>
              <w:rPr>
                <w:rFonts w:ascii="Times New Roman" w:hAnsi="Times New Roman"/>
                <w:sz w:val="24"/>
              </w:rPr>
            </w:pPr>
          </w:p>
          <w:p w14:paraId="777B42C5" w14:textId="39E8E67B"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Únicamente las entidades que apliquen el método SEC-IRBA (y que hayan indicado, por tanto, un 95 % o más en la columna 171) cumplimentarán esta columna, que recoge información sobre el K</w:t>
            </w:r>
            <w:r>
              <w:rPr>
                <w:rFonts w:ascii="Times New Roman" w:hAnsi="Times New Roman"/>
                <w:sz w:val="24"/>
                <w:vertAlign w:val="subscript"/>
              </w:rPr>
              <w:t>IRB</w:t>
            </w:r>
            <w:r>
              <w:rPr>
                <w:rFonts w:ascii="Times New Roman" w:hAnsi="Times New Roman"/>
                <w:sz w:val="24"/>
              </w:rPr>
              <w:t>, con arreglo al artículo 255 del RRC. El K</w:t>
            </w:r>
            <w:r>
              <w:rPr>
                <w:rFonts w:ascii="Times New Roman" w:hAnsi="Times New Roman"/>
                <w:sz w:val="24"/>
                <w:vertAlign w:val="subscript"/>
              </w:rPr>
              <w:t>IRB</w:t>
            </w:r>
            <w:r>
              <w:rPr>
                <w:rFonts w:ascii="Times New Roman" w:hAnsi="Times New Roman"/>
                <w:sz w:val="24"/>
              </w:rPr>
              <w:t xml:space="preserve"> se expresará en porcentaje (con dos decimales).</w:t>
            </w:r>
          </w:p>
          <w:p w14:paraId="4EBD8251" w14:textId="77777777" w:rsidR="00C55547" w:rsidRPr="00661595" w:rsidRDefault="00C55547" w:rsidP="00E10B85">
            <w:pPr>
              <w:autoSpaceDE w:val="0"/>
              <w:autoSpaceDN w:val="0"/>
              <w:adjustRightInd w:val="0"/>
              <w:spacing w:before="0" w:after="0"/>
              <w:rPr>
                <w:rFonts w:ascii="Times New Roman" w:hAnsi="Times New Roman"/>
                <w:sz w:val="24"/>
              </w:rPr>
            </w:pPr>
          </w:p>
          <w:p w14:paraId="573D35EA" w14:textId="1A662C0F"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624A3FB3" w14:textId="77777777"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14:paraId="2E47BDD5" w14:textId="77777777" w:rsidTr="00E10B85">
        <w:tc>
          <w:tcPr>
            <w:tcW w:w="1101" w:type="dxa"/>
          </w:tcPr>
          <w:p w14:paraId="5F3ACC47" w14:textId="58FF38F5"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14:paraId="6DBBA49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 EXPOSICIONES MINORISTAS EN CONJUNTOS IRB</w:t>
            </w:r>
          </w:p>
          <w:p w14:paraId="52A55AA4" w14:textId="77777777" w:rsidR="00C55547" w:rsidRPr="00661595" w:rsidRDefault="00C55547" w:rsidP="00E10B85">
            <w:pPr>
              <w:autoSpaceDE w:val="0"/>
              <w:autoSpaceDN w:val="0"/>
              <w:adjustRightInd w:val="0"/>
              <w:spacing w:before="0" w:after="0"/>
              <w:jc w:val="left"/>
              <w:rPr>
                <w:rFonts w:ascii="Times New Roman" w:hAnsi="Times New Roman"/>
                <w:sz w:val="24"/>
              </w:rPr>
            </w:pPr>
          </w:p>
          <w:p w14:paraId="2C932B1C" w14:textId="39F86E28"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Los conjuntos IRB serán los definidos en el artículo 242, punto 7, del RRC, siempre que la entidad pueda calcular el K</w:t>
            </w:r>
            <w:r>
              <w:rPr>
                <w:rFonts w:ascii="Times New Roman" w:hAnsi="Times New Roman"/>
                <w:sz w:val="24"/>
                <w:vertAlign w:val="subscript"/>
              </w:rPr>
              <w:t>IRB</w:t>
            </w:r>
            <w:r>
              <w:rPr>
                <w:rFonts w:ascii="Times New Roman" w:hAnsi="Times New Roman"/>
                <w:sz w:val="24"/>
              </w:rPr>
              <w:t xml:space="preserve">, de conformidad con la parte tercera, título II, capítulo 6, sección 3, del RRC, sobre un mínimo del 95 % del importe de la exposición subyacente (artículo 259, apartado 2, del RRC). </w:t>
            </w:r>
          </w:p>
          <w:p w14:paraId="24E9895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0E48A4A" w14:textId="77777777" w:rsidTr="00E10B85">
        <w:tc>
          <w:tcPr>
            <w:tcW w:w="1101" w:type="dxa"/>
          </w:tcPr>
          <w:p w14:paraId="114A5053" w14:textId="3B9294E7"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14:paraId="6AF83F9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REQUISITOS DE FONDOS PROPIOS ANTES DE LA TITULIZACIÓN (%) K</w:t>
            </w:r>
            <w:r>
              <w:rPr>
                <w:rFonts w:ascii="Times New Roman" w:hAnsi="Times New Roman"/>
                <w:b/>
                <w:sz w:val="24"/>
                <w:u w:val="single"/>
                <w:vertAlign w:val="subscript"/>
              </w:rPr>
              <w:t>SA</w:t>
            </w:r>
          </w:p>
          <w:p w14:paraId="50AD647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6F421F1" w14:textId="23427B89"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 entidad deberá cumplimentar esta columna aunque no aplique el método SEC-SA a las posiciones de titulización. En ella se recoge información sobre el K</w:t>
            </w:r>
            <w:r>
              <w:rPr>
                <w:rFonts w:ascii="Times New Roman" w:hAnsi="Times New Roman"/>
                <w:sz w:val="24"/>
                <w:vertAlign w:val="subscript"/>
              </w:rPr>
              <w:t>SA</w:t>
            </w:r>
            <w:r>
              <w:rPr>
                <w:rFonts w:ascii="Times New Roman" w:hAnsi="Times New Roman"/>
                <w:sz w:val="24"/>
              </w:rPr>
              <w:t>, con arreglo al artículo 255, apartado 6, del RRC. El K</w:t>
            </w:r>
            <w:r>
              <w:rPr>
                <w:rFonts w:ascii="Times New Roman" w:hAnsi="Times New Roman"/>
                <w:sz w:val="24"/>
                <w:vertAlign w:val="subscript"/>
              </w:rPr>
              <w:t>SA</w:t>
            </w:r>
            <w:r>
              <w:rPr>
                <w:rFonts w:ascii="Times New Roman" w:hAnsi="Times New Roman"/>
                <w:sz w:val="24"/>
              </w:rPr>
              <w:t xml:space="preserve"> se expresará en porcentaje (con dos decimales).</w:t>
            </w:r>
          </w:p>
          <w:p w14:paraId="7EC6E5ED" w14:textId="77777777" w:rsidR="00C55547" w:rsidRPr="00661595" w:rsidRDefault="00C55547" w:rsidP="00E10B85">
            <w:pPr>
              <w:autoSpaceDE w:val="0"/>
              <w:autoSpaceDN w:val="0"/>
              <w:adjustRightInd w:val="0"/>
              <w:spacing w:before="0" w:after="0"/>
              <w:rPr>
                <w:rFonts w:ascii="Times New Roman" w:hAnsi="Times New Roman"/>
                <w:sz w:val="24"/>
              </w:rPr>
            </w:pPr>
          </w:p>
          <w:p w14:paraId="2F6FAAF6" w14:textId="728C8F46"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Esta columna no se cumplimentará en caso de titulización de pasivos. En caso de titulización de activos, este dato se comunicará incluso aunque la entidad declarante no mantenga ninguna posición en la titulización. </w:t>
            </w:r>
          </w:p>
          <w:p w14:paraId="69FE6E9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7C21F93" w14:textId="77777777" w:rsidTr="00E10B85">
        <w:tc>
          <w:tcPr>
            <w:tcW w:w="1101" w:type="dxa"/>
          </w:tcPr>
          <w:p w14:paraId="3A9A1C03" w14:textId="03F75DBD"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453184D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 MEMORIA</w:t>
            </w:r>
          </w:p>
        </w:tc>
      </w:tr>
      <w:tr w:rsidR="00C55547" w:rsidRPr="00661595" w14:paraId="7F0CF1B3" w14:textId="77777777" w:rsidTr="00E10B85">
        <w:tc>
          <w:tcPr>
            <w:tcW w:w="1101" w:type="dxa"/>
          </w:tcPr>
          <w:p w14:paraId="0D41FA5C" w14:textId="61DC9B26"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14:paraId="372E587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AJUSTES POR RIESGO DE CRÉDITO EN EL PERÍODO CORRIENTE </w:t>
            </w:r>
          </w:p>
          <w:p w14:paraId="08058EA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83F3F77" w14:textId="549E1A72"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Artículo 110 del RRC.</w:t>
            </w:r>
          </w:p>
          <w:p w14:paraId="0D72900D"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5A9945E1" w14:textId="77777777" w:rsidTr="00E10B85">
        <w:tc>
          <w:tcPr>
            <w:tcW w:w="1101" w:type="dxa"/>
          </w:tcPr>
          <w:p w14:paraId="2EA15BF6" w14:textId="23EEB116"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0230 - 0304</w:t>
            </w:r>
          </w:p>
        </w:tc>
        <w:tc>
          <w:tcPr>
            <w:tcW w:w="7903" w:type="dxa"/>
          </w:tcPr>
          <w:p w14:paraId="7F51B0A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ESTRUCTURA DE LA TITULIZACIÓN</w:t>
            </w:r>
          </w:p>
          <w:p w14:paraId="7BF1D62B" w14:textId="77777777" w:rsidR="00C55547" w:rsidRPr="00661595" w:rsidRDefault="00C55547" w:rsidP="00E10B85">
            <w:pPr>
              <w:autoSpaceDE w:val="0"/>
              <w:autoSpaceDN w:val="0"/>
              <w:adjustRightInd w:val="0"/>
              <w:spacing w:before="0" w:after="0"/>
              <w:jc w:val="left"/>
              <w:rPr>
                <w:rFonts w:ascii="Times New Roman" w:hAnsi="Times New Roman"/>
                <w:sz w:val="24"/>
                <w:u w:val="single"/>
              </w:rPr>
            </w:pPr>
          </w:p>
          <w:p w14:paraId="07B22D21" w14:textId="5069610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En este bloque de seis columnas se recoge información sobre la estructura de la titulización, basada en las posiciones en balance y fuera de balance, los tramos (preferente/intermedio/primera pérdida) y el vencimiento en la fecha de información. </w:t>
            </w:r>
          </w:p>
          <w:p w14:paraId="597A080E" w14:textId="77777777" w:rsidR="00C55547" w:rsidRPr="00661595" w:rsidRDefault="00C55547" w:rsidP="00E10B85">
            <w:pPr>
              <w:autoSpaceDE w:val="0"/>
              <w:autoSpaceDN w:val="0"/>
              <w:adjustRightInd w:val="0"/>
              <w:spacing w:before="0" w:after="0"/>
              <w:rPr>
                <w:rFonts w:ascii="Times New Roman" w:hAnsi="Times New Roman"/>
                <w:sz w:val="24"/>
              </w:rPr>
            </w:pPr>
          </w:p>
          <w:p w14:paraId="3993DC59" w14:textId="75BC2CAC" w:rsidR="00C55547" w:rsidRPr="00661595" w:rsidRDefault="005E5070" w:rsidP="00E10B85">
            <w:pPr>
              <w:spacing w:before="0" w:after="0"/>
              <w:rPr>
                <w:rFonts w:ascii="Times New Roman" w:hAnsi="Times New Roman"/>
                <w:sz w:val="24"/>
              </w:rPr>
            </w:pPr>
            <w:r>
              <w:rPr>
                <w:rFonts w:ascii="Times New Roman" w:hAnsi="Times New Roman"/>
                <w:sz w:val="24"/>
              </w:rPr>
              <w:t>En el caso de titulizaciones con más de un vendedor, solamente se comunicará el importe que corresponda o se atribuya a la entidad declarante.</w:t>
            </w:r>
          </w:p>
          <w:p w14:paraId="7879254F" w14:textId="77777777" w:rsidR="00C55547" w:rsidRPr="00661595" w:rsidRDefault="00C55547" w:rsidP="00E10B85">
            <w:pPr>
              <w:spacing w:before="0" w:after="0"/>
              <w:jc w:val="left"/>
              <w:rPr>
                <w:rFonts w:ascii="Times New Roman" w:hAnsi="Times New Roman"/>
                <w:sz w:val="24"/>
              </w:rPr>
            </w:pPr>
          </w:p>
        </w:tc>
      </w:tr>
      <w:tr w:rsidR="00C55547" w:rsidRPr="00661595" w14:paraId="030979A3" w14:textId="77777777" w:rsidTr="00E10B85">
        <w:tc>
          <w:tcPr>
            <w:tcW w:w="1101" w:type="dxa"/>
          </w:tcPr>
          <w:p w14:paraId="451A9E15" w14:textId="6740788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0230 - 0252</w:t>
            </w:r>
          </w:p>
        </w:tc>
        <w:tc>
          <w:tcPr>
            <w:tcW w:w="7903" w:type="dxa"/>
          </w:tcPr>
          <w:p w14:paraId="292F613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PARTIDAS EN BALANCE</w:t>
            </w:r>
          </w:p>
          <w:p w14:paraId="19B0A5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8CF3C54"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En este bloque de columnas se recoge información sobre las partidas en balance, desglosadas por tramos (preferente/intermedio/primera pérdida).</w:t>
            </w:r>
          </w:p>
          <w:p w14:paraId="314A1B6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37F222B7" w14:textId="77777777" w:rsidTr="00E10B85">
        <w:tc>
          <w:tcPr>
            <w:tcW w:w="1101" w:type="dxa"/>
          </w:tcPr>
          <w:p w14:paraId="1D8C1F6F" w14:textId="6B6F2100"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0230 - 0232</w:t>
            </w:r>
          </w:p>
        </w:tc>
        <w:tc>
          <w:tcPr>
            <w:tcW w:w="7903" w:type="dxa"/>
          </w:tcPr>
          <w:p w14:paraId="239EA8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PREFERENTE</w:t>
            </w:r>
          </w:p>
          <w:p w14:paraId="18A61EA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AB80D13" w14:textId="77777777" w:rsidTr="00E10B85">
        <w:tc>
          <w:tcPr>
            <w:tcW w:w="1101" w:type="dxa"/>
          </w:tcPr>
          <w:p w14:paraId="5F2A959A" w14:textId="6080E7E0"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14:paraId="7FBA2DF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2481D0E5"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2337A05C" w14:textId="66E4F969"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Importe de las posiciones de titulización preferentes, tal como se definen en el artículo 242, punto 6, del RRC.</w:t>
            </w:r>
          </w:p>
          <w:p w14:paraId="280FA19F"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4EF90DC" w14:textId="77777777" w:rsidTr="00E10B85">
        <w:tc>
          <w:tcPr>
            <w:tcW w:w="1101" w:type="dxa"/>
          </w:tcPr>
          <w:p w14:paraId="01DA9A93" w14:textId="726815CD"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14:paraId="3A68B8DE"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UNIÓN (%)</w:t>
            </w:r>
          </w:p>
          <w:p w14:paraId="5E88F0B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687AC0B" w14:textId="2D2DBE94"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El punto de unión (%) a que se refiere el artículo 256, apartado 1, del RRC.</w:t>
            </w:r>
          </w:p>
          <w:p w14:paraId="5DDFFCBC"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863D268" w14:textId="77777777" w:rsidTr="00E10B85">
        <w:tc>
          <w:tcPr>
            <w:tcW w:w="1101" w:type="dxa"/>
          </w:tcPr>
          <w:p w14:paraId="25953C96" w14:textId="5E2FAA7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y 0252</w:t>
            </w:r>
          </w:p>
        </w:tc>
        <w:tc>
          <w:tcPr>
            <w:tcW w:w="7903" w:type="dxa"/>
          </w:tcPr>
          <w:p w14:paraId="6942194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w:t>
            </w:r>
          </w:p>
          <w:p w14:paraId="27D0FA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172ECEE5" w14:textId="1C58D2F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Niveles de calidad crediticia previstos para las entidades que apliquen el método SEC-ERBA (cuadros 1 y 2 del artículo 263 y cuadros 3 y 4 del artículo 264 del RRC). Estas columnas se cumplimentarán respecto de todas las operaciones a las que se asigne una calificación, con independencia del método aplicado.</w:t>
            </w:r>
          </w:p>
          <w:p w14:paraId="79C3D23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05A5C118" w14:textId="77777777" w:rsidTr="00E10B85">
        <w:tc>
          <w:tcPr>
            <w:tcW w:w="1101" w:type="dxa"/>
          </w:tcPr>
          <w:p w14:paraId="588BBE90" w14:textId="547ABF91"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0240 - 0242</w:t>
            </w:r>
          </w:p>
        </w:tc>
        <w:tc>
          <w:tcPr>
            <w:tcW w:w="7903" w:type="dxa"/>
          </w:tcPr>
          <w:p w14:paraId="041A91E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INTERMEDIO</w:t>
            </w:r>
          </w:p>
          <w:p w14:paraId="0A5BFA8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A86FB45" w14:textId="77777777" w:rsidTr="00E10B85">
        <w:tc>
          <w:tcPr>
            <w:tcW w:w="1101" w:type="dxa"/>
          </w:tcPr>
          <w:p w14:paraId="42ED58DC" w14:textId="028DD289"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14:paraId="2676D10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373DE2F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390D5F"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El importe que deberá comunicarse incluirá:</w:t>
            </w:r>
          </w:p>
          <w:p w14:paraId="13C2E815" w14:textId="609C39D9"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las posiciones de titulización en tramos de riesgo intermedio definidas en el artículo 242, punto 18, del RRC;</w:t>
            </w:r>
          </w:p>
          <w:p w14:paraId="374E16B1" w14:textId="5C0647D2"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posiciones de titulización adicionales, que no sean las posiciones definidas en el artículo 242, puntos 6, 17 o 18, del RRC.</w:t>
            </w:r>
          </w:p>
          <w:p w14:paraId="49C94C75"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2F145853" w14:textId="77777777" w:rsidTr="00E10B85">
        <w:tc>
          <w:tcPr>
            <w:tcW w:w="1101" w:type="dxa"/>
          </w:tcPr>
          <w:p w14:paraId="37626CF2" w14:textId="5490C58B"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14:paraId="55FA4273"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NÚMERO DE TRAMOS</w:t>
            </w:r>
          </w:p>
          <w:p w14:paraId="7CD41B01"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01CDE69"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Número de tramos intermedios.</w:t>
            </w:r>
          </w:p>
          <w:p w14:paraId="1E8D557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76EF4716" w14:textId="77777777" w:rsidTr="00E10B85">
        <w:tc>
          <w:tcPr>
            <w:tcW w:w="1101" w:type="dxa"/>
          </w:tcPr>
          <w:p w14:paraId="3A8D346E" w14:textId="54D1746A"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14:paraId="5621365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NIVEL DE CALIDAD CREDITICIA DEL MÁS SUBORDINADO</w:t>
            </w:r>
          </w:p>
          <w:p w14:paraId="532F0518"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4DE340DC" w14:textId="6F8734EB"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Nivel de calidad crediticia, determinado con arreglo al cuadro 2 del artículo 263 y al cuadro 3 del artículo 264 del RRC, del tramo intermedio de mayor subordinación. </w:t>
            </w:r>
          </w:p>
          <w:p w14:paraId="223C1B4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2C48CBA7" w14:textId="77777777" w:rsidTr="00E10B85">
        <w:tc>
          <w:tcPr>
            <w:tcW w:w="1101" w:type="dxa"/>
          </w:tcPr>
          <w:p w14:paraId="5486FE18" w14:textId="2FA00C14"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0250 - 0252</w:t>
            </w:r>
          </w:p>
        </w:tc>
        <w:tc>
          <w:tcPr>
            <w:tcW w:w="7903" w:type="dxa"/>
          </w:tcPr>
          <w:p w14:paraId="59CEB629"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PRIMERA PÉRDIDA</w:t>
            </w:r>
          </w:p>
          <w:p w14:paraId="6A2F1BC2"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472C1508" w14:textId="77777777" w:rsidTr="00E10B85">
        <w:tc>
          <w:tcPr>
            <w:tcW w:w="1101" w:type="dxa"/>
          </w:tcPr>
          <w:p w14:paraId="7FB987E7" w14:textId="15D86B68"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14:paraId="0B9F98A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IMPORTE</w:t>
            </w:r>
          </w:p>
          <w:p w14:paraId="04AF7877"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AAD1923" w14:textId="0B505A9D"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Importe del tramo de primera pérdida, tal como se define en el artículo 242, punto 17, del RRC.</w:t>
            </w:r>
          </w:p>
          <w:p w14:paraId="3DAA3E7D" w14:textId="77777777"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14:paraId="5503E2EE" w14:textId="77777777" w:rsidTr="00E10B85">
        <w:tc>
          <w:tcPr>
            <w:tcW w:w="1101" w:type="dxa"/>
          </w:tcPr>
          <w:p w14:paraId="012FA2A9" w14:textId="60845D68"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14:paraId="1B7FDD34"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DE SEPARACIÓN (%)</w:t>
            </w:r>
          </w:p>
          <w:p w14:paraId="1355C30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5C2785D2" w14:textId="4DBEC623"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El punto de separación (%) a que se refiere el artículo 256, apartado 2, del RRC.</w:t>
            </w:r>
          </w:p>
          <w:p w14:paraId="7345BA2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105D61AE" w14:textId="77777777" w:rsidTr="00E10B85">
        <w:tc>
          <w:tcPr>
            <w:tcW w:w="1101" w:type="dxa"/>
          </w:tcPr>
          <w:p w14:paraId="1125A01A" w14:textId="05DFD492"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0260 - 0280</w:t>
            </w:r>
          </w:p>
        </w:tc>
        <w:tc>
          <w:tcPr>
            <w:tcW w:w="7903" w:type="dxa"/>
          </w:tcPr>
          <w:p w14:paraId="6B7BBE8A"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05499DB6"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p w14:paraId="7434000B" w14:textId="77777777"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En este bloque de columnas se recoge información sobre los derivados y partidas fuera de balance, desglosados por tramos (preferente/intermedio/primera pérdida).</w:t>
            </w:r>
          </w:p>
          <w:p w14:paraId="09F2974B" w14:textId="77777777"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aplicarán aquí idénticos criterios de clasificación en tramos que los utilizados para las partidas en balance.</w:t>
            </w:r>
          </w:p>
          <w:p w14:paraId="3AA2BDF0" w14:textId="77777777"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14:paraId="673943D6" w14:textId="77777777" w:rsidTr="00E10B85">
        <w:tc>
          <w:tcPr>
            <w:tcW w:w="1101" w:type="dxa"/>
            <w:shd w:val="clear" w:color="auto" w:fill="auto"/>
          </w:tcPr>
          <w:p w14:paraId="6978FA3E" w14:textId="67938C67"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0290 - 0300</w:t>
            </w:r>
          </w:p>
        </w:tc>
        <w:tc>
          <w:tcPr>
            <w:tcW w:w="7903" w:type="dxa"/>
            <w:shd w:val="clear" w:color="auto" w:fill="auto"/>
          </w:tcPr>
          <w:p w14:paraId="612518E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VENCIMIENTO</w:t>
            </w:r>
          </w:p>
        </w:tc>
      </w:tr>
      <w:tr w:rsidR="00C55547" w:rsidRPr="00661595" w14:paraId="6AA63705" w14:textId="77777777" w:rsidTr="00E10B85">
        <w:tc>
          <w:tcPr>
            <w:tcW w:w="1101" w:type="dxa"/>
            <w:shd w:val="clear" w:color="auto" w:fill="auto"/>
          </w:tcPr>
          <w:p w14:paraId="1AEC547E" w14:textId="4D0312F1"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14:paraId="777220E4"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PRIMERA FECHA PREVISIBLE DE TERMINACIÓN</w:t>
            </w:r>
          </w:p>
          <w:p w14:paraId="7064B0BA" w14:textId="77777777" w:rsidR="00C55547" w:rsidRPr="00661595" w:rsidRDefault="00C55547" w:rsidP="00E10B85">
            <w:pPr>
              <w:spacing w:before="0" w:after="0"/>
              <w:jc w:val="left"/>
              <w:rPr>
                <w:rFonts w:ascii="Times New Roman" w:hAnsi="Times New Roman"/>
                <w:b/>
                <w:sz w:val="24"/>
                <w:u w:val="single"/>
              </w:rPr>
            </w:pPr>
          </w:p>
          <w:p w14:paraId="61DCD0F8"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Fecha probable de terminación de toda la titulización, teniendo en cuenta sus cláusulas contractuales y la evolución del mercado financiero prevista en el momento presente. Normalmente será la primera de las dos fechas siguientes: </w:t>
            </w:r>
          </w:p>
          <w:p w14:paraId="6F49AE9B" w14:textId="77777777" w:rsidR="00C55547" w:rsidRPr="00661595" w:rsidRDefault="00C55547" w:rsidP="00E10B85">
            <w:pPr>
              <w:spacing w:before="0" w:after="0"/>
              <w:jc w:val="left"/>
              <w:rPr>
                <w:rFonts w:ascii="Times New Roman" w:hAnsi="Times New Roman"/>
                <w:sz w:val="24"/>
              </w:rPr>
            </w:pPr>
          </w:p>
          <w:p w14:paraId="78BC5B74" w14:textId="3C59317A" w:rsidR="00C55547" w:rsidRPr="00661595" w:rsidRDefault="00C55547" w:rsidP="00E10B85">
            <w:pPr>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fecha en que pueda ejercerse por vez primera una opción de extinción (definida en el artículo 242, punto 1, del RRC), teniendo en cuenta los vencimientos de la exposición o exposiciones subyacentes, así como las tasas de amortización anticipada y las posibles operaciones de renegociación;</w:t>
            </w:r>
          </w:p>
          <w:p w14:paraId="6D0D67C0" w14:textId="77777777" w:rsidR="00C55547" w:rsidRPr="00661595" w:rsidRDefault="00C55547" w:rsidP="00E10B85">
            <w:pPr>
              <w:spacing w:before="0" w:after="0"/>
              <w:jc w:val="left"/>
              <w:rPr>
                <w:rFonts w:ascii="Times New Roman" w:hAnsi="Times New Roman"/>
                <w:sz w:val="24"/>
              </w:rPr>
            </w:pPr>
          </w:p>
          <w:p w14:paraId="36521F45"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fecha en que la entidad originadora pueda ejercer por primera vez cualquier otra opción de compra incluida en las cláusulas contractuales de la titulización, que tuviese como resultado el reembolso total de esta.</w:t>
            </w:r>
          </w:p>
          <w:p w14:paraId="078670E9" w14:textId="77777777" w:rsidR="00C55547" w:rsidRPr="00661595" w:rsidRDefault="00C55547" w:rsidP="00E10B85">
            <w:pPr>
              <w:spacing w:before="0" w:after="0"/>
              <w:jc w:val="left"/>
              <w:rPr>
                <w:rFonts w:ascii="Times New Roman" w:hAnsi="Times New Roman"/>
                <w:sz w:val="24"/>
              </w:rPr>
            </w:pPr>
          </w:p>
          <w:p w14:paraId="4BA66220" w14:textId="461E547A"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Se indicarán el día, el mes y el año de la primera fecha previsible de terminación.</w:t>
            </w:r>
            <w:r>
              <w:rPr>
                <w:rFonts w:ascii="Times New Roman" w:hAnsi="Times New Roman"/>
                <w:szCs w:val="20"/>
              </w:rPr>
              <w:t xml:space="preserve"> </w:t>
            </w:r>
            <w:r>
              <w:rPr>
                <w:rFonts w:ascii="Times New Roman" w:hAnsi="Times New Roman"/>
                <w:sz w:val="24"/>
              </w:rPr>
              <w:t>Se comunicará el día exacto si se dispone de este dato; de lo contrario se indicará el primer día del mes.</w:t>
            </w:r>
          </w:p>
          <w:p w14:paraId="490F4A67" w14:textId="77777777" w:rsidR="00C55547" w:rsidRPr="00661595" w:rsidRDefault="00C55547" w:rsidP="00E10B85">
            <w:pPr>
              <w:spacing w:before="0" w:after="0"/>
              <w:jc w:val="left"/>
              <w:rPr>
                <w:rFonts w:ascii="Times New Roman" w:hAnsi="Times New Roman"/>
                <w:sz w:val="24"/>
              </w:rPr>
            </w:pPr>
          </w:p>
        </w:tc>
      </w:tr>
      <w:tr w:rsidR="00C55547" w:rsidRPr="00661595" w14:paraId="24FD7BB3" w14:textId="77777777" w:rsidTr="00E10B85">
        <w:tc>
          <w:tcPr>
            <w:tcW w:w="1101" w:type="dxa"/>
            <w:shd w:val="clear" w:color="auto" w:fill="auto"/>
          </w:tcPr>
          <w:p w14:paraId="0599A059" w14:textId="5DE60FDE"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14:paraId="71A92E87"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OPCIONES DE COMPRA DE LA ORIGINADORA INCLUIDAS EN LA OPERACIÓN</w:t>
            </w:r>
          </w:p>
          <w:p w14:paraId="026AD3BA" w14:textId="77777777" w:rsidR="00C55547" w:rsidRPr="00661595" w:rsidRDefault="00C55547" w:rsidP="00E10B85">
            <w:pPr>
              <w:spacing w:before="0" w:after="0"/>
              <w:jc w:val="left"/>
              <w:rPr>
                <w:rFonts w:ascii="Times New Roman" w:hAnsi="Times New Roman"/>
                <w:b/>
                <w:sz w:val="24"/>
                <w:u w:val="single"/>
              </w:rPr>
            </w:pPr>
          </w:p>
          <w:p w14:paraId="57494296" w14:textId="149BA8DC" w:rsidR="00C55547" w:rsidRPr="00661595" w:rsidRDefault="00C55547" w:rsidP="00E10B85">
            <w:pPr>
              <w:spacing w:before="0" w:after="0"/>
              <w:jc w:val="left"/>
              <w:rPr>
                <w:rFonts w:ascii="Times New Roman" w:hAnsi="Times New Roman"/>
                <w:sz w:val="24"/>
              </w:rPr>
            </w:pPr>
            <w:r>
              <w:rPr>
                <w:rFonts w:ascii="Times New Roman" w:hAnsi="Times New Roman"/>
                <w:sz w:val="24"/>
              </w:rPr>
              <w:t>Tipo de opción de compra pertinente a efectos de la primera fecha previsible de terminación:</w:t>
            </w:r>
          </w:p>
          <w:p w14:paraId="308C614B" w14:textId="32A9BFE9"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opción de extinción conforme a los requisitos del artículo 244, apartado 4, letra g), del RRC;</w:t>
            </w:r>
          </w:p>
          <w:p w14:paraId="147D3AD6" w14:textId="77777777"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otra opción de extinción;</w:t>
            </w:r>
          </w:p>
          <w:p w14:paraId="2346ED40" w14:textId="35342C21"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otro tipo de opción de compra.</w:t>
            </w:r>
          </w:p>
          <w:p w14:paraId="73086AF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28A076D" w14:textId="77777777" w:rsidTr="00E10B85">
        <w:tc>
          <w:tcPr>
            <w:tcW w:w="1101" w:type="dxa"/>
            <w:shd w:val="clear" w:color="auto" w:fill="auto"/>
          </w:tcPr>
          <w:p w14:paraId="2B7F4B62" w14:textId="45B7135B"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14:paraId="4D7BC1C5"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FECHA FINAL LEGAL DE VENCIMIENTO</w:t>
            </w:r>
          </w:p>
          <w:p w14:paraId="1FC5943C" w14:textId="77777777" w:rsidR="00C55547" w:rsidRPr="00661595" w:rsidRDefault="00C55547" w:rsidP="00E10B85">
            <w:pPr>
              <w:spacing w:before="0" w:after="0"/>
              <w:jc w:val="left"/>
              <w:rPr>
                <w:rFonts w:ascii="Times New Roman" w:hAnsi="Times New Roman"/>
                <w:b/>
                <w:sz w:val="24"/>
                <w:u w:val="single"/>
              </w:rPr>
            </w:pPr>
          </w:p>
          <w:p w14:paraId="79D48A53" w14:textId="77777777" w:rsidR="00C55547" w:rsidRPr="00661595" w:rsidRDefault="00C55547" w:rsidP="00E10B85">
            <w:pPr>
              <w:spacing w:before="0" w:after="0"/>
              <w:jc w:val="left"/>
              <w:rPr>
                <w:rFonts w:ascii="Times New Roman" w:hAnsi="Times New Roman"/>
                <w:sz w:val="24"/>
              </w:rPr>
            </w:pPr>
            <w:r>
              <w:rPr>
                <w:rFonts w:ascii="Times New Roman" w:hAnsi="Times New Roman"/>
                <w:sz w:val="24"/>
              </w:rPr>
              <w:t>Fecha en la que, según lo legalmente establecido, se debe reembolsar todo el principal e intereses de la titulización (con arreglo a la documentación de la operación).</w:t>
            </w:r>
          </w:p>
          <w:p w14:paraId="69CB8BC2" w14:textId="77777777" w:rsidR="00C55547" w:rsidRPr="00661595" w:rsidRDefault="00C55547" w:rsidP="00E10B85">
            <w:pPr>
              <w:spacing w:before="0" w:after="0"/>
              <w:jc w:val="left"/>
              <w:rPr>
                <w:rFonts w:ascii="Times New Roman" w:hAnsi="Times New Roman"/>
                <w:sz w:val="24"/>
              </w:rPr>
            </w:pPr>
          </w:p>
          <w:p w14:paraId="40BD8A30" w14:textId="337FBE75"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Se indicarán el día, el mes y el año de la fecha final legal de vencimiento.</w:t>
            </w:r>
            <w:r>
              <w:rPr>
                <w:rFonts w:ascii="Times New Roman" w:hAnsi="Times New Roman"/>
                <w:szCs w:val="20"/>
              </w:rPr>
              <w:t xml:space="preserve"> </w:t>
            </w:r>
            <w:r>
              <w:rPr>
                <w:rFonts w:ascii="Times New Roman" w:hAnsi="Times New Roman"/>
                <w:sz w:val="24"/>
              </w:rPr>
              <w:t>Se comunicará el día exacto si se dispone de este dato; de lo contrario se indicará el primer día del mes.</w:t>
            </w:r>
          </w:p>
          <w:p w14:paraId="426B1ED1" w14:textId="77777777" w:rsidR="00C55547" w:rsidRPr="00661595" w:rsidRDefault="00C55547" w:rsidP="00E10B85">
            <w:pPr>
              <w:spacing w:before="0" w:after="0"/>
              <w:jc w:val="left"/>
              <w:rPr>
                <w:rFonts w:ascii="Times New Roman" w:hAnsi="Times New Roman"/>
                <w:sz w:val="24"/>
              </w:rPr>
            </w:pPr>
          </w:p>
        </w:tc>
      </w:tr>
      <w:tr w:rsidR="00C55547" w:rsidRPr="00661595" w14:paraId="6E297872" w14:textId="77777777" w:rsidTr="00E10B85">
        <w:tc>
          <w:tcPr>
            <w:tcW w:w="1101" w:type="dxa"/>
            <w:shd w:val="clear" w:color="auto" w:fill="auto"/>
          </w:tcPr>
          <w:p w14:paraId="244BAFB9" w14:textId="2305E4C3"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0302 - 0304</w:t>
            </w:r>
          </w:p>
        </w:tc>
        <w:tc>
          <w:tcPr>
            <w:tcW w:w="7903" w:type="dxa"/>
            <w:shd w:val="clear" w:color="auto" w:fill="auto"/>
          </w:tcPr>
          <w:p w14:paraId="06A11EDB"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PRO MEMORIA </w:t>
            </w:r>
          </w:p>
        </w:tc>
      </w:tr>
      <w:tr w:rsidR="00C55547" w:rsidRPr="00661595" w14:paraId="72A5FF23" w14:textId="77777777" w:rsidTr="00E10B85">
        <w:tc>
          <w:tcPr>
            <w:tcW w:w="1101" w:type="dxa"/>
            <w:shd w:val="clear" w:color="auto" w:fill="auto"/>
          </w:tcPr>
          <w:p w14:paraId="47FE92CB" w14:textId="528DBFF9"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14:paraId="0C524673"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PUNTO DE UNIÓN DEL RIESGO VENDIDO (%)</w:t>
            </w:r>
          </w:p>
          <w:p w14:paraId="4B654EF1" w14:textId="77777777" w:rsidR="00C55547" w:rsidRPr="00661595" w:rsidRDefault="00C55547" w:rsidP="00E10B85">
            <w:pPr>
              <w:spacing w:before="0" w:after="0"/>
              <w:jc w:val="left"/>
              <w:rPr>
                <w:rFonts w:ascii="Times New Roman" w:hAnsi="Times New Roman"/>
                <w:b/>
                <w:sz w:val="24"/>
                <w:u w:val="single"/>
              </w:rPr>
            </w:pPr>
          </w:p>
          <w:p w14:paraId="089250FD" w14:textId="60722CEE"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Únicamente las entidades originadoras comunicarán el punto de unión del tramo más subordinado que, en el caso de las titulizaciones tradicionales, se haya vendido a terceros o, en el caso de las titulizaciones sintéticas, goce de la cobertura de terceros.</w:t>
            </w:r>
          </w:p>
          <w:p w14:paraId="7039C0CA"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279000E3" w14:textId="77777777" w:rsidTr="00E10B85">
        <w:tc>
          <w:tcPr>
            <w:tcW w:w="1101" w:type="dxa"/>
            <w:shd w:val="clear" w:color="auto" w:fill="auto"/>
          </w:tcPr>
          <w:p w14:paraId="6539E85C" w14:textId="15BB872F"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14:paraId="7993FAFE"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PUNTO DE SEPARACIÓN DEL RIESGO VENDIDO (%)</w:t>
            </w:r>
          </w:p>
          <w:p w14:paraId="3D10DFDB" w14:textId="77777777" w:rsidR="00C55547" w:rsidRPr="00661595" w:rsidRDefault="00C55547" w:rsidP="00E10B85">
            <w:pPr>
              <w:spacing w:before="0" w:after="0"/>
              <w:jc w:val="left"/>
              <w:rPr>
                <w:rFonts w:ascii="Times New Roman" w:hAnsi="Times New Roman"/>
                <w:b/>
                <w:sz w:val="24"/>
                <w:u w:val="single"/>
              </w:rPr>
            </w:pPr>
          </w:p>
          <w:p w14:paraId="4B689885" w14:textId="3A96C1B3" w:rsidR="00C55547" w:rsidRPr="00661595" w:rsidRDefault="00C55547" w:rsidP="00E10B85">
            <w:pPr>
              <w:spacing w:before="0" w:after="0"/>
              <w:jc w:val="left"/>
              <w:rPr>
                <w:rFonts w:ascii="Times New Roman" w:hAnsi="Times New Roman"/>
                <w:sz w:val="24"/>
              </w:rPr>
            </w:pPr>
            <w:r>
              <w:rPr>
                <w:rFonts w:ascii="Times New Roman" w:hAnsi="Times New Roman"/>
                <w:sz w:val="24"/>
              </w:rPr>
              <w:t>Únicamente las entidades originadoras comunicarán el punto de separación del tramo más preferente que, en el caso de las titulizaciones tradicionales, se haya vendido a terceros o, en el caso de las titulizaciones sintéticas, goce de la cobertura de terceros.</w:t>
            </w:r>
          </w:p>
          <w:p w14:paraId="06AFF67E" w14:textId="77777777" w:rsidR="00C55547" w:rsidRPr="00661595" w:rsidRDefault="00C55547" w:rsidP="00E10B85">
            <w:pPr>
              <w:spacing w:before="0" w:after="0"/>
              <w:jc w:val="left"/>
              <w:rPr>
                <w:rFonts w:ascii="Times New Roman" w:hAnsi="Times New Roman"/>
                <w:b/>
                <w:sz w:val="24"/>
                <w:u w:val="single"/>
              </w:rPr>
            </w:pPr>
          </w:p>
        </w:tc>
      </w:tr>
      <w:tr w:rsidR="00C55547" w:rsidRPr="00661595" w14:paraId="5F86659B" w14:textId="77777777" w:rsidTr="00E10B85">
        <w:tc>
          <w:tcPr>
            <w:tcW w:w="1101" w:type="dxa"/>
            <w:shd w:val="clear" w:color="auto" w:fill="auto"/>
          </w:tcPr>
          <w:p w14:paraId="5A7ED862" w14:textId="46B239CB"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14:paraId="4F401239" w14:textId="77777777"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TRANSFERENCIA DE RIESGO DECLARADA POR LA ENTIDAD ORIGINADORA (%)</w:t>
            </w:r>
          </w:p>
          <w:p w14:paraId="680800C0" w14:textId="77777777" w:rsidR="00C55547" w:rsidRPr="00661595" w:rsidRDefault="00C55547" w:rsidP="00E10B85">
            <w:pPr>
              <w:spacing w:before="0" w:after="0"/>
              <w:jc w:val="left"/>
              <w:rPr>
                <w:rFonts w:ascii="Times New Roman" w:hAnsi="Times New Roman"/>
                <w:b/>
                <w:sz w:val="24"/>
                <w:u w:val="single"/>
              </w:rPr>
            </w:pPr>
          </w:p>
          <w:p w14:paraId="1611C31C" w14:textId="3ED215FA"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Únicamente las entidades originadoras comunicarán la pérdida esperada más la pérdida no esperada de los activos titulizados transferidos a terceros, en porcentaje del total de la pérdida esperada más la pérdida no esperada. Se comunicarán la pérdida esperada y la pérdida no esperada de las exposiciones subyacentes, asignándolas seguidamente, según el orden de prelación de la titulización, a los correspondientes tramos de esta. Para los bancos que apliquen el método estándar, la pérdida esperada será el ajuste por riesgo de crédito específico de los activos titulizados y la pérdida no esperada será el requisito de capital de las exposiciones titulizadas. </w:t>
            </w:r>
          </w:p>
          <w:p w14:paraId="4276B83A" w14:textId="77777777" w:rsidR="00C55547" w:rsidRPr="00661595" w:rsidRDefault="00C55547" w:rsidP="00E10B85">
            <w:pPr>
              <w:spacing w:before="0" w:after="0"/>
              <w:jc w:val="left"/>
              <w:rPr>
                <w:rFonts w:ascii="Times New Roman" w:hAnsi="Times New Roman"/>
                <w:b/>
                <w:sz w:val="24"/>
                <w:u w:val="single"/>
              </w:rPr>
            </w:pPr>
          </w:p>
        </w:tc>
      </w:tr>
    </w:tbl>
    <w:p w14:paraId="41F4D1A9" w14:textId="77777777" w:rsidR="00612780" w:rsidRPr="00661595" w:rsidRDefault="00612780">
      <w:pPr>
        <w:spacing w:before="0" w:after="0"/>
        <w:jc w:val="left"/>
        <w:rPr>
          <w:rStyle w:val="InstructionsTabelleText"/>
          <w:rFonts w:ascii="Times New Roman" w:hAnsi="Times New Roman"/>
          <w:sz w:val="24"/>
        </w:rPr>
      </w:pPr>
    </w:p>
    <w:p w14:paraId="681C1EE1" w14:textId="4DF75C6F"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4" w:name="_Toc522019895"/>
      <w:bookmarkStart w:id="435" w:name="_Toc58491817"/>
      <w:r>
        <w:rPr>
          <w:rFonts w:ascii="Times New Roman" w:hAnsi="Times New Roman"/>
          <w:sz w:val="24"/>
          <w:u w:val="none"/>
        </w:rPr>
        <w:t>3.8.4.</w:t>
      </w:r>
      <w:r>
        <w:tab/>
      </w:r>
      <w:r>
        <w:rPr>
          <w:rFonts w:ascii="Times New Roman" w:hAnsi="Times New Roman"/>
          <w:sz w:val="24"/>
        </w:rPr>
        <w:t>C 14.01 - Información detallada sobre titulizaciones (SEC DETAILS 2)</w:t>
      </w:r>
      <w:bookmarkEnd w:id="434"/>
      <w:bookmarkEnd w:id="435"/>
    </w:p>
    <w:bookmarkStart w:id="436" w:name="_Toc522019896"/>
    <w:p w14:paraId="19D97974" w14:textId="526A6AB5"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Se presentarán plantillas SEC DETAILS 2 separadas en relación con los siguientes métodos:</w:t>
      </w:r>
    </w:p>
    <w:p w14:paraId="47151734" w14:textId="77777777" w:rsidR="00CA4EB2" w:rsidRPr="00C74E57" w:rsidRDefault="00CA4EB2" w:rsidP="00487A02">
      <w:pPr>
        <w:pStyle w:val="InstructionsText2"/>
        <w:numPr>
          <w:ilvl w:val="0"/>
          <w:numId w:val="0"/>
        </w:numPr>
        <w:ind w:left="1353" w:hanging="360"/>
        <w:rPr>
          <w:lang w:val="fr-BE"/>
        </w:rPr>
      </w:pPr>
      <w:r w:rsidRPr="00C74E57">
        <w:rPr>
          <w:lang w:val="fr-BE"/>
        </w:rPr>
        <w:t>1) SEC-IRBA;</w:t>
      </w:r>
    </w:p>
    <w:p w14:paraId="0F280B59" w14:textId="77777777" w:rsidR="00CA4EB2" w:rsidRPr="00C74E57" w:rsidRDefault="00CA4EB2" w:rsidP="00487A02">
      <w:pPr>
        <w:pStyle w:val="InstructionsText2"/>
        <w:numPr>
          <w:ilvl w:val="0"/>
          <w:numId w:val="0"/>
        </w:numPr>
        <w:ind w:left="1353" w:hanging="360"/>
        <w:rPr>
          <w:lang w:val="fr-BE"/>
        </w:rPr>
      </w:pPr>
      <w:r w:rsidRPr="00C74E57">
        <w:rPr>
          <w:lang w:val="fr-BE"/>
        </w:rPr>
        <w:t>2) SEC-SA;</w:t>
      </w:r>
    </w:p>
    <w:p w14:paraId="0E480690" w14:textId="77777777" w:rsidR="00CA4EB2" w:rsidRPr="00C74E57" w:rsidRDefault="00CA4EB2" w:rsidP="00487A02">
      <w:pPr>
        <w:pStyle w:val="InstructionsText2"/>
        <w:numPr>
          <w:ilvl w:val="0"/>
          <w:numId w:val="0"/>
        </w:numPr>
        <w:ind w:left="1353" w:hanging="360"/>
        <w:rPr>
          <w:lang w:val="fr-BE"/>
        </w:rPr>
      </w:pPr>
      <w:r w:rsidRPr="00C74E57">
        <w:rPr>
          <w:lang w:val="fr-BE"/>
        </w:rPr>
        <w:t>3) SEC-ERBA;</w:t>
      </w:r>
    </w:p>
    <w:p w14:paraId="7C3082BF" w14:textId="77777777" w:rsidR="00CA4EB2" w:rsidRPr="00661595" w:rsidRDefault="00CA4EB2" w:rsidP="00487A02">
      <w:pPr>
        <w:pStyle w:val="InstructionsText2"/>
        <w:numPr>
          <w:ilvl w:val="0"/>
          <w:numId w:val="0"/>
        </w:numPr>
        <w:ind w:left="1353" w:hanging="360"/>
      </w:pPr>
      <w:r>
        <w:t>4) 1 250 %.</w:t>
      </w:r>
    </w:p>
    <w:p w14:paraId="6C14E1AE" w14:textId="77777777" w:rsidR="000B73C4" w:rsidRPr="00661595" w:rsidRDefault="000B73C4" w:rsidP="00487A02">
      <w:pPr>
        <w:pStyle w:val="InstructionsText2"/>
        <w:numPr>
          <w:ilvl w:val="0"/>
          <w:numId w:val="0"/>
        </w:numPr>
        <w:ind w:left="1353" w:hanging="360"/>
      </w:pPr>
    </w:p>
    <w:bookmarkEnd w:id="436"/>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14:paraId="24B629CB" w14:textId="77777777" w:rsidTr="00E10B85">
        <w:tc>
          <w:tcPr>
            <w:tcW w:w="9004" w:type="dxa"/>
            <w:gridSpan w:val="2"/>
            <w:shd w:val="clear" w:color="auto" w:fill="CCCCCC"/>
          </w:tcPr>
          <w:p w14:paraId="7822B9A2"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p w14:paraId="67386B91" w14:textId="77777777"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lastRenderedPageBreak/>
              <w:t>Columnas</w:t>
            </w:r>
          </w:p>
          <w:p w14:paraId="7A839348" w14:textId="77777777"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14:paraId="59423977" w14:textId="77777777" w:rsidTr="00E10B85">
        <w:tc>
          <w:tcPr>
            <w:tcW w:w="1101" w:type="dxa"/>
          </w:tcPr>
          <w:p w14:paraId="42E6678C" w14:textId="36799C38"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0010</w:t>
            </w:r>
          </w:p>
        </w:tc>
        <w:tc>
          <w:tcPr>
            <w:tcW w:w="7903" w:type="dxa"/>
          </w:tcPr>
          <w:p w14:paraId="1C1F45C5"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CÓDIGO INTERNO</w:t>
            </w:r>
          </w:p>
          <w:p w14:paraId="76C45D39" w14:textId="77777777" w:rsidR="00FC6275" w:rsidRPr="00661595" w:rsidRDefault="00FC6275" w:rsidP="00E10B85">
            <w:pPr>
              <w:spacing w:before="0" w:after="0"/>
              <w:jc w:val="left"/>
              <w:rPr>
                <w:rFonts w:ascii="Times New Roman" w:hAnsi="Times New Roman"/>
                <w:sz w:val="24"/>
              </w:rPr>
            </w:pPr>
          </w:p>
          <w:p w14:paraId="6639388F" w14:textId="77777777"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interno (alfanumérico) utilizado por la entidad para identificar la titulización. El código interno deberá ir asociado al identificador de la operación de titulización.</w:t>
            </w:r>
          </w:p>
          <w:p w14:paraId="3C3BB2AC"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7044FE5" w14:textId="77777777" w:rsidTr="00E10B85">
        <w:tc>
          <w:tcPr>
            <w:tcW w:w="1101" w:type="dxa"/>
          </w:tcPr>
          <w:p w14:paraId="5CA360EC" w14:textId="75F95EFA"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14:paraId="02CA1DA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IDENTIFICADOR DE LA TITULIZACIÓN</w:t>
            </w:r>
            <w:r>
              <w:rPr>
                <w:rFonts w:ascii="Times New Roman" w:hAnsi="Times New Roman"/>
                <w:b/>
                <w:sz w:val="24"/>
              </w:rPr>
              <w:t xml:space="preserve"> (Código/Nombre)</w:t>
            </w:r>
          </w:p>
          <w:p w14:paraId="1EE0099A" w14:textId="77777777" w:rsidR="00FC6275" w:rsidRPr="00661595" w:rsidRDefault="00FC6275" w:rsidP="00E10B85">
            <w:pPr>
              <w:spacing w:before="0" w:after="0"/>
              <w:jc w:val="left"/>
              <w:rPr>
                <w:rFonts w:ascii="Times New Roman" w:hAnsi="Times New Roman"/>
                <w:sz w:val="24"/>
              </w:rPr>
            </w:pPr>
          </w:p>
          <w:p w14:paraId="13DD1771" w14:textId="45A8A559"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Código utilizado para el registro oficial de la posición de titulización, u operación de titulización cuando varias posiciones puedan consignarse en la misma fila, o, si no se dispone de dicho código, denominación por la que se conoce esa posición u operación en el mercado o dentro de la entidad, cuando se trate de una titulización interna o privada. Cuando se disponga del número internacional de identificación de valores (código ISIN) (es decir, en el caso de las operaciones públicas), se comunicarán en esta columna los caracteres comunes a todos los tramos de la titulización.</w:t>
            </w:r>
          </w:p>
          <w:p w14:paraId="23D900E6" w14:textId="77777777"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14:paraId="553DE7E4" w14:textId="77777777" w:rsidTr="00E10B85">
        <w:tc>
          <w:tcPr>
            <w:tcW w:w="1101" w:type="dxa"/>
          </w:tcPr>
          <w:p w14:paraId="5B79E3F3" w14:textId="304BEF2E"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0310 - 0400</w:t>
            </w:r>
          </w:p>
        </w:tc>
        <w:tc>
          <w:tcPr>
            <w:tcW w:w="7903" w:type="dxa"/>
          </w:tcPr>
          <w:p w14:paraId="6E2AC05C" w14:textId="71DC1195"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POSICIONES DE TITULIZACIÓN: EXPOSICIÓN ORIGINAL ANTES DE APLICAR LOS FACTORES DE CONVERSIÓN</w:t>
            </w:r>
          </w:p>
          <w:p w14:paraId="79227684" w14:textId="77777777" w:rsidR="00FC6275" w:rsidRPr="00661595" w:rsidRDefault="00FC6275" w:rsidP="00E10B85">
            <w:pPr>
              <w:spacing w:before="0" w:after="0"/>
              <w:jc w:val="left"/>
              <w:rPr>
                <w:rFonts w:ascii="Times New Roman" w:hAnsi="Times New Roman"/>
                <w:sz w:val="24"/>
              </w:rPr>
            </w:pPr>
          </w:p>
          <w:p w14:paraId="3A2991C7" w14:textId="42C60B50" w:rsidR="00FC6275" w:rsidRPr="00661595" w:rsidRDefault="00FC6275" w:rsidP="00E10B85">
            <w:pPr>
              <w:spacing w:before="0" w:after="0"/>
              <w:rPr>
                <w:rFonts w:ascii="Times New Roman" w:hAnsi="Times New Roman"/>
                <w:sz w:val="24"/>
              </w:rPr>
            </w:pPr>
            <w:r>
              <w:rPr>
                <w:rFonts w:ascii="Times New Roman" w:hAnsi="Times New Roman"/>
                <w:sz w:val="24"/>
              </w:rPr>
              <w:t xml:space="preserve">En este bloque de columnas se recoge información sobre las posiciones de titulización, desglosadas por posiciones en balance y fuera de balance y por tramos (preferente/intermedio/primera pérdida) en la fecha de información. </w:t>
            </w:r>
          </w:p>
          <w:p w14:paraId="67CA4174" w14:textId="77777777" w:rsidR="00FC6275" w:rsidRPr="00661595" w:rsidRDefault="00FC6275" w:rsidP="00E10B85">
            <w:pPr>
              <w:spacing w:before="0" w:after="0"/>
              <w:jc w:val="left"/>
              <w:rPr>
                <w:rFonts w:ascii="Times New Roman" w:hAnsi="Times New Roman"/>
                <w:sz w:val="24"/>
              </w:rPr>
            </w:pPr>
          </w:p>
        </w:tc>
      </w:tr>
      <w:tr w:rsidR="00FC6275" w:rsidRPr="00661595" w14:paraId="18FAD142" w14:textId="77777777" w:rsidTr="00E10B85">
        <w:tc>
          <w:tcPr>
            <w:tcW w:w="1101" w:type="dxa"/>
          </w:tcPr>
          <w:p w14:paraId="42F5ED1F" w14:textId="187D9E19"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0310 - 0330</w:t>
            </w:r>
          </w:p>
        </w:tc>
        <w:tc>
          <w:tcPr>
            <w:tcW w:w="7903" w:type="dxa"/>
          </w:tcPr>
          <w:p w14:paraId="6F968930"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PARTIDAS EN BALANCE </w:t>
            </w:r>
          </w:p>
          <w:p w14:paraId="7D19E8D9" w14:textId="77777777" w:rsidR="00FC6275" w:rsidRPr="00661595" w:rsidRDefault="00FC6275" w:rsidP="00E10B85">
            <w:pPr>
              <w:spacing w:before="0" w:after="0"/>
              <w:jc w:val="left"/>
              <w:rPr>
                <w:rFonts w:ascii="Times New Roman" w:hAnsi="Times New Roman"/>
                <w:sz w:val="24"/>
              </w:rPr>
            </w:pPr>
          </w:p>
          <w:p w14:paraId="6606DB1E" w14:textId="305F4B2A" w:rsidR="00FC6275" w:rsidRPr="00661595" w:rsidRDefault="00FC6275" w:rsidP="00E10B85">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0230, 0240 y 0250.</w:t>
            </w:r>
          </w:p>
          <w:p w14:paraId="30110BB4" w14:textId="77777777" w:rsidR="00FC6275" w:rsidRPr="00661595" w:rsidRDefault="00FC6275" w:rsidP="00E10B85">
            <w:pPr>
              <w:spacing w:before="0" w:after="0"/>
              <w:jc w:val="left"/>
              <w:rPr>
                <w:rFonts w:ascii="Times New Roman" w:hAnsi="Times New Roman"/>
                <w:sz w:val="24"/>
              </w:rPr>
            </w:pPr>
          </w:p>
        </w:tc>
      </w:tr>
      <w:tr w:rsidR="00FC6275" w:rsidRPr="00661595" w14:paraId="63BABDFF" w14:textId="77777777" w:rsidTr="00E10B85">
        <w:tc>
          <w:tcPr>
            <w:tcW w:w="1101" w:type="dxa"/>
          </w:tcPr>
          <w:p w14:paraId="693A94C9" w14:textId="7A7B5F13"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0340 - 0361</w:t>
            </w:r>
          </w:p>
        </w:tc>
        <w:tc>
          <w:tcPr>
            <w:tcW w:w="7903" w:type="dxa"/>
          </w:tcPr>
          <w:p w14:paraId="076ACBA0"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DERIVADOS Y PARTIDAS FUERA DE BALANCE</w:t>
            </w:r>
          </w:p>
          <w:p w14:paraId="27125C1E" w14:textId="77777777" w:rsidR="00FC6275" w:rsidRPr="00661595" w:rsidRDefault="00FC6275" w:rsidP="00E10B85">
            <w:pPr>
              <w:spacing w:before="0" w:after="0"/>
              <w:jc w:val="left"/>
              <w:rPr>
                <w:rFonts w:ascii="Times New Roman" w:hAnsi="Times New Roman"/>
                <w:sz w:val="24"/>
              </w:rPr>
            </w:pPr>
          </w:p>
          <w:p w14:paraId="0664BE13" w14:textId="08D8F8BA" w:rsidR="00FC6275" w:rsidRPr="00661595" w:rsidRDefault="00FC6275" w:rsidP="00E10B85">
            <w:pPr>
              <w:spacing w:before="0" w:after="0"/>
              <w:jc w:val="left"/>
              <w:rPr>
                <w:rFonts w:ascii="Times New Roman" w:hAnsi="Times New Roman"/>
                <w:sz w:val="24"/>
              </w:rPr>
            </w:pPr>
            <w:r>
              <w:rPr>
                <w:rFonts w:ascii="Times New Roman" w:hAnsi="Times New Roman"/>
                <w:sz w:val="24"/>
              </w:rPr>
              <w:t>Se aplicarán aquí idénticos criterios de clasificación en tramos que los utilizados para las columnas 0260 a 0280.</w:t>
            </w:r>
          </w:p>
          <w:p w14:paraId="61DC83D7" w14:textId="77777777" w:rsidR="00FC6275" w:rsidRPr="00661595" w:rsidRDefault="00FC6275" w:rsidP="00E10B85">
            <w:pPr>
              <w:spacing w:before="0" w:after="0"/>
              <w:jc w:val="left"/>
              <w:rPr>
                <w:rFonts w:ascii="Times New Roman" w:hAnsi="Times New Roman"/>
                <w:sz w:val="24"/>
              </w:rPr>
            </w:pPr>
          </w:p>
        </w:tc>
      </w:tr>
      <w:tr w:rsidR="00FC6275" w:rsidRPr="00661595" w14:paraId="49D31348" w14:textId="77777777" w:rsidTr="00E10B85">
        <w:tc>
          <w:tcPr>
            <w:tcW w:w="1101" w:type="dxa"/>
          </w:tcPr>
          <w:p w14:paraId="0E17D940" w14:textId="30FB47A7"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y 0361</w:t>
            </w:r>
          </w:p>
        </w:tc>
        <w:tc>
          <w:tcPr>
            <w:tcW w:w="7903" w:type="dxa"/>
          </w:tcPr>
          <w:p w14:paraId="43F61828"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PONDERACIÓN DE RIESGO CORRESPONDIENTE AL INSTRUMENTO / PROVEEDOR DE COBERTURA</w:t>
            </w:r>
          </w:p>
          <w:p w14:paraId="5309A14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337E00F5" w14:textId="7D879426"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Ponderación de riesgo porcentual del garante admisible o del instrumento pertinente que ofrece cobertura contra el riesgo de crédito de conformidad con el artículo 249 del RRC.</w:t>
            </w:r>
          </w:p>
          <w:p w14:paraId="03F785C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20282866" w14:textId="77777777" w:rsidTr="00E10B85">
        <w:tc>
          <w:tcPr>
            <w:tcW w:w="1101" w:type="dxa"/>
          </w:tcPr>
          <w:p w14:paraId="419786A6" w14:textId="793D7549"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0370 - 0400</w:t>
            </w:r>
          </w:p>
        </w:tc>
        <w:tc>
          <w:tcPr>
            <w:tcW w:w="7903" w:type="dxa"/>
          </w:tcPr>
          <w:p w14:paraId="6D1571CF" w14:textId="554B7FD2"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PRO MEMORIA: DERIVADOS Y PARTIDAS FUERA DE BALANCE ANTES DE APLICAR LOS FACTORES DE CONVERSIÓN</w:t>
            </w:r>
          </w:p>
          <w:p w14:paraId="6ABBF46E"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479CFEE5" w14:textId="37B97820"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En este bloque de columnas se recoge información adicional sobre el total de los derivados y partidas fuera de balance (ya consignados, con un desglose distinto, en las columnas 0340-0361).</w:t>
            </w:r>
          </w:p>
          <w:p w14:paraId="6CEB7659" w14:textId="77777777"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14:paraId="1450EA12" w14:textId="77777777" w:rsidTr="00E10B85">
        <w:tc>
          <w:tcPr>
            <w:tcW w:w="1101" w:type="dxa"/>
          </w:tcPr>
          <w:p w14:paraId="3FA29278" w14:textId="6C8FCD76"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0370</w:t>
            </w:r>
          </w:p>
        </w:tc>
        <w:tc>
          <w:tcPr>
            <w:tcW w:w="7903" w:type="dxa"/>
          </w:tcPr>
          <w:p w14:paraId="5AD9CF06"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SUSTITUTIVOS DIRECTOS DE CRÉDITO</w:t>
            </w:r>
          </w:p>
          <w:p w14:paraId="70E7F351"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p w14:paraId="0D6E57F9" w14:textId="77777777" w:rsidR="00FC6275" w:rsidRPr="00661595" w:rsidRDefault="00FC6275" w:rsidP="00E10B85">
            <w:pPr>
              <w:spacing w:before="0" w:after="0"/>
              <w:rPr>
                <w:rFonts w:ascii="Times New Roman" w:hAnsi="Times New Roman"/>
                <w:sz w:val="24"/>
              </w:rPr>
            </w:pPr>
            <w:r>
              <w:rPr>
                <w:rFonts w:ascii="Times New Roman" w:hAnsi="Times New Roman"/>
                <w:sz w:val="24"/>
              </w:rPr>
              <w:t>Esta columna se utiliza para las posiciones de titulización mantenidas por la entidad originadora y garantizadas mediante sustitutivos directos de crédito.</w:t>
            </w:r>
          </w:p>
          <w:p w14:paraId="5D31B483" w14:textId="77777777" w:rsidR="00FC6275" w:rsidRPr="00661595" w:rsidRDefault="00FC6275" w:rsidP="00E10B85">
            <w:pPr>
              <w:spacing w:before="0" w:after="0"/>
              <w:rPr>
                <w:rFonts w:ascii="Times New Roman" w:hAnsi="Times New Roman"/>
                <w:sz w:val="24"/>
              </w:rPr>
            </w:pPr>
          </w:p>
          <w:p w14:paraId="56E6E340" w14:textId="5D17F7FB" w:rsidR="00FC6275" w:rsidRPr="00661595" w:rsidRDefault="00BB22D4" w:rsidP="00E10B85">
            <w:pPr>
              <w:spacing w:before="0" w:after="0"/>
              <w:rPr>
                <w:rFonts w:ascii="Times New Roman" w:hAnsi="Times New Roman"/>
                <w:sz w:val="24"/>
              </w:rPr>
            </w:pPr>
            <w:r>
              <w:rPr>
                <w:rFonts w:ascii="Times New Roman" w:hAnsi="Times New Roman"/>
                <w:sz w:val="24"/>
              </w:rPr>
              <w:t>De conformidad con el anexo I del RRC, se considerarán sustitutivos directos de crédito las siguientes partidas de alto riesgo fuera de balance:</w:t>
            </w:r>
          </w:p>
          <w:p w14:paraId="72A8EA09" w14:textId="77777777" w:rsidR="00FC6275" w:rsidRPr="00661595" w:rsidRDefault="00FC6275" w:rsidP="00E10B85">
            <w:pPr>
              <w:spacing w:before="0" w:after="0"/>
              <w:rPr>
                <w:rFonts w:ascii="Times New Roman" w:hAnsi="Times New Roman"/>
                <w:sz w:val="24"/>
              </w:rPr>
            </w:pPr>
          </w:p>
          <w:p w14:paraId="552748AA" w14:textId="77777777" w:rsidR="00FC6275" w:rsidRPr="00661595" w:rsidRDefault="00FC6275" w:rsidP="00E10B85">
            <w:pPr>
              <w:spacing w:before="0" w:after="0"/>
              <w:rPr>
                <w:rFonts w:ascii="Times New Roman" w:hAnsi="Times New Roman"/>
                <w:i/>
                <w:sz w:val="24"/>
              </w:rPr>
            </w:pPr>
            <w:r>
              <w:rPr>
                <w:rFonts w:ascii="Times New Roman" w:hAnsi="Times New Roman"/>
                <w:i/>
                <w:sz w:val="24"/>
              </w:rPr>
              <w:t>- las garantías que sean sustitutivas de crédito;</w:t>
            </w:r>
          </w:p>
          <w:p w14:paraId="5F1B8317" w14:textId="77777777" w:rsidR="00FC6275" w:rsidRPr="00661595" w:rsidRDefault="00FC6275" w:rsidP="00E10B85">
            <w:pPr>
              <w:spacing w:before="0" w:after="0"/>
              <w:rPr>
                <w:rFonts w:ascii="Times New Roman" w:hAnsi="Times New Roman"/>
                <w:i/>
                <w:sz w:val="24"/>
              </w:rPr>
            </w:pPr>
            <w:r>
              <w:rPr>
                <w:rFonts w:ascii="Times New Roman" w:hAnsi="Times New Roman"/>
                <w:i/>
                <w:sz w:val="24"/>
              </w:rPr>
              <w:t>- las cartas de crédito irrevocables que sean sustitutivas de crédito.</w:t>
            </w:r>
          </w:p>
          <w:p w14:paraId="3D80E152" w14:textId="77777777"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14:paraId="78D623ED" w14:textId="77777777" w:rsidTr="00E10B85">
        <w:tc>
          <w:tcPr>
            <w:tcW w:w="1101" w:type="dxa"/>
          </w:tcPr>
          <w:p w14:paraId="7F3081DD" w14:textId="74F5817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14:paraId="02F2E68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PTI / PTC</w:t>
            </w:r>
          </w:p>
          <w:p w14:paraId="3B81E05E" w14:textId="77777777" w:rsidR="00FC6275" w:rsidRPr="00661595" w:rsidRDefault="00FC6275" w:rsidP="00E10B85">
            <w:pPr>
              <w:spacing w:before="0" w:after="0"/>
              <w:jc w:val="left"/>
              <w:rPr>
                <w:rFonts w:ascii="Times New Roman" w:hAnsi="Times New Roman"/>
                <w:sz w:val="24"/>
              </w:rPr>
            </w:pPr>
          </w:p>
          <w:p w14:paraId="00895983" w14:textId="0FD39857" w:rsidR="00FC6275" w:rsidRPr="00661595" w:rsidRDefault="00FC6275" w:rsidP="00E10B85">
            <w:pPr>
              <w:spacing w:before="0" w:after="0"/>
              <w:rPr>
                <w:rFonts w:ascii="Times New Roman" w:hAnsi="Times New Roman"/>
                <w:sz w:val="24"/>
              </w:rPr>
            </w:pPr>
            <w:r>
              <w:rPr>
                <w:rFonts w:ascii="Times New Roman" w:hAnsi="Times New Roman"/>
                <w:sz w:val="24"/>
              </w:rPr>
              <w:t>PTI significa permutas de tipo de interés, mientras que PTC significa permutas de tipo de cambio. Estos derivados figuran entre los enumerados en el anexo II del RRC.</w:t>
            </w:r>
          </w:p>
          <w:p w14:paraId="303B9529" w14:textId="77777777" w:rsidR="00FC6275" w:rsidRPr="00661595" w:rsidRDefault="00FC6275" w:rsidP="00E10B85">
            <w:pPr>
              <w:spacing w:before="0" w:after="0"/>
              <w:jc w:val="left"/>
              <w:rPr>
                <w:rFonts w:ascii="Times New Roman" w:hAnsi="Times New Roman"/>
                <w:sz w:val="24"/>
              </w:rPr>
            </w:pPr>
          </w:p>
        </w:tc>
      </w:tr>
      <w:tr w:rsidR="00FC6275" w:rsidRPr="00661595" w14:paraId="185C7415" w14:textId="77777777" w:rsidTr="00E10B85">
        <w:tc>
          <w:tcPr>
            <w:tcW w:w="1101" w:type="dxa"/>
          </w:tcPr>
          <w:p w14:paraId="4A2D453A" w14:textId="68DF77E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14:paraId="45C5A98C"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LÍNEAS DE LIQUIDEZ</w:t>
            </w:r>
          </w:p>
          <w:p w14:paraId="4B0633C7" w14:textId="77777777" w:rsidR="00FC6275" w:rsidRPr="00661595" w:rsidRDefault="00FC6275" w:rsidP="00E10B85">
            <w:pPr>
              <w:spacing w:before="0" w:after="0"/>
              <w:jc w:val="left"/>
              <w:rPr>
                <w:rFonts w:ascii="Times New Roman" w:hAnsi="Times New Roman"/>
                <w:sz w:val="24"/>
              </w:rPr>
            </w:pPr>
          </w:p>
          <w:p w14:paraId="47FD43EA" w14:textId="54BD56AD" w:rsidR="00FC6275" w:rsidRPr="00661595" w:rsidRDefault="00FC6275" w:rsidP="00E10B85">
            <w:pPr>
              <w:spacing w:before="0" w:after="0"/>
              <w:rPr>
                <w:rFonts w:ascii="Times New Roman" w:hAnsi="Times New Roman"/>
                <w:sz w:val="24"/>
              </w:rPr>
            </w:pPr>
            <w:r>
              <w:rPr>
                <w:rFonts w:ascii="Times New Roman" w:hAnsi="Times New Roman"/>
                <w:sz w:val="24"/>
              </w:rPr>
              <w:t>Líneas de liquidez tal como se definen en el artículo 242, punto 3, del RRC.</w:t>
            </w:r>
          </w:p>
          <w:p w14:paraId="5A23540E" w14:textId="77777777" w:rsidR="00FC6275" w:rsidRPr="00661595" w:rsidRDefault="00FC6275" w:rsidP="00E10B85">
            <w:pPr>
              <w:spacing w:before="0" w:after="0"/>
              <w:rPr>
                <w:rFonts w:ascii="Times New Roman" w:hAnsi="Times New Roman"/>
                <w:sz w:val="24"/>
              </w:rPr>
            </w:pPr>
          </w:p>
        </w:tc>
      </w:tr>
      <w:tr w:rsidR="00FC6275" w:rsidRPr="00661595" w14:paraId="0D87AF86" w14:textId="77777777" w:rsidTr="00E10B85">
        <w:tc>
          <w:tcPr>
            <w:tcW w:w="1101" w:type="dxa"/>
          </w:tcPr>
          <w:p w14:paraId="2DDDF8AF" w14:textId="6CFE184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14:paraId="379A2E1D"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OTRAS </w:t>
            </w:r>
          </w:p>
          <w:p w14:paraId="30E7CE86" w14:textId="77777777" w:rsidR="00FC6275" w:rsidRPr="00661595" w:rsidRDefault="00FC6275" w:rsidP="00E10B85">
            <w:pPr>
              <w:spacing w:before="0" w:after="0"/>
              <w:jc w:val="left"/>
              <w:rPr>
                <w:rFonts w:ascii="Times New Roman" w:hAnsi="Times New Roman"/>
                <w:sz w:val="24"/>
              </w:rPr>
            </w:pPr>
          </w:p>
          <w:p w14:paraId="47EAC92A" w14:textId="7EB306EE" w:rsidR="00FC6275" w:rsidRPr="00661595" w:rsidRDefault="001C3443" w:rsidP="00E10B85">
            <w:pPr>
              <w:spacing w:before="0" w:after="0"/>
              <w:rPr>
                <w:rFonts w:ascii="Times New Roman" w:hAnsi="Times New Roman"/>
                <w:sz w:val="24"/>
              </w:rPr>
            </w:pPr>
            <w:r>
              <w:rPr>
                <w:rFonts w:ascii="Times New Roman" w:hAnsi="Times New Roman"/>
                <w:sz w:val="24"/>
              </w:rPr>
              <w:t>Restantes partidas fuera de balance.</w:t>
            </w:r>
          </w:p>
          <w:p w14:paraId="15342BF9" w14:textId="77777777" w:rsidR="00FC6275" w:rsidRPr="00661595" w:rsidRDefault="00FC6275" w:rsidP="00E10B85">
            <w:pPr>
              <w:spacing w:before="0" w:after="0"/>
              <w:jc w:val="left"/>
              <w:rPr>
                <w:rFonts w:ascii="Times New Roman" w:hAnsi="Times New Roman"/>
                <w:sz w:val="24"/>
              </w:rPr>
            </w:pPr>
          </w:p>
        </w:tc>
      </w:tr>
      <w:tr w:rsidR="00FC6275" w:rsidRPr="00661595" w14:paraId="123D3B8A" w14:textId="77777777" w:rsidTr="00E10B85">
        <w:tc>
          <w:tcPr>
            <w:tcW w:w="1101" w:type="dxa"/>
          </w:tcPr>
          <w:p w14:paraId="296566C5" w14:textId="07DBD221"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14:paraId="32246B29"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VALOR DE LA EXPOSICIÓN</w:t>
            </w:r>
          </w:p>
          <w:p w14:paraId="3A2FC455" w14:textId="77777777" w:rsidR="00FC6275" w:rsidRPr="00661595" w:rsidRDefault="00FC6275" w:rsidP="00E10B85">
            <w:pPr>
              <w:spacing w:before="0" w:after="0"/>
              <w:jc w:val="left"/>
              <w:rPr>
                <w:rFonts w:ascii="Times New Roman" w:hAnsi="Times New Roman"/>
                <w:b/>
                <w:sz w:val="24"/>
                <w:u w:val="single"/>
              </w:rPr>
            </w:pPr>
          </w:p>
          <w:p w14:paraId="558BD2CF" w14:textId="77777777" w:rsidR="00FC6275" w:rsidRPr="00661595" w:rsidRDefault="00FC6275" w:rsidP="00E10B85">
            <w:pPr>
              <w:spacing w:before="0" w:after="0"/>
              <w:rPr>
                <w:rFonts w:ascii="Times New Roman" w:hAnsi="Times New Roman"/>
                <w:sz w:val="24"/>
              </w:rPr>
            </w:pPr>
            <w:r>
              <w:rPr>
                <w:rFonts w:ascii="Times New Roman" w:hAnsi="Times New Roman"/>
                <w:sz w:val="24"/>
              </w:rPr>
              <w:t>Este dato está estrechamente relacionado con la columna 0180 de la plantilla CR SEC.</w:t>
            </w:r>
          </w:p>
          <w:p w14:paraId="702338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8CFD31" w14:textId="77777777" w:rsidTr="00E10B85">
        <w:tc>
          <w:tcPr>
            <w:tcW w:w="1101" w:type="dxa"/>
          </w:tcPr>
          <w:p w14:paraId="5221C72B" w14:textId="74C246F9"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14:paraId="74E292A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VALOR DE LA EXPOSICIÓN DEDUCIDO DE LOS FONDOS PROPIOS</w:t>
            </w:r>
          </w:p>
          <w:p w14:paraId="33206523" w14:textId="77777777" w:rsidR="00FC6275" w:rsidRPr="00661595" w:rsidRDefault="00FC6275" w:rsidP="00E10B85">
            <w:pPr>
              <w:spacing w:before="0" w:after="0"/>
              <w:jc w:val="left"/>
              <w:rPr>
                <w:rFonts w:ascii="Times New Roman" w:hAnsi="Times New Roman"/>
                <w:sz w:val="24"/>
              </w:rPr>
            </w:pPr>
          </w:p>
          <w:p w14:paraId="7CD4B52C" w14:textId="77777777" w:rsidR="00FC6275" w:rsidRPr="00661595" w:rsidRDefault="00FC6275" w:rsidP="00E10B85">
            <w:pPr>
              <w:spacing w:before="0" w:after="0"/>
              <w:rPr>
                <w:rFonts w:ascii="Times New Roman" w:hAnsi="Times New Roman"/>
                <w:sz w:val="24"/>
              </w:rPr>
            </w:pPr>
            <w:r>
              <w:rPr>
                <w:rFonts w:ascii="Times New Roman" w:hAnsi="Times New Roman"/>
                <w:sz w:val="24"/>
              </w:rPr>
              <w:t>Este dato está estrechamente relacionado con la columna 0190 de la plantilla CR SEC.</w:t>
            </w:r>
          </w:p>
          <w:p w14:paraId="07374170" w14:textId="77777777" w:rsidR="00FC6275" w:rsidRPr="00661595" w:rsidRDefault="00FC6275" w:rsidP="00E10B85">
            <w:pPr>
              <w:spacing w:before="0" w:after="0"/>
              <w:rPr>
                <w:rFonts w:ascii="Times New Roman" w:hAnsi="Times New Roman"/>
                <w:sz w:val="24"/>
              </w:rPr>
            </w:pPr>
          </w:p>
          <w:p w14:paraId="6DD62141" w14:textId="77777777" w:rsidR="00FC6275" w:rsidRPr="00661595" w:rsidRDefault="00FC6275" w:rsidP="00E10B85">
            <w:pPr>
              <w:spacing w:before="0" w:after="0"/>
              <w:rPr>
                <w:rFonts w:ascii="Times New Roman" w:hAnsi="Times New Roman"/>
                <w:sz w:val="24"/>
              </w:rPr>
            </w:pPr>
            <w:r>
              <w:rPr>
                <w:rFonts w:ascii="Times New Roman" w:hAnsi="Times New Roman"/>
                <w:sz w:val="24"/>
              </w:rPr>
              <w:t>En esta columna se comunicará una cifra negativa.</w:t>
            </w:r>
          </w:p>
          <w:p w14:paraId="4AC6A3F6" w14:textId="77777777" w:rsidR="00FC6275" w:rsidRPr="00661595" w:rsidRDefault="00FC6275" w:rsidP="00E10B85">
            <w:pPr>
              <w:spacing w:before="0" w:after="0"/>
              <w:jc w:val="left"/>
              <w:rPr>
                <w:rFonts w:ascii="Times New Roman" w:hAnsi="Times New Roman"/>
                <w:sz w:val="24"/>
              </w:rPr>
            </w:pPr>
          </w:p>
        </w:tc>
      </w:tr>
      <w:tr w:rsidR="00FC6275" w:rsidRPr="00661595" w14:paraId="7B6F2701" w14:textId="77777777" w:rsidTr="00E10B85">
        <w:tc>
          <w:tcPr>
            <w:tcW w:w="1101" w:type="dxa"/>
          </w:tcPr>
          <w:p w14:paraId="58DA1F0F" w14:textId="14045745"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14:paraId="42E66F9F"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ANTES DE APLICAR EL LÍMITE MÁXIMO</w:t>
            </w:r>
          </w:p>
          <w:p w14:paraId="1D54F331" w14:textId="77777777" w:rsidR="00FC6275" w:rsidRPr="00661595" w:rsidRDefault="00FC6275" w:rsidP="00E10B85">
            <w:pPr>
              <w:spacing w:before="0" w:after="0"/>
              <w:jc w:val="left"/>
              <w:rPr>
                <w:rFonts w:ascii="Times New Roman" w:hAnsi="Times New Roman"/>
                <w:sz w:val="24"/>
              </w:rPr>
            </w:pPr>
          </w:p>
          <w:p w14:paraId="5F025CC4" w14:textId="2B57391F" w:rsidR="00FC6275" w:rsidRPr="00661595" w:rsidRDefault="00FC6275" w:rsidP="00E10B85">
            <w:pPr>
              <w:spacing w:before="0" w:after="0"/>
              <w:rPr>
                <w:rFonts w:ascii="Times New Roman" w:hAnsi="Times New Roman"/>
                <w:sz w:val="24"/>
              </w:rPr>
            </w:pPr>
            <w:r>
              <w:rPr>
                <w:rFonts w:ascii="Times New Roman" w:hAnsi="Times New Roman"/>
                <w:sz w:val="24"/>
              </w:rPr>
              <w:t>En esta columna se recoge información sobre el importe de la exposición ponderada por riesgo antes de aplicar el límite máximo correspondiente a las posiciones de titulización (es decir, en el caso de los programas de titulización con una transferencia de riesgo significativa). No se introducirá ningún dato en esta columna en el caso de los programas de titulización sin una transferencia de riesgo significativa (es decir, cuando el importe de la exposición ponderada por riesgo se haya calculado en función de las exposiciones titulizadas).</w:t>
            </w:r>
          </w:p>
          <w:p w14:paraId="78ADAD5B" w14:textId="77777777" w:rsidR="00FC6275" w:rsidRPr="00661595" w:rsidRDefault="00FC6275" w:rsidP="00E10B85">
            <w:pPr>
              <w:spacing w:before="0" w:after="0"/>
              <w:jc w:val="left"/>
              <w:rPr>
                <w:rFonts w:ascii="Times New Roman" w:hAnsi="Times New Roman"/>
                <w:sz w:val="24"/>
              </w:rPr>
            </w:pPr>
          </w:p>
          <w:p w14:paraId="39E07A50" w14:textId="4C372F74" w:rsidR="00FC6275" w:rsidRPr="00661595" w:rsidRDefault="00FC6275" w:rsidP="00E10B85">
            <w:pPr>
              <w:spacing w:before="0" w:after="0"/>
              <w:jc w:val="left"/>
              <w:rPr>
                <w:rFonts w:ascii="Times New Roman" w:hAnsi="Times New Roman"/>
                <w:sz w:val="24"/>
              </w:rPr>
            </w:pPr>
            <w:r>
              <w:rPr>
                <w:rFonts w:ascii="Times New Roman" w:hAnsi="Times New Roman"/>
                <w:sz w:val="24"/>
              </w:rPr>
              <w:lastRenderedPageBreak/>
              <w:t xml:space="preserve">Tampoco se cumplimentará esta columna en el caso de titulizaciones de pasivos. </w:t>
            </w:r>
          </w:p>
          <w:p w14:paraId="73C12B72" w14:textId="77777777" w:rsidR="00FC6275" w:rsidRPr="00661595" w:rsidRDefault="00FC6275" w:rsidP="00E10B85">
            <w:pPr>
              <w:spacing w:before="0" w:after="0"/>
              <w:jc w:val="left"/>
              <w:rPr>
                <w:rFonts w:ascii="Times New Roman" w:hAnsi="Times New Roman"/>
                <w:sz w:val="24"/>
              </w:rPr>
            </w:pPr>
          </w:p>
          <w:p w14:paraId="54ACB331" w14:textId="7FE577DD"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Cuando se trate de titulizaciones en la cartera de negociación, se indicará el importe de la exposición ponderada por riesgo relativo al riesgo específico. Véanse la columna 0570 de MKR SA SEC, o las columnas 0410 y 0420 (pertinentes a efectos del requisito de fondos propios) de MKR SA CTP. </w:t>
            </w:r>
          </w:p>
          <w:p w14:paraId="0063458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75EBB5F1" w14:textId="77777777" w:rsidTr="00E10B85">
        <w:tc>
          <w:tcPr>
            <w:tcW w:w="1101" w:type="dxa"/>
          </w:tcPr>
          <w:p w14:paraId="72383ED5" w14:textId="275EEE6B"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0431</w:t>
            </w:r>
          </w:p>
        </w:tc>
        <w:tc>
          <w:tcPr>
            <w:tcW w:w="7903" w:type="dxa"/>
          </w:tcPr>
          <w:p w14:paraId="72CF682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DE PONDERACIÓN DE RIESGO</w:t>
            </w:r>
          </w:p>
          <w:p w14:paraId="19DB032C" w14:textId="77777777" w:rsidR="00FC6275" w:rsidRPr="00661595" w:rsidRDefault="00FC6275" w:rsidP="00E10B85">
            <w:pPr>
              <w:spacing w:before="0" w:after="0"/>
              <w:jc w:val="left"/>
              <w:rPr>
                <w:rFonts w:ascii="Times New Roman" w:hAnsi="Times New Roman"/>
                <w:b/>
                <w:sz w:val="24"/>
                <w:u w:val="single"/>
              </w:rPr>
            </w:pPr>
          </w:p>
          <w:p w14:paraId="02157D97" w14:textId="1AFC0212" w:rsidR="00FC6275" w:rsidRPr="00661595" w:rsidRDefault="00FC6275" w:rsidP="00E10B85">
            <w:pPr>
              <w:spacing w:before="0" w:after="0"/>
              <w:jc w:val="left"/>
              <w:rPr>
                <w:rFonts w:ascii="Times New Roman" w:hAnsi="Times New Roman"/>
                <w:sz w:val="24"/>
              </w:rPr>
            </w:pPr>
            <w:r>
              <w:rPr>
                <w:rFonts w:ascii="Times New Roman" w:hAnsi="Times New Roman"/>
                <w:sz w:val="24"/>
              </w:rPr>
              <w:t>Artículo 267 del RRC.</w:t>
            </w:r>
          </w:p>
          <w:p w14:paraId="0D7FABBA"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0BCA0CA8" w14:textId="77777777" w:rsidTr="00E10B85">
        <w:tc>
          <w:tcPr>
            <w:tcW w:w="1101" w:type="dxa"/>
          </w:tcPr>
          <w:p w14:paraId="6EAFD84F" w14:textId="66992D5B"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14:paraId="6B0A2EFB"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REDUCCIÓN DEBIDA AL LÍMITE MÁXIMO GLOBAL</w:t>
            </w:r>
          </w:p>
          <w:p w14:paraId="00B93CC3" w14:textId="77777777" w:rsidR="00FC6275" w:rsidRPr="00661595" w:rsidRDefault="00FC6275" w:rsidP="00E10B85">
            <w:pPr>
              <w:spacing w:before="0" w:after="0"/>
              <w:jc w:val="left"/>
              <w:rPr>
                <w:rFonts w:ascii="Times New Roman" w:hAnsi="Times New Roman"/>
                <w:b/>
                <w:sz w:val="24"/>
                <w:u w:val="single"/>
              </w:rPr>
            </w:pPr>
          </w:p>
          <w:p w14:paraId="5D5CB5C4" w14:textId="74AB04EA" w:rsidR="00FC6275" w:rsidRPr="00661595" w:rsidRDefault="00FC6275" w:rsidP="00E10B85">
            <w:pPr>
              <w:spacing w:before="0" w:after="0"/>
              <w:jc w:val="left"/>
              <w:rPr>
                <w:rFonts w:ascii="Times New Roman" w:hAnsi="Times New Roman"/>
                <w:sz w:val="24"/>
              </w:rPr>
            </w:pPr>
            <w:r>
              <w:rPr>
                <w:rFonts w:ascii="Times New Roman" w:hAnsi="Times New Roman"/>
                <w:sz w:val="24"/>
              </w:rPr>
              <w:t>Artículo 268 del RRC.</w:t>
            </w:r>
          </w:p>
          <w:p w14:paraId="48B6117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5507B657" w14:textId="77777777" w:rsidTr="00E10B85">
        <w:tc>
          <w:tcPr>
            <w:tcW w:w="1101" w:type="dxa"/>
          </w:tcPr>
          <w:p w14:paraId="61544280" w14:textId="2357F935"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14:paraId="78880E8D"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TOTAL DE LA EXPOSICIÓN PONDERADA POR RIESGO DESPUÉS DE APLICAR EL LÍMITE MÁXIMO</w:t>
            </w:r>
          </w:p>
          <w:p w14:paraId="16A32033" w14:textId="77777777" w:rsidR="00FC6275" w:rsidRPr="00661595" w:rsidRDefault="00FC6275" w:rsidP="00E10B85">
            <w:pPr>
              <w:spacing w:before="0" w:after="0"/>
              <w:jc w:val="left"/>
              <w:rPr>
                <w:rFonts w:ascii="Times New Roman" w:hAnsi="Times New Roman"/>
                <w:sz w:val="24"/>
              </w:rPr>
            </w:pPr>
          </w:p>
          <w:p w14:paraId="0B170A70" w14:textId="33634F8C" w:rsidR="00FC6275" w:rsidRPr="00661595" w:rsidRDefault="00FC6275" w:rsidP="00E10B85">
            <w:pPr>
              <w:spacing w:before="0" w:after="0"/>
              <w:rPr>
                <w:rFonts w:ascii="Times New Roman" w:hAnsi="Times New Roman"/>
                <w:sz w:val="24"/>
              </w:rPr>
            </w:pPr>
            <w:r>
              <w:rPr>
                <w:rFonts w:ascii="Times New Roman" w:hAnsi="Times New Roman"/>
                <w:sz w:val="24"/>
              </w:rPr>
              <w:t>En esta columna se recoge información sobre el importe de la exposición ponderada por riesgo tras aplicar los límites máximos correspondientes a las posiciones de titulización (es decir, en el caso de los programas de titulización con una transferencia de riesgo significativa). No se introducirá ningún dato en esta columna en el caso de los programas de titulización sin una transferencia de riesgo significativa (es decir, cuando los requisitos de fondos propios se hayan calculado en función de las exposiciones titulizadas).</w:t>
            </w:r>
          </w:p>
          <w:p w14:paraId="0DF83039" w14:textId="77777777" w:rsidR="00FC6275" w:rsidRPr="00661595" w:rsidRDefault="00FC6275" w:rsidP="00E10B85">
            <w:pPr>
              <w:spacing w:before="0" w:after="0"/>
              <w:rPr>
                <w:rFonts w:ascii="Times New Roman" w:hAnsi="Times New Roman"/>
                <w:sz w:val="24"/>
              </w:rPr>
            </w:pPr>
          </w:p>
          <w:p w14:paraId="055EC3C4" w14:textId="03EF7E1D" w:rsidR="00FC6275" w:rsidRPr="00661595" w:rsidRDefault="00FC6275" w:rsidP="00E10B85">
            <w:pPr>
              <w:spacing w:before="0" w:after="0"/>
              <w:rPr>
                <w:rFonts w:ascii="Times New Roman" w:hAnsi="Times New Roman"/>
                <w:sz w:val="24"/>
              </w:rPr>
            </w:pPr>
            <w:r>
              <w:rPr>
                <w:rFonts w:ascii="Times New Roman" w:hAnsi="Times New Roman"/>
                <w:sz w:val="24"/>
              </w:rPr>
              <w:t xml:space="preserve">Tampoco se cumplimentará esta columna en el caso de titulizaciones de pasivos. </w:t>
            </w:r>
          </w:p>
          <w:p w14:paraId="1F88ED81" w14:textId="77777777" w:rsidR="00FC6275" w:rsidRPr="00661595" w:rsidRDefault="00FC6275" w:rsidP="00E10B85">
            <w:pPr>
              <w:spacing w:before="0" w:after="0"/>
              <w:rPr>
                <w:rFonts w:ascii="Times New Roman" w:hAnsi="Times New Roman"/>
                <w:sz w:val="24"/>
              </w:rPr>
            </w:pPr>
          </w:p>
          <w:p w14:paraId="630C2349" w14:textId="4BEFD430" w:rsidR="00FC6275" w:rsidRPr="00661595" w:rsidRDefault="00FC6275" w:rsidP="00E10B85">
            <w:pPr>
              <w:spacing w:before="0" w:after="0"/>
              <w:rPr>
                <w:rFonts w:ascii="Times New Roman" w:hAnsi="Times New Roman"/>
                <w:sz w:val="24"/>
              </w:rPr>
            </w:pPr>
            <w:r>
              <w:rPr>
                <w:rFonts w:ascii="Times New Roman" w:hAnsi="Times New Roman"/>
                <w:sz w:val="24"/>
              </w:rPr>
              <w:t>Cuando se trate de titulizaciones en la cartera de negociación, se indicará el importe de la exposición ponderada por riesgo relativo al riesgo específico. Véanse la columna 0600 de la plantilla MKR SA SEC o la columna 0450 de la plantilla MKR SA CTP.</w:t>
            </w:r>
          </w:p>
          <w:p w14:paraId="63B294EA" w14:textId="77777777" w:rsidR="00FC6275" w:rsidRPr="00661595" w:rsidRDefault="00FC6275" w:rsidP="00E10B85">
            <w:pPr>
              <w:spacing w:before="0" w:after="0"/>
              <w:jc w:val="left"/>
              <w:rPr>
                <w:rFonts w:ascii="Times New Roman" w:hAnsi="Times New Roman"/>
                <w:sz w:val="24"/>
              </w:rPr>
            </w:pPr>
          </w:p>
        </w:tc>
      </w:tr>
      <w:tr w:rsidR="00FC6275" w:rsidRPr="00661595" w14:paraId="1297821E" w14:textId="77777777" w:rsidTr="00E10B85">
        <w:tc>
          <w:tcPr>
            <w:tcW w:w="1101" w:type="dxa"/>
          </w:tcPr>
          <w:p w14:paraId="23EAFF93" w14:textId="03245C91"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0447 - 0448</w:t>
            </w:r>
          </w:p>
        </w:tc>
        <w:tc>
          <w:tcPr>
            <w:tcW w:w="7903" w:type="dxa"/>
          </w:tcPr>
          <w:p w14:paraId="095B6753"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PRO MEMORIA</w:t>
            </w:r>
          </w:p>
        </w:tc>
      </w:tr>
      <w:tr w:rsidR="00FC6275" w:rsidRPr="00661595" w14:paraId="29E4D611" w14:textId="77777777" w:rsidTr="00E10B85">
        <w:tc>
          <w:tcPr>
            <w:tcW w:w="1101" w:type="dxa"/>
          </w:tcPr>
          <w:p w14:paraId="59677DC2" w14:textId="13ECEC96"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14:paraId="7250528A"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SEC-ERBA</w:t>
            </w:r>
          </w:p>
          <w:p w14:paraId="0E7B7AE3" w14:textId="77777777" w:rsidR="00FC6275" w:rsidRPr="00661595" w:rsidRDefault="00FC6275" w:rsidP="00E10B85">
            <w:pPr>
              <w:spacing w:before="0" w:after="0"/>
              <w:jc w:val="left"/>
              <w:rPr>
                <w:rFonts w:ascii="Times New Roman" w:hAnsi="Times New Roman"/>
                <w:b/>
                <w:sz w:val="24"/>
                <w:u w:val="single"/>
              </w:rPr>
            </w:pPr>
          </w:p>
          <w:p w14:paraId="32260898" w14:textId="15C5C041"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Artículos 263 y 264 del RRC. Se consignarán exclusivamente en esta columna las operaciones calificadas antes de aplicar el límite máximo; no se incluirán en ella las operaciones sujetas al método SEC-ERBA. </w:t>
            </w:r>
          </w:p>
          <w:p w14:paraId="7824768C"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6017789" w14:textId="77777777" w:rsidTr="00E10B85">
        <w:tc>
          <w:tcPr>
            <w:tcW w:w="1101" w:type="dxa"/>
          </w:tcPr>
          <w:p w14:paraId="4AF511BB" w14:textId="2AAD73A4"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14:paraId="36B61EAE"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IMPORTE DE LA EXPOSICIÓN PONDERADA POR RIESGO SEGÚN SEC-SA</w:t>
            </w:r>
          </w:p>
          <w:p w14:paraId="03C3DAB2" w14:textId="77777777" w:rsidR="00FC6275" w:rsidRPr="00661595" w:rsidRDefault="00FC6275" w:rsidP="00E10B85">
            <w:pPr>
              <w:spacing w:before="0" w:after="0"/>
              <w:jc w:val="left"/>
              <w:rPr>
                <w:rFonts w:ascii="Times New Roman" w:hAnsi="Times New Roman"/>
                <w:b/>
                <w:sz w:val="24"/>
                <w:u w:val="single"/>
              </w:rPr>
            </w:pPr>
          </w:p>
          <w:p w14:paraId="0BA99E35" w14:textId="5E6D4D69" w:rsidR="00FC6275" w:rsidRPr="00661595" w:rsidRDefault="00FC6275" w:rsidP="00E10B85">
            <w:pPr>
              <w:spacing w:before="0" w:after="0"/>
              <w:jc w:val="left"/>
              <w:rPr>
                <w:rFonts w:ascii="Times New Roman" w:hAnsi="Times New Roman"/>
                <w:sz w:val="24"/>
              </w:rPr>
            </w:pPr>
            <w:r>
              <w:rPr>
                <w:rFonts w:ascii="Times New Roman" w:hAnsi="Times New Roman"/>
                <w:sz w:val="24"/>
              </w:rPr>
              <w:t>Artículos 261 y 262 del RRC. Los datos consignados en esta columna serán previos a la aplicación del límite máximo; no se incluirán en ella las operaciones sujetas al método SEC-SA.</w:t>
            </w:r>
          </w:p>
          <w:p w14:paraId="05270BEF"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1AE066A2" w14:textId="77777777" w:rsidTr="00E10B85">
        <w:tc>
          <w:tcPr>
            <w:tcW w:w="1101" w:type="dxa"/>
            <w:shd w:val="clear" w:color="auto" w:fill="auto"/>
          </w:tcPr>
          <w:p w14:paraId="4153A6F3" w14:textId="02E364C0"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lastRenderedPageBreak/>
              <w:t>0450 - 0470</w:t>
            </w:r>
          </w:p>
        </w:tc>
        <w:tc>
          <w:tcPr>
            <w:tcW w:w="7903" w:type="dxa"/>
            <w:shd w:val="clear" w:color="auto" w:fill="auto"/>
          </w:tcPr>
          <w:p w14:paraId="41388C7F"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POSICIONES DE TITULIZACIÓN – CARTERA DE NEGOCIACIÓN</w:t>
            </w:r>
          </w:p>
          <w:p w14:paraId="3172C445"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5BF9C44"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2DCE06FB" w14:textId="66B6B34A"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53EE9284" w14:textId="77777777"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¿CARTERA DE NEGOCIACIÓN DE CORRELACIÓN (CNC) O NO CNC?</w:t>
            </w:r>
          </w:p>
          <w:p w14:paraId="0277A8CD" w14:textId="77777777" w:rsidR="00FC6275" w:rsidRPr="00661595" w:rsidRDefault="00FC6275" w:rsidP="00E10B85">
            <w:pPr>
              <w:spacing w:before="0" w:after="0"/>
              <w:jc w:val="left"/>
              <w:rPr>
                <w:rStyle w:val="InstructionsTabelleText"/>
                <w:rFonts w:ascii="Times New Roman" w:hAnsi="Times New Roman"/>
                <w:sz w:val="24"/>
              </w:rPr>
            </w:pPr>
          </w:p>
          <w:p w14:paraId="43936197" w14:textId="77777777"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Las entidades indicarán las siguientes abreviaturas:</w:t>
            </w:r>
          </w:p>
          <w:p w14:paraId="0813C2A4" w14:textId="77777777"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Cartera de negociación de correlación;</w:t>
            </w:r>
          </w:p>
          <w:p w14:paraId="791EBD74" w14:textId="77777777"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No perteneciente a la cartera de negociación de correlación.</w:t>
            </w:r>
          </w:p>
          <w:p w14:paraId="2B570DF8" w14:textId="77777777" w:rsidR="00FC6275" w:rsidRPr="00661595" w:rsidRDefault="00FC6275" w:rsidP="00E10B85">
            <w:pPr>
              <w:spacing w:before="0" w:after="0"/>
              <w:jc w:val="left"/>
              <w:rPr>
                <w:rFonts w:ascii="Times New Roman" w:hAnsi="Times New Roman"/>
                <w:b/>
                <w:sz w:val="24"/>
                <w:u w:val="single"/>
              </w:rPr>
            </w:pPr>
          </w:p>
        </w:tc>
      </w:tr>
      <w:tr w:rsidR="00FC6275" w:rsidRPr="00661595" w14:paraId="41E2683E" w14:textId="77777777"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14:paraId="62DAA6E1" w14:textId="6C2E686C"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0460 - 0470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7940FF32" w14:textId="77777777"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POSICIONES NETAS – LARGAS/CORTAS</w:t>
            </w:r>
          </w:p>
          <w:p w14:paraId="4D8B0BDD" w14:textId="77777777" w:rsidR="00FC6275" w:rsidRPr="00661595" w:rsidRDefault="00FC6275" w:rsidP="00E10B85">
            <w:pPr>
              <w:spacing w:before="0" w:after="0"/>
              <w:jc w:val="left"/>
              <w:rPr>
                <w:rFonts w:ascii="Times New Roman" w:hAnsi="Times New Roman"/>
                <w:b/>
                <w:sz w:val="24"/>
                <w:u w:val="single"/>
              </w:rPr>
            </w:pPr>
          </w:p>
          <w:p w14:paraId="6A52E9EF" w14:textId="70407A6B"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Véanse, respectivamente, las columnas 0050 / 0060 de la plantilla MKR SA SEC o MKR SA CTP. </w:t>
            </w:r>
          </w:p>
          <w:p w14:paraId="09E56F10" w14:textId="77777777" w:rsidR="00FC6275" w:rsidRPr="00661595" w:rsidRDefault="00FC6275" w:rsidP="00E10B85">
            <w:pPr>
              <w:spacing w:before="0" w:after="0"/>
              <w:jc w:val="left"/>
              <w:rPr>
                <w:rFonts w:ascii="Times New Roman" w:hAnsi="Times New Roman"/>
                <w:b/>
                <w:sz w:val="24"/>
                <w:u w:val="single"/>
              </w:rPr>
            </w:pPr>
          </w:p>
        </w:tc>
      </w:tr>
    </w:tbl>
    <w:p w14:paraId="7442EED4" w14:textId="77777777"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7" w:name="_Toc19715796"/>
      <w:bookmarkStart w:id="438" w:name="_Toc58491818"/>
      <w:r>
        <w:rPr>
          <w:rFonts w:ascii="Times New Roman" w:hAnsi="Times New Roman"/>
          <w:sz w:val="24"/>
        </w:rPr>
        <w:t>Riesgo de contraparte</w:t>
      </w:r>
      <w:bookmarkEnd w:id="437"/>
      <w:bookmarkEnd w:id="438"/>
    </w:p>
    <w:p w14:paraId="46D13B25"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39" w:name="_Toc19712307"/>
      <w:bookmarkStart w:id="440" w:name="_Toc19715797"/>
      <w:bookmarkStart w:id="441" w:name="_Toc19715798"/>
      <w:bookmarkStart w:id="442" w:name="_Toc19715799"/>
      <w:bookmarkStart w:id="443" w:name="_Toc19715800"/>
      <w:bookmarkStart w:id="444" w:name="_Toc19715801"/>
      <w:bookmarkStart w:id="445" w:name="_Toc5612629"/>
      <w:bookmarkStart w:id="446" w:name="_Toc19715802"/>
      <w:bookmarkStart w:id="447" w:name="_Toc58491819"/>
      <w:bookmarkEnd w:id="439"/>
      <w:bookmarkEnd w:id="440"/>
      <w:bookmarkEnd w:id="441"/>
      <w:bookmarkEnd w:id="442"/>
      <w:bookmarkEnd w:id="443"/>
      <w:bookmarkEnd w:id="444"/>
      <w:r>
        <w:rPr>
          <w:rFonts w:ascii="Times New Roman" w:hAnsi="Times New Roman"/>
          <w:sz w:val="24"/>
        </w:rPr>
        <w:t>Ámbito de las plantillas relativas al riesgo de contraparte</w:t>
      </w:r>
      <w:bookmarkEnd w:id="445"/>
      <w:bookmarkEnd w:id="446"/>
      <w:bookmarkEnd w:id="447"/>
    </w:p>
    <w:p w14:paraId="63D6C54B" w14:textId="554325B3"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119</w:t>
      </w:r>
      <w:r>
        <w:fldChar w:fldCharType="end"/>
      </w:r>
      <w:r w:rsidR="00D11E4C">
        <w:t>. Las plantillas relativas al riesgo de contraparte comprenden información sobre exposiciones sujetas a riesgo de contraparte en aplicación de la parte tercera, título II, capítulos 4 y 6 del RRC.</w:t>
      </w:r>
    </w:p>
    <w:p w14:paraId="415BB9B2" w14:textId="7DC9410E"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120</w:t>
      </w:r>
      <w:r>
        <w:fldChar w:fldCharType="end"/>
      </w:r>
      <w:r w:rsidR="00D11E4C">
        <w:t xml:space="preserve">. Las plantillas excluyen los requisitos de fondos propios para el riesgo de AVC (artículo 92, apartado 3, letra d), y parte tercera, título IV, del RRC) que se consignan en la plantilla CVA Risk. </w:t>
      </w:r>
    </w:p>
    <w:p w14:paraId="76EFA745" w14:textId="7D68C5BF"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121</w:t>
      </w:r>
      <w:r>
        <w:fldChar w:fldCharType="end"/>
      </w:r>
      <w:r w:rsidR="00D11E4C">
        <w:t>. Las exposiciones al riesgo de contraparte frente a contrapartes centrales (parte tercera, título II, capítulo 4 y capítulo 6, sección 9, del RRC) deben incluirse en las cifras de contraparte salvo que se indique lo contrario. Sin embargo, las contribuciones al fondo para impagos, calculadas con arreglo a los artículos 307 a 310, no se consignarán en las plantillas relativas al riesgo de contraparte, con la excepción de la plantilla C 34.10, y en particular las filas correspondientes. Por lo general, los importes de la exposición ponderada por riesgo de las contribuciones a fondos para impagos se consignan directamente en la plantilla C 02.00, fila 0460.</w:t>
      </w:r>
    </w:p>
    <w:p w14:paraId="62F0F874"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3"/>
      <w:bookmarkStart w:id="449" w:name="_Toc516210659"/>
      <w:bookmarkStart w:id="450" w:name="_Toc58491820"/>
      <w:r>
        <w:rPr>
          <w:rFonts w:ascii="Times New Roman" w:hAnsi="Times New Roman"/>
          <w:sz w:val="24"/>
        </w:rPr>
        <w:t>C 34.01 - Volumen de operaciones con derivados</w:t>
      </w:r>
      <w:bookmarkEnd w:id="448"/>
      <w:bookmarkEnd w:id="450"/>
    </w:p>
    <w:p w14:paraId="517853AE" w14:textId="675BA7D7" w:rsidR="00595FAD" w:rsidRPr="00661595" w:rsidRDefault="00595FAD" w:rsidP="002F29AF">
      <w:pPr>
        <w:pStyle w:val="Instructionsberschrift2"/>
        <w:numPr>
          <w:ilvl w:val="3"/>
          <w:numId w:val="48"/>
        </w:numPr>
        <w:rPr>
          <w:rFonts w:ascii="Times New Roman" w:hAnsi="Times New Roman" w:cs="Times New Roman"/>
          <w:sz w:val="24"/>
        </w:rPr>
      </w:pPr>
      <w:bookmarkStart w:id="451" w:name="_Toc19715804"/>
      <w:bookmarkStart w:id="452" w:name="_Toc58491821"/>
      <w:r>
        <w:rPr>
          <w:rFonts w:ascii="Times New Roman" w:hAnsi="Times New Roman"/>
          <w:sz w:val="24"/>
        </w:rPr>
        <w:t>Observaciones generales</w:t>
      </w:r>
      <w:bookmarkEnd w:id="449"/>
      <w:bookmarkEnd w:id="451"/>
      <w:bookmarkEnd w:id="452"/>
    </w:p>
    <w:p w14:paraId="102F1660" w14:textId="374C3587"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122</w:t>
      </w:r>
      <w:r>
        <w:fldChar w:fldCharType="end"/>
      </w:r>
      <w:r w:rsidR="00D11E4C">
        <w:t xml:space="preserve">. De conformidad con el artículo 273 </w:t>
      </w:r>
      <w:r w:rsidR="00D11E4C">
        <w:rPr>
          <w:i/>
          <w:iCs/>
        </w:rPr>
        <w:t>bis</w:t>
      </w:r>
      <w:r w:rsidR="00D11E4C">
        <w:t xml:space="preserve"> del RRC, la entidades podrán calcular el valor de exposición de sus posiciones en derivados con arreglo al método establecido en la parte tercera, título II, capítulo 6, sección 4 o 5 del RRC, siempre que el volumen de sus operaciones con derivados en balance y fuera de balance sea, respectivamente, igual a los umbrales predefinidos o inferior a estos. La correspondiente evaluación se realizará mensualmente, utilizando los datos correspondientes al último día del mes. Esta plantilla presenta información sobre el cumplimiento de esos umbrales y, de forma más general, información importante relativa al volumen de las operaciones con derivados.</w:t>
      </w:r>
    </w:p>
    <w:p w14:paraId="797A2462" w14:textId="15F109FF" w:rsidR="00595FAD"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123</w:t>
      </w:r>
      <w:r>
        <w:fldChar w:fldCharType="end"/>
      </w:r>
      <w:r w:rsidR="00D11E4C">
        <w:t>. Mes 1, Mes 2 y Mes 3 se refieren, respectivamente, al primer, segundo y último mes del trimestre objeto de notificación. A partir del 28 de junio de 2021, solo se comunicará información a final de mes.</w:t>
      </w:r>
    </w:p>
    <w:p w14:paraId="5DD2B6B1" w14:textId="06377F0C" w:rsidR="00595FAD" w:rsidRPr="00661595" w:rsidRDefault="00595FAD" w:rsidP="002F29AF">
      <w:pPr>
        <w:pStyle w:val="Instructionsberschrift2"/>
        <w:numPr>
          <w:ilvl w:val="3"/>
          <w:numId w:val="48"/>
        </w:numPr>
        <w:rPr>
          <w:rFonts w:ascii="Times New Roman" w:hAnsi="Times New Roman" w:cs="Times New Roman"/>
          <w:sz w:val="24"/>
        </w:rPr>
      </w:pPr>
      <w:bookmarkStart w:id="453" w:name="_Toc516210660"/>
      <w:bookmarkStart w:id="454" w:name="_Toc19715805"/>
      <w:bookmarkStart w:id="455" w:name="_Toc58491822"/>
      <w:r>
        <w:rPr>
          <w:rFonts w:ascii="Times New Roman" w:hAnsi="Times New Roman"/>
          <w:sz w:val="24"/>
        </w:rPr>
        <w:t>Instrucciones relativas a posiciones concretas</w:t>
      </w:r>
      <w:bookmarkEnd w:id="453"/>
      <w:bookmarkEnd w:id="454"/>
      <w:bookmarkEnd w:id="45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14:paraId="556EFCC0" w14:textId="77777777" w:rsidTr="00FF15C6">
        <w:tc>
          <w:tcPr>
            <w:tcW w:w="851" w:type="dxa"/>
            <w:gridSpan w:val="2"/>
            <w:shd w:val="clear" w:color="auto" w:fill="CCCCCC"/>
          </w:tcPr>
          <w:p w14:paraId="77B77E23"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Columnas</w:t>
            </w:r>
          </w:p>
        </w:tc>
      </w:tr>
      <w:tr w:rsidR="00595FAD" w:rsidRPr="00661595" w14:paraId="39314880" w14:textId="77777777" w:rsidTr="00FF15C6">
        <w:tc>
          <w:tcPr>
            <w:tcW w:w="851" w:type="dxa"/>
          </w:tcPr>
          <w:p w14:paraId="1DE32B4B"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14:paraId="2F00920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LARGAS EN DERIVADOS</w:t>
            </w:r>
          </w:p>
          <w:p w14:paraId="43EF99DF"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Artículo 273 </w:t>
            </w:r>
            <w:r>
              <w:rPr>
                <w:rStyle w:val="InstructionsTabelleberschrift"/>
                <w:rFonts w:ascii="Times New Roman" w:hAnsi="Times New Roman"/>
                <w:i/>
                <w:iCs/>
                <w:sz w:val="24"/>
              </w:rPr>
              <w:t>bis</w:t>
            </w:r>
            <w:r>
              <w:rPr>
                <w:rStyle w:val="InstructionsTabelleberschrift"/>
                <w:rFonts w:ascii="Times New Roman" w:hAnsi="Times New Roman"/>
                <w:sz w:val="24"/>
              </w:rPr>
              <w:t>, apartado 3, del RRC.</w:t>
            </w:r>
          </w:p>
          <w:p w14:paraId="59EECCBD"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largas en derivados en el último día del mes.</w:t>
            </w:r>
          </w:p>
        </w:tc>
      </w:tr>
      <w:tr w:rsidR="00595FAD" w:rsidRPr="00661595" w14:paraId="770B1CE4" w14:textId="77777777" w:rsidTr="00FF15C6">
        <w:tc>
          <w:tcPr>
            <w:tcW w:w="851" w:type="dxa"/>
          </w:tcPr>
          <w:p w14:paraId="32B7282C"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14:paraId="378CF960"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14:paraId="3647A61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CORTAS EN DERIVADOS</w:t>
            </w:r>
          </w:p>
          <w:p w14:paraId="75BBFF32"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 xml:space="preserve">Artículo 273 </w:t>
            </w:r>
            <w:r>
              <w:rPr>
                <w:rStyle w:val="InstructionsTabelleberschrift"/>
                <w:rFonts w:ascii="Times New Roman" w:hAnsi="Times New Roman"/>
                <w:i/>
                <w:iCs/>
                <w:sz w:val="24"/>
              </w:rPr>
              <w:t>bis</w:t>
            </w:r>
            <w:r>
              <w:rPr>
                <w:rStyle w:val="InstructionsTabelleberschrift"/>
                <w:rFonts w:ascii="Times New Roman" w:hAnsi="Times New Roman"/>
                <w:sz w:val="24"/>
              </w:rPr>
              <w:t>, apartado 3, del RRC.</w:t>
            </w:r>
          </w:p>
          <w:p w14:paraId="483A1381"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Se consignará la suma de los valores de mercado absolutos de las posiciones cortas en derivados en el último día del mes.</w:t>
            </w:r>
          </w:p>
        </w:tc>
      </w:tr>
      <w:tr w:rsidR="00595FAD" w:rsidRPr="00661595" w14:paraId="601DAE35" w14:textId="77777777" w:rsidTr="00FF15C6">
        <w:tc>
          <w:tcPr>
            <w:tcW w:w="851" w:type="dxa"/>
          </w:tcPr>
          <w:p w14:paraId="00605FA7"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14:paraId="0C4230DC"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14:paraId="62591B53"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w:t>
            </w:r>
          </w:p>
          <w:p w14:paraId="0F7A183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3, letra b), del RRC.</w:t>
            </w:r>
          </w:p>
          <w:p w14:paraId="5A007F3A"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Suma del valor absoluto de las posiciones largas en derivados y el valor absoluto de las posiciones cortas en derivados.</w:t>
            </w:r>
          </w:p>
        </w:tc>
      </w:tr>
    </w:tbl>
    <w:p w14:paraId="6DB114CC" w14:textId="77777777"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14:paraId="36DBEA0A" w14:textId="77777777" w:rsidTr="00FF15C6">
        <w:tc>
          <w:tcPr>
            <w:tcW w:w="9039" w:type="dxa"/>
            <w:gridSpan w:val="2"/>
            <w:shd w:val="clear" w:color="auto" w:fill="CCCCCC"/>
          </w:tcPr>
          <w:p w14:paraId="3D77C561"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Filas</w:t>
            </w:r>
          </w:p>
        </w:tc>
      </w:tr>
      <w:tr w:rsidR="00595FAD" w:rsidRPr="00661595" w14:paraId="424C960F" w14:textId="77777777" w:rsidTr="00FF15C6">
        <w:tc>
          <w:tcPr>
            <w:tcW w:w="852" w:type="dxa"/>
          </w:tcPr>
          <w:p w14:paraId="2DAE4645"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11CA873B"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Volumen de operaciones con derivados</w:t>
            </w:r>
          </w:p>
          <w:p w14:paraId="21B2A4D2" w14:textId="77777777"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3, del RRC.</w:t>
            </w:r>
          </w:p>
          <w:p w14:paraId="5D69E39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incluirán todos los derivados en balance y fuera de balance, con excepción de aquellos derivados de crédito reconocidos como coberturas internas frente a las exposiciones al riesgo de crédito ajenas a la cartera de negociación.</w:t>
            </w:r>
          </w:p>
        </w:tc>
      </w:tr>
      <w:tr w:rsidR="00595FAD" w:rsidRPr="00661595" w14:paraId="5888CC37" w14:textId="77777777" w:rsidTr="00FF15C6">
        <w:tc>
          <w:tcPr>
            <w:tcW w:w="852" w:type="dxa"/>
          </w:tcPr>
          <w:p w14:paraId="0F258981"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14:paraId="2E18DB5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Derivados en balance y fuera de balance</w:t>
            </w:r>
          </w:p>
          <w:p w14:paraId="0AA3DC19"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3, letras a) y b), del RRC.</w:t>
            </w:r>
          </w:p>
          <w:p w14:paraId="4B3F5ABC"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consignará el valor total de mercado de las posiciones en derivados en balance y fuera de balance el último día del mes.</w:t>
            </w:r>
            <w:r>
              <w:rPr>
                <w:rFonts w:ascii="Times New Roman" w:hAnsi="Times New Roman"/>
                <w:sz w:val="24"/>
              </w:rPr>
              <w:t xml:space="preserve"> Cuando el valor de mercado de una posición no esté disponible en esa fecha, las entidades adoptarán el valor razonable para esa posición en esa fecha; cuando no estén disponibles ni el valor de mercado ni el valor razonable en la fecha en cuestión, las entidades adoptarán el valor más reciente para esa posición, ya sea valor de mercado o valor razonable.</w:t>
            </w:r>
          </w:p>
        </w:tc>
      </w:tr>
      <w:tr w:rsidR="00595FAD" w:rsidRPr="00661595" w14:paraId="11002C56" w14:textId="77777777" w:rsidTr="00FF15C6">
        <w:tc>
          <w:tcPr>
            <w:tcW w:w="852" w:type="dxa"/>
          </w:tcPr>
          <w:p w14:paraId="130F45BB"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14:paraId="4BF2D20D" w14:textId="77777777"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 Derivados de crédito reconocidos como coberturas internas frente a las exposiciones al riesgo de crédito ajenas a la cartera de negociación</w:t>
            </w:r>
          </w:p>
          <w:p w14:paraId="3D7122A0"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3, letra c), del RRC.</w:t>
            </w:r>
          </w:p>
          <w:p w14:paraId="384A2F2A"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Valor total de mercado de los derivados de crédito reconocidos como coberturas internas frente a las exposiciones al riesgo de crédito ajenas a la cartera de negociación.</w:t>
            </w:r>
          </w:p>
        </w:tc>
      </w:tr>
      <w:tr w:rsidR="00595FAD" w:rsidRPr="00661595" w14:paraId="570937D6" w14:textId="77777777" w:rsidTr="00FF15C6">
        <w:tc>
          <w:tcPr>
            <w:tcW w:w="852" w:type="dxa"/>
          </w:tcPr>
          <w:p w14:paraId="4EB19D0F"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0040</w:t>
            </w:r>
          </w:p>
        </w:tc>
        <w:tc>
          <w:tcPr>
            <w:tcW w:w="8187" w:type="dxa"/>
          </w:tcPr>
          <w:p w14:paraId="0EE31CA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 de activos</w:t>
            </w:r>
          </w:p>
          <w:p w14:paraId="39CFAC41"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total de los activos con arreglo a las normas de contabilidad aplicables.</w:t>
            </w:r>
          </w:p>
          <w:p w14:paraId="6F10152C" w14:textId="77777777"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A efectos de los informes consolidados, la entidad comunicará el total de activos con arreglo al ámbito de consolidación prudencial de conformidad con la parte primera, título II, capítulo 2, sección 2, del RRC.</w:t>
            </w:r>
          </w:p>
        </w:tc>
      </w:tr>
      <w:tr w:rsidR="00595FAD" w:rsidRPr="00661595" w14:paraId="2EDB7A73" w14:textId="77777777" w:rsidTr="00FF15C6">
        <w:tc>
          <w:tcPr>
            <w:tcW w:w="852" w:type="dxa"/>
          </w:tcPr>
          <w:p w14:paraId="17AFFA84"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14:paraId="552A5166"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Porcentaje del total de activos</w:t>
            </w:r>
          </w:p>
          <w:p w14:paraId="53819FC7"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Cociente que se calculará dividendo el volumen de operaciones con derivados (fila 0010) por el total de activos (fila 0040). </w:t>
            </w:r>
          </w:p>
        </w:tc>
      </w:tr>
      <w:tr w:rsidR="00595FAD" w:rsidRPr="00661595" w14:paraId="41115E0F" w14:textId="77777777" w:rsidTr="00FF15C6">
        <w:tc>
          <w:tcPr>
            <w:tcW w:w="9039" w:type="dxa"/>
            <w:gridSpan w:val="2"/>
            <w:shd w:val="clear" w:color="auto" w:fill="A6A6A6" w:themeFill="background1" w:themeFillShade="A6"/>
          </w:tcPr>
          <w:p w14:paraId="34F5497F" w14:textId="77777777"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 xml:space="preserve">EXCEPCIÓN CON ARREGLO AL ARTÍCULO 273 </w:t>
            </w:r>
            <w:r>
              <w:rPr>
                <w:rFonts w:ascii="Times New Roman" w:hAnsi="Times New Roman"/>
                <w:b/>
                <w:i/>
                <w:iCs/>
                <w:sz w:val="24"/>
              </w:rPr>
              <w:t>BIS</w:t>
            </w:r>
            <w:r>
              <w:rPr>
                <w:rFonts w:ascii="Times New Roman" w:hAnsi="Times New Roman"/>
                <w:b/>
                <w:sz w:val="24"/>
              </w:rPr>
              <w:t>, APARTADO 4, DEL RRC</w:t>
            </w:r>
          </w:p>
        </w:tc>
      </w:tr>
      <w:tr w:rsidR="00595FAD" w:rsidRPr="00661595" w14:paraId="2B6DE45B" w14:textId="77777777" w:rsidTr="007063EE">
        <w:trPr>
          <w:trHeight w:val="3003"/>
        </w:trPr>
        <w:tc>
          <w:tcPr>
            <w:tcW w:w="852" w:type="dxa"/>
          </w:tcPr>
          <w:p w14:paraId="525245E2"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0060</w:t>
            </w:r>
          </w:p>
        </w:tc>
        <w:tc>
          <w:tcPr>
            <w:tcW w:w="8187" w:type="dxa"/>
          </w:tcPr>
          <w:p w14:paraId="394FC02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¿Se cumplen las condiciones del artículo 273 </w:t>
            </w:r>
            <w:r>
              <w:rPr>
                <w:rStyle w:val="InstructionsTabelleberschrift"/>
                <w:rFonts w:ascii="Times New Roman" w:hAnsi="Times New Roman"/>
                <w:i/>
                <w:iCs/>
                <w:sz w:val="24"/>
              </w:rPr>
              <w:t>bis</w:t>
            </w:r>
            <w:r>
              <w:rPr>
                <w:rStyle w:val="InstructionsTabelleberschrift"/>
                <w:rFonts w:ascii="Times New Roman" w:hAnsi="Times New Roman"/>
                <w:sz w:val="24"/>
              </w:rPr>
              <w:t>, apartado 4, del RRC, incluida la aprobación de la autoridad competente?</w:t>
            </w:r>
          </w:p>
          <w:p w14:paraId="438C465B"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w:t>
            </w:r>
          </w:p>
          <w:p w14:paraId="7773D9E3"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Las entidades que superen los umbrales para la aplicación del método simplificado para el riesgo de contraparte pero que todavía utilizan uno de ellos sobre la base del 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 indicarán (con Sí/No) si satisfacen todas las condiciones de dicho artículo.</w:t>
            </w:r>
          </w:p>
          <w:p w14:paraId="327AC896"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Esta partida solo la cumplimentarán las entidades que soliciten la excepción prevista en el 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w:t>
            </w:r>
          </w:p>
        </w:tc>
      </w:tr>
      <w:tr w:rsidR="00595FAD" w:rsidRPr="00661595" w14:paraId="1EDDFE86" w14:textId="77777777" w:rsidTr="00FF15C6">
        <w:tc>
          <w:tcPr>
            <w:tcW w:w="852" w:type="dxa"/>
          </w:tcPr>
          <w:p w14:paraId="31DE43F0" w14:textId="77777777"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36E10F9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Método para calcular los valores de exposición en base consolidada</w:t>
            </w:r>
          </w:p>
          <w:p w14:paraId="7320505F"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w:t>
            </w:r>
          </w:p>
          <w:p w14:paraId="39B84D04"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Método para calcular los valores de exposición de las posiciones en derivados en base consolidada que también se utiliza en base individual con arreglo al 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w:t>
            </w:r>
          </w:p>
          <w:p w14:paraId="6E6F59B5"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método de la exposición original,</w:t>
            </w:r>
          </w:p>
          <w:p w14:paraId="40D16AFE" w14:textId="77777777"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simplificado: método estándar simplificado para el riesgo de contraparte. </w:t>
            </w:r>
          </w:p>
          <w:p w14:paraId="3D025E07" w14:textId="77777777"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Esta partida solo la cumplimentarán las entidades que soliciten la excepción prevista en el artículo 273 </w:t>
            </w:r>
            <w:r>
              <w:rPr>
                <w:rStyle w:val="InstructionsTabelleberschrift"/>
                <w:rFonts w:ascii="Times New Roman" w:hAnsi="Times New Roman"/>
                <w:b w:val="0"/>
                <w:i/>
                <w:iCs/>
                <w:sz w:val="24"/>
                <w:u w:val="none"/>
              </w:rPr>
              <w:t>bis</w:t>
            </w:r>
            <w:r>
              <w:rPr>
                <w:rStyle w:val="InstructionsTabelleberschrift"/>
                <w:rFonts w:ascii="Times New Roman" w:hAnsi="Times New Roman"/>
                <w:b w:val="0"/>
                <w:sz w:val="24"/>
                <w:u w:val="none"/>
              </w:rPr>
              <w:t>, apartado 4, del RRC.</w:t>
            </w:r>
          </w:p>
        </w:tc>
      </w:tr>
    </w:tbl>
    <w:p w14:paraId="457A1533"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56" w:name="_Toc19715806"/>
      <w:bookmarkStart w:id="457" w:name="_Toc58491823"/>
      <w:r>
        <w:rPr>
          <w:rFonts w:ascii="Times New Roman" w:hAnsi="Times New Roman"/>
          <w:sz w:val="24"/>
        </w:rPr>
        <w:t>C 34.02 - Exposiciones al riesgo de contraparte según el método</w:t>
      </w:r>
      <w:bookmarkEnd w:id="456"/>
      <w:bookmarkEnd w:id="457"/>
      <w:r>
        <w:rPr>
          <w:rFonts w:ascii="Times New Roman" w:hAnsi="Times New Roman"/>
          <w:sz w:val="24"/>
        </w:rPr>
        <w:t xml:space="preserve"> </w:t>
      </w:r>
    </w:p>
    <w:p w14:paraId="778C1A0B"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7"/>
      <w:bookmarkStart w:id="459" w:name="_Toc58491824"/>
      <w:r>
        <w:rPr>
          <w:rFonts w:ascii="Times New Roman" w:hAnsi="Times New Roman"/>
          <w:sz w:val="24"/>
        </w:rPr>
        <w:t>Observaciones generales</w:t>
      </w:r>
      <w:bookmarkEnd w:id="458"/>
      <w:bookmarkEnd w:id="459"/>
    </w:p>
    <w:p w14:paraId="54D01400" w14:textId="567ED7BE"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124</w:t>
      </w:r>
      <w:r>
        <w:fldChar w:fldCharType="end"/>
      </w:r>
      <w:r w:rsidR="00D11E4C">
        <w:t xml:space="preserve">. Las entidades comunicarán por separado la plantilla para todas las exposiciones al riesgo de contraparte y para todas las exposiciones al riesgo de contraparte </w:t>
      </w:r>
      <w:r w:rsidR="00D11E4C">
        <w:lastRenderedPageBreak/>
        <w:t>excluidas las exposiciones frente a contrapartes centrales (ECC) según su definición a los efectos de la plantilla C 34.10.</w:t>
      </w:r>
    </w:p>
    <w:p w14:paraId="4D9C3584" w14:textId="41822B7F" w:rsidR="00595FAD" w:rsidRPr="00661595" w:rsidRDefault="00595FAD" w:rsidP="002F29AF">
      <w:pPr>
        <w:pStyle w:val="Instructionsberschrift2"/>
        <w:numPr>
          <w:ilvl w:val="3"/>
          <w:numId w:val="48"/>
        </w:numPr>
        <w:rPr>
          <w:rFonts w:ascii="Times New Roman" w:hAnsi="Times New Roman" w:cs="Times New Roman"/>
          <w:sz w:val="24"/>
        </w:rPr>
      </w:pPr>
      <w:bookmarkStart w:id="460" w:name="_Toc19715808"/>
      <w:bookmarkStart w:id="461" w:name="_Toc58491825"/>
      <w:r>
        <w:rPr>
          <w:rFonts w:ascii="Times New Roman" w:hAnsi="Times New Roman"/>
          <w:sz w:val="24"/>
        </w:rPr>
        <w:t>Instrucciones relativas a posiciones concretas</w:t>
      </w:r>
      <w:bookmarkEnd w:id="460"/>
      <w:bookmarkEnd w:id="46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FF1C8F4" w14:textId="77777777" w:rsidTr="00751FBE">
        <w:trPr>
          <w:trHeight w:val="616"/>
        </w:trPr>
        <w:tc>
          <w:tcPr>
            <w:tcW w:w="9039" w:type="dxa"/>
            <w:gridSpan w:val="2"/>
            <w:tcBorders>
              <w:right w:val="single" w:sz="4" w:space="0" w:color="auto"/>
            </w:tcBorders>
            <w:shd w:val="clear" w:color="auto" w:fill="D9D9D9" w:themeFill="background1" w:themeFillShade="D9"/>
          </w:tcPr>
          <w:p w14:paraId="1CC36B22" w14:textId="346C8BB5"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661595" w14:paraId="6D6E441C" w14:textId="77777777" w:rsidTr="00FF15C6">
        <w:trPr>
          <w:trHeight w:val="680"/>
        </w:trPr>
        <w:tc>
          <w:tcPr>
            <w:tcW w:w="1384" w:type="dxa"/>
          </w:tcPr>
          <w:p w14:paraId="49B6E4B3" w14:textId="77777777" w:rsidR="00595FAD" w:rsidRPr="00661595" w:rsidRDefault="00595FAD" w:rsidP="00FF15C6">
            <w:pPr>
              <w:pStyle w:val="Applicationdirecte"/>
              <w:spacing w:before="0" w:after="0"/>
            </w:pPr>
            <w:r>
              <w:t>0010</w:t>
            </w:r>
          </w:p>
        </w:tc>
        <w:tc>
          <w:tcPr>
            <w:tcW w:w="7655" w:type="dxa"/>
            <w:vAlign w:val="center"/>
          </w:tcPr>
          <w:p w14:paraId="0870796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CONTRAPARTES</w:t>
            </w:r>
          </w:p>
          <w:p w14:paraId="5DED2340" w14:textId="77777777"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Número de contrapartes individuales frente a las que la entidad tiene exposiciones al riesgo de contraparte.</w:t>
            </w:r>
          </w:p>
        </w:tc>
      </w:tr>
      <w:tr w:rsidR="00595FAD" w:rsidRPr="00661595" w14:paraId="2EBEEE7B" w14:textId="77777777" w:rsidTr="00FF15C6">
        <w:trPr>
          <w:trHeight w:val="416"/>
        </w:trPr>
        <w:tc>
          <w:tcPr>
            <w:tcW w:w="1384" w:type="dxa"/>
          </w:tcPr>
          <w:p w14:paraId="3A37DBA9" w14:textId="77777777" w:rsidR="00595FAD" w:rsidRPr="00661595" w:rsidRDefault="00595FAD" w:rsidP="00FF15C6">
            <w:pPr>
              <w:pStyle w:val="Applicationdirecte"/>
              <w:spacing w:before="0" w:after="0"/>
            </w:pPr>
            <w:r>
              <w:t>0020</w:t>
            </w:r>
          </w:p>
        </w:tc>
        <w:tc>
          <w:tcPr>
            <w:tcW w:w="7655" w:type="dxa"/>
            <w:vAlign w:val="center"/>
          </w:tcPr>
          <w:p w14:paraId="0BF2B50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791827E1" w14:textId="77777777"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Número de operaciones sujetas a riesgo de contraparte en la fecha de referencia. Téngase en cuenta que, para actividades de ECC, las cifras no deben incluir entradas ni salidas, sino las posiciones generales en la cartera de riesgo de contraparte en la fecha de notificación. Además, un instrumento derivado o SFT dividido en dos o más componentes (como mínimo) a efectos de modelización se considerará una sola operación.</w:t>
            </w:r>
          </w:p>
        </w:tc>
      </w:tr>
      <w:tr w:rsidR="00595FAD" w:rsidRPr="00661595" w14:paraId="06286B7C" w14:textId="77777777" w:rsidTr="00FF15C6">
        <w:trPr>
          <w:trHeight w:val="680"/>
        </w:trPr>
        <w:tc>
          <w:tcPr>
            <w:tcW w:w="1384" w:type="dxa"/>
          </w:tcPr>
          <w:p w14:paraId="6DCFB561" w14:textId="77777777" w:rsidR="00595FAD" w:rsidRPr="00661595" w:rsidRDefault="00595FAD" w:rsidP="00FF15C6">
            <w:pPr>
              <w:pStyle w:val="Applicationdirecte"/>
              <w:spacing w:before="0" w:after="0"/>
            </w:pPr>
            <w:r>
              <w:t>0030</w:t>
            </w:r>
          </w:p>
        </w:tc>
        <w:tc>
          <w:tcPr>
            <w:tcW w:w="7655" w:type="dxa"/>
            <w:vAlign w:val="center"/>
          </w:tcPr>
          <w:p w14:paraId="546E3C2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24059B6D"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Suma de los importes nocionales para derivados y SFT antes de cualquier compensación y sin ningún ajuste de acuerdo con el artículo 279 </w:t>
            </w:r>
            <w:r>
              <w:rPr>
                <w:rFonts w:ascii="Times New Roman" w:hAnsi="Times New Roman"/>
                <w:i/>
                <w:iCs/>
                <w:sz w:val="24"/>
              </w:rPr>
              <w:t>ter</w:t>
            </w:r>
            <w:r>
              <w:rPr>
                <w:rFonts w:ascii="Times New Roman" w:hAnsi="Times New Roman"/>
                <w:sz w:val="24"/>
              </w:rPr>
              <w:t xml:space="preserve"> del RRC.</w:t>
            </w:r>
          </w:p>
        </w:tc>
      </w:tr>
      <w:tr w:rsidR="00595FAD" w:rsidRPr="00661595" w14:paraId="20C3235D" w14:textId="77777777" w:rsidTr="00FF15C6">
        <w:trPr>
          <w:trHeight w:val="680"/>
        </w:trPr>
        <w:tc>
          <w:tcPr>
            <w:tcW w:w="1384" w:type="dxa"/>
          </w:tcPr>
          <w:p w14:paraId="57B02114" w14:textId="77777777" w:rsidR="00595FAD" w:rsidRPr="00661595" w:rsidRDefault="00595FAD" w:rsidP="00FF15C6">
            <w:pPr>
              <w:pStyle w:val="Applicationdirecte"/>
              <w:spacing w:before="0" w:after="0"/>
            </w:pPr>
            <w:r>
              <w:t>0040</w:t>
            </w:r>
          </w:p>
        </w:tc>
        <w:tc>
          <w:tcPr>
            <w:tcW w:w="7655" w:type="dxa"/>
            <w:vAlign w:val="center"/>
          </w:tcPr>
          <w:p w14:paraId="1AF1DC7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4BA3F07D"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272, apartado 12, del RRC.</w:t>
            </w:r>
          </w:p>
          <w:p w14:paraId="6B4DBFC7"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Suma de los valores actuales de mercado (VAM) de todos los conjuntos de operaciones compensables con VAM positivo con arreglo a lo dispuesto en el artículo 272, apartado 12, del RRC. </w:t>
            </w:r>
          </w:p>
        </w:tc>
      </w:tr>
      <w:tr w:rsidR="00595FAD" w:rsidRPr="00661595" w14:paraId="3EA55797" w14:textId="77777777" w:rsidTr="00FF15C6">
        <w:trPr>
          <w:trHeight w:val="680"/>
        </w:trPr>
        <w:tc>
          <w:tcPr>
            <w:tcW w:w="1384" w:type="dxa"/>
          </w:tcPr>
          <w:p w14:paraId="79307A2D" w14:textId="77777777" w:rsidR="00595FAD" w:rsidRPr="00661595" w:rsidRDefault="00595FAD" w:rsidP="00FF15C6">
            <w:pPr>
              <w:pStyle w:val="Applicationdirecte"/>
              <w:spacing w:before="0" w:after="0"/>
            </w:pPr>
            <w:r>
              <w:t>0050</w:t>
            </w:r>
          </w:p>
        </w:tc>
        <w:tc>
          <w:tcPr>
            <w:tcW w:w="7655" w:type="dxa"/>
            <w:vAlign w:val="center"/>
          </w:tcPr>
          <w:p w14:paraId="53CC16E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579817E7"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272, apartado 12, del RRC.</w:t>
            </w:r>
          </w:p>
          <w:p w14:paraId="00D9CD4B"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Suma de los valores actuales de mercado (VAM) absolutos de todos los conjuntos de operaciones compensables con VAM negativo con arreglo a lo dispuesto en el artículo 272, apartado 12, del RRC.</w:t>
            </w:r>
          </w:p>
        </w:tc>
      </w:tr>
      <w:tr w:rsidR="00595FAD" w:rsidRPr="00661595" w14:paraId="32D16117" w14:textId="77777777" w:rsidTr="00FF15C6">
        <w:trPr>
          <w:trHeight w:val="680"/>
        </w:trPr>
        <w:tc>
          <w:tcPr>
            <w:tcW w:w="1384" w:type="dxa"/>
          </w:tcPr>
          <w:p w14:paraId="681E0F2D" w14:textId="77777777" w:rsidR="00595FAD" w:rsidRPr="00661595" w:rsidRDefault="00595FAD" w:rsidP="00FF15C6">
            <w:pPr>
              <w:pStyle w:val="Fait"/>
            </w:pPr>
            <w:r>
              <w:lastRenderedPageBreak/>
              <w:t>0060</w:t>
            </w:r>
          </w:p>
        </w:tc>
        <w:tc>
          <w:tcPr>
            <w:tcW w:w="7655" w:type="dxa"/>
            <w:vAlign w:val="center"/>
          </w:tcPr>
          <w:p w14:paraId="6439160D"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(VM), RECIBIDO</w:t>
            </w:r>
          </w:p>
          <w:p w14:paraId="7D0FCF5B"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275, apartados 2 y 3, y artículo 276 del RRC.</w:t>
            </w:r>
          </w:p>
          <w:p w14:paraId="6292BFB5" w14:textId="1225A097" w:rsidR="00595FAD" w:rsidRPr="00661595" w:rsidRDefault="00595FAD" w:rsidP="00FF15C6">
            <w:pPr>
              <w:keepNext/>
              <w:spacing w:before="60"/>
              <w:rPr>
                <w:rFonts w:ascii="Times New Roman" w:hAnsi="Times New Roman"/>
                <w:sz w:val="24"/>
              </w:rPr>
            </w:pPr>
            <w:r>
              <w:rPr>
                <w:rFonts w:ascii="Times New Roman" w:hAnsi="Times New Roman"/>
                <w:sz w:val="24"/>
              </w:rPr>
              <w:t>Suma de los importes del margen de variación (VM) de todos los acuerdo de margen para los que se reciba la VM, calculada con arreglo al artículo 276</w:t>
            </w:r>
            <w:r w:rsidR="00B14E6C">
              <w:rPr>
                <w:rFonts w:ascii="Times New Roman" w:hAnsi="Times New Roman"/>
                <w:sz w:val="24"/>
              </w:rPr>
              <w:t xml:space="preserve"> del RRC</w:t>
            </w:r>
            <w:r>
              <w:rPr>
                <w:rFonts w:ascii="Times New Roman" w:hAnsi="Times New Roman"/>
                <w:sz w:val="24"/>
              </w:rPr>
              <w:t>.</w:t>
            </w:r>
          </w:p>
        </w:tc>
      </w:tr>
      <w:tr w:rsidR="00595FAD" w:rsidRPr="00661595" w14:paraId="51559C5B" w14:textId="77777777" w:rsidTr="00FF15C6">
        <w:trPr>
          <w:trHeight w:val="680"/>
        </w:trPr>
        <w:tc>
          <w:tcPr>
            <w:tcW w:w="1384" w:type="dxa"/>
          </w:tcPr>
          <w:p w14:paraId="25867D22" w14:textId="77777777" w:rsidR="00595FAD" w:rsidRPr="00661595" w:rsidRDefault="00595FAD" w:rsidP="00FF15C6">
            <w:pPr>
              <w:pStyle w:val="Fait"/>
            </w:pPr>
            <w:r>
              <w:t>0070</w:t>
            </w:r>
          </w:p>
        </w:tc>
        <w:tc>
          <w:tcPr>
            <w:tcW w:w="7655" w:type="dxa"/>
            <w:vAlign w:val="center"/>
          </w:tcPr>
          <w:p w14:paraId="337B49A9"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MARGEN DE VARIACIÓN (VM), APORTADO</w:t>
            </w:r>
          </w:p>
          <w:p w14:paraId="1BC596BD"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275, apartados 2 y 3, y artículo 276 del RRC.</w:t>
            </w:r>
          </w:p>
          <w:p w14:paraId="2875FC1D" w14:textId="56D0882D"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Suma de los importes del margen de variación (VM) de todos los acuerdo de margen para los que se aporta la VM, calculada con arreglo al artículo 276 del RRC.</w:t>
            </w:r>
          </w:p>
        </w:tc>
      </w:tr>
      <w:tr w:rsidR="00595FAD" w:rsidRPr="00661595" w14:paraId="01710C6F" w14:textId="77777777" w:rsidTr="00FF15C6">
        <w:trPr>
          <w:trHeight w:val="680"/>
        </w:trPr>
        <w:tc>
          <w:tcPr>
            <w:tcW w:w="1384" w:type="dxa"/>
          </w:tcPr>
          <w:p w14:paraId="5C5C3542" w14:textId="77777777" w:rsidR="00595FAD" w:rsidRPr="00661595" w:rsidRDefault="00595FAD" w:rsidP="00FF15C6">
            <w:pPr>
              <w:pStyle w:val="Applicationdirecte"/>
              <w:spacing w:before="0" w:after="0"/>
            </w:pPr>
            <w:r>
              <w:t>0080</w:t>
            </w:r>
          </w:p>
        </w:tc>
        <w:tc>
          <w:tcPr>
            <w:tcW w:w="7655" w:type="dxa"/>
            <w:vAlign w:val="center"/>
          </w:tcPr>
          <w:p w14:paraId="58741BE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RECIBIDO </w:t>
            </w:r>
          </w:p>
          <w:p w14:paraId="795EB76A"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Artículos 272, apartado 12 </w:t>
            </w:r>
            <w:r>
              <w:rPr>
                <w:rFonts w:ascii="Times New Roman" w:hAnsi="Times New Roman"/>
                <w:i/>
                <w:iCs/>
                <w:sz w:val="24"/>
              </w:rPr>
              <w:t>bis</w:t>
            </w:r>
            <w:r>
              <w:rPr>
                <w:rFonts w:ascii="Times New Roman" w:hAnsi="Times New Roman"/>
                <w:sz w:val="24"/>
              </w:rPr>
              <w:t>, 275, apartado 3, y 276 del RRC.</w:t>
            </w:r>
          </w:p>
          <w:p w14:paraId="41AF698D" w14:textId="77777777" w:rsidR="00595FAD" w:rsidRPr="00661595" w:rsidRDefault="00595FAD" w:rsidP="00FF15C6">
            <w:pPr>
              <w:keepNext/>
              <w:spacing w:before="60"/>
              <w:rPr>
                <w:rFonts w:ascii="Times New Roman" w:hAnsi="Times New Roman"/>
                <w:sz w:val="24"/>
              </w:rPr>
            </w:pPr>
            <w:r>
              <w:rPr>
                <w:rFonts w:ascii="Times New Roman" w:hAnsi="Times New Roman"/>
                <w:sz w:val="24"/>
              </w:rPr>
              <w:t>Suma de los importes de la garantía real independiente neta (NICA) de todos los acuerdo de margen para los que se recibe la NICA, calculada con arreglo al artículo 276 del RRC.</w:t>
            </w:r>
          </w:p>
        </w:tc>
      </w:tr>
      <w:tr w:rsidR="00595FAD" w:rsidRPr="00661595" w14:paraId="70EF3399" w14:textId="77777777" w:rsidTr="00FF15C6">
        <w:trPr>
          <w:trHeight w:val="680"/>
        </w:trPr>
        <w:tc>
          <w:tcPr>
            <w:tcW w:w="1384" w:type="dxa"/>
          </w:tcPr>
          <w:p w14:paraId="68F6B95E" w14:textId="77777777" w:rsidR="00595FAD" w:rsidRPr="00661595" w:rsidRDefault="00595FAD" w:rsidP="00FF15C6">
            <w:pPr>
              <w:pStyle w:val="Applicationdirecte"/>
              <w:spacing w:before="0" w:after="0"/>
            </w:pPr>
            <w:r>
              <w:t>0090</w:t>
            </w:r>
          </w:p>
        </w:tc>
        <w:tc>
          <w:tcPr>
            <w:tcW w:w="7655" w:type="dxa"/>
            <w:vAlign w:val="center"/>
          </w:tcPr>
          <w:p w14:paraId="5C322A15"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IMPORTE DE LA GARANTÍA REAL INDEPENDIENTE NETA (NICA), APORTADO </w:t>
            </w:r>
          </w:p>
          <w:p w14:paraId="0B855241"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Artículos 272, apartado 12 </w:t>
            </w:r>
            <w:r>
              <w:rPr>
                <w:rFonts w:ascii="Times New Roman" w:hAnsi="Times New Roman"/>
                <w:i/>
                <w:iCs/>
                <w:sz w:val="24"/>
              </w:rPr>
              <w:t>bis</w:t>
            </w:r>
            <w:r>
              <w:rPr>
                <w:rFonts w:ascii="Times New Roman" w:hAnsi="Times New Roman"/>
                <w:sz w:val="24"/>
              </w:rPr>
              <w:t>, 275, apartado 3, y 276 del RRC.</w:t>
            </w:r>
          </w:p>
          <w:p w14:paraId="14B14D4D"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Suma de los importes de la garantía real independiente neta (NICA) de todos los acuerdo de margen para los que se aporta la NICA, calculada con arreglo al artículo 276 del RRC.</w:t>
            </w:r>
          </w:p>
        </w:tc>
      </w:tr>
      <w:tr w:rsidR="00595FAD" w:rsidRPr="00661595" w14:paraId="50D0D8D6" w14:textId="77777777" w:rsidTr="00FF15C6">
        <w:trPr>
          <w:trHeight w:val="680"/>
        </w:trPr>
        <w:tc>
          <w:tcPr>
            <w:tcW w:w="1384" w:type="dxa"/>
          </w:tcPr>
          <w:p w14:paraId="239B705E" w14:textId="77777777" w:rsidR="00595FAD" w:rsidRPr="00661595" w:rsidRDefault="00595FAD" w:rsidP="00FF15C6">
            <w:pPr>
              <w:pStyle w:val="Applicationdirecte"/>
              <w:spacing w:before="0" w:after="0"/>
            </w:pPr>
            <w:r>
              <w:t>0100</w:t>
            </w:r>
          </w:p>
        </w:tc>
        <w:tc>
          <w:tcPr>
            <w:tcW w:w="7655" w:type="dxa"/>
            <w:vAlign w:val="center"/>
          </w:tcPr>
          <w:p w14:paraId="1D327C5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COSTE DE REPOSICIÓN (RC) </w:t>
            </w:r>
          </w:p>
          <w:p w14:paraId="34D83C24"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Artículos 275, 281 y 282 del RRC.</w:t>
            </w:r>
          </w:p>
          <w:p w14:paraId="66880F90" w14:textId="77777777"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El coste de reposición (RC) por conjunto de operaciones compensables se calculará de conformidad con: </w:t>
            </w:r>
          </w:p>
          <w:p w14:paraId="0CC9E307"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 artículo 282, apartado 3, del RRC, para el método de la exposición original, </w:t>
            </w:r>
          </w:p>
          <w:p w14:paraId="3817439C" w14:textId="77777777" w:rsidR="00595FAD" w:rsidRPr="00661595" w:rsidRDefault="00595FAD" w:rsidP="00FF15C6">
            <w:pPr>
              <w:spacing w:before="60"/>
              <w:rPr>
                <w:rFonts w:ascii="Times New Roman" w:hAnsi="Times New Roman"/>
                <w:sz w:val="24"/>
              </w:rPr>
            </w:pPr>
            <w:r>
              <w:rPr>
                <w:rFonts w:ascii="Times New Roman" w:hAnsi="Times New Roman"/>
                <w:sz w:val="24"/>
              </w:rPr>
              <w:t>- artículo 281 del RRC para el método estándar simplificado para el riesgo de contraparte,</w:t>
            </w:r>
          </w:p>
          <w:p w14:paraId="6F8976C2" w14:textId="77777777" w:rsidR="00595FAD" w:rsidRPr="00661595" w:rsidRDefault="00595FAD" w:rsidP="00FF15C6">
            <w:pPr>
              <w:spacing w:before="60"/>
              <w:rPr>
                <w:rFonts w:ascii="Times New Roman" w:hAnsi="Times New Roman"/>
                <w:sz w:val="24"/>
              </w:rPr>
            </w:pPr>
            <w:r>
              <w:rPr>
                <w:rFonts w:ascii="Times New Roman" w:hAnsi="Times New Roman"/>
                <w:sz w:val="24"/>
              </w:rPr>
              <w:t>- artículo 275 del RRC para el método estándar para el riesgo de contraparte,</w:t>
            </w:r>
          </w:p>
          <w:p w14:paraId="079DEE6F" w14:textId="77777777" w:rsidR="00595FAD" w:rsidRPr="00661595" w:rsidRDefault="00595FAD" w:rsidP="00FF15C6">
            <w:pPr>
              <w:spacing w:before="60"/>
              <w:rPr>
                <w:rFonts w:ascii="Times New Roman" w:hAnsi="Times New Roman"/>
                <w:sz w:val="24"/>
              </w:rPr>
            </w:pPr>
            <w:r>
              <w:rPr>
                <w:rFonts w:ascii="Times New Roman" w:hAnsi="Times New Roman"/>
                <w:sz w:val="24"/>
              </w:rPr>
              <w:t>La entidad comunicará la suma de los costes de reposición de los conjuntos de operaciones compensables en la fila correspondiente.</w:t>
            </w:r>
          </w:p>
        </w:tc>
      </w:tr>
      <w:tr w:rsidR="00595FAD" w:rsidRPr="00661595" w14:paraId="00828D8F" w14:textId="77777777" w:rsidTr="00FF15C6">
        <w:trPr>
          <w:trHeight w:val="680"/>
        </w:trPr>
        <w:tc>
          <w:tcPr>
            <w:tcW w:w="1384" w:type="dxa"/>
          </w:tcPr>
          <w:p w14:paraId="771B72A4" w14:textId="77777777" w:rsidR="00595FAD" w:rsidRPr="00661595" w:rsidRDefault="00595FAD" w:rsidP="00FF15C6">
            <w:pPr>
              <w:pStyle w:val="Applicationdirecte"/>
              <w:spacing w:before="0" w:after="0"/>
            </w:pPr>
            <w:r>
              <w:t>0110</w:t>
            </w:r>
          </w:p>
        </w:tc>
        <w:tc>
          <w:tcPr>
            <w:tcW w:w="7655" w:type="dxa"/>
            <w:vAlign w:val="center"/>
          </w:tcPr>
          <w:p w14:paraId="7309E2CE"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 (PFE)</w:t>
            </w:r>
          </w:p>
          <w:p w14:paraId="5D4EE1F5"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Artículos 278, 281 y 282 del RRC.</w:t>
            </w:r>
          </w:p>
          <w:p w14:paraId="363F6E36"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La exposición futura potencial (PFE) por conjunto de operaciones compensables se calculará de conformidad con: </w:t>
            </w:r>
          </w:p>
          <w:p w14:paraId="3A73F146"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 artículo 282, apartado 4, del RRC, para el método de la exposición original, </w:t>
            </w:r>
          </w:p>
          <w:p w14:paraId="0CFBD43D" w14:textId="77777777" w:rsidR="00595FAD" w:rsidRPr="00661595" w:rsidRDefault="00595FAD" w:rsidP="00FF15C6">
            <w:pPr>
              <w:spacing w:before="60"/>
              <w:rPr>
                <w:rFonts w:ascii="Times New Roman" w:hAnsi="Times New Roman"/>
                <w:sz w:val="24"/>
              </w:rPr>
            </w:pPr>
            <w:r>
              <w:rPr>
                <w:rFonts w:ascii="Times New Roman" w:hAnsi="Times New Roman"/>
                <w:sz w:val="24"/>
              </w:rPr>
              <w:lastRenderedPageBreak/>
              <w:t>- artículo 281 del RRC para el método estándar simplificado para el riesgo de contraparte,</w:t>
            </w:r>
          </w:p>
          <w:p w14:paraId="3409D86A" w14:textId="77777777" w:rsidR="00595FAD" w:rsidRPr="00661595" w:rsidRDefault="00595FAD" w:rsidP="00FF15C6">
            <w:pPr>
              <w:spacing w:before="60"/>
              <w:rPr>
                <w:rFonts w:ascii="Times New Roman" w:hAnsi="Times New Roman"/>
                <w:sz w:val="24"/>
              </w:rPr>
            </w:pPr>
            <w:r>
              <w:rPr>
                <w:rFonts w:ascii="Times New Roman" w:hAnsi="Times New Roman"/>
                <w:sz w:val="24"/>
              </w:rPr>
              <w:t>- artículo 278 del RRC para el método estándar para el riesgo de contraparte.</w:t>
            </w:r>
          </w:p>
          <w:p w14:paraId="78C03372" w14:textId="77777777" w:rsidR="00595FAD" w:rsidRPr="00661595" w:rsidRDefault="00595FAD" w:rsidP="00FF15C6">
            <w:pPr>
              <w:spacing w:before="60"/>
              <w:rPr>
                <w:rFonts w:ascii="Times New Roman" w:hAnsi="Times New Roman"/>
                <w:i/>
                <w:sz w:val="24"/>
              </w:rPr>
            </w:pPr>
            <w:r>
              <w:rPr>
                <w:rFonts w:ascii="Times New Roman" w:hAnsi="Times New Roman"/>
                <w:sz w:val="24"/>
              </w:rPr>
              <w:t>La entidad comunicará la suma de todas las exposiciones futuras potenciales de los conjuntos de operaciones compensables en la fila correspondiente.</w:t>
            </w:r>
          </w:p>
        </w:tc>
      </w:tr>
      <w:tr w:rsidR="00595FAD" w:rsidRPr="00661595" w14:paraId="45AE7191" w14:textId="77777777" w:rsidTr="00FF15C6">
        <w:trPr>
          <w:trHeight w:val="680"/>
        </w:trPr>
        <w:tc>
          <w:tcPr>
            <w:tcW w:w="1384" w:type="dxa"/>
          </w:tcPr>
          <w:p w14:paraId="2B7D6537" w14:textId="77777777" w:rsidR="00595FAD" w:rsidRPr="00661595" w:rsidRDefault="00595FAD" w:rsidP="00FF15C6">
            <w:pPr>
              <w:pStyle w:val="Applicationdirecte"/>
              <w:spacing w:before="0" w:after="0"/>
            </w:pPr>
            <w:r>
              <w:lastRenderedPageBreak/>
              <w:t>0120</w:t>
            </w:r>
          </w:p>
        </w:tc>
        <w:tc>
          <w:tcPr>
            <w:tcW w:w="7655" w:type="dxa"/>
            <w:vAlign w:val="center"/>
          </w:tcPr>
          <w:p w14:paraId="04A0C6A7"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26F1A137"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Artículo 272, apartado 17, del RRC. </w:t>
            </w:r>
          </w:p>
          <w:p w14:paraId="1EC28114" w14:textId="77777777" w:rsidR="00595FAD" w:rsidRPr="00661595" w:rsidRDefault="00595FAD" w:rsidP="00FF15C6">
            <w:pPr>
              <w:spacing w:before="60"/>
              <w:rPr>
                <w:rFonts w:ascii="Times New Roman" w:hAnsi="Times New Roman"/>
                <w:sz w:val="24"/>
              </w:rPr>
            </w:pPr>
            <w:r>
              <w:rPr>
                <w:rFonts w:ascii="Times New Roman" w:hAnsi="Times New Roman"/>
                <w:sz w:val="24"/>
              </w:rPr>
              <w:t>La exposición actual por conjunto de operaciones compensables será su valor según lo dispuesto en el artículo 272, apartado 17, del RRC.</w:t>
            </w:r>
          </w:p>
          <w:p w14:paraId="26DEA00A" w14:textId="77777777" w:rsidR="00595FAD" w:rsidRPr="00661595" w:rsidRDefault="00595FAD" w:rsidP="00FF15C6">
            <w:pPr>
              <w:spacing w:before="60"/>
              <w:rPr>
                <w:rFonts w:ascii="Times New Roman" w:hAnsi="Times New Roman"/>
                <w:sz w:val="24"/>
              </w:rPr>
            </w:pPr>
            <w:r>
              <w:rPr>
                <w:rFonts w:ascii="Times New Roman" w:hAnsi="Times New Roman"/>
                <w:sz w:val="24"/>
              </w:rPr>
              <w:t>La entidad comunicará la suma de todas las exposiciones actuales de los conjuntos de operaciones compensables en la fila correspondiente.</w:t>
            </w:r>
          </w:p>
        </w:tc>
      </w:tr>
      <w:tr w:rsidR="00595FAD" w:rsidRPr="00661595" w14:paraId="0EAF7088" w14:textId="77777777" w:rsidTr="00FF15C6">
        <w:trPr>
          <w:trHeight w:val="680"/>
        </w:trPr>
        <w:tc>
          <w:tcPr>
            <w:tcW w:w="1384" w:type="dxa"/>
          </w:tcPr>
          <w:p w14:paraId="5047A646" w14:textId="77777777" w:rsidR="00595FAD" w:rsidRPr="00661595" w:rsidRDefault="00595FAD" w:rsidP="00FF15C6">
            <w:pPr>
              <w:pStyle w:val="Applicationdirecte"/>
              <w:spacing w:before="0" w:after="0"/>
            </w:pPr>
            <w:r>
              <w:t>0130</w:t>
            </w:r>
          </w:p>
        </w:tc>
        <w:tc>
          <w:tcPr>
            <w:tcW w:w="7655" w:type="dxa"/>
            <w:vAlign w:val="center"/>
          </w:tcPr>
          <w:p w14:paraId="67C29E73"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30458582"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Artículo 272, apartado 22, y artículo 284, apartados 3 y 4, del RRC.</w:t>
            </w:r>
          </w:p>
          <w:p w14:paraId="761F9CFF" w14:textId="77777777"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La EPE efectiva por conjunto de operaciones compensables se define en el artículo 272, apartado 22, del RRC, y se calculará con arreglo a los dispuesto en el artículo 284, apartado 6, del RRC.</w:t>
            </w:r>
          </w:p>
          <w:p w14:paraId="35D6DB7F" w14:textId="1A5C7BAB" w:rsidR="00595FAD" w:rsidRPr="00661595" w:rsidRDefault="00595FAD" w:rsidP="00BC3A29">
            <w:pPr>
              <w:spacing w:before="60"/>
              <w:rPr>
                <w:rFonts w:ascii="Times New Roman" w:eastAsia="Calibri" w:hAnsi="Times New Roman"/>
                <w:sz w:val="24"/>
              </w:rPr>
            </w:pPr>
            <w:r>
              <w:rPr>
                <w:rFonts w:ascii="Times New Roman" w:hAnsi="Times New Roman"/>
                <w:sz w:val="24"/>
              </w:rPr>
              <w:t>La entidad comunicará la suma de todas las EPE efectivas aplicadas para la determinación de los requisitos de fondos propios de acuerdo con el artículo 284, apartado 3, del RRC, es decir, la que arroje un requisito de fondos propios mayor: o bien la EPE efectiva calculada usando datos de mercado actuales, o bien la EPE efectiva calculada una calibración de resistencia.</w:t>
            </w:r>
          </w:p>
        </w:tc>
      </w:tr>
      <w:tr w:rsidR="00595FAD" w:rsidRPr="00661595" w14:paraId="4C8EDCD9" w14:textId="77777777" w:rsidTr="00FF15C6">
        <w:trPr>
          <w:trHeight w:val="680"/>
        </w:trPr>
        <w:tc>
          <w:tcPr>
            <w:tcW w:w="1384" w:type="dxa"/>
          </w:tcPr>
          <w:p w14:paraId="7B7CB944" w14:textId="77777777" w:rsidR="00595FAD" w:rsidRPr="00661595" w:rsidRDefault="00595FAD" w:rsidP="00FF15C6">
            <w:pPr>
              <w:pStyle w:val="Applicationdirecte"/>
              <w:spacing w:before="0" w:after="0"/>
            </w:pPr>
            <w:r>
              <w:t>0140</w:t>
            </w:r>
          </w:p>
        </w:tc>
        <w:tc>
          <w:tcPr>
            <w:tcW w:w="7655" w:type="dxa"/>
            <w:vAlign w:val="center"/>
          </w:tcPr>
          <w:p w14:paraId="7ADC57D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ALFA USADO PARA EL CÁLCULO DEL VALOR DE EXPOSICIÓN REGLAMENTARIO </w:t>
            </w:r>
          </w:p>
          <w:p w14:paraId="7221DF57" w14:textId="77777777" w:rsidR="00595FAD" w:rsidRPr="00661595" w:rsidRDefault="00595FAD" w:rsidP="00FF15C6">
            <w:pPr>
              <w:spacing w:before="60"/>
              <w:rPr>
                <w:rFonts w:ascii="Times New Roman" w:hAnsi="Times New Roman"/>
                <w:i/>
                <w:sz w:val="24"/>
              </w:rPr>
            </w:pPr>
            <w:r>
              <w:rPr>
                <w:rFonts w:ascii="Times New Roman" w:hAnsi="Times New Roman"/>
                <w:sz w:val="24"/>
              </w:rPr>
              <w:t>Artículo 274, apartado 2, artículo 282, apartado 2, y artículo 281, apartados 4 y 9, del RRC.</w:t>
            </w:r>
          </w:p>
          <w:p w14:paraId="1881F489" w14:textId="77777777" w:rsidR="00595FAD" w:rsidRPr="00661595" w:rsidRDefault="00595FAD" w:rsidP="00FF15C6">
            <w:pPr>
              <w:spacing w:before="60"/>
              <w:rPr>
                <w:rFonts w:ascii="Times New Roman" w:eastAsia="Calibri" w:hAnsi="Times New Roman"/>
                <w:i/>
                <w:sz w:val="24"/>
              </w:rPr>
            </w:pPr>
            <w:r>
              <w:rPr>
                <w:rFonts w:ascii="Times New Roman" w:hAnsi="Times New Roman"/>
                <w:sz w:val="24"/>
              </w:rPr>
              <w:t>El valor de α está establecido en 1,4 en las filas para el método de la exposición original, el método estándar simplificado para el riesgo de crédito de contraparte y el método estándar para el riesgo de crédito de contraparte, con arreglo al artículo 282, apartado 2, el artículo 281, apartado 1, y el artículo 274, apartado 2, del RRC.  A efectos del método de los modelos internos, el valor de α puede ser el 1,4 predefinido o uno distinto cuando las autoridades competentes exijan un α superior de acuerdo con el artículo 284, apartado 4, del RRC, permitan que las entidades utilicen sus propias estimaciones de acuerdo con el artículo 284, apartado 9, del RRC.</w:t>
            </w:r>
          </w:p>
        </w:tc>
      </w:tr>
      <w:tr w:rsidR="00595FAD" w:rsidRPr="00661595" w14:paraId="7D8B0697" w14:textId="77777777" w:rsidTr="00FF15C6">
        <w:trPr>
          <w:trHeight w:val="680"/>
        </w:trPr>
        <w:tc>
          <w:tcPr>
            <w:tcW w:w="1384" w:type="dxa"/>
          </w:tcPr>
          <w:p w14:paraId="1FBB49B3" w14:textId="77777777" w:rsidR="00595FAD" w:rsidRPr="00661595" w:rsidRDefault="00595FAD" w:rsidP="00FF15C6">
            <w:pPr>
              <w:pStyle w:val="Applicationdirecte"/>
              <w:spacing w:before="0" w:after="0"/>
            </w:pPr>
            <w:r>
              <w:t>0150</w:t>
            </w:r>
          </w:p>
        </w:tc>
        <w:tc>
          <w:tcPr>
            <w:tcW w:w="7655" w:type="dxa"/>
          </w:tcPr>
          <w:p w14:paraId="6F071BD6"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VALOR DE EXPOSICIÓN PREVIO A LA CRM </w:t>
            </w:r>
          </w:p>
          <w:p w14:paraId="7EC3C957"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El valor de exposición previo a la CRM para conjuntos de operaciones compensables con riesgo de contraparte debe calcularse de acuerdo con los métodos establecidos en la parte tercera, título II, capítulos 4 y 6, del RRC, teniendo en cuenta el efecto de la compensación, pero no otras técnicas de CRM (p. ej., garantías reales prestadas mediante la constitución de márgenes). </w:t>
            </w:r>
          </w:p>
          <w:p w14:paraId="380FFE53"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En el caso de las SFT, no se tendrá en cuenta el componente de garantía a la hora de determinar el valor de exposición previo a la CRM cuando se reciban </w:t>
            </w:r>
            <w:r>
              <w:rPr>
                <w:rFonts w:ascii="Times New Roman" w:hAnsi="Times New Roman"/>
                <w:sz w:val="24"/>
                <w:szCs w:val="24"/>
              </w:rPr>
              <w:lastRenderedPageBreak/>
              <w:t xml:space="preserve">garantías reales, y por lo tanto no reducirá el valor de exposición. Por el contrario, el componente de garantía de las SFT sí que se tendrá en cuenta a efectos de determinar el valor de exposición previo a la CRM según el método convencional cuando se aportes garantías reales. </w:t>
            </w:r>
          </w:p>
          <w:p w14:paraId="589C8966"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Además, las operaciones garantizadas se tratarán como no garantizadas, es decir, no se aplicarán efectos de constitución de márgenes.  </w:t>
            </w:r>
          </w:p>
          <w:p w14:paraId="084FE054"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El valor de exposición previo a la CRM de las operaciones en las que se haya detectado un riesgo específico de correlación adversa debe determinarse con arreglo al artículo 291 del RRC. </w:t>
            </w:r>
          </w:p>
          <w:p w14:paraId="7B5DBAEC"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El valor de exposición previo a la CRM no tendrá en cuenta la deducción de las pérdidas debidas al AVC con arreglo al artículo 273, apartado 6, del RRC. </w:t>
            </w:r>
          </w:p>
          <w:p w14:paraId="55D8E9B7" w14:textId="77777777" w:rsidR="00595FAD" w:rsidRPr="00661595" w:rsidRDefault="00595FAD" w:rsidP="00FF15C6">
            <w:pPr>
              <w:spacing w:before="60"/>
              <w:rPr>
                <w:rFonts w:ascii="Times New Roman" w:hAnsi="Times New Roman"/>
                <w:i/>
                <w:sz w:val="24"/>
              </w:rPr>
            </w:pPr>
            <w:r>
              <w:rPr>
                <w:rFonts w:ascii="Times New Roman" w:hAnsi="Times New Roman"/>
                <w:sz w:val="24"/>
              </w:rPr>
              <w:t>La entidad comunicará la suma de todos los valores de exposición previos a la CRM en la fila correspondiente.</w:t>
            </w:r>
          </w:p>
        </w:tc>
      </w:tr>
      <w:tr w:rsidR="00595FAD" w:rsidRPr="00661595" w14:paraId="21A2CF5D" w14:textId="77777777" w:rsidTr="00FF15C6">
        <w:trPr>
          <w:trHeight w:val="680"/>
        </w:trPr>
        <w:tc>
          <w:tcPr>
            <w:tcW w:w="1384" w:type="dxa"/>
          </w:tcPr>
          <w:p w14:paraId="5988CB63" w14:textId="77777777" w:rsidR="00595FAD" w:rsidRPr="00661595" w:rsidRDefault="00595FAD" w:rsidP="00FF15C6">
            <w:pPr>
              <w:pStyle w:val="Applicationdirecte"/>
              <w:spacing w:before="0" w:after="0"/>
            </w:pPr>
            <w:r>
              <w:lastRenderedPageBreak/>
              <w:t>0160</w:t>
            </w:r>
          </w:p>
        </w:tc>
        <w:tc>
          <w:tcPr>
            <w:tcW w:w="7655" w:type="dxa"/>
          </w:tcPr>
          <w:p w14:paraId="6FEF6A9B"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VALOR DE EXPOSICIÓN POSTERIOR A LA CRM </w:t>
            </w:r>
          </w:p>
          <w:p w14:paraId="4ED9ADC0"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El valor de exposición posterior a la CRM para conjuntos de operaciones compensables con riesgo de contraparte se calculará de acuerdo con los métodos establecidos en la parte tercera, título II, capítulos 4 y 6, del RRC, tras la aplicación de técnicas de CRM según corresponda con arreglo a esos mismos capítulos.</w:t>
            </w:r>
          </w:p>
          <w:p w14:paraId="0FEB78E4"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El valor de exposición posterior a la CRM de las operaciones en las que se haya detectado un riesgo específico de correlación adversa debe determinarse con arreglo al artículo 291 del RRC. </w:t>
            </w:r>
          </w:p>
          <w:p w14:paraId="57898A02" w14:textId="77777777" w:rsidR="00595FAD" w:rsidRPr="00661595" w:rsidRDefault="00595FAD" w:rsidP="00FF15C6">
            <w:pPr>
              <w:spacing w:before="60"/>
              <w:rPr>
                <w:rFonts w:ascii="Times New Roman" w:hAnsi="Times New Roman"/>
                <w:sz w:val="24"/>
              </w:rPr>
            </w:pPr>
            <w:r>
              <w:rPr>
                <w:rFonts w:ascii="Times New Roman" w:hAnsi="Times New Roman"/>
                <w:sz w:val="24"/>
              </w:rPr>
              <w:t>El valor de exposición posterior a la CRM no tendrá en cuenta la deducción de las pérdidas debidas al AVC con arreglo al artículo 273, apartado 6, del RRC.</w:t>
            </w:r>
          </w:p>
          <w:p w14:paraId="52805DFF" w14:textId="77777777" w:rsidR="00595FAD" w:rsidRPr="00661595" w:rsidRDefault="00595FAD" w:rsidP="00FF15C6">
            <w:pPr>
              <w:spacing w:before="60"/>
              <w:rPr>
                <w:rFonts w:ascii="Times New Roman" w:hAnsi="Times New Roman"/>
                <w:i/>
                <w:sz w:val="24"/>
              </w:rPr>
            </w:pPr>
            <w:r>
              <w:rPr>
                <w:rFonts w:ascii="Times New Roman" w:hAnsi="Times New Roman"/>
                <w:sz w:val="24"/>
              </w:rPr>
              <w:t>La entidad comunicará la suma de todos los valores de exposición posteriores a la CRM en la fila correspondiente.</w:t>
            </w:r>
          </w:p>
        </w:tc>
      </w:tr>
      <w:tr w:rsidR="00595FAD" w:rsidRPr="00661595" w14:paraId="0DFBC280" w14:textId="77777777" w:rsidTr="00FF15C6">
        <w:trPr>
          <w:trHeight w:val="680"/>
        </w:trPr>
        <w:tc>
          <w:tcPr>
            <w:tcW w:w="1384" w:type="dxa"/>
          </w:tcPr>
          <w:p w14:paraId="7DF9E073" w14:textId="77777777" w:rsidR="00595FAD" w:rsidRPr="00661595" w:rsidRDefault="00595FAD" w:rsidP="00FF15C6">
            <w:pPr>
              <w:pStyle w:val="Applicationdirecte"/>
              <w:spacing w:before="0" w:after="0"/>
            </w:pPr>
            <w:r>
              <w:t>0170</w:t>
            </w:r>
          </w:p>
        </w:tc>
        <w:tc>
          <w:tcPr>
            <w:tcW w:w="7655" w:type="dxa"/>
            <w:vAlign w:val="center"/>
          </w:tcPr>
          <w:p w14:paraId="7624886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VALOR DE LA EXPOSICIÓN</w:t>
            </w:r>
          </w:p>
          <w:p w14:paraId="72927FC2"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Valor de exposición para a conjunto de operaciones compensables con riesgo de contraparte, calculado de conformidad con los métodos establecidos en la parte tercera, título II, capítulos 4 y 6 del RRC, que es el importe pertinente a efectos del cálculo de los importes de la exposición ponderada por riesgo, estos es, tras la aplicación de técnicas de CRM según corresponda de acuerdo con la parte tercera, título II, capítulos 4 y 6 del RRC y teniendo en cuenta la deducción de las pérdidas relativas al AVC según lo dispuesto en el artículo 273, apartado 6, del RRC. </w:t>
            </w:r>
          </w:p>
          <w:p w14:paraId="793C1E4C" w14:textId="77777777" w:rsidR="00595FAD" w:rsidRPr="00661595" w:rsidRDefault="00595FAD" w:rsidP="00FF15C6">
            <w:pPr>
              <w:rPr>
                <w:rFonts w:ascii="Times New Roman" w:hAnsi="Times New Roman"/>
                <w:sz w:val="24"/>
              </w:rPr>
            </w:pPr>
            <w:r>
              <w:rPr>
                <w:rFonts w:ascii="Times New Roman" w:hAnsi="Times New Roman"/>
                <w:sz w:val="24"/>
              </w:rPr>
              <w:t>El valor de exposición de las operaciones en las que se haya detectado un riesgo específico de correlación adversa debe determinarse con arreglo al artículo 291 del RRC.</w:t>
            </w:r>
          </w:p>
          <w:p w14:paraId="12634E4F"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En los casos en los que se aplique más de un método para el riesgo de contraparte para una sola contraparte, las pérdidas relativas a AVC, que se deducen a escala de contraparte, se asignarán al valor de exposición de los distintos conjuntos de operaciones compensables por cada método aplicable al riesgo </w:t>
            </w:r>
            <w:r>
              <w:rPr>
                <w:rFonts w:ascii="Times New Roman" w:hAnsi="Times New Roman"/>
                <w:sz w:val="24"/>
                <w:szCs w:val="24"/>
              </w:rPr>
              <w:lastRenderedPageBreak/>
              <w:t>de contraparte, reflejando la proporción del valor de la exposición tras la CRM de los conjuntos de operaciones compensables correspondientes respecto al valor de exposición total de la contraparte tras la CRM.</w:t>
            </w:r>
          </w:p>
          <w:p w14:paraId="06BFFA8E" w14:textId="77777777" w:rsidR="00595FAD" w:rsidRPr="00661595" w:rsidRDefault="00595FAD" w:rsidP="00FF15C6">
            <w:r>
              <w:rPr>
                <w:rFonts w:ascii="Times New Roman" w:hAnsi="Times New Roman"/>
                <w:sz w:val="24"/>
              </w:rPr>
              <w:t>La entidad comunicará la suma de todos los valores de exposición en la fila correspondiente.</w:t>
            </w:r>
          </w:p>
        </w:tc>
      </w:tr>
      <w:tr w:rsidR="00595FAD" w:rsidRPr="00661595" w14:paraId="5DD189BB" w14:textId="77777777" w:rsidTr="00FF15C6">
        <w:trPr>
          <w:trHeight w:val="680"/>
        </w:trPr>
        <w:tc>
          <w:tcPr>
            <w:tcW w:w="1384" w:type="dxa"/>
          </w:tcPr>
          <w:p w14:paraId="0E6162B9" w14:textId="77777777" w:rsidR="00595FAD" w:rsidRPr="00661595" w:rsidRDefault="00595FAD" w:rsidP="00FF15C6">
            <w:pPr>
              <w:pStyle w:val="Applicationdirecte"/>
              <w:spacing w:before="0" w:after="0"/>
            </w:pPr>
            <w:r>
              <w:lastRenderedPageBreak/>
              <w:t>0180</w:t>
            </w:r>
          </w:p>
        </w:tc>
        <w:tc>
          <w:tcPr>
            <w:tcW w:w="7655" w:type="dxa"/>
          </w:tcPr>
          <w:p w14:paraId="49150BD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Posiciones tratadas según el método estándar para el riesgo de crédito</w:t>
            </w:r>
          </w:p>
          <w:p w14:paraId="47749053" w14:textId="77777777" w:rsidR="00595FAD" w:rsidRPr="00661595" w:rsidRDefault="00595FAD" w:rsidP="00FF15C6">
            <w:pPr>
              <w:spacing w:before="60"/>
              <w:rPr>
                <w:rFonts w:ascii="Times New Roman" w:hAnsi="Times New Roman"/>
                <w:i/>
                <w:sz w:val="24"/>
              </w:rPr>
            </w:pPr>
            <w:r>
              <w:rPr>
                <w:rFonts w:ascii="Times New Roman" w:hAnsi="Times New Roman"/>
                <w:sz w:val="24"/>
              </w:rPr>
              <w:t>Valor de exposición para el riesgo de contraparte de las posiciones a las que se aplica el método estándar para el riesgo de crédito con arreglo a la parte tercera, título II, capítulo 2, del RRC.</w:t>
            </w:r>
          </w:p>
        </w:tc>
      </w:tr>
      <w:tr w:rsidR="00595FAD" w:rsidRPr="00661595" w14:paraId="7DD1A9FD" w14:textId="77777777" w:rsidTr="00FF15C6">
        <w:trPr>
          <w:trHeight w:val="557"/>
        </w:trPr>
        <w:tc>
          <w:tcPr>
            <w:tcW w:w="1384" w:type="dxa"/>
          </w:tcPr>
          <w:p w14:paraId="4A9DB302" w14:textId="77777777" w:rsidR="00595FAD" w:rsidRPr="00661595" w:rsidRDefault="00595FAD" w:rsidP="00FF15C6">
            <w:pPr>
              <w:pStyle w:val="Applicationdirecte"/>
              <w:spacing w:before="0" w:after="0"/>
            </w:pPr>
            <w:r>
              <w:t>0190</w:t>
            </w:r>
          </w:p>
        </w:tc>
        <w:tc>
          <w:tcPr>
            <w:tcW w:w="7655" w:type="dxa"/>
          </w:tcPr>
          <w:p w14:paraId="1EE93908"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Posiciones tratadas según el método IRB para el riesgo de crédito</w:t>
            </w:r>
          </w:p>
          <w:p w14:paraId="743DB18F" w14:textId="77777777" w:rsidR="00595FAD" w:rsidRPr="00661595" w:rsidRDefault="00595FAD" w:rsidP="00FF15C6">
            <w:pPr>
              <w:rPr>
                <w:rFonts w:ascii="Times New Roman" w:hAnsi="Times New Roman"/>
                <w:sz w:val="24"/>
              </w:rPr>
            </w:pPr>
            <w:r>
              <w:rPr>
                <w:rFonts w:ascii="Times New Roman" w:hAnsi="Times New Roman"/>
                <w:sz w:val="24"/>
              </w:rPr>
              <w:t>Valor de exposición para el riesgo de contraparte de las posiciones a las que se aplica el método IRB para el riesgo de crédito con arreglo a la parte tercera, título II, capítulo 3, del RRC.</w:t>
            </w:r>
          </w:p>
        </w:tc>
      </w:tr>
      <w:tr w:rsidR="00595FAD" w:rsidRPr="00661595" w14:paraId="34D36B5E" w14:textId="77777777" w:rsidTr="00FF15C6">
        <w:trPr>
          <w:trHeight w:val="680"/>
        </w:trPr>
        <w:tc>
          <w:tcPr>
            <w:tcW w:w="1384" w:type="dxa"/>
          </w:tcPr>
          <w:p w14:paraId="6F73569A" w14:textId="77777777" w:rsidR="00595FAD" w:rsidRPr="00661595" w:rsidRDefault="00595FAD" w:rsidP="00FF15C6">
            <w:pPr>
              <w:pStyle w:val="Applicationdirecte"/>
              <w:spacing w:before="0" w:after="0"/>
            </w:pPr>
            <w:r>
              <w:t>0200</w:t>
            </w:r>
          </w:p>
        </w:tc>
        <w:tc>
          <w:tcPr>
            <w:tcW w:w="7655" w:type="dxa"/>
          </w:tcPr>
          <w:p w14:paraId="36CE505A"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IMPORTES DE LA EXPOSICIÓN PONDERADA POR RIESGO</w:t>
            </w:r>
          </w:p>
          <w:p w14:paraId="23ED50A8"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Importes de la exposición ponderada por riesgo de contraparte según lo dispuesto en el artículo 92, apartados 3 y 4, del RRC, calculados con arreglo a los métodos establecidos en la parte tercera, título II, capítulos 2 y 3.</w:t>
            </w:r>
          </w:p>
          <w:p w14:paraId="623C0D34" w14:textId="23E18DBF" w:rsidR="00595FAD" w:rsidRPr="00661595" w:rsidRDefault="00595FAD" w:rsidP="003F19BA">
            <w:pPr>
              <w:rPr>
                <w:rFonts w:ascii="Times New Roman" w:hAnsi="Times New Roman"/>
                <w:sz w:val="24"/>
              </w:rPr>
            </w:pPr>
            <w:r>
              <w:rPr>
                <w:rFonts w:ascii="Times New Roman" w:hAnsi="Times New Roman"/>
                <w:sz w:val="24"/>
              </w:rPr>
              <w:t xml:space="preserve">Se tendrán en cuenta los factores de apoyo a las pymes y a las infraestructuras a que se refieren los artículos 501 y 501 </w:t>
            </w:r>
            <w:r>
              <w:rPr>
                <w:rFonts w:ascii="Times New Roman" w:hAnsi="Times New Roman"/>
                <w:i/>
                <w:iCs/>
                <w:sz w:val="24"/>
              </w:rPr>
              <w:t>bis</w:t>
            </w:r>
            <w:r>
              <w:rPr>
                <w:rFonts w:ascii="Times New Roman" w:hAnsi="Times New Roman"/>
                <w:sz w:val="24"/>
              </w:rPr>
              <w:t xml:space="preserve"> del RRC. </w:t>
            </w:r>
          </w:p>
        </w:tc>
      </w:tr>
      <w:tr w:rsidR="00595FAD" w:rsidRPr="00661595" w14:paraId="26ACA01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2DCAC912" w14:textId="77777777"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7907BCC"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Posiciones tratadas según el método estándar para el riesgo de crédito</w:t>
            </w:r>
          </w:p>
          <w:p w14:paraId="5CEA2D28" w14:textId="77777777" w:rsidR="00595FAD" w:rsidRPr="00661595" w:rsidRDefault="00595FAD" w:rsidP="00FF15C6">
            <w:pPr>
              <w:spacing w:before="60"/>
              <w:rPr>
                <w:rFonts w:ascii="Times New Roman" w:hAnsi="Times New Roman"/>
                <w:sz w:val="24"/>
              </w:rPr>
            </w:pPr>
            <w:r>
              <w:rPr>
                <w:rFonts w:ascii="Times New Roman" w:hAnsi="Times New Roman"/>
                <w:sz w:val="24"/>
              </w:rPr>
              <w:t xml:space="preserve">Importes de la exposición ponderada por riesgo para exposiciones al riesgo de contraparte a las que se aplica el método estándar para el riesgo de crédito con arreglo a la parte tercera, título II, capítulo 2, del RRC. </w:t>
            </w:r>
          </w:p>
          <w:p w14:paraId="1ED32E86" w14:textId="6063C59F" w:rsidR="00595FAD" w:rsidRPr="00661595" w:rsidRDefault="00595FAD" w:rsidP="00FF15C6">
            <w:pPr>
              <w:rPr>
                <w:rFonts w:ascii="Times New Roman" w:hAnsi="Times New Roman"/>
                <w:sz w:val="24"/>
              </w:rPr>
            </w:pPr>
            <w:r>
              <w:rPr>
                <w:rFonts w:ascii="Times New Roman" w:hAnsi="Times New Roman"/>
                <w:sz w:val="24"/>
              </w:rPr>
              <w:t>El importe corresponde al importe que se incluirá en la columna 0220 de la plantilla C 07.00 para exposiciones al riesgo de contraparte.</w:t>
            </w:r>
          </w:p>
        </w:tc>
      </w:tr>
      <w:tr w:rsidR="00595FAD" w:rsidRPr="00661595" w14:paraId="5BD684A7" w14:textId="77777777"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786BB9E" w14:textId="77777777" w:rsidR="00595FAD" w:rsidRPr="00661595" w:rsidRDefault="00595FAD" w:rsidP="00FF15C6">
            <w:pPr>
              <w:pStyle w:val="Applicationdirecte"/>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6D882C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Posiciones tratadas según el método IRB para el riesgo de crédito</w:t>
            </w:r>
          </w:p>
          <w:p w14:paraId="0B1CDE3D"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Importes de la exposición ponderada por riesgo para exposiciones al riesgo de contraparte a las que se aplica el método estándar para el riesgo de crédito</w:t>
            </w:r>
            <w:r>
              <w:rPr>
                <w:rFonts w:ascii="Times New Roman" w:hAnsi="Times New Roman"/>
                <w:sz w:val="24"/>
              </w:rPr>
              <w:t xml:space="preserve"> con arreglo a la parte tercera, título II, capítulo 3, del RRC</w:t>
            </w:r>
            <w:r>
              <w:rPr>
                <w:rFonts w:ascii="Times New Roman" w:hAnsi="Times New Roman"/>
                <w:sz w:val="24"/>
                <w:szCs w:val="24"/>
              </w:rPr>
              <w:t>.</w:t>
            </w:r>
          </w:p>
          <w:p w14:paraId="6D867F82" w14:textId="2D03142A" w:rsidR="00595FAD" w:rsidRPr="00661595" w:rsidRDefault="00595FAD" w:rsidP="00FF15C6">
            <w:pPr>
              <w:rPr>
                <w:rFonts w:ascii="Times New Roman" w:hAnsi="Times New Roman"/>
                <w:sz w:val="24"/>
              </w:rPr>
            </w:pPr>
            <w:r>
              <w:rPr>
                <w:rFonts w:ascii="Times New Roman" w:hAnsi="Times New Roman"/>
                <w:sz w:val="24"/>
              </w:rPr>
              <w:t>El importe corresponde al importe que se incluirá en la columna 0260 de la plantilla C 08.01 para exposiciones al riesgo de contraparte.</w:t>
            </w:r>
          </w:p>
        </w:tc>
      </w:tr>
      <w:tr w:rsidR="00595FAD" w:rsidRPr="00661595" w14:paraId="0FC4BCBA" w14:textId="77777777" w:rsidTr="00FF15C6">
        <w:trPr>
          <w:trHeight w:val="680"/>
        </w:trPr>
        <w:tc>
          <w:tcPr>
            <w:tcW w:w="9039" w:type="dxa"/>
            <w:gridSpan w:val="2"/>
            <w:tcBorders>
              <w:top w:val="single" w:sz="4" w:space="0" w:color="auto"/>
              <w:left w:val="nil"/>
              <w:bottom w:val="single" w:sz="4" w:space="0" w:color="auto"/>
              <w:right w:val="nil"/>
            </w:tcBorders>
            <w:shd w:val="clear" w:color="auto" w:fill="auto"/>
          </w:tcPr>
          <w:p w14:paraId="4FABE032" w14:textId="77777777" w:rsidR="00595FAD" w:rsidRPr="00661595" w:rsidRDefault="00595FAD" w:rsidP="00FF15C6">
            <w:pPr>
              <w:pStyle w:val="TableMainHeading"/>
              <w:spacing w:before="60"/>
              <w:rPr>
                <w:rFonts w:ascii="Times New Roman" w:hAnsi="Times New Roman"/>
                <w:i/>
                <w:sz w:val="24"/>
                <w:szCs w:val="24"/>
              </w:rPr>
            </w:pPr>
          </w:p>
        </w:tc>
      </w:tr>
      <w:tr w:rsidR="00595FAD" w:rsidRPr="00661595" w14:paraId="6434D1C5"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88E7E4"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Fila </w:t>
            </w:r>
          </w:p>
        </w:tc>
      </w:tr>
      <w:tr w:rsidR="00595FAD" w:rsidRPr="00661595" w14:paraId="3A2A1A13" w14:textId="77777777" w:rsidTr="00FF15C6">
        <w:trPr>
          <w:trHeight w:val="680"/>
        </w:trPr>
        <w:tc>
          <w:tcPr>
            <w:tcW w:w="1384" w:type="dxa"/>
          </w:tcPr>
          <w:p w14:paraId="59605865" w14:textId="77777777" w:rsidR="00595FAD" w:rsidRPr="00661595" w:rsidRDefault="00595FAD" w:rsidP="00FF15C6">
            <w:pPr>
              <w:pStyle w:val="Applicationdirecte"/>
              <w:spacing w:before="0" w:after="0"/>
            </w:pPr>
            <w:r>
              <w:t>0010</w:t>
            </w:r>
          </w:p>
        </w:tc>
        <w:tc>
          <w:tcPr>
            <w:tcW w:w="7655" w:type="dxa"/>
          </w:tcPr>
          <w:p w14:paraId="602BEEC2"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MÉTODO DE LA EXPOSICIÓN ORIGINAL (PARA DERIVADOS) </w:t>
            </w:r>
          </w:p>
          <w:p w14:paraId="1073810A" w14:textId="77777777"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 xml:space="preserve">Derivados y operaciones con liquidación diferida para los que la entidad calcular el valor de exposición con arreglo a la parte tercera, título II, capítulo 6, </w:t>
            </w:r>
            <w:r>
              <w:rPr>
                <w:rFonts w:ascii="Times New Roman" w:hAnsi="Times New Roman"/>
                <w:sz w:val="24"/>
                <w:szCs w:val="24"/>
              </w:rPr>
              <w:lastRenderedPageBreak/>
              <w:t xml:space="preserve">sección 5, del RRC. El método simplificado para el cálculo del valor de exposición solo podrá ser aplicado por las entidades que satisfagan los requisitos establecidos en el artículo 273 </w:t>
            </w:r>
            <w:r>
              <w:rPr>
                <w:rFonts w:ascii="Times New Roman" w:hAnsi="Times New Roman"/>
                <w:i/>
                <w:sz w:val="24"/>
                <w:szCs w:val="24"/>
              </w:rPr>
              <w:t>bis</w:t>
            </w:r>
            <w:r>
              <w:rPr>
                <w:rFonts w:ascii="Times New Roman" w:hAnsi="Times New Roman"/>
                <w:sz w:val="24"/>
                <w:szCs w:val="24"/>
              </w:rPr>
              <w:t>, apartados 2 o 4.</w:t>
            </w:r>
          </w:p>
        </w:tc>
      </w:tr>
      <w:tr w:rsidR="00595FAD" w:rsidRPr="00661595" w14:paraId="2C3C5D6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C3722A4" w14:textId="77777777" w:rsidR="00595FAD" w:rsidRPr="00661595" w:rsidRDefault="00595FAD" w:rsidP="00FF15C6">
            <w:pPr>
              <w:pStyle w:val="Applicationdirecte"/>
              <w:spacing w:before="0" w:after="0"/>
            </w:pPr>
            <w:r>
              <w:lastRenderedPageBreak/>
              <w:t>0020</w:t>
            </w:r>
          </w:p>
        </w:tc>
        <w:tc>
          <w:tcPr>
            <w:tcW w:w="7655" w:type="dxa"/>
            <w:tcBorders>
              <w:top w:val="single" w:sz="4" w:space="0" w:color="auto"/>
              <w:left w:val="single" w:sz="4" w:space="0" w:color="auto"/>
              <w:bottom w:val="single" w:sz="4" w:space="0" w:color="auto"/>
              <w:right w:val="single" w:sz="4" w:space="0" w:color="auto"/>
            </w:tcBorders>
          </w:tcPr>
          <w:p w14:paraId="6A38E250"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MÉTODO ESTÁNDAR SIMPLIFICADO PARA EL RIESGO DE CONTRAPARTE (SA-CCR SIMPLIFICADO PARA DERIVADOS)</w:t>
            </w:r>
          </w:p>
          <w:p w14:paraId="234F1744"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Derivados y operaciones con liquidación diferida para los que la entidad calcular el valor de exposición con arreglo a la parte tercera, título II, capítulo 6, sección 4, del RRC. El método estándar simplificado para el cálculo del valor de exposición solo podrá ser aplicado por las entidades que satisfagan los requisitos establecidos en el artículo 273 </w:t>
            </w:r>
            <w:r>
              <w:rPr>
                <w:rFonts w:ascii="Times New Roman" w:hAnsi="Times New Roman"/>
                <w:i/>
                <w:iCs/>
                <w:sz w:val="24"/>
                <w:szCs w:val="24"/>
              </w:rPr>
              <w:t>bis</w:t>
            </w:r>
            <w:r>
              <w:rPr>
                <w:rFonts w:ascii="Times New Roman" w:hAnsi="Times New Roman"/>
                <w:sz w:val="24"/>
                <w:szCs w:val="24"/>
              </w:rPr>
              <w:t xml:space="preserve">, apartados 1 o 4. </w:t>
            </w:r>
          </w:p>
        </w:tc>
      </w:tr>
      <w:tr w:rsidR="00595FAD" w:rsidRPr="00661595" w14:paraId="36E26EF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2D70544" w14:textId="77777777"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14:paraId="2DF1CFEE"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MÉTODO ESTÁNDAR PARA EL RIESGO DE CONTRAPARTE (SA-CCR PARA DERIVADOS)</w:t>
            </w:r>
          </w:p>
          <w:p w14:paraId="30C2A937" w14:textId="77777777"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Derivados y operaciones con liquidación diferida para los que la entidad calcular el valor de exposición con arreglo a la parte tercera, título II, capítulo 6, sección 3, del RRC.</w:t>
            </w:r>
          </w:p>
        </w:tc>
      </w:tr>
      <w:tr w:rsidR="00595FAD" w:rsidRPr="00661595" w14:paraId="787910E0"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27C78DE3" w14:textId="77777777"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14:paraId="2D9B11FC" w14:textId="77777777"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MÉTODO DE LOS MODELOS INTERNOS (PARA DERIVADOS Y SFT)</w:t>
            </w:r>
          </w:p>
          <w:p w14:paraId="310DC631" w14:textId="77777777"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Derivados, operaciones con liquidación diferida y SFT para los que la entidad haya sido autorizada a calcular el valor de exposición aplicando el método de los modelos internos de conformidad con la parte tercera, título II, capítulo 6, sección 6, del RRC.</w:t>
            </w:r>
          </w:p>
        </w:tc>
      </w:tr>
      <w:tr w:rsidR="00595FAD" w:rsidRPr="00661595" w14:paraId="31F2CDC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78961BA" w14:textId="77777777"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14:paraId="4C76FC41"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Conjuntos de SFT compensables</w:t>
            </w:r>
          </w:p>
          <w:p w14:paraId="741C2652"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Conjuntos de operaciones compensables integrados exclusivamente por SFT,</w:t>
            </w:r>
            <w:r>
              <w:t xml:space="preserve"> </w:t>
            </w:r>
            <w:r>
              <w:rPr>
                <w:rFonts w:ascii="Times New Roman" w:hAnsi="Times New Roman"/>
                <w:sz w:val="24"/>
                <w:szCs w:val="24"/>
              </w:rPr>
              <w:t>tal como se definen en el artículo 4, apartado 139, del RRC, respecto a los que la entidad haya sido autorizada a aplicar el método de los modelos internos para determinar el valor de exposición.</w:t>
            </w:r>
          </w:p>
          <w:p w14:paraId="0BB821BC" w14:textId="5003B43B"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Las SFT que se incluyan en un conjunto de operaciones compensables para el que exista un acuerdo de compensación contractual entre productos y, por tanto, se consignen en la fila 0070, no se consignarán en esta fila.</w:t>
            </w:r>
          </w:p>
        </w:tc>
      </w:tr>
      <w:tr w:rsidR="00595FAD" w:rsidRPr="00661595" w14:paraId="7C85F48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ACD8377" w14:textId="77777777"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14:paraId="49395834"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Conjuntos de operaciones compensables que contengan derivados y operaciones con liquidación diferida</w:t>
            </w:r>
          </w:p>
          <w:p w14:paraId="4401C2FE"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Conjuntos de operaciones compensables integrados exclusivamente por instrumentos derivados mencionados en el anexo II del RRC y operación con liquidación diferida,</w:t>
            </w:r>
            <w:r>
              <w:t xml:space="preserve"> </w:t>
            </w:r>
            <w:r>
              <w:rPr>
                <w:rFonts w:ascii="Times New Roman" w:hAnsi="Times New Roman"/>
                <w:sz w:val="24"/>
                <w:szCs w:val="24"/>
              </w:rPr>
              <w:t>tal como se definen en el artículo 272, apartado 2, del RRC, respecto a los que la entidad haya sido autorizada a aplicar el método de los modelos internos para determinar el valor de exposición.</w:t>
            </w:r>
          </w:p>
          <w:p w14:paraId="37F992EA" w14:textId="37BD79BA"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Los derivados y operaciones con liquidación diferida que se incluyan en conjuntos de operaciones compensables para los que exista un acuerdo de compensación contractual entre productos y, por tanto, se consignen en la fila 0070, no se comunicarán en esta fila.</w:t>
            </w:r>
          </w:p>
        </w:tc>
      </w:tr>
      <w:tr w:rsidR="00595FAD" w:rsidRPr="00661595" w14:paraId="6EAC92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3A037B06" w14:textId="77777777" w:rsidR="00595FAD" w:rsidRPr="00661595"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tcPr>
          <w:p w14:paraId="329358D7" w14:textId="77777777"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Procedentes de los conjuntos de operaciones compensables para los que exista un acuerdo de compensación contractual entre productos</w:t>
            </w:r>
          </w:p>
          <w:p w14:paraId="59C40AC4" w14:textId="77777777" w:rsidR="00595FAD" w:rsidRPr="00661595" w:rsidRDefault="00595FAD" w:rsidP="00FF15C6">
            <w:pPr>
              <w:rPr>
                <w:rFonts w:ascii="Times New Roman" w:hAnsi="Times New Roman"/>
                <w:sz w:val="24"/>
              </w:rPr>
            </w:pPr>
            <w:r>
              <w:rPr>
                <w:rFonts w:ascii="Times New Roman" w:hAnsi="Times New Roman"/>
                <w:sz w:val="24"/>
              </w:rPr>
              <w:t>Artículo 272, apartados 11 y 25, del RRC.</w:t>
            </w:r>
          </w:p>
          <w:p w14:paraId="50DDF92A"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Los conjuntos de operaciones compensables de distintas categorías de productos (artículo 272, apartado 11, del RRC), es decir, derivados y SFT, para los que exista un acuerdo de compensación contractual entre productos de conformidad con el artículo 275, apartado 25, del RRC, y para los que la entidad haya permitido la determinación del valor de exposición mediante el uso del método de los modelos internos (MMI).</w:t>
            </w:r>
          </w:p>
        </w:tc>
      </w:tr>
      <w:tr w:rsidR="00595FAD" w:rsidRPr="00661595" w14:paraId="1C58B461"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83EF8E" w14:textId="77777777"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14:paraId="798A0C66"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MÉTODO SIMPLE PARA LAS GARANTÍAS REALES DE NATURALEZA FINANCIERA (PARA SFT) </w:t>
            </w:r>
          </w:p>
          <w:p w14:paraId="400AA1F6" w14:textId="77777777" w:rsidR="00595FAD" w:rsidRPr="00661595" w:rsidRDefault="00595FAD" w:rsidP="00FF15C6">
            <w:pPr>
              <w:rPr>
                <w:rFonts w:ascii="Times New Roman" w:hAnsi="Times New Roman"/>
                <w:sz w:val="24"/>
              </w:rPr>
            </w:pPr>
            <w:r>
              <w:rPr>
                <w:rFonts w:ascii="Times New Roman" w:hAnsi="Times New Roman"/>
                <w:sz w:val="24"/>
              </w:rPr>
              <w:t>Artículo 222 del RRC.</w:t>
            </w:r>
          </w:p>
          <w:p w14:paraId="72F42C69"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Operaciones de recompra, operaciones de préstamo o de toma en préstamo de valores o materias primas, operaciones con liquidación diferida y operaciones de préstamo con reposición del margen para las que la entidad haya decidido determina el valor de exposición de conformidad con el artículo 222 del RRC, en lugar de con su parte tercera, título II, capítulo 6, en virtud del artículo 271, apartado 2, de ese mismo reglamento.</w:t>
            </w:r>
          </w:p>
        </w:tc>
      </w:tr>
      <w:tr w:rsidR="00595FAD" w:rsidRPr="00661595" w14:paraId="3873D01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0CA703" w14:textId="77777777"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14:paraId="0A6FD34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MÉTODO AMPLIO PARA LAS GARANTÍAS REALES DE NATURALEZA FINANCIERA (PARA SFT)</w:t>
            </w:r>
          </w:p>
          <w:p w14:paraId="7F09965F" w14:textId="77777777" w:rsidR="00595FAD" w:rsidRPr="00661595" w:rsidRDefault="00595FAD" w:rsidP="00FF15C6">
            <w:pPr>
              <w:rPr>
                <w:rFonts w:ascii="Times New Roman" w:hAnsi="Times New Roman"/>
                <w:sz w:val="24"/>
              </w:rPr>
            </w:pPr>
            <w:r>
              <w:rPr>
                <w:rFonts w:ascii="Times New Roman" w:hAnsi="Times New Roman"/>
                <w:sz w:val="24"/>
              </w:rPr>
              <w:t>Artículos 220 y 223 del RRC.</w:t>
            </w:r>
          </w:p>
          <w:p w14:paraId="2DDAA835" w14:textId="77777777"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Operaciones de recompra, operaciones de préstamo o de toma en préstamo de valores o materias primas, operaciones con liquidación diferida y operaciones de préstamo con reposición del margen para las que la entidad haya decidido determina el valor de exposición de conformidad con el artículo 223 del RRC, en lugar de con su parte tercera, título II, capítulo 6, en virtud del artículo 271, apartado 2, de ese mismo Reglamento.</w:t>
            </w:r>
          </w:p>
        </w:tc>
      </w:tr>
      <w:tr w:rsidR="00595FAD" w:rsidRPr="00661595" w14:paraId="71F18DF7"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4E031690" w14:textId="77777777"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14:paraId="6785771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 PARA SFT</w:t>
            </w:r>
          </w:p>
          <w:p w14:paraId="063692F6" w14:textId="77777777" w:rsidR="00595FAD" w:rsidRPr="00661595" w:rsidRDefault="00595FAD" w:rsidP="00FF15C6">
            <w:pPr>
              <w:rPr>
                <w:rFonts w:ascii="Times New Roman" w:hAnsi="Times New Roman"/>
                <w:sz w:val="24"/>
              </w:rPr>
            </w:pPr>
            <w:r>
              <w:rPr>
                <w:rFonts w:ascii="Times New Roman" w:hAnsi="Times New Roman"/>
                <w:sz w:val="24"/>
              </w:rPr>
              <w:t>Artículo 221 del RRC.</w:t>
            </w:r>
          </w:p>
          <w:p w14:paraId="76B0A687" w14:textId="1F079D19"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Operaciones de recompra, operaciones de préstamo o de toma en préstamo de valores o materias primas, operaciones de préstamo con reposición del margen u otras operaciones vinculadas al mercado de capitales distintas de los contratos de derivados para las que, de conformidad con el artículo 221 del RRC y con sujeción a la autorización de la autoridad competente, el valor de exposición se calcule utilizando un método de modelos internos que tome en consideración los efectos de correlación entre posiciones en valores sujetas al acuerdo marco de compensación, así como la liquidez de los instrumentos de que se trate. </w:t>
            </w:r>
          </w:p>
        </w:tc>
      </w:tr>
      <w:tr w:rsidR="00595FAD" w:rsidRPr="00661595" w14:paraId="1A91BEAD"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5AE01F8F" w14:textId="77777777"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14:paraId="6327A14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TOTAL</w:t>
            </w:r>
          </w:p>
          <w:p w14:paraId="02629243" w14:textId="77777777" w:rsidR="00595FAD" w:rsidRPr="00661595" w:rsidRDefault="00595FAD" w:rsidP="00FF15C6">
            <w:pPr>
              <w:keepNext/>
              <w:spacing w:before="60"/>
              <w:rPr>
                <w:rStyle w:val="InstructionsTabelleberschrift"/>
                <w:rFonts w:ascii="Times New Roman" w:hAnsi="Times New Roman"/>
                <w:sz w:val="24"/>
              </w:rPr>
            </w:pPr>
          </w:p>
        </w:tc>
      </w:tr>
      <w:tr w:rsidR="00595FAD" w:rsidRPr="00661595" w14:paraId="59E89907" w14:textId="77777777" w:rsidTr="00FF15C6">
        <w:trPr>
          <w:trHeight w:val="1502"/>
        </w:trPr>
        <w:tc>
          <w:tcPr>
            <w:tcW w:w="1384" w:type="dxa"/>
          </w:tcPr>
          <w:p w14:paraId="644CBE60" w14:textId="77777777" w:rsidR="00595FAD" w:rsidRPr="00661595" w:rsidDel="003E0C6A" w:rsidRDefault="00595FAD" w:rsidP="00FF15C6">
            <w:pPr>
              <w:pStyle w:val="Applicationdirecte"/>
              <w:spacing w:before="60" w:after="0"/>
              <w:jc w:val="left"/>
            </w:pPr>
            <w:r>
              <w:lastRenderedPageBreak/>
              <w:t>0120</w:t>
            </w:r>
          </w:p>
        </w:tc>
        <w:tc>
          <w:tcPr>
            <w:tcW w:w="7655" w:type="dxa"/>
          </w:tcPr>
          <w:p w14:paraId="6F305D50"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 las cuales: posiciones SWWR</w:t>
            </w:r>
          </w:p>
          <w:p w14:paraId="2D78AA3E" w14:textId="77777777"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291 del RRC.</w:t>
            </w:r>
          </w:p>
          <w:p w14:paraId="0927E0D2" w14:textId="77777777"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Las exposiciones al riesgo de contraparte para las que se hayan detectado riesgos específicos de correlación adversa (SWWR) de conformidad con el artículo 291 del RRC.</w:t>
            </w:r>
          </w:p>
        </w:tc>
      </w:tr>
      <w:tr w:rsidR="00595FAD" w:rsidRPr="00661595" w14:paraId="32386BD8" w14:textId="77777777" w:rsidTr="00FF15C6">
        <w:trPr>
          <w:trHeight w:val="426"/>
        </w:trPr>
        <w:tc>
          <w:tcPr>
            <w:tcW w:w="1384" w:type="dxa"/>
          </w:tcPr>
          <w:p w14:paraId="4B4378FC" w14:textId="77777777" w:rsidR="00595FAD" w:rsidRPr="00661595" w:rsidDel="003E0C6A" w:rsidRDefault="00595FAD" w:rsidP="00FF15C6">
            <w:pPr>
              <w:pStyle w:val="Applicationdirecte"/>
              <w:spacing w:before="60" w:after="0"/>
              <w:jc w:val="left"/>
            </w:pPr>
            <w:r>
              <w:t>0130</w:t>
            </w:r>
          </w:p>
        </w:tc>
        <w:tc>
          <w:tcPr>
            <w:tcW w:w="7655" w:type="dxa"/>
          </w:tcPr>
          <w:p w14:paraId="7685346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con márgenes</w:t>
            </w:r>
          </w:p>
          <w:p w14:paraId="6F388A51" w14:textId="77777777"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272, apartado 7, del RRC.</w:t>
            </w:r>
          </w:p>
          <w:p w14:paraId="671F2E19" w14:textId="77777777"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Exposiciones al riesgo de contraparte que tengan márgenes, es decir, conjuntos de operaciones compensables sujetas a un acuerdo de margen con arreglo al artículo 272, apartado 7, del RRC.</w:t>
            </w:r>
          </w:p>
        </w:tc>
      </w:tr>
      <w:tr w:rsidR="00595FAD" w:rsidRPr="00661595" w14:paraId="3A126DCD" w14:textId="77777777" w:rsidTr="00FF15C6">
        <w:trPr>
          <w:trHeight w:val="829"/>
        </w:trPr>
        <w:tc>
          <w:tcPr>
            <w:tcW w:w="1384" w:type="dxa"/>
          </w:tcPr>
          <w:p w14:paraId="398E137D" w14:textId="77777777" w:rsidR="00595FAD" w:rsidRPr="00661595" w:rsidDel="003E0C6A" w:rsidRDefault="00595FAD" w:rsidP="00FF15C6">
            <w:pPr>
              <w:pStyle w:val="Applicationdirecte"/>
              <w:spacing w:before="60" w:after="0"/>
              <w:jc w:val="left"/>
            </w:pPr>
            <w:r>
              <w:t>0140</w:t>
            </w:r>
          </w:p>
        </w:tc>
        <w:tc>
          <w:tcPr>
            <w:tcW w:w="7655" w:type="dxa"/>
          </w:tcPr>
          <w:p w14:paraId="1A8E69F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sin márgenes</w:t>
            </w:r>
          </w:p>
          <w:p w14:paraId="6484147A" w14:textId="77777777" w:rsidR="00595FAD" w:rsidRPr="00661595" w:rsidDel="003E0C6A" w:rsidRDefault="00595FAD" w:rsidP="00FF15C6">
            <w:pPr>
              <w:rPr>
                <w:rFonts w:ascii="Times New Roman" w:hAnsi="Times New Roman"/>
                <w:sz w:val="24"/>
              </w:rPr>
            </w:pPr>
            <w:r>
              <w:rPr>
                <w:rFonts w:ascii="Times New Roman" w:hAnsi="Times New Roman"/>
                <w:sz w:val="24"/>
              </w:rPr>
              <w:t>Exposiciones al riesgo de contraparte no incluidas en 0130.</w:t>
            </w:r>
          </w:p>
        </w:tc>
      </w:tr>
    </w:tbl>
    <w:p w14:paraId="700B375F" w14:textId="77777777" w:rsidR="00595FAD" w:rsidRPr="00661595" w:rsidRDefault="00595FAD" w:rsidP="00595FAD">
      <w:pPr>
        <w:rPr>
          <w:rFonts w:ascii="Times New Roman" w:hAnsi="Times New Roman"/>
          <w:noProof/>
          <w:sz w:val="24"/>
        </w:rPr>
      </w:pPr>
    </w:p>
    <w:p w14:paraId="795838E9"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62" w:name="_Toc19715809"/>
      <w:bookmarkStart w:id="463" w:name="_Toc58491826"/>
      <w:r>
        <w:rPr>
          <w:rFonts w:ascii="Times New Roman" w:hAnsi="Times New Roman"/>
          <w:sz w:val="24"/>
        </w:rPr>
        <w:t>C 34.03 - Exposiciones al riesgo de contraparte tratadas con métodos estándar: método estándar para el riesgo de crédito de contraparte y método estándar simplificado para el riesgo de crédito de contraparte</w:t>
      </w:r>
      <w:bookmarkEnd w:id="462"/>
      <w:bookmarkEnd w:id="463"/>
    </w:p>
    <w:p w14:paraId="488C372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0"/>
      <w:bookmarkStart w:id="465" w:name="_Toc58491827"/>
      <w:r>
        <w:rPr>
          <w:rFonts w:ascii="Times New Roman" w:hAnsi="Times New Roman"/>
          <w:sz w:val="24"/>
        </w:rPr>
        <w:t>Observaciones generales</w:t>
      </w:r>
      <w:bookmarkEnd w:id="464"/>
      <w:bookmarkEnd w:id="465"/>
    </w:p>
    <w:p w14:paraId="462CE4C1" w14:textId="4CFB74FC"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125</w:t>
      </w:r>
      <w:r>
        <w:fldChar w:fldCharType="end"/>
      </w:r>
      <w:r w:rsidR="00D11E4C">
        <w:t>. Esta plantilla se usará por separado para comunicar las exposiciones al riesgo de contraparte calculadas mediante el método estándar o mediante el método estándar simplificado, según corresponda.</w:t>
      </w:r>
    </w:p>
    <w:p w14:paraId="4350972E" w14:textId="4CE47B6E"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1"/>
      <w:bookmarkStart w:id="467" w:name="_Toc58491828"/>
      <w:r>
        <w:rPr>
          <w:rFonts w:ascii="Times New Roman" w:hAnsi="Times New Roman"/>
          <w:sz w:val="24"/>
        </w:rPr>
        <w:t>Instrucciones relativas a posiciones concretas</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11A0083" w14:textId="77777777" w:rsidTr="00751FBE">
        <w:trPr>
          <w:trHeight w:val="717"/>
        </w:trPr>
        <w:tc>
          <w:tcPr>
            <w:tcW w:w="9039" w:type="dxa"/>
            <w:gridSpan w:val="2"/>
            <w:shd w:val="clear" w:color="auto" w:fill="D9D9D9" w:themeFill="background1" w:themeFillShade="D9"/>
          </w:tcPr>
          <w:p w14:paraId="26540A40" w14:textId="6414385B"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661595" w14:paraId="72565E35" w14:textId="77777777" w:rsidTr="00FF15C6">
        <w:trPr>
          <w:trHeight w:val="680"/>
        </w:trPr>
        <w:tc>
          <w:tcPr>
            <w:tcW w:w="1384" w:type="dxa"/>
          </w:tcPr>
          <w:p w14:paraId="5D924B19" w14:textId="77777777" w:rsidR="00595FAD" w:rsidRPr="00661595" w:rsidRDefault="00595FAD" w:rsidP="00FF15C6">
            <w:pPr>
              <w:pStyle w:val="Applicationdirecte"/>
              <w:spacing w:before="0" w:after="0"/>
            </w:pPr>
            <w:r>
              <w:t>0010</w:t>
            </w:r>
          </w:p>
        </w:tc>
        <w:tc>
          <w:tcPr>
            <w:tcW w:w="7655" w:type="dxa"/>
            <w:vAlign w:val="center"/>
          </w:tcPr>
          <w:p w14:paraId="5057F00C" w14:textId="77777777"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DIVISA</w:t>
            </w:r>
          </w:p>
          <w:p w14:paraId="58A0EC3A" w14:textId="77777777" w:rsidR="00595FAD" w:rsidRPr="00661595" w:rsidRDefault="00595FAD" w:rsidP="00FF15C6">
            <w:pPr>
              <w:keepNext/>
              <w:spacing w:before="60"/>
              <w:rPr>
                <w:rFonts w:ascii="Times New Roman" w:hAnsi="Times New Roman"/>
                <w:sz w:val="24"/>
              </w:rPr>
            </w:pPr>
            <w:r>
              <w:rPr>
                <w:rFonts w:ascii="Times New Roman" w:hAnsi="Times New Roman"/>
                <w:sz w:val="24"/>
              </w:rPr>
              <w:t>En el caso de operaciones asignadas a la categoría de riesgo de tipo de interés, se consignará la divisa de denominación de la operación.</w:t>
            </w:r>
          </w:p>
          <w:p w14:paraId="30934E2E"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En el caso de operaciones asignadas a la categoría de riesgo de tipo de cambio, se consignará la divisa de denominación de uno de los dos componentes de la operación. Las entidades introducirán las divisas del par de divisas en orden alfabético; p. ej., en el caso del cambio dólar estadounidense/euro, indique EUR en esta columna y USD en la columna 0020. </w:t>
            </w:r>
          </w:p>
          <w:p w14:paraId="1E2AFDC6" w14:textId="011995B4"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Se utilizarán los códigos </w:t>
            </w:r>
            <w:hyperlink r:id="rId16" w:history="1">
              <w:r>
                <w:rPr>
                  <w:rFonts w:ascii="Times New Roman" w:hAnsi="Times New Roman"/>
                  <w:sz w:val="24"/>
                </w:rPr>
                <w:t>ISO</w:t>
              </w:r>
            </w:hyperlink>
            <w:r>
              <w:rPr>
                <w:rFonts w:ascii="Times New Roman" w:hAnsi="Times New Roman"/>
                <w:sz w:val="24"/>
              </w:rPr>
              <w:t xml:space="preserve"> de las divisas.</w:t>
            </w:r>
          </w:p>
        </w:tc>
      </w:tr>
      <w:tr w:rsidR="00595FAD" w:rsidRPr="00661595" w14:paraId="70EA2527" w14:textId="77777777" w:rsidTr="00FF15C6">
        <w:trPr>
          <w:trHeight w:val="680"/>
        </w:trPr>
        <w:tc>
          <w:tcPr>
            <w:tcW w:w="1384" w:type="dxa"/>
          </w:tcPr>
          <w:p w14:paraId="766909D1" w14:textId="77777777" w:rsidR="00595FAD" w:rsidRPr="00661595" w:rsidRDefault="00595FAD" w:rsidP="00FF15C6">
            <w:pPr>
              <w:pStyle w:val="Applicationdirecte"/>
              <w:spacing w:before="0" w:after="0"/>
            </w:pPr>
            <w:r>
              <w:t>0020</w:t>
            </w:r>
          </w:p>
        </w:tc>
        <w:tc>
          <w:tcPr>
            <w:tcW w:w="7655" w:type="dxa"/>
            <w:vAlign w:val="center"/>
          </w:tcPr>
          <w:p w14:paraId="36AA8CC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SEGUNDA DIVISA DEL PAR</w:t>
            </w:r>
          </w:p>
          <w:p w14:paraId="47E7F095"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Para las operaciones asignadas a la categoría de riesgo de tipo de cambio, se consignará la divisa de denominación del otro componente de la operación (respecto al consignado en la columna 0010). Las entidades introducirán las divisas del par de divisas en orden alfabético; p. ej., en el caso del cambio </w:t>
            </w:r>
            <w:r>
              <w:rPr>
                <w:rFonts w:ascii="Times New Roman" w:hAnsi="Times New Roman"/>
                <w:sz w:val="24"/>
              </w:rPr>
              <w:lastRenderedPageBreak/>
              <w:t>dólar estadounidense/euro, indique USD en esta columna y EUR en la columna 0010.</w:t>
            </w:r>
          </w:p>
          <w:p w14:paraId="28055DBF" w14:textId="4D90C95F"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Se utilizarán los códigos </w:t>
            </w:r>
            <w:hyperlink r:id="rId17" w:history="1">
              <w:r>
                <w:rPr>
                  <w:rFonts w:ascii="Times New Roman" w:hAnsi="Times New Roman"/>
                  <w:sz w:val="24"/>
                </w:rPr>
                <w:t>ISO</w:t>
              </w:r>
            </w:hyperlink>
            <w:r>
              <w:rPr>
                <w:rFonts w:ascii="Times New Roman" w:hAnsi="Times New Roman"/>
                <w:sz w:val="24"/>
              </w:rPr>
              <w:t xml:space="preserve"> de las divisas.</w:t>
            </w:r>
          </w:p>
        </w:tc>
      </w:tr>
      <w:tr w:rsidR="00595FAD" w:rsidRPr="00661595" w14:paraId="35401EA9" w14:textId="77777777" w:rsidTr="00FF15C6">
        <w:trPr>
          <w:trHeight w:val="680"/>
        </w:trPr>
        <w:tc>
          <w:tcPr>
            <w:tcW w:w="1384" w:type="dxa"/>
          </w:tcPr>
          <w:p w14:paraId="61A02EEB" w14:textId="77777777" w:rsidR="00595FAD" w:rsidRPr="00661595" w:rsidRDefault="00595FAD" w:rsidP="00FF15C6">
            <w:pPr>
              <w:pStyle w:val="Applicationdirecte"/>
              <w:spacing w:before="0" w:after="0"/>
            </w:pPr>
            <w:r>
              <w:lastRenderedPageBreak/>
              <w:t>0030</w:t>
            </w:r>
          </w:p>
        </w:tc>
        <w:tc>
          <w:tcPr>
            <w:tcW w:w="7655" w:type="dxa"/>
            <w:vAlign w:val="center"/>
          </w:tcPr>
          <w:p w14:paraId="5934E0FC"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NÚMERO DE OPERACIONES</w:t>
            </w:r>
          </w:p>
          <w:p w14:paraId="5CA807CD" w14:textId="2B3253AF" w:rsidR="00595FAD" w:rsidRPr="00661595" w:rsidRDefault="00595FAD" w:rsidP="00FF15C6">
            <w:pPr>
              <w:keepNext/>
              <w:spacing w:before="60"/>
              <w:rPr>
                <w:rFonts w:ascii="Times New Roman" w:hAnsi="Times New Roman"/>
                <w:i/>
                <w:sz w:val="24"/>
              </w:rPr>
            </w:pPr>
            <w:r>
              <w:rPr>
                <w:rFonts w:ascii="Times New Roman" w:hAnsi="Times New Roman"/>
                <w:sz w:val="24"/>
              </w:rPr>
              <w:t>Véanse las instrucciones de la columna 0020 en la plantilla C 34.02.</w:t>
            </w:r>
          </w:p>
        </w:tc>
      </w:tr>
      <w:tr w:rsidR="00595FAD" w:rsidRPr="00661595" w14:paraId="2EC97186" w14:textId="77777777" w:rsidTr="00FF15C6">
        <w:trPr>
          <w:trHeight w:val="680"/>
        </w:trPr>
        <w:tc>
          <w:tcPr>
            <w:tcW w:w="1384" w:type="dxa"/>
          </w:tcPr>
          <w:p w14:paraId="77E51567" w14:textId="77777777" w:rsidR="00595FAD" w:rsidRPr="00661595" w:rsidRDefault="00595FAD" w:rsidP="00FF15C6">
            <w:pPr>
              <w:pStyle w:val="Applicationdirecte"/>
              <w:spacing w:before="0" w:after="0"/>
            </w:pPr>
            <w:r>
              <w:t>0040</w:t>
            </w:r>
          </w:p>
        </w:tc>
        <w:tc>
          <w:tcPr>
            <w:tcW w:w="7655" w:type="dxa"/>
            <w:vAlign w:val="center"/>
          </w:tcPr>
          <w:p w14:paraId="2A7312B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IMPORTES NOCIONALES</w:t>
            </w:r>
          </w:p>
          <w:p w14:paraId="1BA1F1E4" w14:textId="307F01EE" w:rsidR="00595FAD" w:rsidRPr="00661595" w:rsidRDefault="00595FAD" w:rsidP="00FF15C6">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595FAD" w:rsidRPr="00661595" w14:paraId="5086818F" w14:textId="77777777" w:rsidTr="00FF15C6">
        <w:trPr>
          <w:trHeight w:val="680"/>
        </w:trPr>
        <w:tc>
          <w:tcPr>
            <w:tcW w:w="1384" w:type="dxa"/>
          </w:tcPr>
          <w:p w14:paraId="0114F647" w14:textId="77777777" w:rsidR="00595FAD" w:rsidRPr="00661595" w:rsidRDefault="00595FAD" w:rsidP="00FF15C6">
            <w:pPr>
              <w:pStyle w:val="Applicationdirecte"/>
              <w:spacing w:before="0" w:after="0"/>
            </w:pPr>
            <w:r>
              <w:t>0050</w:t>
            </w:r>
          </w:p>
        </w:tc>
        <w:tc>
          <w:tcPr>
            <w:tcW w:w="7655" w:type="dxa"/>
            <w:vAlign w:val="center"/>
          </w:tcPr>
          <w:p w14:paraId="1C38B80B"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46F944F4" w14:textId="77777777" w:rsidR="00595FAD" w:rsidRPr="00661595" w:rsidRDefault="00595FAD" w:rsidP="00FF15C6">
            <w:pPr>
              <w:keepNext/>
              <w:spacing w:before="60"/>
              <w:rPr>
                <w:rFonts w:ascii="Times New Roman" w:hAnsi="Times New Roman"/>
                <w:sz w:val="24"/>
              </w:rPr>
            </w:pPr>
            <w:r>
              <w:rPr>
                <w:rFonts w:ascii="Times New Roman" w:hAnsi="Times New Roman"/>
                <w:sz w:val="24"/>
              </w:rPr>
              <w:t>Suma de los valores actuales de mercado (VAM) de todos los conjuntos de posiciones compensables con VAM positivo en la categoría de riesgo correspondiente.</w:t>
            </w:r>
          </w:p>
          <w:p w14:paraId="63D72A81" w14:textId="77777777" w:rsidR="00595FAD" w:rsidRPr="00661595" w:rsidRDefault="00595FAD" w:rsidP="00FF15C6">
            <w:pPr>
              <w:keepNext/>
              <w:spacing w:before="60"/>
              <w:rPr>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595FAD" w:rsidRPr="00661595" w14:paraId="14CF4999" w14:textId="77777777" w:rsidTr="00FF15C6">
        <w:trPr>
          <w:trHeight w:val="680"/>
        </w:trPr>
        <w:tc>
          <w:tcPr>
            <w:tcW w:w="1384" w:type="dxa"/>
          </w:tcPr>
          <w:p w14:paraId="53253DF7" w14:textId="77777777" w:rsidR="00595FAD" w:rsidRPr="00661595" w:rsidRDefault="00595FAD" w:rsidP="00FF15C6">
            <w:pPr>
              <w:pStyle w:val="Applicationdirecte"/>
              <w:spacing w:before="0" w:after="0"/>
            </w:pPr>
            <w:r>
              <w:t>0060</w:t>
            </w:r>
          </w:p>
        </w:tc>
        <w:tc>
          <w:tcPr>
            <w:tcW w:w="7655" w:type="dxa"/>
            <w:vAlign w:val="center"/>
          </w:tcPr>
          <w:p w14:paraId="56C6FF9A"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2B488CBD" w14:textId="77777777" w:rsidR="00595FAD" w:rsidRPr="00661595" w:rsidRDefault="00595FAD" w:rsidP="00FF15C6">
            <w:pPr>
              <w:keepNext/>
              <w:spacing w:before="60"/>
              <w:rPr>
                <w:rFonts w:ascii="Times New Roman" w:hAnsi="Times New Roman"/>
                <w:sz w:val="24"/>
              </w:rPr>
            </w:pPr>
            <w:r>
              <w:rPr>
                <w:rFonts w:ascii="Times New Roman" w:hAnsi="Times New Roman"/>
                <w:sz w:val="24"/>
              </w:rPr>
              <w:t>Suma de los valores actuales de mercado (VAM) de todos los conjuntos de posiciones compensables con VAM negativo en la categoría de riesgo correspondiente.</w:t>
            </w:r>
          </w:p>
          <w:p w14:paraId="194C07AD"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El VAM del conjunto de posiciones compensables se determinará compensando los valores de mercado positivos y negativos de las operaciones de cada conjunto de posiciones compensables sin tener en cuenta ninguna garantía real mantenida o aportada.</w:t>
            </w:r>
          </w:p>
        </w:tc>
      </w:tr>
      <w:tr w:rsidR="00595FAD" w:rsidRPr="00661595" w14:paraId="6D6C41F4" w14:textId="77777777" w:rsidTr="00FF15C6">
        <w:trPr>
          <w:trHeight w:val="680"/>
        </w:trPr>
        <w:tc>
          <w:tcPr>
            <w:tcW w:w="1384" w:type="dxa"/>
          </w:tcPr>
          <w:p w14:paraId="6F472C93" w14:textId="77777777" w:rsidR="00595FAD" w:rsidRPr="00661595" w:rsidRDefault="00595FAD" w:rsidP="00FF15C6">
            <w:pPr>
              <w:pStyle w:val="Applicationdirecte"/>
              <w:spacing w:before="0" w:after="0"/>
            </w:pPr>
            <w:r>
              <w:t>0070</w:t>
            </w:r>
          </w:p>
        </w:tc>
        <w:tc>
          <w:tcPr>
            <w:tcW w:w="7655" w:type="dxa"/>
            <w:vAlign w:val="center"/>
          </w:tcPr>
          <w:p w14:paraId="1885F3DF" w14:textId="77777777"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ADICIÓN</w:t>
            </w:r>
            <w:r>
              <w:rPr>
                <w:rFonts w:ascii="Times New Roman" w:hAnsi="Times New Roman"/>
                <w:sz w:val="24"/>
              </w:rPr>
              <w:t xml:space="preserve"> </w:t>
            </w:r>
          </w:p>
          <w:p w14:paraId="65E97E36"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Artículo 280 </w:t>
            </w:r>
            <w:r>
              <w:rPr>
                <w:rFonts w:ascii="Times New Roman" w:hAnsi="Times New Roman"/>
                <w:i/>
                <w:iCs/>
                <w:sz w:val="24"/>
              </w:rPr>
              <w:t>bis</w:t>
            </w:r>
            <w:r>
              <w:rPr>
                <w:rFonts w:ascii="Times New Roman" w:hAnsi="Times New Roman"/>
                <w:sz w:val="24"/>
              </w:rPr>
              <w:t xml:space="preserve"> a 280 </w:t>
            </w:r>
            <w:r>
              <w:rPr>
                <w:rFonts w:ascii="Times New Roman" w:hAnsi="Times New Roman"/>
                <w:i/>
                <w:iCs/>
                <w:sz w:val="24"/>
              </w:rPr>
              <w:t>septies</w:t>
            </w:r>
            <w:r>
              <w:rPr>
                <w:rFonts w:ascii="Times New Roman" w:hAnsi="Times New Roman"/>
                <w:sz w:val="24"/>
              </w:rPr>
              <w:t xml:space="preserve"> y artículo 281, apartado 2, del RRC.</w:t>
            </w:r>
          </w:p>
          <w:p w14:paraId="499BD367"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La entidad comunicará la suma de todas las adiciones en el conjunto de posiciones compensables/categoría de riesgo correspondiente. </w:t>
            </w:r>
          </w:p>
          <w:p w14:paraId="7A0A04EF"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La adición por categoría de riesgo utilizada para determinar la exposición futura potencial de un conjunto de operaciones compensables de conformidad con el artículo 278, apartado 1, del RRC, o el apartado 2, letra f), del mismo artículo, se calculará con arreglo a lo dispuesto en los artículos 280 </w:t>
            </w:r>
            <w:r>
              <w:rPr>
                <w:rFonts w:ascii="Times New Roman" w:hAnsi="Times New Roman"/>
                <w:i/>
                <w:iCs/>
                <w:sz w:val="24"/>
              </w:rPr>
              <w:t>bis</w:t>
            </w:r>
            <w:r>
              <w:rPr>
                <w:rFonts w:ascii="Times New Roman" w:hAnsi="Times New Roman"/>
                <w:sz w:val="24"/>
              </w:rPr>
              <w:t xml:space="preserve"> a 280 </w:t>
            </w:r>
            <w:r>
              <w:rPr>
                <w:rFonts w:ascii="Times New Roman" w:hAnsi="Times New Roman"/>
                <w:i/>
                <w:iCs/>
                <w:sz w:val="24"/>
              </w:rPr>
              <w:t>septies</w:t>
            </w:r>
            <w:r>
              <w:rPr>
                <w:rFonts w:ascii="Times New Roman" w:hAnsi="Times New Roman"/>
                <w:sz w:val="24"/>
              </w:rPr>
              <w:t xml:space="preserve"> del RRC. En el caso del método estándar simplificado para el riesgo de crédito de contraparte, se aplica lo dispuesto en el artículo 281, apartado 2, del RRC.</w:t>
            </w:r>
          </w:p>
        </w:tc>
      </w:tr>
      <w:tr w:rsidR="00595FAD" w:rsidRPr="00661595" w14:paraId="28C4B4AC" w14:textId="77777777" w:rsidTr="00FF15C6">
        <w:trPr>
          <w:trHeight w:val="680"/>
        </w:trPr>
        <w:tc>
          <w:tcPr>
            <w:tcW w:w="9039" w:type="dxa"/>
            <w:gridSpan w:val="2"/>
            <w:tcBorders>
              <w:left w:val="nil"/>
              <w:right w:val="nil"/>
            </w:tcBorders>
          </w:tcPr>
          <w:p w14:paraId="6D2B14AA" w14:textId="77777777" w:rsidR="00595FAD" w:rsidRPr="00661595" w:rsidDel="00DF07F8" w:rsidRDefault="00595FAD" w:rsidP="00FF15C6">
            <w:pPr>
              <w:keepNext/>
              <w:spacing w:before="60"/>
              <w:rPr>
                <w:rFonts w:ascii="Times New Roman" w:hAnsi="Times New Roman"/>
                <w:i/>
                <w:szCs w:val="22"/>
                <w:lang w:eastAsia="en-CA"/>
              </w:rPr>
            </w:pPr>
          </w:p>
        </w:tc>
      </w:tr>
      <w:tr w:rsidR="00595FAD" w:rsidRPr="00661595" w14:paraId="457EB227"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FDE674" w14:textId="716A176F" w:rsidR="00595FAD" w:rsidRPr="00661595" w:rsidRDefault="00595FAD" w:rsidP="00751FBE">
            <w:pPr>
              <w:pStyle w:val="Applicationdirecte"/>
              <w:spacing w:before="0"/>
              <w:jc w:val="left"/>
              <w:rPr>
                <w:b/>
              </w:rPr>
            </w:pPr>
            <w:r>
              <w:rPr>
                <w:b/>
              </w:rPr>
              <w:t xml:space="preserve">Filas </w:t>
            </w:r>
          </w:p>
        </w:tc>
      </w:tr>
      <w:tr w:rsidR="00595FAD" w:rsidRPr="00661595" w14:paraId="20B26673" w14:textId="77777777" w:rsidTr="00FF15C6">
        <w:trPr>
          <w:trHeight w:val="680"/>
        </w:trPr>
        <w:tc>
          <w:tcPr>
            <w:tcW w:w="1384" w:type="dxa"/>
          </w:tcPr>
          <w:p w14:paraId="28855CFC" w14:textId="77777777" w:rsidR="00595FAD" w:rsidRPr="00661595" w:rsidRDefault="00595FAD" w:rsidP="00FF15C6">
            <w:pPr>
              <w:pStyle w:val="Applicationdirecte"/>
              <w:spacing w:before="0" w:after="0"/>
            </w:pPr>
            <w:r>
              <w:lastRenderedPageBreak/>
              <w:t>0050,0120, 0190, 0230, 0270, 0340</w:t>
            </w:r>
          </w:p>
        </w:tc>
        <w:tc>
          <w:tcPr>
            <w:tcW w:w="7655" w:type="dxa"/>
          </w:tcPr>
          <w:p w14:paraId="1F4CE8B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6488A505"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Artículos 277 y 277 </w:t>
            </w:r>
            <w:r>
              <w:rPr>
                <w:rFonts w:ascii="Times New Roman" w:hAnsi="Times New Roman"/>
                <w:i/>
                <w:iCs/>
                <w:sz w:val="24"/>
              </w:rPr>
              <w:t>bis</w:t>
            </w:r>
            <w:r>
              <w:rPr>
                <w:rFonts w:ascii="Times New Roman" w:hAnsi="Times New Roman"/>
                <w:sz w:val="24"/>
              </w:rPr>
              <w:t xml:space="preserve"> del RRC.</w:t>
            </w:r>
          </w:p>
          <w:p w14:paraId="692FAA46"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Las operaciones se clasificarán en función de la categoría de riesgo a la que pertenezcan según el artículo 277, apartados 1 a 4, del RRC.</w:t>
            </w:r>
          </w:p>
          <w:p w14:paraId="64A42A20"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 xml:space="preserve">La asignación a conjuntos de posiciones compensables en función de la categoría de riesgo se realizará con arreglo al artículo 277 </w:t>
            </w:r>
            <w:r>
              <w:rPr>
                <w:rFonts w:ascii="Times New Roman" w:hAnsi="Times New Roman"/>
                <w:i/>
                <w:iCs/>
                <w:sz w:val="24"/>
              </w:rPr>
              <w:t>bis</w:t>
            </w:r>
            <w:r>
              <w:rPr>
                <w:rFonts w:ascii="Times New Roman" w:hAnsi="Times New Roman"/>
                <w:sz w:val="24"/>
              </w:rPr>
              <w:t xml:space="preserve"> de RRC.</w:t>
            </w:r>
          </w:p>
          <w:p w14:paraId="08F100A5" w14:textId="77777777"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En el caso del método estándar simplificado para el riesgo de crédito de contraparte, se aplica lo dispuesto en el artículo 281, apartado 2, del RRC.</w:t>
            </w:r>
          </w:p>
        </w:tc>
      </w:tr>
      <w:tr w:rsidR="00595FAD" w:rsidRPr="00661595" w14:paraId="677986C3" w14:textId="77777777" w:rsidTr="00FF15C6">
        <w:trPr>
          <w:trHeight w:val="680"/>
        </w:trPr>
        <w:tc>
          <w:tcPr>
            <w:tcW w:w="1384" w:type="dxa"/>
          </w:tcPr>
          <w:p w14:paraId="77111F91" w14:textId="77777777" w:rsidR="00595FAD" w:rsidRPr="00661595" w:rsidRDefault="00595FAD" w:rsidP="00FF15C6">
            <w:pPr>
              <w:pStyle w:val="Applicationdirecte"/>
              <w:spacing w:before="0" w:after="0"/>
            </w:pPr>
            <w:r>
              <w:t>0020 - 0040</w:t>
            </w:r>
          </w:p>
        </w:tc>
        <w:tc>
          <w:tcPr>
            <w:tcW w:w="7655" w:type="dxa"/>
          </w:tcPr>
          <w:p w14:paraId="66F4FD0D"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 las cuales: asignadas a más de una categoría de riesgo</w:t>
            </w:r>
          </w:p>
          <w:p w14:paraId="5F9CD3D5"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277, apartado 3, del RRC.</w:t>
            </w:r>
          </w:p>
          <w:p w14:paraId="1E7772BD" w14:textId="77777777"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Operaciones con derivados con más de un factor de riesgo significativo asignados a dos (0020), tres (0030) o más de tres (0040) categorías de riesgo en función de del factor de riesgo más significativo de cada categoría, de conformidad con el artículo 277, apartado 3, del RRC, y de las normas técnicas regulación de la ABE a que se refiere el artículo 277, apartado 5, del RRC.</w:t>
            </w:r>
          </w:p>
        </w:tc>
      </w:tr>
      <w:tr w:rsidR="00595FAD" w:rsidRPr="00661595" w14:paraId="5A8F6727" w14:textId="77777777" w:rsidTr="00FF15C6">
        <w:trPr>
          <w:trHeight w:val="680"/>
        </w:trPr>
        <w:tc>
          <w:tcPr>
            <w:tcW w:w="1384" w:type="dxa"/>
          </w:tcPr>
          <w:p w14:paraId="3C33D955" w14:textId="77777777" w:rsidR="00595FAD" w:rsidRPr="00661595" w:rsidRDefault="00595FAD" w:rsidP="00FF15C6">
            <w:pPr>
              <w:pStyle w:val="Applicationdirecte"/>
              <w:spacing w:before="0" w:after="0"/>
              <w:jc w:val="left"/>
            </w:pPr>
            <w:r>
              <w:t>0070-0110 y 0140-0180</w:t>
            </w:r>
          </w:p>
        </w:tc>
        <w:tc>
          <w:tcPr>
            <w:tcW w:w="7655" w:type="dxa"/>
          </w:tcPr>
          <w:p w14:paraId="2C255A56" w14:textId="77777777"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Mayor divisa y par de divisas</w:t>
            </w:r>
          </w:p>
          <w:p w14:paraId="30076185" w14:textId="77777777" w:rsidR="00595FAD" w:rsidRPr="00661595" w:rsidRDefault="00595FAD" w:rsidP="00FF15C6">
            <w:pPr>
              <w:rPr>
                <w:rFonts w:ascii="Times New Roman" w:hAnsi="Times New Roman"/>
                <w:sz w:val="24"/>
              </w:rPr>
            </w:pPr>
            <w:r>
              <w:rPr>
                <w:rFonts w:ascii="Times New Roman" w:hAnsi="Times New Roman"/>
                <w:sz w:val="24"/>
              </w:rPr>
              <w:t xml:space="preserve">Esta clasificación se realizará sobre la base del VAM de la cartera de la entidad dentro del ámbito del método estándar para el riesgo de crédito de contraparte o del método estándar simplificado para el riesgo de crédito de contraparte, según corresponda, para transacciones asignadas, respectivamente, a las categorías de riesgo de tipo de interés y de riego de tipo de cambio. </w:t>
            </w:r>
          </w:p>
          <w:p w14:paraId="263501B6" w14:textId="77777777" w:rsidR="00595FAD" w:rsidRPr="00661595" w:rsidRDefault="00595FAD" w:rsidP="00FF15C6">
            <w:pPr>
              <w:rPr>
                <w:rFonts w:ascii="Times New Roman" w:hAnsi="Times New Roman"/>
                <w:i/>
                <w:sz w:val="24"/>
              </w:rPr>
            </w:pPr>
            <w:r>
              <w:rPr>
                <w:rFonts w:ascii="Times New Roman" w:hAnsi="Times New Roman"/>
                <w:sz w:val="24"/>
              </w:rPr>
              <w:t xml:space="preserve">A los efectos de la clasificación, </w:t>
            </w:r>
            <w:r>
              <w:rPr>
                <w:rFonts w:ascii="inherit" w:hAnsi="inherit"/>
                <w:sz w:val="24"/>
              </w:rPr>
              <w:t>se sumará el valor absoluto del VAM de las posiciones.</w:t>
            </w:r>
          </w:p>
        </w:tc>
      </w:tr>
      <w:tr w:rsidR="00595FAD" w:rsidRPr="00661595" w14:paraId="580FDF39" w14:textId="77777777" w:rsidTr="00FF15C6">
        <w:trPr>
          <w:trHeight w:val="2279"/>
        </w:trPr>
        <w:tc>
          <w:tcPr>
            <w:tcW w:w="1384" w:type="dxa"/>
          </w:tcPr>
          <w:p w14:paraId="4A751A4F" w14:textId="77777777" w:rsidR="00595FAD" w:rsidRPr="00661595" w:rsidRDefault="00595FAD" w:rsidP="00FF15C6">
            <w:pPr>
              <w:pStyle w:val="Applicationdirecte"/>
              <w:spacing w:before="0" w:after="0"/>
            </w:pPr>
            <w:r>
              <w:t>0060,0130, 0200,0240, 0280</w:t>
            </w:r>
          </w:p>
        </w:tc>
        <w:tc>
          <w:tcPr>
            <w:tcW w:w="7655" w:type="dxa"/>
          </w:tcPr>
          <w:p w14:paraId="097F2C0F"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Asignación exclusiva</w:t>
            </w:r>
          </w:p>
          <w:p w14:paraId="6EC9E961"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277, apartados 1 y 2, del RRC.</w:t>
            </w:r>
          </w:p>
          <w:p w14:paraId="530B1557"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Operaciones con derivados asignadas exclusivamente a una categoría de riesgo con arreglo al artículo 277, apartados 1 y 2, del RRC. </w:t>
            </w:r>
          </w:p>
          <w:p w14:paraId="6B3E820B" w14:textId="77777777"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Se excluirán las operaciones asignadas a distintas categorías de riesgo en aplicación del artículo 277, apartado 3, del RRC.</w:t>
            </w:r>
          </w:p>
        </w:tc>
      </w:tr>
      <w:tr w:rsidR="00595FAD" w:rsidRPr="00661595" w14:paraId="00D24DB0" w14:textId="77777777" w:rsidTr="00FF15C6">
        <w:trPr>
          <w:trHeight w:val="680"/>
        </w:trPr>
        <w:tc>
          <w:tcPr>
            <w:tcW w:w="1384" w:type="dxa"/>
          </w:tcPr>
          <w:p w14:paraId="73F37807" w14:textId="77777777" w:rsidR="00595FAD" w:rsidRPr="00661595" w:rsidRDefault="00595FAD" w:rsidP="00FF15C6">
            <w:pPr>
              <w:pStyle w:val="Applicationdirecte"/>
              <w:spacing w:before="0" w:after="0"/>
            </w:pPr>
            <w:r>
              <w:t xml:space="preserve">0210, 0250 </w:t>
            </w:r>
          </w:p>
        </w:tc>
        <w:tc>
          <w:tcPr>
            <w:tcW w:w="7655" w:type="dxa"/>
          </w:tcPr>
          <w:p w14:paraId="5E509B1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Operaciones uninominales </w:t>
            </w:r>
          </w:p>
          <w:p w14:paraId="555A35E4" w14:textId="77777777"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szCs w:val="24"/>
              </w:rPr>
              <w:t xml:space="preserve">Operaciones uninominales </w:t>
            </w:r>
            <w:r>
              <w:rPr>
                <w:rFonts w:ascii="Times New Roman" w:hAnsi="Times New Roman"/>
                <w:sz w:val="24"/>
              </w:rPr>
              <w:t xml:space="preserve">asignadas </w:t>
            </w:r>
            <w:r>
              <w:rPr>
                <w:rFonts w:ascii="Times New Roman" w:hAnsi="Times New Roman"/>
                <w:sz w:val="24"/>
                <w:szCs w:val="24"/>
              </w:rPr>
              <w:t>a la categoría de riesgo de crédito y de renta variable, respectivamente.</w:t>
            </w:r>
            <w:r>
              <w:rPr>
                <w:rStyle w:val="InstructionsTabelleberschrift"/>
                <w:rFonts w:ascii="Times New Roman" w:hAnsi="Times New Roman"/>
                <w:sz w:val="24"/>
              </w:rPr>
              <w:t xml:space="preserve"> </w:t>
            </w:r>
          </w:p>
        </w:tc>
      </w:tr>
      <w:tr w:rsidR="00595FAD" w:rsidRPr="00661595" w14:paraId="3FDA3CEF" w14:textId="77777777" w:rsidTr="00FF15C6">
        <w:trPr>
          <w:trHeight w:val="680"/>
        </w:trPr>
        <w:tc>
          <w:tcPr>
            <w:tcW w:w="1384" w:type="dxa"/>
          </w:tcPr>
          <w:p w14:paraId="1EFB14F5" w14:textId="77777777" w:rsidR="00595FAD" w:rsidRPr="00661595" w:rsidRDefault="00595FAD" w:rsidP="00FF15C6">
            <w:pPr>
              <w:pStyle w:val="Applicationdirecte"/>
              <w:spacing w:before="0" w:after="0"/>
            </w:pPr>
            <w:r>
              <w:t>0220, 0260</w:t>
            </w:r>
          </w:p>
        </w:tc>
        <w:tc>
          <w:tcPr>
            <w:tcW w:w="7655" w:type="dxa"/>
          </w:tcPr>
          <w:p w14:paraId="215FC17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multinominales</w:t>
            </w:r>
          </w:p>
          <w:p w14:paraId="718CC123"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Operaciones multinominales asignadas a la categoría de riesgo de crédito y de renta variable, respectivamente. </w:t>
            </w:r>
          </w:p>
        </w:tc>
      </w:tr>
      <w:tr w:rsidR="00595FAD" w:rsidRPr="00661595" w14:paraId="244F2F94" w14:textId="77777777" w:rsidTr="00FF15C6">
        <w:trPr>
          <w:trHeight w:val="680"/>
        </w:trPr>
        <w:tc>
          <w:tcPr>
            <w:tcW w:w="1384" w:type="dxa"/>
          </w:tcPr>
          <w:p w14:paraId="32607D8F" w14:textId="77777777" w:rsidR="00595FAD" w:rsidRPr="00661595" w:rsidRDefault="00595FAD" w:rsidP="00FF15C6">
            <w:pPr>
              <w:pStyle w:val="Applicationdirecte"/>
              <w:spacing w:before="0" w:after="0"/>
            </w:pPr>
            <w:r>
              <w:lastRenderedPageBreak/>
              <w:t>0290 - 0330</w:t>
            </w:r>
          </w:p>
        </w:tc>
        <w:tc>
          <w:tcPr>
            <w:tcW w:w="7655" w:type="dxa"/>
          </w:tcPr>
          <w:p w14:paraId="3ABD9D8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posiciones compensables de la categoría de riesgo de materias primas</w:t>
            </w:r>
          </w:p>
          <w:p w14:paraId="1751484B"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Operaciones con derivados asignadas a conjuntos de posiciones compensables de la categoría de riesgo de materia primas según lo establecido en el artículo 277 </w:t>
            </w:r>
            <w:r>
              <w:rPr>
                <w:rFonts w:ascii="Times New Roman" w:hAnsi="Times New Roman"/>
                <w:i/>
                <w:iCs/>
                <w:sz w:val="24"/>
              </w:rPr>
              <w:t>bis</w:t>
            </w:r>
            <w:r>
              <w:rPr>
                <w:rFonts w:ascii="Times New Roman" w:hAnsi="Times New Roman"/>
                <w:sz w:val="24"/>
              </w:rPr>
              <w:t>, apartado 1, letra e), del RRC.</w:t>
            </w:r>
          </w:p>
        </w:tc>
      </w:tr>
    </w:tbl>
    <w:p w14:paraId="0CE0FB70" w14:textId="77777777" w:rsidR="00595FAD" w:rsidRPr="00661595" w:rsidRDefault="00595FAD" w:rsidP="00595FAD">
      <w:pPr>
        <w:tabs>
          <w:tab w:val="left" w:pos="1430"/>
        </w:tabs>
        <w:rPr>
          <w:rFonts w:ascii="Times New Roman" w:hAnsi="Times New Roman"/>
        </w:rPr>
      </w:pPr>
    </w:p>
    <w:p w14:paraId="2E1AB3C8" w14:textId="77777777" w:rsidR="00595FAD" w:rsidRPr="00661595" w:rsidRDefault="00595FAD" w:rsidP="00595FAD">
      <w:pPr>
        <w:tabs>
          <w:tab w:val="left" w:pos="1430"/>
        </w:tabs>
        <w:rPr>
          <w:rFonts w:ascii="Times New Roman" w:hAnsi="Times New Roman"/>
        </w:rPr>
      </w:pPr>
    </w:p>
    <w:p w14:paraId="516FCD0E"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2"/>
      <w:bookmarkStart w:id="469" w:name="_Toc58491829"/>
      <w:r>
        <w:rPr>
          <w:rFonts w:ascii="Times New Roman" w:hAnsi="Times New Roman"/>
          <w:sz w:val="24"/>
        </w:rPr>
        <w:t>C 34.04 - Exposiciones al crédito de contraparte tratadas con el método de la exposición original</w:t>
      </w:r>
      <w:bookmarkEnd w:id="468"/>
      <w:bookmarkEnd w:id="469"/>
    </w:p>
    <w:p w14:paraId="491A8447"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3"/>
      <w:bookmarkStart w:id="471" w:name="_Toc58491830"/>
      <w:r>
        <w:rPr>
          <w:rFonts w:ascii="Times New Roman" w:hAnsi="Times New Roman"/>
          <w:sz w:val="24"/>
        </w:rPr>
        <w:t>Instrucciones relativas a posiciones concretas</w:t>
      </w:r>
      <w:bookmarkEnd w:id="470"/>
      <w:bookmarkEnd w:id="47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283B5121" w14:textId="77777777" w:rsidTr="00FF15C6">
        <w:trPr>
          <w:trHeight w:val="238"/>
        </w:trPr>
        <w:tc>
          <w:tcPr>
            <w:tcW w:w="9039" w:type="dxa"/>
            <w:gridSpan w:val="2"/>
            <w:shd w:val="clear" w:color="auto" w:fill="D9D9D9" w:themeFill="background1" w:themeFillShade="D9"/>
          </w:tcPr>
          <w:p w14:paraId="6378B16B" w14:textId="4852AE25"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661595" w14:paraId="76911496" w14:textId="77777777" w:rsidTr="00FF15C6">
        <w:trPr>
          <w:trHeight w:val="680"/>
        </w:trPr>
        <w:tc>
          <w:tcPr>
            <w:tcW w:w="1384" w:type="dxa"/>
          </w:tcPr>
          <w:p w14:paraId="06A4311D" w14:textId="77777777" w:rsidR="00595FAD" w:rsidRPr="00661595" w:rsidRDefault="00595FAD" w:rsidP="00FF15C6">
            <w:pPr>
              <w:pStyle w:val="Applicationdirecte"/>
              <w:spacing w:before="0" w:after="0"/>
            </w:pPr>
            <w:r>
              <w:t>0010 - 0020</w:t>
            </w:r>
          </w:p>
        </w:tc>
        <w:tc>
          <w:tcPr>
            <w:tcW w:w="7655" w:type="dxa"/>
            <w:vAlign w:val="center"/>
          </w:tcPr>
          <w:p w14:paraId="63FCDC02" w14:textId="4BC27084" w:rsidR="00595FAD" w:rsidRPr="00661595" w:rsidRDefault="00595FAD" w:rsidP="00FF15C6">
            <w:pPr>
              <w:keepNext/>
              <w:spacing w:before="60"/>
              <w:rPr>
                <w:rFonts w:ascii="Times New Roman" w:hAnsi="Times New Roman"/>
                <w:sz w:val="24"/>
              </w:rPr>
            </w:pPr>
            <w:r>
              <w:rPr>
                <w:rFonts w:ascii="Times New Roman" w:hAnsi="Times New Roman"/>
                <w:sz w:val="24"/>
              </w:rPr>
              <w:t>Las instrucciones de las columnas 0010 y 0020 serán las facilitadas para la plantilla C 34.02.</w:t>
            </w:r>
          </w:p>
        </w:tc>
      </w:tr>
      <w:tr w:rsidR="00595FAD" w:rsidRPr="00661595" w14:paraId="1F19EEEF" w14:textId="77777777" w:rsidTr="00FF15C6">
        <w:trPr>
          <w:trHeight w:val="680"/>
        </w:trPr>
        <w:tc>
          <w:tcPr>
            <w:tcW w:w="1384" w:type="dxa"/>
          </w:tcPr>
          <w:p w14:paraId="36CFB2DB" w14:textId="77777777" w:rsidR="00595FAD" w:rsidRPr="00661595" w:rsidRDefault="00595FAD" w:rsidP="00FF15C6">
            <w:pPr>
              <w:pStyle w:val="Applicationdirecte"/>
              <w:spacing w:before="0" w:after="0"/>
              <w:jc w:val="left"/>
            </w:pPr>
            <w:r>
              <w:t>0030</w:t>
            </w:r>
          </w:p>
        </w:tc>
        <w:tc>
          <w:tcPr>
            <w:tcW w:w="7655" w:type="dxa"/>
            <w:vAlign w:val="center"/>
          </w:tcPr>
          <w:p w14:paraId="590D58D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701635C6" w14:textId="77777777" w:rsidR="00595FAD" w:rsidRPr="00661595" w:rsidRDefault="00595FAD" w:rsidP="00FF15C6">
            <w:pPr>
              <w:keepNext/>
              <w:spacing w:before="60"/>
              <w:rPr>
                <w:rFonts w:ascii="Times New Roman" w:hAnsi="Times New Roman"/>
                <w:sz w:val="24"/>
              </w:rPr>
            </w:pPr>
            <w:r>
              <w:rPr>
                <w:rFonts w:ascii="Times New Roman" w:hAnsi="Times New Roman"/>
                <w:sz w:val="24"/>
              </w:rPr>
              <w:t>Suma de los valores actuales de mercado (VAM) de todas las operaciones con VAM positivo en la categoría de riesgo correspondiente.</w:t>
            </w:r>
          </w:p>
        </w:tc>
      </w:tr>
      <w:tr w:rsidR="00595FAD" w:rsidRPr="00661595" w14:paraId="7A881683" w14:textId="77777777" w:rsidTr="00FF15C6">
        <w:trPr>
          <w:trHeight w:val="680"/>
        </w:trPr>
        <w:tc>
          <w:tcPr>
            <w:tcW w:w="1384" w:type="dxa"/>
          </w:tcPr>
          <w:p w14:paraId="40EFFFFF" w14:textId="77777777" w:rsidR="00595FAD" w:rsidRPr="00661595" w:rsidRDefault="00595FAD" w:rsidP="00FF15C6">
            <w:pPr>
              <w:pStyle w:val="Applicationdirecte"/>
              <w:spacing w:before="0" w:after="0"/>
              <w:jc w:val="left"/>
            </w:pPr>
            <w:r>
              <w:t>0040</w:t>
            </w:r>
          </w:p>
        </w:tc>
        <w:tc>
          <w:tcPr>
            <w:tcW w:w="7655" w:type="dxa"/>
            <w:vAlign w:val="center"/>
          </w:tcPr>
          <w:p w14:paraId="523CA3D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7B655C05" w14:textId="77777777"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Suma de los valores actuales de mercado (VAM) de todas las operaciones con VAM negativo en la categoría de riesgo correspondiente.</w:t>
            </w:r>
          </w:p>
        </w:tc>
      </w:tr>
      <w:tr w:rsidR="00595FAD" w:rsidRPr="00661595" w14:paraId="6E4B38C4" w14:textId="77777777" w:rsidTr="00FF15C6">
        <w:trPr>
          <w:trHeight w:val="680"/>
        </w:trPr>
        <w:tc>
          <w:tcPr>
            <w:tcW w:w="1384" w:type="dxa"/>
          </w:tcPr>
          <w:p w14:paraId="51D4929B" w14:textId="77777777" w:rsidR="00595FAD" w:rsidRPr="00661595" w:rsidRDefault="00595FAD" w:rsidP="00FF15C6">
            <w:pPr>
              <w:pStyle w:val="Applicationdirecte"/>
              <w:spacing w:before="0" w:after="0"/>
              <w:jc w:val="left"/>
            </w:pPr>
            <w:r>
              <w:t>0050</w:t>
            </w:r>
          </w:p>
        </w:tc>
        <w:tc>
          <w:tcPr>
            <w:tcW w:w="7655" w:type="dxa"/>
            <w:vAlign w:val="center"/>
          </w:tcPr>
          <w:p w14:paraId="6309174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FUTURA POTENCIAL (PFE)</w:t>
            </w:r>
          </w:p>
          <w:p w14:paraId="6ECDF55F"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La entidad comunicará la suma de las PFE para todas las operaciones pertenecientes a la misma categoría de riesgo.</w:t>
            </w:r>
          </w:p>
        </w:tc>
      </w:tr>
      <w:tr w:rsidR="00595FAD" w:rsidRPr="00661595" w14:paraId="4C4E048D" w14:textId="77777777" w:rsidTr="00FF15C6">
        <w:trPr>
          <w:trHeight w:val="238"/>
        </w:trPr>
        <w:tc>
          <w:tcPr>
            <w:tcW w:w="9039" w:type="dxa"/>
            <w:gridSpan w:val="2"/>
            <w:tcBorders>
              <w:right w:val="single" w:sz="4" w:space="0" w:color="auto"/>
            </w:tcBorders>
            <w:shd w:val="clear" w:color="auto" w:fill="D9D9D9" w:themeFill="background1" w:themeFillShade="D9"/>
          </w:tcPr>
          <w:p w14:paraId="2BDCAFB9" w14:textId="419C49AD"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Filas</w:t>
            </w:r>
          </w:p>
        </w:tc>
      </w:tr>
      <w:tr w:rsidR="00595FAD" w:rsidRPr="00661595" w14:paraId="3218248F" w14:textId="77777777" w:rsidTr="00FF15C6">
        <w:trPr>
          <w:trHeight w:val="680"/>
        </w:trPr>
        <w:tc>
          <w:tcPr>
            <w:tcW w:w="1384" w:type="dxa"/>
          </w:tcPr>
          <w:p w14:paraId="681185D6" w14:textId="77777777" w:rsidR="00595FAD" w:rsidRPr="00661595" w:rsidRDefault="00595FAD" w:rsidP="00FF15C6">
            <w:pPr>
              <w:pStyle w:val="Applicationdirecte"/>
              <w:spacing w:before="0" w:after="0"/>
            </w:pPr>
            <w:r>
              <w:t>0020 - 0070</w:t>
            </w:r>
          </w:p>
        </w:tc>
        <w:tc>
          <w:tcPr>
            <w:tcW w:w="7655" w:type="dxa"/>
            <w:vAlign w:val="center"/>
          </w:tcPr>
          <w:p w14:paraId="0348632C"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CATEGORÍAS DE RIESGO</w:t>
            </w:r>
          </w:p>
          <w:p w14:paraId="0B114F34" w14:textId="77777777" w:rsidR="00595FAD" w:rsidRPr="00661595" w:rsidRDefault="00595FAD" w:rsidP="00FF15C6">
            <w:pPr>
              <w:keepNext/>
              <w:spacing w:before="60"/>
              <w:rPr>
                <w:rFonts w:ascii="Times New Roman" w:hAnsi="Times New Roman"/>
                <w:sz w:val="24"/>
              </w:rPr>
            </w:pPr>
            <w:r>
              <w:rPr>
                <w:rFonts w:ascii="Times New Roman" w:hAnsi="Times New Roman"/>
                <w:sz w:val="24"/>
              </w:rPr>
              <w:t>Operaciones con derivados asignadas a las categorías de riesgo enumeradas en el artículo 282, apartado 4, letra b), del RRC.</w:t>
            </w:r>
          </w:p>
        </w:tc>
      </w:tr>
    </w:tbl>
    <w:p w14:paraId="633F41ED" w14:textId="77777777" w:rsidR="00595FAD" w:rsidRPr="00661595" w:rsidRDefault="00595FAD" w:rsidP="00595FAD">
      <w:pPr>
        <w:tabs>
          <w:tab w:val="left" w:pos="1430"/>
        </w:tabs>
        <w:rPr>
          <w:rFonts w:ascii="Times New Roman" w:hAnsi="Times New Roman"/>
        </w:rPr>
      </w:pPr>
    </w:p>
    <w:p w14:paraId="0CD116B3"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72" w:name="_Toc19715814"/>
      <w:bookmarkStart w:id="473" w:name="_Toc58491831"/>
      <w:r>
        <w:rPr>
          <w:rFonts w:ascii="Times New Roman" w:hAnsi="Times New Roman"/>
          <w:sz w:val="24"/>
        </w:rPr>
        <w:t>C 34.05 – Exposiciones al crédito de contraparte tratadas con el método de modelos internos</w:t>
      </w:r>
      <w:bookmarkEnd w:id="472"/>
      <w:bookmarkEnd w:id="473"/>
    </w:p>
    <w:p w14:paraId="4C609AE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4" w:name="_Toc19715815"/>
      <w:bookmarkStart w:id="475" w:name="_Toc58491832"/>
      <w:r>
        <w:rPr>
          <w:rFonts w:ascii="Times New Roman" w:hAnsi="Times New Roman"/>
          <w:sz w:val="24"/>
        </w:rPr>
        <w:t>Instrucciones relativas a posiciones concretas</w:t>
      </w:r>
      <w:bookmarkEnd w:id="474"/>
      <w:bookmarkEnd w:id="47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80946BF" w14:textId="77777777" w:rsidTr="00FF15C6">
        <w:trPr>
          <w:trHeight w:val="238"/>
        </w:trPr>
        <w:tc>
          <w:tcPr>
            <w:tcW w:w="9039" w:type="dxa"/>
            <w:gridSpan w:val="2"/>
            <w:shd w:val="clear" w:color="auto" w:fill="D9D9D9" w:themeFill="background1" w:themeFillShade="D9"/>
          </w:tcPr>
          <w:p w14:paraId="3CEC8078" w14:textId="62C593F7"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661595" w14:paraId="7B90B2DD" w14:textId="77777777" w:rsidTr="00FF15C6">
        <w:trPr>
          <w:trHeight w:val="680"/>
        </w:trPr>
        <w:tc>
          <w:tcPr>
            <w:tcW w:w="1384" w:type="dxa"/>
          </w:tcPr>
          <w:p w14:paraId="76EBEE57" w14:textId="77777777" w:rsidR="00595FAD" w:rsidRPr="00661595" w:rsidRDefault="00595FAD" w:rsidP="00FF15C6">
            <w:pPr>
              <w:pStyle w:val="Applicationdirecte"/>
              <w:spacing w:before="0" w:after="0"/>
            </w:pPr>
            <w:r>
              <w:t>00010 - 0080</w:t>
            </w:r>
          </w:p>
        </w:tc>
        <w:tc>
          <w:tcPr>
            <w:tcW w:w="7655" w:type="dxa"/>
            <w:vAlign w:val="center"/>
          </w:tcPr>
          <w:p w14:paraId="54238175" w14:textId="77777777"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CON MARGEN </w:t>
            </w:r>
          </w:p>
          <w:p w14:paraId="712A3719" w14:textId="56C9D59A" w:rsidR="00595FAD" w:rsidRPr="00661595" w:rsidRDefault="00595FAD" w:rsidP="00FF15C6">
            <w:pPr>
              <w:keepNext/>
              <w:spacing w:before="60"/>
              <w:rPr>
                <w:rFonts w:ascii="Times New Roman" w:hAnsi="Times New Roman"/>
                <w:strike/>
                <w:sz w:val="24"/>
              </w:rPr>
            </w:pPr>
            <w:r>
              <w:rPr>
                <w:rFonts w:ascii="Times New Roman" w:hAnsi="Times New Roman"/>
                <w:sz w:val="24"/>
              </w:rPr>
              <w:t>Véanse las instrucciones de la fila 0130 en la plantilla C 34.02.</w:t>
            </w:r>
          </w:p>
        </w:tc>
      </w:tr>
      <w:tr w:rsidR="00595FAD" w:rsidRPr="00661595" w14:paraId="6025C399" w14:textId="77777777" w:rsidTr="00FF15C6">
        <w:trPr>
          <w:trHeight w:val="680"/>
        </w:trPr>
        <w:tc>
          <w:tcPr>
            <w:tcW w:w="1384" w:type="dxa"/>
          </w:tcPr>
          <w:p w14:paraId="792AC0FE" w14:textId="77777777" w:rsidR="00595FAD" w:rsidRPr="00661595" w:rsidRDefault="00595FAD" w:rsidP="00FF15C6">
            <w:pPr>
              <w:pStyle w:val="Applicationdirecte"/>
              <w:spacing w:before="0" w:after="0"/>
            </w:pPr>
            <w:r>
              <w:lastRenderedPageBreak/>
              <w:t>0090 - 0160</w:t>
            </w:r>
          </w:p>
        </w:tc>
        <w:tc>
          <w:tcPr>
            <w:tcW w:w="7655" w:type="dxa"/>
            <w:vAlign w:val="center"/>
          </w:tcPr>
          <w:p w14:paraId="783AC216"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SIN MARGEN </w:t>
            </w:r>
          </w:p>
          <w:p w14:paraId="0134C2E7" w14:textId="07A718EC" w:rsidR="00595FAD" w:rsidRPr="00661595" w:rsidRDefault="00595FAD" w:rsidP="00FF15C6">
            <w:pPr>
              <w:keepNext/>
              <w:spacing w:before="60"/>
              <w:rPr>
                <w:rFonts w:ascii="Times New Roman" w:hAnsi="Times New Roman"/>
                <w:strike/>
                <w:sz w:val="24"/>
              </w:rPr>
            </w:pPr>
            <w:r>
              <w:rPr>
                <w:rFonts w:ascii="Times New Roman" w:hAnsi="Times New Roman"/>
                <w:sz w:val="24"/>
              </w:rPr>
              <w:t>Véanse las instrucciones de la fila 0140 en la plantilla C 34.02.</w:t>
            </w:r>
          </w:p>
        </w:tc>
      </w:tr>
      <w:tr w:rsidR="00595FAD" w:rsidRPr="00661595" w14:paraId="21E2CA0E" w14:textId="77777777" w:rsidTr="00FF15C6">
        <w:trPr>
          <w:trHeight w:val="680"/>
        </w:trPr>
        <w:tc>
          <w:tcPr>
            <w:tcW w:w="1384" w:type="dxa"/>
          </w:tcPr>
          <w:p w14:paraId="23CDC0D1" w14:textId="77777777" w:rsidR="00595FAD" w:rsidRPr="00661595" w:rsidRDefault="00595FAD" w:rsidP="00FF15C6">
            <w:pPr>
              <w:pStyle w:val="Applicationdirecte"/>
              <w:spacing w:before="0" w:after="0"/>
              <w:jc w:val="left"/>
            </w:pPr>
            <w:r>
              <w:t>0010,0090</w:t>
            </w:r>
          </w:p>
        </w:tc>
        <w:tc>
          <w:tcPr>
            <w:tcW w:w="7655" w:type="dxa"/>
            <w:vAlign w:val="center"/>
          </w:tcPr>
          <w:p w14:paraId="276AD703"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OPERACIONES </w:t>
            </w:r>
          </w:p>
          <w:p w14:paraId="48C753B3" w14:textId="45E85091" w:rsidR="00595FAD" w:rsidRPr="00661595" w:rsidRDefault="00595FAD" w:rsidP="00FF15C6">
            <w:pPr>
              <w:keepNext/>
              <w:spacing w:before="60"/>
              <w:rPr>
                <w:rFonts w:ascii="Times New Roman" w:hAnsi="Times New Roman"/>
                <w:strike/>
                <w:sz w:val="24"/>
              </w:rPr>
            </w:pPr>
            <w:r>
              <w:rPr>
                <w:rFonts w:ascii="Times New Roman" w:hAnsi="Times New Roman"/>
                <w:sz w:val="24"/>
              </w:rPr>
              <w:t>Véanse las instrucciones de la columna 0020 en la plantilla C 34.02.</w:t>
            </w:r>
          </w:p>
        </w:tc>
      </w:tr>
      <w:tr w:rsidR="00595FAD" w:rsidRPr="00661595" w14:paraId="6433639A" w14:textId="77777777" w:rsidTr="00FF15C6">
        <w:trPr>
          <w:trHeight w:val="680"/>
        </w:trPr>
        <w:tc>
          <w:tcPr>
            <w:tcW w:w="1384" w:type="dxa"/>
          </w:tcPr>
          <w:p w14:paraId="146E2E44" w14:textId="77777777" w:rsidR="00595FAD" w:rsidRPr="00661595" w:rsidRDefault="00595FAD" w:rsidP="00FF15C6">
            <w:pPr>
              <w:pStyle w:val="Fait"/>
              <w:jc w:val="left"/>
            </w:pPr>
            <w:r>
              <w:t>0020,0100</w:t>
            </w:r>
          </w:p>
        </w:tc>
        <w:tc>
          <w:tcPr>
            <w:tcW w:w="7655" w:type="dxa"/>
            <w:vAlign w:val="center"/>
          </w:tcPr>
          <w:p w14:paraId="61F19C80" w14:textId="77777777"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IMPORTES NOCIONALES </w:t>
            </w:r>
          </w:p>
          <w:p w14:paraId="0D0DC461" w14:textId="6D6B5D07" w:rsidR="00595FAD" w:rsidRPr="00661595" w:rsidRDefault="00595FAD" w:rsidP="00FF15C6">
            <w:pPr>
              <w:keepNext/>
              <w:spacing w:before="60"/>
              <w:rPr>
                <w:rFonts w:ascii="Times New Roman" w:hAnsi="Times New Roman"/>
                <w:i/>
                <w:strike/>
                <w:sz w:val="24"/>
              </w:rPr>
            </w:pPr>
            <w:r>
              <w:rPr>
                <w:rFonts w:ascii="Times New Roman" w:hAnsi="Times New Roman"/>
                <w:sz w:val="24"/>
              </w:rPr>
              <w:t>Véanse las instrucciones de la columna 0030 en la plantilla C 34.02.</w:t>
            </w:r>
          </w:p>
        </w:tc>
      </w:tr>
      <w:tr w:rsidR="00595FAD" w:rsidRPr="00661595" w14:paraId="3319BB87" w14:textId="77777777" w:rsidTr="00FF15C6">
        <w:trPr>
          <w:trHeight w:val="680"/>
        </w:trPr>
        <w:tc>
          <w:tcPr>
            <w:tcW w:w="1384" w:type="dxa"/>
          </w:tcPr>
          <w:p w14:paraId="2280E4C9" w14:textId="77777777" w:rsidR="00595FAD" w:rsidRPr="00661595" w:rsidRDefault="00595FAD" w:rsidP="00FF15C6">
            <w:pPr>
              <w:pStyle w:val="Applicationdirecte"/>
              <w:spacing w:before="0" w:after="0"/>
              <w:jc w:val="left"/>
            </w:pPr>
            <w:r>
              <w:t>0030,0110</w:t>
            </w:r>
          </w:p>
        </w:tc>
        <w:tc>
          <w:tcPr>
            <w:tcW w:w="7655" w:type="dxa"/>
            <w:vAlign w:val="center"/>
          </w:tcPr>
          <w:p w14:paraId="45D5C4B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POSITIVO</w:t>
            </w:r>
          </w:p>
          <w:p w14:paraId="34E793B1" w14:textId="77777777" w:rsidR="00595FAD" w:rsidRPr="00661595" w:rsidRDefault="00595FAD" w:rsidP="00FF15C6">
            <w:pPr>
              <w:keepNext/>
              <w:spacing w:before="60"/>
              <w:rPr>
                <w:rFonts w:ascii="Times New Roman" w:hAnsi="Times New Roman"/>
                <w:sz w:val="24"/>
              </w:rPr>
            </w:pPr>
            <w:r>
              <w:rPr>
                <w:rFonts w:ascii="Times New Roman" w:hAnsi="Times New Roman"/>
                <w:sz w:val="24"/>
              </w:rPr>
              <w:t>Suma de los valores actuales de mercado (VAM) de todas las operaciones con VAM positivo pertenecientes a la misma categoría de activo.</w:t>
            </w:r>
          </w:p>
        </w:tc>
      </w:tr>
      <w:tr w:rsidR="00595FAD" w:rsidRPr="00661595" w14:paraId="0AA2B8A4" w14:textId="77777777" w:rsidTr="00FF15C6">
        <w:trPr>
          <w:trHeight w:val="680"/>
        </w:trPr>
        <w:tc>
          <w:tcPr>
            <w:tcW w:w="1384" w:type="dxa"/>
          </w:tcPr>
          <w:p w14:paraId="7D3BF5CB" w14:textId="77777777" w:rsidR="00595FAD" w:rsidRPr="00661595" w:rsidRDefault="00595FAD" w:rsidP="00FF15C6">
            <w:pPr>
              <w:pStyle w:val="Applicationdirecte"/>
              <w:spacing w:before="0" w:after="0"/>
              <w:jc w:val="left"/>
            </w:pPr>
            <w:r>
              <w:t>0040,0120</w:t>
            </w:r>
          </w:p>
        </w:tc>
        <w:tc>
          <w:tcPr>
            <w:tcW w:w="7655" w:type="dxa"/>
            <w:vAlign w:val="center"/>
          </w:tcPr>
          <w:p w14:paraId="00515F1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ACTUAL DE MERCADO (VAM), NEGATIVO</w:t>
            </w:r>
          </w:p>
          <w:p w14:paraId="4CB9B006" w14:textId="77777777"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Suma de los valores actuales de mercado (VAM) de todas las operaciones con VAM negativo pertenecientes a la misma clase de activos.</w:t>
            </w:r>
          </w:p>
        </w:tc>
      </w:tr>
      <w:tr w:rsidR="00595FAD" w:rsidRPr="00661595" w14:paraId="3294EC26" w14:textId="77777777" w:rsidTr="00FF15C6">
        <w:trPr>
          <w:trHeight w:val="680"/>
        </w:trPr>
        <w:tc>
          <w:tcPr>
            <w:tcW w:w="1384" w:type="dxa"/>
          </w:tcPr>
          <w:p w14:paraId="1F922101" w14:textId="77777777" w:rsidR="00595FAD" w:rsidRPr="00661595" w:rsidRDefault="00595FAD" w:rsidP="00FF15C6">
            <w:pPr>
              <w:pStyle w:val="Applicationdirecte"/>
              <w:spacing w:before="0" w:after="0"/>
              <w:jc w:val="left"/>
            </w:pPr>
            <w:r>
              <w:t>0050,0130</w:t>
            </w:r>
          </w:p>
        </w:tc>
        <w:tc>
          <w:tcPr>
            <w:tcW w:w="7655" w:type="dxa"/>
            <w:vAlign w:val="center"/>
          </w:tcPr>
          <w:p w14:paraId="4408EA65"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ACTUAL</w:t>
            </w:r>
          </w:p>
          <w:p w14:paraId="25150606" w14:textId="2BD4BB87" w:rsidR="00595FAD" w:rsidRPr="00661595" w:rsidRDefault="00595FAD" w:rsidP="00FF15C6">
            <w:pPr>
              <w:keepNext/>
              <w:spacing w:before="60"/>
              <w:rPr>
                <w:rFonts w:ascii="Times New Roman" w:hAnsi="Times New Roman"/>
                <w:strike/>
                <w:sz w:val="24"/>
              </w:rPr>
            </w:pPr>
            <w:r>
              <w:rPr>
                <w:rFonts w:ascii="Times New Roman" w:hAnsi="Times New Roman"/>
                <w:sz w:val="24"/>
              </w:rPr>
              <w:t>Véanse las instrucciones de la columna 0120 en la plantilla C 34.02.</w:t>
            </w:r>
          </w:p>
        </w:tc>
      </w:tr>
      <w:tr w:rsidR="00595FAD" w:rsidRPr="00661595" w14:paraId="6D199B8D" w14:textId="77777777" w:rsidTr="00FF15C6">
        <w:trPr>
          <w:trHeight w:val="680"/>
        </w:trPr>
        <w:tc>
          <w:tcPr>
            <w:tcW w:w="1384" w:type="dxa"/>
          </w:tcPr>
          <w:p w14:paraId="16342AB9" w14:textId="77777777" w:rsidR="00595FAD" w:rsidRPr="00661595" w:rsidRDefault="00595FAD" w:rsidP="00FF15C6">
            <w:pPr>
              <w:pStyle w:val="Applicationdirecte"/>
              <w:spacing w:before="0" w:after="0"/>
              <w:jc w:val="left"/>
            </w:pPr>
            <w:r>
              <w:t>0060,0140</w:t>
            </w:r>
          </w:p>
        </w:tc>
        <w:tc>
          <w:tcPr>
            <w:tcW w:w="7655" w:type="dxa"/>
            <w:vAlign w:val="center"/>
          </w:tcPr>
          <w:p w14:paraId="6A57C888"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EXPOSICIÓN POSITIVA ESPERADA EFECTIVA (EPE EFECTIVA)</w:t>
            </w:r>
          </w:p>
          <w:p w14:paraId="44B4F4A1" w14:textId="2ACB9F00"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Véanse las instrucciones de la columna 0130 en la plantilla C 34.02.</w:t>
            </w:r>
          </w:p>
        </w:tc>
      </w:tr>
      <w:tr w:rsidR="00595FAD" w:rsidRPr="00661595" w14:paraId="2BF5DD83" w14:textId="77777777" w:rsidTr="00FF15C6">
        <w:trPr>
          <w:trHeight w:val="680"/>
        </w:trPr>
        <w:tc>
          <w:tcPr>
            <w:tcW w:w="1384" w:type="dxa"/>
          </w:tcPr>
          <w:p w14:paraId="0A7172FA" w14:textId="77777777" w:rsidR="00595FAD" w:rsidRPr="00661595" w:rsidRDefault="00595FAD" w:rsidP="00FF15C6">
            <w:pPr>
              <w:pStyle w:val="Applicationdirecte"/>
              <w:spacing w:before="0" w:after="0"/>
              <w:jc w:val="left"/>
            </w:pPr>
            <w:r>
              <w:t>0070,0150</w:t>
            </w:r>
          </w:p>
        </w:tc>
        <w:tc>
          <w:tcPr>
            <w:tcW w:w="7655" w:type="dxa"/>
            <w:vAlign w:val="center"/>
          </w:tcPr>
          <w:p w14:paraId="3D5492F3"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EPE EFECTIVA CON CALIBRACIÓN DE RESISTENCIA</w:t>
            </w:r>
          </w:p>
          <w:p w14:paraId="70963B9B" w14:textId="77777777" w:rsidR="00595FAD" w:rsidRPr="00661595" w:rsidRDefault="00595FAD" w:rsidP="00FF15C6">
            <w:pPr>
              <w:keepNext/>
              <w:spacing w:before="60"/>
              <w:rPr>
                <w:rFonts w:ascii="Times New Roman" w:hAnsi="Times New Roman"/>
                <w:sz w:val="24"/>
              </w:rPr>
            </w:pPr>
            <w:r>
              <w:rPr>
                <w:rFonts w:ascii="Times New Roman" w:hAnsi="Times New Roman"/>
                <w:sz w:val="24"/>
              </w:rPr>
              <w:t>Artículo 284, apartado 6, y artículo 292, apartado 2, del RRC.</w:t>
            </w:r>
          </w:p>
          <w:p w14:paraId="4E79A683" w14:textId="77777777" w:rsidR="00595FAD" w:rsidRPr="00661595" w:rsidRDefault="00595FAD" w:rsidP="00FF15C6">
            <w:pPr>
              <w:keepNext/>
              <w:spacing w:before="60"/>
              <w:rPr>
                <w:rFonts w:ascii="Times New Roman" w:hAnsi="Times New Roman"/>
                <w:sz w:val="24"/>
              </w:rPr>
            </w:pPr>
            <w:r>
              <w:rPr>
                <w:rFonts w:ascii="Times New Roman" w:hAnsi="Times New Roman"/>
                <w:sz w:val="24"/>
              </w:rPr>
              <w:t>La EPE efectiva con calibración de resistencia se calcula de forma análoga a la EPE efectiva (artículo 284, apartado 6, del RRC), pero aplicando una calibración de resistencia de conformidad con el artículo 292, apartado 2, del RRC.</w:t>
            </w:r>
          </w:p>
        </w:tc>
      </w:tr>
      <w:tr w:rsidR="00595FAD" w:rsidRPr="00661595" w14:paraId="0D2A7A66" w14:textId="77777777" w:rsidTr="00FF15C6">
        <w:trPr>
          <w:trHeight w:val="680"/>
        </w:trPr>
        <w:tc>
          <w:tcPr>
            <w:tcW w:w="1384" w:type="dxa"/>
          </w:tcPr>
          <w:p w14:paraId="123FAFFA" w14:textId="77777777" w:rsidR="00595FAD" w:rsidRPr="00661595" w:rsidRDefault="00595FAD" w:rsidP="00FF15C6">
            <w:pPr>
              <w:pStyle w:val="Applicationdirecte"/>
              <w:spacing w:before="0" w:after="0"/>
              <w:jc w:val="left"/>
            </w:pPr>
            <w:r>
              <w:t>0080, 0160,0170</w:t>
            </w:r>
          </w:p>
        </w:tc>
        <w:tc>
          <w:tcPr>
            <w:tcW w:w="7655" w:type="dxa"/>
            <w:vAlign w:val="center"/>
          </w:tcPr>
          <w:p w14:paraId="304EC4F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VALOR DE LA EXPOSICIÓN</w:t>
            </w:r>
          </w:p>
          <w:p w14:paraId="58E61117" w14:textId="39F1DBF9"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Véanse las instrucciones de la columna 0170 en la plantilla C 34.02.</w:t>
            </w:r>
          </w:p>
        </w:tc>
      </w:tr>
      <w:tr w:rsidR="00595FAD" w:rsidRPr="00661595" w14:paraId="525C3D62" w14:textId="77777777" w:rsidTr="00FF15C6">
        <w:trPr>
          <w:trHeight w:val="680"/>
        </w:trPr>
        <w:tc>
          <w:tcPr>
            <w:tcW w:w="9039" w:type="dxa"/>
            <w:gridSpan w:val="2"/>
            <w:tcBorders>
              <w:left w:val="nil"/>
              <w:right w:val="nil"/>
            </w:tcBorders>
          </w:tcPr>
          <w:p w14:paraId="31A642C5" w14:textId="77777777" w:rsidR="00595FAD" w:rsidRPr="00661595" w:rsidDel="00291448" w:rsidRDefault="00595FAD" w:rsidP="00FF15C6">
            <w:pPr>
              <w:keepNext/>
              <w:spacing w:before="60"/>
              <w:rPr>
                <w:rFonts w:ascii="Times New Roman" w:hAnsi="Times New Roman"/>
                <w:i/>
                <w:szCs w:val="22"/>
                <w:lang w:eastAsia="en-CA"/>
              </w:rPr>
            </w:pPr>
          </w:p>
        </w:tc>
      </w:tr>
      <w:tr w:rsidR="00595FAD" w:rsidRPr="00661595" w14:paraId="570F0ECC"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ABACD2" w14:textId="77777777" w:rsidR="00595FAD" w:rsidRPr="00661595" w:rsidRDefault="00595FAD" w:rsidP="00FF15C6">
            <w:pPr>
              <w:pStyle w:val="Applicationdirecte"/>
              <w:spacing w:before="0"/>
              <w:jc w:val="left"/>
              <w:rPr>
                <w:b/>
              </w:rPr>
            </w:pPr>
            <w:r>
              <w:rPr>
                <w:b/>
              </w:rPr>
              <w:t xml:space="preserve">Fila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11D46C"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Explicación </w:t>
            </w:r>
          </w:p>
        </w:tc>
      </w:tr>
      <w:tr w:rsidR="00595FAD" w:rsidRPr="00661595" w14:paraId="3AFF0671" w14:textId="77777777" w:rsidTr="00FF15C6">
        <w:trPr>
          <w:trHeight w:val="426"/>
        </w:trPr>
        <w:tc>
          <w:tcPr>
            <w:tcW w:w="1384" w:type="dxa"/>
          </w:tcPr>
          <w:p w14:paraId="77B78099" w14:textId="77777777" w:rsidR="00595FAD" w:rsidRPr="00661595" w:rsidRDefault="00595FAD" w:rsidP="00FF15C6">
            <w:pPr>
              <w:pStyle w:val="Applicationdirecte"/>
              <w:spacing w:before="0" w:after="0"/>
            </w:pPr>
            <w:r>
              <w:t>0010</w:t>
            </w:r>
          </w:p>
        </w:tc>
        <w:tc>
          <w:tcPr>
            <w:tcW w:w="7655" w:type="dxa"/>
          </w:tcPr>
          <w:p w14:paraId="55CD5B47"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 </w:t>
            </w:r>
          </w:p>
          <w:p w14:paraId="423389A3" w14:textId="77777777" w:rsidR="00595FAD" w:rsidRPr="00661595" w:rsidRDefault="00595FAD" w:rsidP="00FF15C6">
            <w:pPr>
              <w:keepNext/>
              <w:spacing w:before="60"/>
              <w:rPr>
                <w:sz w:val="24"/>
              </w:rPr>
            </w:pPr>
            <w:r>
              <w:rPr>
                <w:rFonts w:ascii="Times New Roman" w:hAnsi="Times New Roman"/>
                <w:sz w:val="24"/>
              </w:rPr>
              <w:t>Artículo 283 del RRC.</w:t>
            </w:r>
          </w:p>
          <w:p w14:paraId="4E33F9B2" w14:textId="77777777" w:rsidR="00595FAD" w:rsidRPr="00661595" w:rsidRDefault="00595FAD" w:rsidP="00FF15C6">
            <w:pPr>
              <w:rPr>
                <w:sz w:val="24"/>
              </w:rPr>
            </w:pPr>
            <w:r>
              <w:rPr>
                <w:rFonts w:ascii="Times New Roman" w:hAnsi="Times New Roman"/>
                <w:sz w:val="24"/>
              </w:rPr>
              <w:t>La entidad comunicará la información pertinente sobre los derivados, operaciones con liquidación diferida y SFT cuyo valor de exposición determine, en virtud de una autorización, utilizando el método de los modelos internos con arreglo al artículo 283 del RRC.</w:t>
            </w:r>
          </w:p>
        </w:tc>
      </w:tr>
      <w:tr w:rsidR="00595FAD" w:rsidRPr="00661595" w14:paraId="720B5E09" w14:textId="77777777" w:rsidTr="00FF15C6">
        <w:trPr>
          <w:trHeight w:val="829"/>
        </w:trPr>
        <w:tc>
          <w:tcPr>
            <w:tcW w:w="1384" w:type="dxa"/>
          </w:tcPr>
          <w:p w14:paraId="64A702A7" w14:textId="77777777" w:rsidR="00595FAD" w:rsidRPr="00661595" w:rsidRDefault="00595FAD" w:rsidP="00FF15C6">
            <w:pPr>
              <w:pStyle w:val="Applicationdirecte"/>
              <w:spacing w:before="0" w:after="0"/>
            </w:pPr>
            <w:r>
              <w:t>0020</w:t>
            </w:r>
          </w:p>
        </w:tc>
        <w:tc>
          <w:tcPr>
            <w:tcW w:w="7655" w:type="dxa"/>
          </w:tcPr>
          <w:p w14:paraId="761DA631"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Del cual: posiciones SWWR</w:t>
            </w:r>
          </w:p>
          <w:p w14:paraId="6A7DAAB9" w14:textId="4906B506" w:rsidR="00595FAD" w:rsidRPr="00661595" w:rsidRDefault="00595FAD" w:rsidP="00FF15C6">
            <w:pPr>
              <w:rPr>
                <w:rFonts w:ascii="Times New Roman" w:hAnsi="Times New Roman"/>
                <w:sz w:val="24"/>
              </w:rPr>
            </w:pPr>
            <w:r>
              <w:rPr>
                <w:rFonts w:ascii="Times New Roman" w:hAnsi="Times New Roman"/>
                <w:sz w:val="24"/>
              </w:rPr>
              <w:t>Véanse las instrucciones de la fila 0120 en C 34.02.</w:t>
            </w:r>
          </w:p>
        </w:tc>
      </w:tr>
      <w:tr w:rsidR="00595FAD" w:rsidRPr="00661595" w14:paraId="0A3E598F" w14:textId="77777777" w:rsidTr="00FF15C6">
        <w:trPr>
          <w:trHeight w:val="842"/>
        </w:trPr>
        <w:tc>
          <w:tcPr>
            <w:tcW w:w="1384" w:type="dxa"/>
          </w:tcPr>
          <w:p w14:paraId="39236F83" w14:textId="77777777" w:rsidR="00595FAD" w:rsidRPr="00661595" w:rsidRDefault="00595FAD" w:rsidP="00FF15C6">
            <w:pPr>
              <w:pStyle w:val="Applicationdirecte"/>
              <w:spacing w:before="0" w:after="0"/>
              <w:jc w:val="left"/>
            </w:pPr>
            <w:r>
              <w:lastRenderedPageBreak/>
              <w:t>0030</w:t>
            </w:r>
          </w:p>
        </w:tc>
        <w:tc>
          <w:tcPr>
            <w:tcW w:w="7655" w:type="dxa"/>
          </w:tcPr>
          <w:p w14:paraId="1F79D25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tratados según el método estándar para el riesgo de crédito</w:t>
            </w:r>
          </w:p>
          <w:p w14:paraId="1F869CE9" w14:textId="3C07999C"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0180 en C 34.02.</w:t>
            </w:r>
          </w:p>
        </w:tc>
      </w:tr>
      <w:tr w:rsidR="00595FAD" w:rsidRPr="00661595" w14:paraId="1DCE9906" w14:textId="77777777" w:rsidTr="00FF15C6">
        <w:trPr>
          <w:trHeight w:val="839"/>
        </w:trPr>
        <w:tc>
          <w:tcPr>
            <w:tcW w:w="1384" w:type="dxa"/>
          </w:tcPr>
          <w:p w14:paraId="14FE7E4C" w14:textId="77777777" w:rsidR="00595FAD" w:rsidRPr="00661595" w:rsidRDefault="00595FAD" w:rsidP="00FF15C6">
            <w:pPr>
              <w:pStyle w:val="Applicationdirecte"/>
              <w:spacing w:before="0" w:after="0"/>
              <w:jc w:val="left"/>
            </w:pPr>
            <w:r>
              <w:t>0040</w:t>
            </w:r>
          </w:p>
        </w:tc>
        <w:tc>
          <w:tcPr>
            <w:tcW w:w="7655" w:type="dxa"/>
          </w:tcPr>
          <w:p w14:paraId="023FD7B2"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tratados según el método IRB para el riesgo de crédito</w:t>
            </w:r>
          </w:p>
          <w:p w14:paraId="66426FF9" w14:textId="21826D7B"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Véanse las instrucciones de la columna 0190 en C 34.02.</w:t>
            </w:r>
          </w:p>
        </w:tc>
      </w:tr>
      <w:tr w:rsidR="00595FAD" w:rsidRPr="00661595" w14:paraId="02CDA287" w14:textId="77777777" w:rsidTr="00FF15C6">
        <w:trPr>
          <w:trHeight w:val="1971"/>
        </w:trPr>
        <w:tc>
          <w:tcPr>
            <w:tcW w:w="1384" w:type="dxa"/>
          </w:tcPr>
          <w:p w14:paraId="19D14570" w14:textId="77777777" w:rsidR="00595FAD" w:rsidRPr="00661595" w:rsidRDefault="00595FAD" w:rsidP="00FF15C6">
            <w:pPr>
              <w:pStyle w:val="Applicationdirecte"/>
              <w:spacing w:before="0" w:after="0"/>
              <w:jc w:val="left"/>
            </w:pPr>
            <w:r>
              <w:t>0050 - 0110</w:t>
            </w:r>
          </w:p>
        </w:tc>
        <w:tc>
          <w:tcPr>
            <w:tcW w:w="7655" w:type="dxa"/>
          </w:tcPr>
          <w:p w14:paraId="0C618D6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OTC</w:t>
            </w:r>
          </w:p>
          <w:p w14:paraId="1579F58B" w14:textId="77777777" w:rsidR="00595FAD" w:rsidRPr="00661595"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OTC u operaciones con liquidación diferida cuyo valor de exposición pueda determinar, en virtud de una autorización, utilizando el método de los modelos internos desglosados según las distintas clases de activos respecto a su subyacente (tipo de interés, tipo de cambio, crédito, renta variable, materias primas u otros).</w:t>
            </w:r>
          </w:p>
        </w:tc>
      </w:tr>
      <w:tr w:rsidR="00595FAD" w:rsidRPr="00661595" w14:paraId="678EAA1B" w14:textId="77777777" w:rsidTr="00FF15C6">
        <w:trPr>
          <w:trHeight w:val="1970"/>
        </w:trPr>
        <w:tc>
          <w:tcPr>
            <w:tcW w:w="1384" w:type="dxa"/>
          </w:tcPr>
          <w:p w14:paraId="25E0BE08" w14:textId="77777777" w:rsidR="00595FAD" w:rsidRPr="00661595" w:rsidRDefault="00595FAD" w:rsidP="00FF15C6">
            <w:pPr>
              <w:pStyle w:val="Applicationdirecte"/>
              <w:spacing w:before="0" w:after="0"/>
            </w:pPr>
            <w:r>
              <w:t>0120 - 0180</w:t>
            </w:r>
          </w:p>
        </w:tc>
        <w:tc>
          <w:tcPr>
            <w:tcW w:w="7655" w:type="dxa"/>
          </w:tcPr>
          <w:p w14:paraId="39E6FA1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DERIVADOS NEGOCIADOS EN MERCADOS ORGANIZADOS</w:t>
            </w:r>
          </w:p>
          <w:p w14:paraId="6D155C9B" w14:textId="77777777" w:rsidR="00595FAD" w:rsidRPr="00661595"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derivados negociados en mercados organizados u operaciones con liquidación diferida cuyo valor de exposición pueda determinar, en virtud de una autorización, utilizando el método de los modelos internos desglosados según las distintas clases de activos respecto a su subyacente (tipo de interés, tipo de cambio, crédito, renta variable, materias primas u otros).</w:t>
            </w:r>
          </w:p>
        </w:tc>
      </w:tr>
      <w:tr w:rsidR="00595FAD" w:rsidRPr="00661595" w14:paraId="2C1DA6A3" w14:textId="77777777" w:rsidTr="00FF15C6">
        <w:trPr>
          <w:trHeight w:val="1701"/>
        </w:trPr>
        <w:tc>
          <w:tcPr>
            <w:tcW w:w="1384" w:type="dxa"/>
          </w:tcPr>
          <w:p w14:paraId="6720BB20" w14:textId="77777777" w:rsidR="00595FAD" w:rsidRPr="00661595" w:rsidRDefault="00595FAD" w:rsidP="00FF15C6">
            <w:pPr>
              <w:pStyle w:val="Applicationdirecte"/>
              <w:spacing w:before="0" w:after="0"/>
            </w:pPr>
            <w:r>
              <w:t>0190 - 0220</w:t>
            </w:r>
          </w:p>
        </w:tc>
        <w:tc>
          <w:tcPr>
            <w:tcW w:w="7655" w:type="dxa"/>
          </w:tcPr>
          <w:p w14:paraId="6DB7BB59"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OPERACIONES DE FINANCIACIÓN DE VALORES (SFT)</w:t>
            </w:r>
          </w:p>
          <w:p w14:paraId="3C9B47C8" w14:textId="77777777" w:rsidR="00595FAD" w:rsidRPr="00661595" w:rsidRDefault="00595FAD" w:rsidP="00FF15C6">
            <w:pPr>
              <w:rPr>
                <w:rFonts w:ascii="Times New Roman" w:hAnsi="Times New Roman"/>
                <w:sz w:val="24"/>
              </w:rPr>
            </w:pPr>
            <w:r>
              <w:rPr>
                <w:rFonts w:ascii="Times New Roman" w:hAnsi="Times New Roman"/>
                <w:sz w:val="24"/>
              </w:rPr>
              <w:t>La entidad comunicará la información pertinente sobre los conjuntos de operaciones compensables que contengan únicamente SFT cuyo valor de exposición pueda determinar, en virtud de una autorización, usando el método de los modelos internos desglosado por tipo de subyacente del componente del valor de las SFT (bonos, renta variable u otros).</w:t>
            </w:r>
          </w:p>
        </w:tc>
      </w:tr>
      <w:tr w:rsidR="00595FAD" w:rsidRPr="00661595" w14:paraId="0EE69F67" w14:textId="77777777" w:rsidTr="00FF15C6">
        <w:trPr>
          <w:trHeight w:val="833"/>
        </w:trPr>
        <w:tc>
          <w:tcPr>
            <w:tcW w:w="1384" w:type="dxa"/>
          </w:tcPr>
          <w:p w14:paraId="088E9309" w14:textId="77777777" w:rsidR="00595FAD" w:rsidRPr="00661595" w:rsidRDefault="00595FAD" w:rsidP="00FF15C6">
            <w:pPr>
              <w:pStyle w:val="Applicationdirecte"/>
              <w:spacing w:before="0" w:after="0"/>
            </w:pPr>
            <w:r>
              <w:t>0230</w:t>
            </w:r>
          </w:p>
        </w:tc>
        <w:tc>
          <w:tcPr>
            <w:tcW w:w="7655" w:type="dxa"/>
          </w:tcPr>
          <w:p w14:paraId="60AB6F3F"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CONJUNTOS DE OPERACIONES COMPENSABLES PARA LOS QUE EXISTE UN ACUERDO DE COMPENSACIÓN CONTRACTUAL ENTRE PRODUCTOS</w:t>
            </w:r>
          </w:p>
          <w:p w14:paraId="2BD7BFD2" w14:textId="006D34B5" w:rsidR="00595FAD" w:rsidRPr="00661595" w:rsidRDefault="00595FAD" w:rsidP="00FF15C6">
            <w:pPr>
              <w:rPr>
                <w:rFonts w:ascii="Times New Roman" w:hAnsi="Times New Roman"/>
                <w:sz w:val="24"/>
              </w:rPr>
            </w:pPr>
            <w:r>
              <w:rPr>
                <w:rFonts w:ascii="Times New Roman" w:hAnsi="Times New Roman"/>
                <w:sz w:val="24"/>
              </w:rPr>
              <w:t>Véanse las instrucciones de la fila 0070 en C 34.02.</w:t>
            </w:r>
          </w:p>
        </w:tc>
      </w:tr>
    </w:tbl>
    <w:p w14:paraId="407DEA2A" w14:textId="77777777" w:rsidR="00595FAD" w:rsidRPr="00661595" w:rsidRDefault="00595FAD" w:rsidP="00595FAD">
      <w:pPr>
        <w:tabs>
          <w:tab w:val="left" w:pos="1430"/>
        </w:tabs>
        <w:rPr>
          <w:rFonts w:ascii="Times New Roman" w:hAnsi="Times New Roman"/>
        </w:rPr>
      </w:pPr>
    </w:p>
    <w:p w14:paraId="398D2C7E" w14:textId="77777777" w:rsidR="00595FAD" w:rsidRPr="00661595" w:rsidRDefault="00595FAD" w:rsidP="00595FAD">
      <w:pPr>
        <w:tabs>
          <w:tab w:val="left" w:pos="1430"/>
        </w:tabs>
        <w:rPr>
          <w:rFonts w:ascii="Times New Roman" w:hAnsi="Times New Roman"/>
        </w:rPr>
      </w:pPr>
    </w:p>
    <w:p w14:paraId="77F0B270"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76" w:name="_Toc19715816"/>
      <w:bookmarkStart w:id="477" w:name="_Toc58491833"/>
      <w:r>
        <w:rPr>
          <w:rFonts w:ascii="Times New Roman" w:hAnsi="Times New Roman"/>
          <w:sz w:val="24"/>
        </w:rPr>
        <w:t>C 34.06 – Veinte contrapartes principales</w:t>
      </w:r>
      <w:bookmarkEnd w:id="476"/>
      <w:bookmarkEnd w:id="477"/>
    </w:p>
    <w:p w14:paraId="67FA7CA1"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17"/>
      <w:bookmarkStart w:id="479" w:name="_Toc58491834"/>
      <w:r>
        <w:rPr>
          <w:rFonts w:ascii="Times New Roman" w:hAnsi="Times New Roman"/>
          <w:sz w:val="24"/>
        </w:rPr>
        <w:t>Observaciones generales</w:t>
      </w:r>
      <w:bookmarkEnd w:id="478"/>
      <w:bookmarkEnd w:id="479"/>
    </w:p>
    <w:p w14:paraId="0F8C15C4" w14:textId="74DC3612"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126</w:t>
      </w:r>
      <w:r>
        <w:fldChar w:fldCharType="end"/>
      </w:r>
      <w:r w:rsidR="00D11E4C">
        <w:t xml:space="preserve">. Las entidades comunicarán información relativa a las veinte principales contrapartes frente a las que tienen las mayores exposiciones al riesgo de contraparte. La clasificación se realizará usando los valores de exposición al crédito de contraparte, según lo indicado en la columna 0120 de esta plantilla, de todos los conjuntos de operaciones compensables con sus respectivas contrapartes. A la hora </w:t>
      </w:r>
      <w:r w:rsidR="00D11E4C">
        <w:lastRenderedPageBreak/>
        <w:t>de determinar la lista de las veinte contrapartes principales, se seguirán teniendo en cuenta las exposiciones intragrupo u otras exposiciones originadoras de riesgo de contraparte pero a las que las entidades asignen una ponderación del riesgo de cero a efectos del cálculo de los requisitos de fondos propios, de conformidad con lo dispuesto en el artículo 113, apartados 6 y 7, del RRC.</w:t>
      </w:r>
    </w:p>
    <w:p w14:paraId="0C2BBB8D" w14:textId="42D54A50"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127</w:t>
      </w:r>
      <w:r>
        <w:fldChar w:fldCharType="end"/>
      </w:r>
      <w:r w:rsidR="00D11E4C">
        <w:t xml:space="preserve">. Las entidades que apliquen el método estándar para el riesgo de contraparte o el método de modelos internos para el cálculo de las exposiciones al riesgo de contraparte de acuerdo con la parte tercera, título II, capítulo 6, secciones 3 y 6, del RRC, presentarán esta plantilla trimestralmente. Las entidades que apliquen el método estándar simplificado o el método de la exposición original para el cálculo de las exposiciones al riesgo de contraparte de acuerdo con la parte tercera, título II, capítulo 6, secciones 4 y 5, del RRC, presentarán esta plantilla semestralmente. </w:t>
      </w:r>
      <w:bookmarkStart w:id="480" w:name="_Toc19715818"/>
      <w:r w:rsidR="00D11E4C">
        <w:t>Instrucciones relativas a posiciones concretas</w:t>
      </w:r>
      <w:bookmarkEnd w:id="480"/>
      <w:r w:rsidR="00D11E4C">
        <w:t>.</w:t>
      </w:r>
    </w:p>
    <w:p w14:paraId="6196CD3C" w14:textId="7B6B6846" w:rsidR="00595FAD" w:rsidRPr="00661595" w:rsidRDefault="00595FAD" w:rsidP="002F29AF">
      <w:pPr>
        <w:pStyle w:val="Instructionsberschrift2"/>
        <w:numPr>
          <w:ilvl w:val="3"/>
          <w:numId w:val="48"/>
        </w:numPr>
        <w:rPr>
          <w:rFonts w:ascii="Times New Roman" w:hAnsi="Times New Roman" w:cs="Times New Roman"/>
          <w:sz w:val="24"/>
        </w:rPr>
      </w:pPr>
      <w:bookmarkStart w:id="481" w:name="_Toc58491835"/>
      <w:r>
        <w:rPr>
          <w:rFonts w:ascii="Times New Roman" w:hAnsi="Times New Roman"/>
          <w:sz w:val="24"/>
        </w:rPr>
        <w:t>Instrucciones relativas a posiciones concretas</w:t>
      </w:r>
      <w:bookmarkEnd w:id="48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521E934A" w14:textId="77777777" w:rsidTr="00FF15C6">
        <w:trPr>
          <w:trHeight w:val="238"/>
        </w:trPr>
        <w:tc>
          <w:tcPr>
            <w:tcW w:w="9039" w:type="dxa"/>
            <w:gridSpan w:val="2"/>
            <w:tcBorders>
              <w:right w:val="single" w:sz="4" w:space="0" w:color="auto"/>
            </w:tcBorders>
            <w:shd w:val="clear" w:color="auto" w:fill="D9D9D9" w:themeFill="background1" w:themeFillShade="D9"/>
          </w:tcPr>
          <w:p w14:paraId="577F8502" w14:textId="7FC12A54"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Columnas</w:t>
            </w:r>
          </w:p>
        </w:tc>
      </w:tr>
      <w:tr w:rsidR="00595FAD" w:rsidRPr="00661595" w14:paraId="5469697A" w14:textId="77777777" w:rsidTr="00FF15C6">
        <w:trPr>
          <w:trHeight w:val="680"/>
        </w:trPr>
        <w:tc>
          <w:tcPr>
            <w:tcW w:w="1384" w:type="dxa"/>
          </w:tcPr>
          <w:p w14:paraId="7A05577E" w14:textId="5262385B" w:rsidR="00595FAD" w:rsidRPr="00661595" w:rsidRDefault="00B14E6C" w:rsidP="00FF15C6">
            <w:pPr>
              <w:pStyle w:val="Applicationdirecte"/>
              <w:spacing w:before="0" w:after="0"/>
            </w:pPr>
            <w:r>
              <w:t>0011</w:t>
            </w:r>
          </w:p>
        </w:tc>
        <w:tc>
          <w:tcPr>
            <w:tcW w:w="7655" w:type="dxa"/>
            <w:vAlign w:val="center"/>
          </w:tcPr>
          <w:p w14:paraId="39FA8644" w14:textId="77777777"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NOMBRE</w:t>
            </w:r>
          </w:p>
          <w:p w14:paraId="5AFDC488" w14:textId="02229137" w:rsidR="00595FAD" w:rsidRPr="00661595" w:rsidRDefault="00595FAD" w:rsidP="00FF15C6">
            <w:pPr>
              <w:keepNext/>
              <w:spacing w:before="60"/>
              <w:rPr>
                <w:rFonts w:ascii="Times New Roman" w:hAnsi="Times New Roman"/>
                <w:szCs w:val="22"/>
              </w:rPr>
            </w:pPr>
            <w:r>
              <w:rPr>
                <w:rFonts w:ascii="Times New Roman" w:hAnsi="Times New Roman"/>
                <w:sz w:val="24"/>
                <w:szCs w:val="22"/>
              </w:rPr>
              <w:t>Nombre de la contraparte</w:t>
            </w:r>
          </w:p>
        </w:tc>
      </w:tr>
      <w:tr w:rsidR="00595FAD" w:rsidRPr="00661595" w14:paraId="6729B2B7" w14:textId="77777777" w:rsidTr="00FF15C6">
        <w:trPr>
          <w:trHeight w:val="680"/>
        </w:trPr>
        <w:tc>
          <w:tcPr>
            <w:tcW w:w="1384" w:type="dxa"/>
          </w:tcPr>
          <w:p w14:paraId="6B003F84" w14:textId="77777777" w:rsidR="00595FAD" w:rsidRPr="00661595" w:rsidRDefault="00595FAD" w:rsidP="00FF15C6">
            <w:pPr>
              <w:pStyle w:val="Applicationdirecte"/>
              <w:spacing w:before="0" w:after="0"/>
            </w:pPr>
            <w:r>
              <w:t>0020</w:t>
            </w:r>
          </w:p>
        </w:tc>
        <w:tc>
          <w:tcPr>
            <w:tcW w:w="7655" w:type="dxa"/>
            <w:vAlign w:val="center"/>
          </w:tcPr>
          <w:p w14:paraId="03918EC3"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CÓDIGO</w:t>
            </w:r>
          </w:p>
          <w:p w14:paraId="021E8039" w14:textId="384D70F5" w:rsidR="00595FAD" w:rsidRPr="00661595" w:rsidRDefault="00595FAD" w:rsidP="00B14E6C">
            <w:pPr>
              <w:keepNext/>
              <w:spacing w:before="60"/>
              <w:rPr>
                <w:rFonts w:ascii="Times New Roman" w:hAnsi="Times New Roman"/>
                <w:sz w:val="24"/>
                <w:u w:val="single"/>
              </w:rPr>
            </w:pPr>
            <w:r>
              <w:rPr>
                <w:rFonts w:ascii="Times New Roman" w:hAnsi="Times New Roman"/>
                <w:iCs/>
                <w:sz w:val="24"/>
              </w:rPr>
              <w:t xml:space="preserve">El código como parte de un identificador de fila debe ser único para cada entidad consignada. En el caso de entidades y empresas de seguros, el código será el código LEI. Para otros entes el código será el código LEI o, si no se dispone de él, un código </w:t>
            </w:r>
            <w:r w:rsidR="00B14E6C">
              <w:rPr>
                <w:rFonts w:ascii="Times New Roman" w:hAnsi="Times New Roman"/>
                <w:iCs/>
                <w:sz w:val="24"/>
              </w:rPr>
              <w:t>no LEI</w:t>
            </w:r>
            <w:r>
              <w:rPr>
                <w:rFonts w:ascii="Times New Roman" w:hAnsi="Times New Roman"/>
                <w:iCs/>
                <w:sz w:val="24"/>
              </w:rPr>
              <w:t>. El código será único y se utilizará sistemáticamente en las plantillas y en el tiempo. El código tendrá siempre un valor</w:t>
            </w:r>
            <w:r>
              <w:rPr>
                <w:i/>
                <w:iCs/>
              </w:rPr>
              <w:t>.</w:t>
            </w:r>
          </w:p>
        </w:tc>
      </w:tr>
      <w:tr w:rsidR="00595FAD" w:rsidRPr="00661595" w14:paraId="6903BC27" w14:textId="77777777" w:rsidTr="00FF15C6">
        <w:trPr>
          <w:trHeight w:val="680"/>
        </w:trPr>
        <w:tc>
          <w:tcPr>
            <w:tcW w:w="1384" w:type="dxa"/>
          </w:tcPr>
          <w:p w14:paraId="45BA1689" w14:textId="77777777" w:rsidR="00595FAD" w:rsidRPr="00661595" w:rsidRDefault="00595FAD" w:rsidP="00FF15C6">
            <w:pPr>
              <w:pStyle w:val="Applicationdirecte"/>
              <w:spacing w:before="0" w:after="0"/>
            </w:pPr>
            <w:r>
              <w:t>0030</w:t>
            </w:r>
          </w:p>
        </w:tc>
        <w:tc>
          <w:tcPr>
            <w:tcW w:w="7655" w:type="dxa"/>
            <w:vAlign w:val="center"/>
          </w:tcPr>
          <w:p w14:paraId="0EFF6083"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TIPO DE CÓDIGO</w:t>
            </w:r>
          </w:p>
          <w:p w14:paraId="762633CA" w14:textId="77777777"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Las entidades identificarán el tipo de código comunicado en la </w:t>
            </w:r>
            <w:r>
              <w:rPr>
                <w:rStyle w:val="FormatvorlageInstructionsTabelleText"/>
                <w:rFonts w:ascii="Times New Roman" w:hAnsi="Times New Roman"/>
                <w:sz w:val="24"/>
              </w:rPr>
              <w:t>columna 0020 como «código LEI» o «código nacional».</w:t>
            </w:r>
          </w:p>
          <w:p w14:paraId="329DC10C" w14:textId="77777777" w:rsidR="00595FAD" w:rsidRPr="00661595" w:rsidRDefault="00595FAD" w:rsidP="00FF15C6">
            <w:pPr>
              <w:rPr>
                <w:rFonts w:ascii="Times New Roman" w:hAnsi="Times New Roman"/>
                <w:bCs/>
                <w:sz w:val="24"/>
              </w:rPr>
            </w:pPr>
            <w:r>
              <w:rPr>
                <w:rFonts w:ascii="Times New Roman" w:hAnsi="Times New Roman"/>
                <w:bCs/>
                <w:sz w:val="24"/>
              </w:rPr>
              <w:t>Siempre se comunicará el tipo de código.</w:t>
            </w:r>
          </w:p>
        </w:tc>
      </w:tr>
      <w:tr w:rsidR="00595FAD" w:rsidRPr="00661595" w14:paraId="38C11BA6" w14:textId="77777777" w:rsidTr="00FF15C6">
        <w:trPr>
          <w:trHeight w:val="680"/>
        </w:trPr>
        <w:tc>
          <w:tcPr>
            <w:tcW w:w="1384" w:type="dxa"/>
          </w:tcPr>
          <w:p w14:paraId="4F56195B" w14:textId="77777777" w:rsidR="00595FAD" w:rsidRPr="00661595" w:rsidRDefault="00595FAD" w:rsidP="00FF15C6">
            <w:pPr>
              <w:pStyle w:val="Applicationdirecte"/>
              <w:spacing w:before="0" w:after="0"/>
            </w:pPr>
            <w:r>
              <w:t>0035</w:t>
            </w:r>
          </w:p>
        </w:tc>
        <w:tc>
          <w:tcPr>
            <w:tcW w:w="7655" w:type="dxa"/>
            <w:vAlign w:val="center"/>
          </w:tcPr>
          <w:p w14:paraId="35179532"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CÓDIGO NACIONAL</w:t>
            </w:r>
          </w:p>
          <w:p w14:paraId="64C37089" w14:textId="77777777"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Cuando la entidad comunique el código LEI como identificador en la columna «Código», podrá comunicar adicionalmente el código nacional.</w:t>
            </w:r>
          </w:p>
        </w:tc>
      </w:tr>
      <w:tr w:rsidR="00595FAD" w:rsidRPr="00661595" w14:paraId="4198026D" w14:textId="77777777" w:rsidTr="00FF15C6">
        <w:trPr>
          <w:trHeight w:val="680"/>
        </w:trPr>
        <w:tc>
          <w:tcPr>
            <w:tcW w:w="1384" w:type="dxa"/>
          </w:tcPr>
          <w:p w14:paraId="634E8E03" w14:textId="77777777" w:rsidR="00595FAD" w:rsidRPr="00661595" w:rsidRDefault="00595FAD" w:rsidP="00FF15C6">
            <w:pPr>
              <w:pStyle w:val="Applicationdirecte"/>
              <w:spacing w:before="0" w:after="0"/>
            </w:pPr>
            <w:r>
              <w:lastRenderedPageBreak/>
              <w:t>0040</w:t>
            </w:r>
          </w:p>
        </w:tc>
        <w:tc>
          <w:tcPr>
            <w:tcW w:w="7655" w:type="dxa"/>
            <w:vAlign w:val="center"/>
          </w:tcPr>
          <w:p w14:paraId="57AAF9B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SECTOR DE LA CONTRAPARTE</w:t>
            </w:r>
          </w:p>
          <w:p w14:paraId="553A6ED1" w14:textId="058ADAF3" w:rsidR="00595FAD" w:rsidRPr="00661595" w:rsidRDefault="00595FAD" w:rsidP="00FF15C6">
            <w:pPr>
              <w:keepNext/>
              <w:spacing w:before="60"/>
              <w:rPr>
                <w:rFonts w:ascii="Times New Roman" w:hAnsi="Times New Roman"/>
                <w:sz w:val="24"/>
              </w:rPr>
            </w:pPr>
            <w:r>
              <w:rPr>
                <w:rFonts w:ascii="Times New Roman" w:hAnsi="Times New Roman"/>
                <w:sz w:val="24"/>
              </w:rPr>
              <w:t>Se seleccionará un sector para cada contraparte sobre la base de los sectores económicos de las plantillas de información financiera (FINREP) (véase el anexo V, parte tercera, del presente Reglamento de Ejecución.</w:t>
            </w:r>
          </w:p>
          <w:p w14:paraId="3DBA2E81" w14:textId="77777777" w:rsidR="00595FAD" w:rsidRPr="00661595" w:rsidRDefault="00595FAD" w:rsidP="00FF15C6">
            <w:pPr>
              <w:keepNext/>
              <w:spacing w:before="60"/>
              <w:rPr>
                <w:rFonts w:ascii="Times New Roman" w:hAnsi="Times New Roman"/>
                <w:sz w:val="24"/>
              </w:rPr>
            </w:pPr>
            <w:r>
              <w:rPr>
                <w:rFonts w:ascii="Times New Roman" w:hAnsi="Times New Roman"/>
                <w:sz w:val="24"/>
              </w:rPr>
              <w:t>i)        bancos centrales;</w:t>
            </w:r>
          </w:p>
          <w:p w14:paraId="2A96D7E4" w14:textId="77777777"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administraciones públicas;</w:t>
            </w:r>
          </w:p>
          <w:p w14:paraId="77E5152D" w14:textId="77777777"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entidades de crédito;</w:t>
            </w:r>
          </w:p>
          <w:p w14:paraId="2A6A46E6" w14:textId="77777777"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empresas de inversión, con arreglo a la definición del artículo 4, apartado 1, punto 2, del RRC;</w:t>
            </w:r>
          </w:p>
          <w:p w14:paraId="4A2EC098" w14:textId="77777777"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otras sociedades financieras (excepto las empresas de inversión);</w:t>
            </w:r>
          </w:p>
          <w:p w14:paraId="7E9F554A" w14:textId="77777777"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sociedades no financieras</w:t>
            </w:r>
          </w:p>
        </w:tc>
      </w:tr>
      <w:tr w:rsidR="00595FAD" w:rsidRPr="00661595" w14:paraId="42B6C702" w14:textId="77777777" w:rsidTr="00FF15C6">
        <w:trPr>
          <w:trHeight w:val="680"/>
        </w:trPr>
        <w:tc>
          <w:tcPr>
            <w:tcW w:w="1384" w:type="dxa"/>
          </w:tcPr>
          <w:p w14:paraId="7FA1E3E3" w14:textId="77777777" w:rsidR="00595FAD" w:rsidRPr="00661595" w:rsidRDefault="00595FAD" w:rsidP="00FF15C6">
            <w:pPr>
              <w:pStyle w:val="Applicationdirecte"/>
              <w:spacing w:before="0" w:after="0"/>
            </w:pPr>
            <w:r>
              <w:t>0050</w:t>
            </w:r>
          </w:p>
        </w:tc>
        <w:tc>
          <w:tcPr>
            <w:tcW w:w="7655" w:type="dxa"/>
            <w:vAlign w:val="center"/>
          </w:tcPr>
          <w:p w14:paraId="00B088EF"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TIPO DE CONTRAPARTE</w:t>
            </w:r>
          </w:p>
          <w:p w14:paraId="0F81E9E8" w14:textId="77777777" w:rsidR="00595FAD" w:rsidRPr="00661595" w:rsidRDefault="00595FAD" w:rsidP="00FF15C6">
            <w:pPr>
              <w:keepNext/>
              <w:spacing w:before="60"/>
              <w:rPr>
                <w:rFonts w:ascii="Times New Roman" w:hAnsi="Times New Roman"/>
                <w:sz w:val="24"/>
              </w:rPr>
            </w:pPr>
            <w:r>
              <w:rPr>
                <w:rFonts w:ascii="Times New Roman" w:hAnsi="Times New Roman"/>
                <w:sz w:val="24"/>
              </w:rPr>
              <w:t>La entidad indicará el tipo de contraparte, que puede ser:</w:t>
            </w:r>
          </w:p>
          <w:p w14:paraId="05F71BCA" w14:textId="77777777" w:rsidR="00595FAD" w:rsidRPr="00661595" w:rsidRDefault="00595FAD" w:rsidP="00FF15C6">
            <w:pPr>
              <w:keepNext/>
              <w:spacing w:before="60"/>
              <w:rPr>
                <w:rFonts w:ascii="Times New Roman" w:hAnsi="Times New Roman"/>
                <w:sz w:val="24"/>
              </w:rPr>
            </w:pPr>
            <w:r>
              <w:rPr>
                <w:rFonts w:ascii="Times New Roman" w:hAnsi="Times New Roman"/>
                <w:sz w:val="24"/>
              </w:rPr>
              <w:t>- ECCC: cuando la contraparte es una ECC cualificada,</w:t>
            </w:r>
          </w:p>
          <w:p w14:paraId="73F1BD54" w14:textId="77777777" w:rsidR="00595FAD" w:rsidRPr="00661595" w:rsidRDefault="00595FAD" w:rsidP="00FF15C6">
            <w:pPr>
              <w:keepNext/>
              <w:spacing w:before="60"/>
              <w:rPr>
                <w:rFonts w:ascii="Times New Roman" w:hAnsi="Times New Roman"/>
                <w:sz w:val="24"/>
              </w:rPr>
            </w:pPr>
            <w:r>
              <w:rPr>
                <w:rFonts w:ascii="Times New Roman" w:hAnsi="Times New Roman"/>
                <w:sz w:val="24"/>
              </w:rPr>
              <w:t>- ECC no cualificada: cuando la contraparte es una ECC no cualificada,</w:t>
            </w:r>
          </w:p>
          <w:p w14:paraId="1BF936C4" w14:textId="77777777" w:rsidR="00595FAD" w:rsidRPr="00661595" w:rsidRDefault="00595FAD" w:rsidP="00FF15C6">
            <w:pPr>
              <w:keepNext/>
              <w:spacing w:before="60"/>
              <w:rPr>
                <w:rFonts w:ascii="Times New Roman" w:hAnsi="Times New Roman"/>
                <w:sz w:val="24"/>
              </w:rPr>
            </w:pPr>
            <w:r>
              <w:rPr>
                <w:rFonts w:ascii="Times New Roman" w:hAnsi="Times New Roman"/>
                <w:sz w:val="24"/>
              </w:rPr>
              <w:t xml:space="preserve">- No ECC: cuando la contraparte no es una ECC. </w:t>
            </w:r>
          </w:p>
        </w:tc>
      </w:tr>
      <w:tr w:rsidR="00595FAD" w:rsidRPr="00661595" w14:paraId="0C8E2296" w14:textId="77777777" w:rsidTr="00FF15C6">
        <w:trPr>
          <w:trHeight w:val="680"/>
        </w:trPr>
        <w:tc>
          <w:tcPr>
            <w:tcW w:w="1384" w:type="dxa"/>
          </w:tcPr>
          <w:p w14:paraId="78FD6E57" w14:textId="77777777" w:rsidR="00595FAD" w:rsidRPr="00661595" w:rsidRDefault="00595FAD" w:rsidP="00FF15C6">
            <w:pPr>
              <w:pStyle w:val="Applicationdirecte"/>
              <w:spacing w:before="0" w:after="0"/>
            </w:pPr>
            <w:r>
              <w:t>0060</w:t>
            </w:r>
          </w:p>
        </w:tc>
        <w:tc>
          <w:tcPr>
            <w:tcW w:w="7655" w:type="dxa"/>
            <w:vAlign w:val="center"/>
          </w:tcPr>
          <w:p w14:paraId="2D7EFEE9"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RESIDENCIA DE LA CONTRAPARTE</w:t>
            </w:r>
          </w:p>
          <w:p w14:paraId="7C05FB7F" w14:textId="77777777" w:rsidR="00595FAD" w:rsidRPr="00661595" w:rsidRDefault="00595FAD" w:rsidP="00FF15C6">
            <w:pPr>
              <w:keepNext/>
              <w:spacing w:before="60"/>
              <w:rPr>
                <w:rFonts w:ascii="Times New Roman" w:hAnsi="Times New Roman"/>
                <w:sz w:val="24"/>
              </w:rPr>
            </w:pPr>
            <w:r>
              <w:rPr>
                <w:rFonts w:ascii="Times New Roman" w:hAnsi="Times New Roman"/>
                <w:sz w:val="24"/>
              </w:rPr>
              <w:t>Se usará el código ISO 3166-1-alfa-2 del país de constitución de la contraparte (incluidos los pseudo códigos ISO para las organizaciones internacionales, disponibles en la versión vigente del «Vademécum de la balanza de pagos» de Eurostat).</w:t>
            </w:r>
          </w:p>
        </w:tc>
      </w:tr>
      <w:tr w:rsidR="00595FAD" w:rsidRPr="00661595" w14:paraId="31A314EC" w14:textId="77777777" w:rsidTr="00FF15C6">
        <w:trPr>
          <w:trHeight w:val="680"/>
        </w:trPr>
        <w:tc>
          <w:tcPr>
            <w:tcW w:w="1384" w:type="dxa"/>
          </w:tcPr>
          <w:p w14:paraId="43D19A40" w14:textId="77777777" w:rsidR="00595FAD" w:rsidRPr="00661595" w:rsidRDefault="00595FAD" w:rsidP="00FF15C6">
            <w:pPr>
              <w:pStyle w:val="Applicationdirecte"/>
              <w:spacing w:before="0" w:after="0"/>
            </w:pPr>
            <w:r>
              <w:t>0070</w:t>
            </w:r>
          </w:p>
        </w:tc>
        <w:tc>
          <w:tcPr>
            <w:tcW w:w="7655" w:type="dxa"/>
            <w:vAlign w:val="center"/>
          </w:tcPr>
          <w:p w14:paraId="5B17673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NÚMERO DE OPERACIONES</w:t>
            </w:r>
          </w:p>
          <w:p w14:paraId="2BDF53EA" w14:textId="05535A87" w:rsidR="00595FAD" w:rsidRPr="00661595"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0020 en la plantilla C 34.02.</w:t>
            </w:r>
          </w:p>
        </w:tc>
      </w:tr>
      <w:tr w:rsidR="00595FAD" w:rsidRPr="00661595" w14:paraId="5206ADFC" w14:textId="77777777" w:rsidTr="00FF15C6">
        <w:trPr>
          <w:trHeight w:val="426"/>
        </w:trPr>
        <w:tc>
          <w:tcPr>
            <w:tcW w:w="1384" w:type="dxa"/>
          </w:tcPr>
          <w:p w14:paraId="58665E33" w14:textId="77777777" w:rsidR="00595FAD" w:rsidRPr="00661595" w:rsidRDefault="00595FAD" w:rsidP="00FF15C6">
            <w:pPr>
              <w:pStyle w:val="Applicationdirecte"/>
              <w:spacing w:before="0" w:after="0"/>
            </w:pPr>
            <w:r>
              <w:t>0080</w:t>
            </w:r>
          </w:p>
        </w:tc>
        <w:tc>
          <w:tcPr>
            <w:tcW w:w="7655" w:type="dxa"/>
            <w:vAlign w:val="center"/>
          </w:tcPr>
          <w:p w14:paraId="6A38BAC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IMPORTES NOCIONALES</w:t>
            </w:r>
          </w:p>
          <w:p w14:paraId="1D61F527" w14:textId="23B990F4" w:rsidR="00595FAD" w:rsidRPr="00661595" w:rsidRDefault="00595FAD" w:rsidP="00FF15C6">
            <w:pPr>
              <w:keepNext/>
              <w:spacing w:before="60"/>
              <w:rPr>
                <w:rFonts w:ascii="Times New Roman" w:hAnsi="Times New Roman"/>
                <w:sz w:val="24"/>
              </w:rPr>
            </w:pPr>
            <w:r>
              <w:rPr>
                <w:rFonts w:ascii="Times New Roman" w:hAnsi="Times New Roman"/>
                <w:sz w:val="24"/>
              </w:rPr>
              <w:t>Véanse las instrucciones de la columna 0030 en la plantilla C 34.02.</w:t>
            </w:r>
          </w:p>
        </w:tc>
      </w:tr>
      <w:tr w:rsidR="00595FAD" w:rsidRPr="00661595" w14:paraId="73A08311" w14:textId="77777777" w:rsidTr="00FF15C6">
        <w:trPr>
          <w:trHeight w:val="680"/>
        </w:trPr>
        <w:tc>
          <w:tcPr>
            <w:tcW w:w="1384" w:type="dxa"/>
          </w:tcPr>
          <w:p w14:paraId="654D8E10" w14:textId="77777777" w:rsidR="00595FAD" w:rsidRPr="00661595" w:rsidRDefault="00595FAD" w:rsidP="00FF15C6">
            <w:pPr>
              <w:pStyle w:val="Applicationdirecte"/>
              <w:spacing w:before="0" w:after="0"/>
            </w:pPr>
            <w:r>
              <w:t>0090</w:t>
            </w:r>
          </w:p>
        </w:tc>
        <w:tc>
          <w:tcPr>
            <w:tcW w:w="7655" w:type="dxa"/>
            <w:vAlign w:val="center"/>
          </w:tcPr>
          <w:p w14:paraId="6B4FDCC4"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VALOR ACTUAL DE MERCADO (VAM), positivo</w:t>
            </w:r>
          </w:p>
          <w:p w14:paraId="71D54D0D" w14:textId="3E5DCCD2" w:rsidR="00595FAD" w:rsidRPr="00661595" w:rsidRDefault="00595FAD" w:rsidP="00FF15C6">
            <w:pPr>
              <w:keepNext/>
              <w:spacing w:before="60"/>
              <w:rPr>
                <w:rFonts w:ascii="Times New Roman" w:hAnsi="Times New Roman"/>
                <w:sz w:val="24"/>
              </w:rPr>
            </w:pPr>
            <w:r>
              <w:rPr>
                <w:rFonts w:ascii="Times New Roman" w:hAnsi="Times New Roman"/>
                <w:sz w:val="24"/>
              </w:rPr>
              <w:t>Véanse las instrucciones de la columna 0040 en la plantilla C 34.02.</w:t>
            </w:r>
          </w:p>
          <w:p w14:paraId="1EF9E3AF"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conjuntos de operaciones compensables con VAM positivo.</w:t>
            </w:r>
          </w:p>
        </w:tc>
      </w:tr>
      <w:tr w:rsidR="00595FAD" w:rsidRPr="00661595" w14:paraId="03CEBE33" w14:textId="77777777" w:rsidTr="00FF15C6">
        <w:trPr>
          <w:trHeight w:val="680"/>
        </w:trPr>
        <w:tc>
          <w:tcPr>
            <w:tcW w:w="1384" w:type="dxa"/>
          </w:tcPr>
          <w:p w14:paraId="6FD122DA" w14:textId="77777777" w:rsidR="00595FAD" w:rsidRPr="00661595" w:rsidRDefault="00595FAD" w:rsidP="00FF15C6">
            <w:pPr>
              <w:pStyle w:val="Applicationdirecte"/>
              <w:spacing w:before="0" w:after="0"/>
            </w:pPr>
            <w:r>
              <w:t>0100</w:t>
            </w:r>
          </w:p>
        </w:tc>
        <w:tc>
          <w:tcPr>
            <w:tcW w:w="7655" w:type="dxa"/>
            <w:vAlign w:val="center"/>
          </w:tcPr>
          <w:p w14:paraId="4532F2D1"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VALOR ACTUAL DE MERCADO (VAM), negativo</w:t>
            </w:r>
          </w:p>
          <w:p w14:paraId="4E9A0BE0" w14:textId="4259E690" w:rsidR="00595FAD" w:rsidRPr="00661595" w:rsidRDefault="00595FAD" w:rsidP="00FF15C6">
            <w:pPr>
              <w:keepNext/>
              <w:spacing w:before="60"/>
              <w:rPr>
                <w:rFonts w:ascii="Times New Roman" w:hAnsi="Times New Roman"/>
                <w:sz w:val="24"/>
              </w:rPr>
            </w:pPr>
            <w:r>
              <w:rPr>
                <w:rFonts w:ascii="Times New Roman" w:hAnsi="Times New Roman"/>
                <w:sz w:val="24"/>
              </w:rPr>
              <w:t>Véanse las instrucciones de la columna 0040 en la plantilla C 34.02.</w:t>
            </w:r>
          </w:p>
          <w:p w14:paraId="06C662F3"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conjuntos de operaciones compensables con VAM negativo.</w:t>
            </w:r>
          </w:p>
        </w:tc>
      </w:tr>
      <w:tr w:rsidR="00595FAD" w:rsidRPr="00661595" w14:paraId="6B3648A2" w14:textId="77777777" w:rsidTr="00FF15C6">
        <w:trPr>
          <w:trHeight w:val="680"/>
        </w:trPr>
        <w:tc>
          <w:tcPr>
            <w:tcW w:w="1384" w:type="dxa"/>
          </w:tcPr>
          <w:p w14:paraId="2D636DAA" w14:textId="77777777" w:rsidR="00595FAD" w:rsidRPr="00661595" w:rsidRDefault="00595FAD" w:rsidP="00FF15C6">
            <w:pPr>
              <w:pStyle w:val="Applicationdirecte"/>
              <w:spacing w:before="0" w:after="0"/>
            </w:pPr>
            <w:r>
              <w:lastRenderedPageBreak/>
              <w:t>0110</w:t>
            </w:r>
          </w:p>
        </w:tc>
        <w:tc>
          <w:tcPr>
            <w:tcW w:w="7655" w:type="dxa"/>
            <w:vAlign w:val="center"/>
          </w:tcPr>
          <w:p w14:paraId="5A72E301"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VALOR DE EXPOSICIÓN POSTERIOR A LA CRM</w:t>
            </w:r>
          </w:p>
          <w:p w14:paraId="047B8BD0" w14:textId="1BA88915" w:rsidR="00595FAD" w:rsidRPr="00661595" w:rsidRDefault="00595FAD" w:rsidP="00FF15C6">
            <w:pPr>
              <w:keepNext/>
              <w:spacing w:before="60"/>
              <w:rPr>
                <w:rFonts w:ascii="Times New Roman" w:hAnsi="Times New Roman"/>
                <w:sz w:val="24"/>
              </w:rPr>
            </w:pPr>
            <w:r>
              <w:rPr>
                <w:rFonts w:ascii="Times New Roman" w:hAnsi="Times New Roman"/>
                <w:sz w:val="24"/>
              </w:rPr>
              <w:t xml:space="preserve">Véanse las instrucciones de la columna 0160 en la plantilla C 34.02. </w:t>
            </w:r>
          </w:p>
          <w:p w14:paraId="12AF5400" w14:textId="77777777" w:rsidR="00595FAD" w:rsidRPr="00661595" w:rsidRDefault="00595FAD" w:rsidP="00FF15C6">
            <w:pPr>
              <w:keepNext/>
              <w:spacing w:before="60"/>
              <w:rPr>
                <w:rFonts w:ascii="Times New Roman" w:hAnsi="Times New Roman"/>
                <w:b/>
                <w:sz w:val="24"/>
                <w:u w:val="single"/>
              </w:rPr>
            </w:pPr>
            <w:r>
              <w:rPr>
                <w:rFonts w:ascii="Times New Roman" w:hAnsi="Times New Roman"/>
                <w:sz w:val="24"/>
              </w:rPr>
              <w:t>Cuando haya varios conjuntos de operaciones compensables para la misma contraparte, la entidad comunicará la suma de los valores de exposición de los conjuntos de operaciones compensables posteriores a la CRM.</w:t>
            </w:r>
          </w:p>
        </w:tc>
      </w:tr>
      <w:tr w:rsidR="00595FAD" w:rsidRPr="00661595" w14:paraId="7050C0D6" w14:textId="77777777" w:rsidTr="00FF15C6">
        <w:trPr>
          <w:trHeight w:val="680"/>
        </w:trPr>
        <w:tc>
          <w:tcPr>
            <w:tcW w:w="1384" w:type="dxa"/>
          </w:tcPr>
          <w:p w14:paraId="1C8D5761" w14:textId="77777777" w:rsidR="00595FAD" w:rsidRPr="00661595" w:rsidRDefault="00595FAD" w:rsidP="00FF15C6">
            <w:pPr>
              <w:pStyle w:val="Applicationdirecte"/>
              <w:spacing w:before="0" w:after="0"/>
            </w:pPr>
            <w:r>
              <w:t>0120</w:t>
            </w:r>
          </w:p>
        </w:tc>
        <w:tc>
          <w:tcPr>
            <w:tcW w:w="7655" w:type="dxa"/>
            <w:vAlign w:val="center"/>
          </w:tcPr>
          <w:p w14:paraId="755DE6B2"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VALOR DE LA EXPOSICIÓN</w:t>
            </w:r>
          </w:p>
          <w:p w14:paraId="2E683F4A" w14:textId="119B6D9E" w:rsidR="00595FAD" w:rsidRPr="00661595"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0170 en la plantilla C 34.02.</w:t>
            </w:r>
          </w:p>
        </w:tc>
      </w:tr>
      <w:tr w:rsidR="00595FAD" w:rsidRPr="00661595" w14:paraId="59596A87" w14:textId="77777777" w:rsidTr="00FF15C6">
        <w:trPr>
          <w:trHeight w:val="680"/>
        </w:trPr>
        <w:tc>
          <w:tcPr>
            <w:tcW w:w="1384" w:type="dxa"/>
          </w:tcPr>
          <w:p w14:paraId="6502D278" w14:textId="77777777" w:rsidR="00595FAD" w:rsidRPr="00661595" w:rsidRDefault="00595FAD" w:rsidP="00FF15C6">
            <w:pPr>
              <w:pStyle w:val="Applicationdirecte"/>
              <w:spacing w:before="0" w:after="0"/>
            </w:pPr>
            <w:r>
              <w:t>0130</w:t>
            </w:r>
          </w:p>
        </w:tc>
        <w:tc>
          <w:tcPr>
            <w:tcW w:w="7655" w:type="dxa"/>
            <w:vAlign w:val="center"/>
          </w:tcPr>
          <w:p w14:paraId="385121D5" w14:textId="77777777"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IMPORTES DE LA EXPOSICIÓN PONDERADA POR RIESGO</w:t>
            </w:r>
          </w:p>
          <w:p w14:paraId="1B8BB2DC" w14:textId="42750549" w:rsidR="00595FAD" w:rsidRPr="00661595" w:rsidRDefault="00595FAD" w:rsidP="00FF15C6">
            <w:pPr>
              <w:keepNext/>
              <w:spacing w:before="60"/>
              <w:rPr>
                <w:rFonts w:ascii="Times New Roman" w:hAnsi="Times New Roman"/>
                <w:b/>
                <w:sz w:val="24"/>
                <w:u w:val="single"/>
              </w:rPr>
            </w:pPr>
            <w:r>
              <w:rPr>
                <w:rFonts w:ascii="Times New Roman" w:hAnsi="Times New Roman"/>
                <w:sz w:val="24"/>
              </w:rPr>
              <w:t>Véanse las instrucciones de la columna 0200 en la plantilla C 34.02.</w:t>
            </w:r>
          </w:p>
        </w:tc>
      </w:tr>
    </w:tbl>
    <w:p w14:paraId="56589741" w14:textId="77777777" w:rsidR="00595FAD" w:rsidRPr="00C74E57" w:rsidRDefault="00595FAD" w:rsidP="00595FAD">
      <w:pPr>
        <w:pStyle w:val="Titlelevel2"/>
        <w:spacing w:before="120" w:after="120"/>
        <w:jc w:val="both"/>
        <w:rPr>
          <w:rFonts w:ascii="Times New Roman" w:hAnsi="Times New Roman" w:cs="Times New Roman"/>
          <w:color w:val="auto"/>
          <w:sz w:val="24"/>
        </w:rPr>
      </w:pPr>
    </w:p>
    <w:p w14:paraId="1FAF8D21"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82" w:name="_Toc19715819"/>
      <w:bookmarkStart w:id="483" w:name="_Toc58491836"/>
      <w:r>
        <w:rPr>
          <w:rFonts w:ascii="Times New Roman" w:hAnsi="Times New Roman"/>
          <w:sz w:val="24"/>
        </w:rPr>
        <w:t>C 34.07 - Método IRB – Exposiciones al riesgo de contraparte por categorías de exposición y escalas PD</w:t>
      </w:r>
      <w:bookmarkEnd w:id="482"/>
      <w:bookmarkEnd w:id="483"/>
      <w:r>
        <w:rPr>
          <w:rFonts w:ascii="Times New Roman" w:hAnsi="Times New Roman"/>
          <w:sz w:val="24"/>
        </w:rPr>
        <w:t xml:space="preserve"> </w:t>
      </w:r>
    </w:p>
    <w:p w14:paraId="2CC5EFC6"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0"/>
      <w:bookmarkStart w:id="485" w:name="_Toc58491837"/>
      <w:r>
        <w:rPr>
          <w:rFonts w:ascii="Times New Roman" w:hAnsi="Times New Roman"/>
          <w:sz w:val="24"/>
        </w:rPr>
        <w:t>Observaciones generales</w:t>
      </w:r>
      <w:bookmarkEnd w:id="484"/>
      <w:bookmarkEnd w:id="485"/>
    </w:p>
    <w:p w14:paraId="408C4F07" w14:textId="49EFC924"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128</w:t>
      </w:r>
      <w:r>
        <w:fldChar w:fldCharType="end"/>
      </w:r>
      <w:r w:rsidR="00D11E4C">
        <w:t xml:space="preserve">. Esta plantilla será comunicada por las entidades que utilicen el método IRB avanzado o básico para calcular los importes de las exposiciones ponderadas por riesgo para todas sus exposiciones al riesgo de contraparte o para parte de ellas de acuerdo con el artículo 107 del RRC, con independencia del método para el riesgo de contraparte utilizado para determinar los valores de exposición según la parte tercera, título II, capítulos 4 y 6, del RRC. </w:t>
      </w:r>
    </w:p>
    <w:p w14:paraId="61C0A00D" w14:textId="33468DAE"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129</w:t>
      </w:r>
      <w:r>
        <w:fldChar w:fldCharType="end"/>
      </w:r>
      <w:r w:rsidR="00D11E4C">
        <w:t xml:space="preserve">. La plantilla se cumplimentará por separado para el total de todas las categorías de exposición, así como para cada una de las categorías de exposición enumeradas en el artículo 147 del RRC. Esta plantilla no incluye las exposiciones compensadas a través de una ECC. </w:t>
      </w:r>
    </w:p>
    <w:p w14:paraId="35C8EAC4" w14:textId="4957A3FC"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130</w:t>
      </w:r>
      <w:r>
        <w:fldChar w:fldCharType="end"/>
      </w:r>
      <w:r w:rsidR="00D11E4C">
        <w:t>. Con el fin de aclarar si la entidad utiliza sus propias estimaciones de LGD o factores de conversión de crédito, se suministrará la siguiente información por cada categoría de exposición consignada:</w:t>
      </w:r>
    </w:p>
    <w:p w14:paraId="77E32516" w14:textId="77777777"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«NO» = en el caso de que se utilicen las estimaciones de LGD y los factores de conversión de crédito impuestas a efectos de supervisión (IRB básico, F-IRB).</w:t>
      </w:r>
    </w:p>
    <w:p w14:paraId="6012AC8F" w14:textId="77777777"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«SÍ» = en el caso de que se utilicen estimaciones propias de LGD y los factores de conversión de crédito (IRB avanzado, A-IRB). </w:t>
      </w:r>
    </w:p>
    <w:p w14:paraId="4772D59F"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86" w:name="_Toc19715821"/>
      <w:bookmarkStart w:id="487" w:name="_Toc58491838"/>
      <w:r>
        <w:rPr>
          <w:rFonts w:ascii="Times New Roman" w:hAnsi="Times New Roman"/>
          <w:sz w:val="24"/>
        </w:rPr>
        <w:t>Instrucciones relativas a posiciones concretas</w:t>
      </w:r>
      <w:bookmarkEnd w:id="486"/>
      <w:bookmarkEnd w:id="48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14:paraId="4CD16ECE" w14:textId="77777777" w:rsidTr="00FF15C6">
        <w:trPr>
          <w:trHeight w:val="238"/>
        </w:trPr>
        <w:tc>
          <w:tcPr>
            <w:tcW w:w="9067" w:type="dxa"/>
            <w:shd w:val="clear" w:color="auto" w:fill="D9D9D9" w:themeFill="background1" w:themeFillShade="D9"/>
          </w:tcPr>
          <w:p w14:paraId="34A8DA74" w14:textId="59D11DA9"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Columnas</w:t>
            </w:r>
          </w:p>
        </w:tc>
      </w:tr>
    </w:tbl>
    <w:tbl>
      <w:tblPr>
        <w:tblStyle w:val="TableGrid"/>
        <w:tblW w:w="9067" w:type="dxa"/>
        <w:tblLook w:val="04A0" w:firstRow="1" w:lastRow="0" w:firstColumn="1" w:lastColumn="0" w:noHBand="0" w:noVBand="1"/>
      </w:tblPr>
      <w:tblGrid>
        <w:gridCol w:w="1413"/>
        <w:gridCol w:w="7654"/>
      </w:tblGrid>
      <w:tr w:rsidR="00595FAD" w:rsidRPr="00661595" w14:paraId="285856C0" w14:textId="77777777" w:rsidTr="00FF15C6">
        <w:tc>
          <w:tcPr>
            <w:tcW w:w="1413" w:type="dxa"/>
          </w:tcPr>
          <w:p w14:paraId="1994A66F"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14:paraId="76C1C2BE"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Valor de la exposición </w:t>
            </w:r>
          </w:p>
          <w:p w14:paraId="0258EBBD" w14:textId="0329A940" w:rsidR="00595FAD" w:rsidRPr="00661595" w:rsidRDefault="00595FAD" w:rsidP="00FF15C6">
            <w:pPr>
              <w:spacing w:before="60" w:after="240"/>
              <w:rPr>
                <w:rFonts w:ascii="Times New Roman" w:hAnsi="Times New Roman"/>
                <w:sz w:val="24"/>
              </w:rPr>
            </w:pPr>
            <w:r>
              <w:rPr>
                <w:rFonts w:ascii="Times New Roman" w:hAnsi="Times New Roman"/>
                <w:sz w:val="24"/>
              </w:rPr>
              <w:t>Valor de exposición (véase las instrucciones de la columna 0170 en la plantilla C 34.02)</w:t>
            </w:r>
            <w:r>
              <w:rPr>
                <w:rFonts w:ascii="Times New Roman" w:hAnsi="Times New Roman"/>
                <w:i/>
                <w:sz w:val="24"/>
              </w:rPr>
              <w:t>,</w:t>
            </w:r>
            <w:r>
              <w:rPr>
                <w:rFonts w:ascii="Times New Roman" w:hAnsi="Times New Roman"/>
                <w:sz w:val="24"/>
              </w:rPr>
              <w:t xml:space="preserve"> desglosado por la escala de PD</w:t>
            </w:r>
          </w:p>
        </w:tc>
      </w:tr>
      <w:tr w:rsidR="00595FAD" w:rsidRPr="00661595" w14:paraId="64DF6ADB" w14:textId="77777777" w:rsidTr="00FF15C6">
        <w:tc>
          <w:tcPr>
            <w:tcW w:w="1413" w:type="dxa"/>
          </w:tcPr>
          <w:p w14:paraId="6004DA38"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14:paraId="3534785A" w14:textId="77777777"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ponderada por exposición (%)</w:t>
            </w:r>
          </w:p>
          <w:p w14:paraId="38F9DEA6" w14:textId="704EAD8D" w:rsidR="00595FAD" w:rsidRPr="00661595" w:rsidRDefault="00595FAD" w:rsidP="00FF15C6">
            <w:pPr>
              <w:spacing w:before="60" w:after="240"/>
              <w:rPr>
                <w:rFonts w:ascii="Times New Roman" w:hAnsi="Times New Roman"/>
                <w:sz w:val="24"/>
              </w:rPr>
            </w:pPr>
            <w:r>
              <w:rPr>
                <w:rFonts w:ascii="Times New Roman" w:hAnsi="Times New Roman"/>
                <w:sz w:val="24"/>
              </w:rPr>
              <w:t>Media de la PD por grado de deudor individual ponderada por su valor de exposición correspondiente según lo dispuesto en la columna 0010.</w:t>
            </w:r>
          </w:p>
        </w:tc>
      </w:tr>
      <w:tr w:rsidR="00595FAD" w:rsidRPr="00661595" w14:paraId="7A088E61" w14:textId="77777777" w:rsidTr="00FF15C6">
        <w:tc>
          <w:tcPr>
            <w:tcW w:w="1413" w:type="dxa"/>
          </w:tcPr>
          <w:p w14:paraId="6A134A9E"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14:paraId="0122814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Número de deudores </w:t>
            </w:r>
          </w:p>
          <w:p w14:paraId="23C6D152" w14:textId="1564FEFE" w:rsidR="00595FAD" w:rsidRPr="00661595" w:rsidRDefault="00595FAD" w:rsidP="00FF15C6">
            <w:pPr>
              <w:rPr>
                <w:rFonts w:ascii="Times New Roman" w:hAnsi="Times New Roman"/>
                <w:sz w:val="24"/>
              </w:rPr>
            </w:pPr>
            <w:r>
              <w:rPr>
                <w:rFonts w:ascii="Times New Roman" w:hAnsi="Times New Roman"/>
                <w:sz w:val="24"/>
              </w:rPr>
              <w:t>Número de entes jurídicos o deudores asignados a cada segmento de la escala de PD fija que se hayan calificado por separado, con independencia del número de préstamos o exposiciones diferentes otorgados.</w:t>
            </w:r>
          </w:p>
          <w:p w14:paraId="1D58FDAD" w14:textId="77777777" w:rsidR="00595FAD" w:rsidRPr="00661595" w:rsidRDefault="00595FAD" w:rsidP="00FF15C6">
            <w:pPr>
              <w:rPr>
                <w:rFonts w:ascii="Times New Roman" w:hAnsi="Times New Roman"/>
                <w:sz w:val="24"/>
              </w:rPr>
            </w:pPr>
            <w:r>
              <w:rPr>
                <w:rFonts w:ascii="Times New Roman" w:hAnsi="Times New Roman"/>
                <w:sz w:val="24"/>
              </w:rPr>
              <w:t>Cuando se hayan calificado por separado distintas exposiciones frente al mismo deudor, se contarán por separado. Esta situación podría producirse si se asignan exposiciones distintas frente al mismo deudor a distintos grados de deudor de conformidad con el artículo 172, apartado 1, letra e), segunda frase, del RRC.</w:t>
            </w:r>
          </w:p>
        </w:tc>
      </w:tr>
      <w:tr w:rsidR="00595FAD" w:rsidRPr="00661595" w14:paraId="225947FB" w14:textId="77777777" w:rsidTr="00FF15C6">
        <w:tc>
          <w:tcPr>
            <w:tcW w:w="1413" w:type="dxa"/>
          </w:tcPr>
          <w:p w14:paraId="354B0E18" w14:textId="77777777"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14:paraId="1B6891B4" w14:textId="77777777"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ponderada por exposición (%)</w:t>
            </w:r>
          </w:p>
          <w:p w14:paraId="15AA57D9" w14:textId="5E972386" w:rsidR="00595FAD" w:rsidRPr="00661595" w:rsidRDefault="00595FAD" w:rsidP="00FF15C6">
            <w:pPr>
              <w:spacing w:before="60" w:after="240"/>
              <w:rPr>
                <w:rFonts w:ascii="Times New Roman" w:hAnsi="Times New Roman"/>
                <w:sz w:val="24"/>
              </w:rPr>
            </w:pPr>
            <w:r>
              <w:rPr>
                <w:rFonts w:ascii="Times New Roman" w:hAnsi="Times New Roman"/>
                <w:sz w:val="24"/>
              </w:rPr>
              <w:t>Media de la LGD por grado de deudor ponderada por su valor de exposición correspondiente según lo dispuesto en la columna 0010.</w:t>
            </w:r>
          </w:p>
          <w:p w14:paraId="42F8CED0" w14:textId="77777777" w:rsidR="00595FAD" w:rsidRPr="00661595" w:rsidRDefault="00595FAD" w:rsidP="00FF15C6">
            <w:pPr>
              <w:rPr>
                <w:rFonts w:ascii="Times New Roman" w:hAnsi="Times New Roman"/>
                <w:sz w:val="24"/>
              </w:rPr>
            </w:pPr>
            <w:r>
              <w:rPr>
                <w:rFonts w:ascii="Times New Roman" w:hAnsi="Times New Roman"/>
                <w:sz w:val="24"/>
              </w:rPr>
              <w:t>La LGD comunicada corresponderá a la estimación de la LGD final utilizada para el cálculo de los importes ponderados por riesgo obtenidos tras tener en cuenta todos los efectos de CRM y las condiciones de descenso con arreglo a lo dispuesto en la parte tercera, título II, capítulos 3 y 4, del RRC, según sea pertinente. Concretamente, en el caso de las entidades que aplican el método IRB pero no utilizan estimaciones propias de LGD, los efectos de reducción del riesgo de las garantías financieras se reflejarán en E*, el valor plenamente ajustado de la exposición, y a continuación en la LGD* a que se refiere artículo 228, apartado 2, del RRC. Cuando se utilicen estimaciones propias de la LGD, se tendrá en cuenta lo dispuesto en el artículo 175 y en el artículo 181, apartados 1 y 2, del RRC.</w:t>
            </w:r>
          </w:p>
          <w:p w14:paraId="5E22D721" w14:textId="77777777" w:rsidR="00595FAD" w:rsidRPr="00661595" w:rsidRDefault="00595FAD" w:rsidP="00FF15C6">
            <w:pPr>
              <w:rPr>
                <w:rFonts w:ascii="Times New Roman" w:hAnsi="Times New Roman"/>
                <w:sz w:val="24"/>
              </w:rPr>
            </w:pPr>
            <w:r>
              <w:rPr>
                <w:rFonts w:ascii="Times New Roman" w:hAnsi="Times New Roman"/>
                <w:sz w:val="24"/>
              </w:rPr>
              <w:t>En el caso de las exposiciones sujetas al tratamiento de doble impago, la LGD que deberá consignarse corresponderá a la seleccionada con arreglo al artículo 161, apartado 4, del RRC.</w:t>
            </w:r>
          </w:p>
          <w:p w14:paraId="79A3F775" w14:textId="77777777"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En el caso de exposiciones sujetas al método A-IRB, se tendrán en cuenta las disposiciones del artículo 181, apartado 1, letra h), del RRC. La LGD comunicada corresponderá la estimación de la LGD en situación de impago. </w:t>
            </w:r>
          </w:p>
        </w:tc>
      </w:tr>
      <w:tr w:rsidR="00595FAD" w:rsidRPr="00661595" w14:paraId="5083753D" w14:textId="77777777" w:rsidTr="00FF15C6">
        <w:tc>
          <w:tcPr>
            <w:tcW w:w="1413" w:type="dxa"/>
          </w:tcPr>
          <w:p w14:paraId="562B210E" w14:textId="77777777"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14:paraId="4F9FEAC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Vencimiento medio ponderado por exposición (años)</w:t>
            </w:r>
          </w:p>
          <w:p w14:paraId="44FDD1B1" w14:textId="673AAFEF" w:rsidR="00595FAD" w:rsidRPr="00661595" w:rsidRDefault="00595FAD" w:rsidP="00FF15C6">
            <w:pPr>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 los vencimiento de los deudores en años ponderados por su correspondiente valor de exposición según lo indicado en la columna 0010.</w:t>
            </w:r>
          </w:p>
          <w:p w14:paraId="58625C80" w14:textId="268A321B" w:rsidR="00595FAD" w:rsidRPr="00661595" w:rsidRDefault="00595FAD" w:rsidP="00837612">
            <w:pPr>
              <w:rPr>
                <w:rFonts w:ascii="Times New Roman" w:hAnsi="Times New Roman"/>
                <w:sz w:val="24"/>
              </w:rPr>
            </w:pPr>
            <w:r>
              <w:rPr>
                <w:rFonts w:ascii="Times New Roman" w:hAnsi="Times New Roman"/>
                <w:sz w:val="24"/>
              </w:rPr>
              <w:t xml:space="preserve">El vencimiento se determinará de conformidad con el artículo 162 del RRC. </w:t>
            </w:r>
          </w:p>
        </w:tc>
      </w:tr>
      <w:tr w:rsidR="00595FAD" w:rsidRPr="00661595" w14:paraId="7F6BB06C" w14:textId="77777777" w:rsidTr="00FF15C6">
        <w:tc>
          <w:tcPr>
            <w:tcW w:w="1413" w:type="dxa"/>
          </w:tcPr>
          <w:p w14:paraId="5E357DB9" w14:textId="77777777" w:rsidR="00595FAD" w:rsidRPr="00661595" w:rsidRDefault="00595FAD" w:rsidP="00FF15C6">
            <w:pPr>
              <w:spacing w:before="60" w:after="240"/>
              <w:rPr>
                <w:sz w:val="24"/>
              </w:rPr>
            </w:pPr>
            <w:r>
              <w:rPr>
                <w:rFonts w:ascii="Times New Roman" w:hAnsi="Times New Roman"/>
                <w:sz w:val="24"/>
              </w:rPr>
              <w:t>0060</w:t>
            </w:r>
          </w:p>
        </w:tc>
        <w:tc>
          <w:tcPr>
            <w:tcW w:w="7654" w:type="dxa"/>
          </w:tcPr>
          <w:p w14:paraId="452516DF" w14:textId="77777777"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Importes de la exposición ponderada por riesgo</w:t>
            </w:r>
            <w:r>
              <w:rPr>
                <w:rFonts w:ascii="Times New Roman" w:hAnsi="Times New Roman"/>
                <w:i/>
                <w:sz w:val="24"/>
              </w:rPr>
              <w:t xml:space="preserve"> </w:t>
            </w:r>
          </w:p>
          <w:p w14:paraId="3AEB3BBC" w14:textId="1EB0EB62" w:rsidR="00595FAD" w:rsidRPr="00661595" w:rsidRDefault="00595FAD" w:rsidP="00FF15C6">
            <w:pPr>
              <w:spacing w:before="60"/>
              <w:rPr>
                <w:rFonts w:ascii="Times New Roman" w:hAnsi="Times New Roman"/>
                <w:sz w:val="24"/>
              </w:rPr>
            </w:pPr>
            <w:r>
              <w:rPr>
                <w:rFonts w:ascii="Times New Roman" w:hAnsi="Times New Roman"/>
                <w:sz w:val="24"/>
              </w:rPr>
              <w:t xml:space="preserve">Importes de la exposición ponderada por riesgo, según lo dispuesto en el artículo 92, apartado 3 y 4, del RRC, para posiciones cuya ponderación de riesgo se calcule sobre la base de los requisitos establecidos en la parte tercera, título II, capítulo 3, del RRC, y para las que el valor de exposición para actividades </w:t>
            </w:r>
            <w:r>
              <w:rPr>
                <w:rFonts w:ascii="Times New Roman" w:hAnsi="Times New Roman"/>
                <w:sz w:val="24"/>
              </w:rPr>
              <w:lastRenderedPageBreak/>
              <w:t>con riesgo de contraparte se calcule de acuerdo con la parte tercera, título II, capítulos 4 y 6.</w:t>
            </w:r>
          </w:p>
          <w:p w14:paraId="6D5F6327" w14:textId="5EF0F2A2"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Se tendrán en cuenta los factores de apoyo a las pymes y a las infraestructuras a que se refieren los artículos 501 y 501 </w:t>
            </w:r>
            <w:r>
              <w:rPr>
                <w:rFonts w:ascii="Times New Roman" w:hAnsi="Times New Roman"/>
                <w:i/>
                <w:iCs/>
                <w:sz w:val="24"/>
              </w:rPr>
              <w:t>bis</w:t>
            </w:r>
            <w:r>
              <w:rPr>
                <w:rFonts w:ascii="Times New Roman" w:hAnsi="Times New Roman"/>
                <w:sz w:val="24"/>
              </w:rPr>
              <w:t xml:space="preserve"> del RRC. </w:t>
            </w:r>
          </w:p>
        </w:tc>
      </w:tr>
      <w:tr w:rsidR="00595FAD" w:rsidRPr="00661595" w14:paraId="4E8B6B28" w14:textId="77777777" w:rsidTr="00FF15C6">
        <w:tc>
          <w:tcPr>
            <w:tcW w:w="1413" w:type="dxa"/>
          </w:tcPr>
          <w:p w14:paraId="615C16BE" w14:textId="77777777" w:rsidR="00595FAD" w:rsidRPr="00661595" w:rsidRDefault="00595FAD" w:rsidP="00FF15C6">
            <w:pPr>
              <w:spacing w:before="60" w:after="240"/>
              <w:rPr>
                <w:sz w:val="24"/>
              </w:rPr>
            </w:pPr>
            <w:r>
              <w:rPr>
                <w:rFonts w:ascii="Times New Roman" w:hAnsi="Times New Roman"/>
                <w:sz w:val="24"/>
              </w:rPr>
              <w:lastRenderedPageBreak/>
              <w:t>0070</w:t>
            </w:r>
          </w:p>
        </w:tc>
        <w:tc>
          <w:tcPr>
            <w:tcW w:w="7654" w:type="dxa"/>
          </w:tcPr>
          <w:p w14:paraId="24E16C70"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Densidad de los importes de la exposición ponderada por riesgo </w:t>
            </w:r>
          </w:p>
          <w:p w14:paraId="7709D05D" w14:textId="5C990C73" w:rsidR="00595FAD" w:rsidRPr="00661595" w:rsidDel="00291448" w:rsidRDefault="00595FAD" w:rsidP="00FF15C6">
            <w:pPr>
              <w:spacing w:before="60"/>
              <w:rPr>
                <w:rFonts w:ascii="Times New Roman" w:hAnsi="Times New Roman"/>
                <w:sz w:val="24"/>
              </w:rPr>
            </w:pPr>
            <w:r>
              <w:rPr>
                <w:rFonts w:ascii="Times New Roman" w:hAnsi="Times New Roman"/>
                <w:sz w:val="24"/>
              </w:rPr>
              <w:t>Cociente entre los importes totales de la exposición ponderada por riesgo (consignados en la columna 0060) y el valor de exposición (consignado en la columna 0010).</w:t>
            </w:r>
          </w:p>
        </w:tc>
      </w:tr>
    </w:tbl>
    <w:p w14:paraId="559AC29C" w14:textId="77777777"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DD2B511" w14:textId="77777777" w:rsidTr="00FF15C6">
        <w:trPr>
          <w:trHeight w:val="720"/>
        </w:trPr>
        <w:tc>
          <w:tcPr>
            <w:tcW w:w="9039" w:type="dxa"/>
            <w:gridSpan w:val="2"/>
            <w:shd w:val="clear" w:color="auto" w:fill="D9D9D9" w:themeFill="background1" w:themeFillShade="D9"/>
          </w:tcPr>
          <w:p w14:paraId="2D28B5C9"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661595" w14:paraId="536FB7B1" w14:textId="77777777" w:rsidTr="00FF15C6">
        <w:trPr>
          <w:trHeight w:val="680"/>
        </w:trPr>
        <w:tc>
          <w:tcPr>
            <w:tcW w:w="1384" w:type="dxa"/>
          </w:tcPr>
          <w:p w14:paraId="677906DE" w14:textId="77777777" w:rsidR="00595FAD" w:rsidRPr="00661595" w:rsidRDefault="00595FAD" w:rsidP="00FF15C6">
            <w:pPr>
              <w:pStyle w:val="Applicationdirecte"/>
              <w:spacing w:before="60" w:after="0"/>
              <w:jc w:val="center"/>
            </w:pPr>
            <w:r>
              <w:t>0010 - 0170</w:t>
            </w:r>
          </w:p>
        </w:tc>
        <w:tc>
          <w:tcPr>
            <w:tcW w:w="7655" w:type="dxa"/>
            <w:vAlign w:val="center"/>
          </w:tcPr>
          <w:p w14:paraId="29096D9C" w14:textId="77777777"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Escala de PD</w:t>
            </w:r>
          </w:p>
          <w:p w14:paraId="69BEAFEB" w14:textId="77777777" w:rsidR="00595FAD" w:rsidRPr="00661595" w:rsidRDefault="00595FAD" w:rsidP="00FF15C6">
            <w:pPr>
              <w:spacing w:before="60"/>
              <w:rPr>
                <w:rFonts w:ascii="Times New Roman" w:hAnsi="Times New Roman"/>
                <w:sz w:val="24"/>
              </w:rPr>
            </w:pPr>
            <w:r>
              <w:rPr>
                <w:rFonts w:ascii="Times New Roman" w:hAnsi="Times New Roman"/>
                <w:sz w:val="24"/>
              </w:rPr>
              <w:t>Las exposiciones al riesgo de contraparte (determinadas a nivel de contraparte) se asignarán al segmento adecuado de la escala de PD fija en función de la PD estimada para cada deudor asignado a esta categoría de exposición (sin tener en cuenta ninguna sustitución debido a la existencia de una garantía o un derivado de crédito). Las entidades asignarán cada exposición a la escala de PD suministrada en la plantilla, teniendo también en cuenta las escalas continuas. Todas las exposiciones en situación de impago se incluirán en el segmento que representa una PD del 100 %.</w:t>
            </w:r>
          </w:p>
        </w:tc>
      </w:tr>
    </w:tbl>
    <w:p w14:paraId="7FE6DBA9"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88" w:name="_Toc19715822"/>
      <w:bookmarkStart w:id="489" w:name="_Toc58491839"/>
      <w:r>
        <w:rPr>
          <w:rFonts w:ascii="Times New Roman" w:hAnsi="Times New Roman"/>
          <w:sz w:val="24"/>
        </w:rPr>
        <w:t>C 34.08 - Composición de las garantías reales de las exposiciones con riesgo de contraparte</w:t>
      </w:r>
      <w:bookmarkEnd w:id="488"/>
      <w:bookmarkEnd w:id="489"/>
    </w:p>
    <w:p w14:paraId="5685E4D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3"/>
      <w:bookmarkStart w:id="491" w:name="_Toc58491840"/>
      <w:r>
        <w:rPr>
          <w:rFonts w:ascii="Times New Roman" w:hAnsi="Times New Roman"/>
          <w:sz w:val="24"/>
        </w:rPr>
        <w:t>Observaciones generales</w:t>
      </w:r>
      <w:bookmarkEnd w:id="490"/>
      <w:bookmarkEnd w:id="491"/>
    </w:p>
    <w:p w14:paraId="69A91572" w14:textId="63A28647"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131</w:t>
      </w:r>
      <w:r>
        <w:fldChar w:fldCharType="end"/>
      </w:r>
      <w:r w:rsidR="00D11E4C">
        <w:t xml:space="preserve">. Esta plantilla se cumplimentará con los valores razonables de las garantías reales (aportadas o recibidas) utilizadas en las exposiciones con riesgo de contraparte asociadas a operaciones con derivados, operaciones con liquidación diferida o SFT, con independencia de si estas se compensan a través de una ECC y de si la garantía real se aporta a una ECC. </w:t>
      </w:r>
    </w:p>
    <w:p w14:paraId="16A8B499" w14:textId="7E10F19F"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4"/>
      <w:bookmarkStart w:id="493" w:name="_Toc58491841"/>
      <w:r>
        <w:rPr>
          <w:rFonts w:ascii="Times New Roman" w:hAnsi="Times New Roman"/>
          <w:sz w:val="24"/>
        </w:rPr>
        <w:t>Instrucciones relativas a posiciones concretas</w:t>
      </w:r>
      <w:bookmarkEnd w:id="492"/>
      <w:bookmarkEnd w:id="49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39369E1"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25008F" w14:textId="77777777"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Columnas </w:t>
            </w:r>
          </w:p>
        </w:tc>
      </w:tr>
      <w:tr w:rsidR="00595FAD" w:rsidRPr="00661595" w14:paraId="4392F981" w14:textId="77777777" w:rsidTr="00FF15C6">
        <w:trPr>
          <w:trHeight w:val="680"/>
        </w:trPr>
        <w:tc>
          <w:tcPr>
            <w:tcW w:w="1384" w:type="dxa"/>
          </w:tcPr>
          <w:p w14:paraId="2951C737" w14:textId="77777777" w:rsidR="00595FAD" w:rsidRPr="00661595" w:rsidRDefault="00595FAD" w:rsidP="00FF15C6">
            <w:pPr>
              <w:pStyle w:val="Applicationdirecte"/>
              <w:spacing w:before="60" w:after="0"/>
            </w:pPr>
            <w:r>
              <w:t>0010 - 0080</w:t>
            </w:r>
          </w:p>
        </w:tc>
        <w:tc>
          <w:tcPr>
            <w:tcW w:w="7655" w:type="dxa"/>
            <w:vAlign w:val="center"/>
          </w:tcPr>
          <w:p w14:paraId="415440BA"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usadas en operaciones con derivados </w:t>
            </w:r>
          </w:p>
          <w:p w14:paraId="5843FECE" w14:textId="54B31347" w:rsidR="00595FAD" w:rsidRPr="00661595" w:rsidRDefault="00595FAD" w:rsidP="00B14E6C">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que se utilicen en las exposiciones con riesgo de contraparte asociadas a cualquier instrumento derivado mencionado en el anexo II del RRC o a operaciones con liquidación diferida </w:t>
            </w:r>
            <w:r w:rsidR="00B14E6C">
              <w:rPr>
                <w:rFonts w:ascii="Times New Roman" w:hAnsi="Times New Roman"/>
                <w:sz w:val="24"/>
              </w:rPr>
              <w:t>tal y como se define en artículo 272, punto</w:t>
            </w:r>
            <w:r>
              <w:rPr>
                <w:rFonts w:ascii="Times New Roman" w:hAnsi="Times New Roman"/>
                <w:sz w:val="24"/>
              </w:rPr>
              <w:t xml:space="preserve"> 2, del mismo Reglamento, que no sean admisibles como SFT. </w:t>
            </w:r>
          </w:p>
        </w:tc>
      </w:tr>
      <w:tr w:rsidR="00595FAD" w:rsidRPr="00661595" w14:paraId="0A93C87B" w14:textId="77777777" w:rsidTr="00FF15C6">
        <w:trPr>
          <w:trHeight w:val="680"/>
        </w:trPr>
        <w:tc>
          <w:tcPr>
            <w:tcW w:w="1384" w:type="dxa"/>
          </w:tcPr>
          <w:p w14:paraId="787AAD71" w14:textId="77777777" w:rsidR="00595FAD" w:rsidRPr="00661595" w:rsidRDefault="00595FAD" w:rsidP="00FF15C6">
            <w:pPr>
              <w:pStyle w:val="Applicationdirecte"/>
              <w:spacing w:before="60" w:after="0"/>
            </w:pPr>
            <w:r>
              <w:lastRenderedPageBreak/>
              <w:t>0090 - 0180</w:t>
            </w:r>
          </w:p>
        </w:tc>
        <w:tc>
          <w:tcPr>
            <w:tcW w:w="7655" w:type="dxa"/>
            <w:vAlign w:val="center"/>
          </w:tcPr>
          <w:p w14:paraId="155CB141"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reales utilizadas en SFT </w:t>
            </w:r>
          </w:p>
          <w:p w14:paraId="2008BEFE" w14:textId="77777777"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Las entidades consignarán las garantías reales (incluidas las prestadas mediante la constitución de márgenes iniciales y de variación, así como la que consten como garantía en la SFT) que se utilicen en las exposiciones con riesgo de contraparte asociadas a cualquier SFT o a operaciones con liquidación diferida que no sean admisibles como derivados. </w:t>
            </w:r>
          </w:p>
        </w:tc>
      </w:tr>
      <w:tr w:rsidR="00595FAD" w:rsidRPr="00661595" w14:paraId="420C4A58" w14:textId="77777777" w:rsidTr="00FF15C6">
        <w:trPr>
          <w:trHeight w:val="416"/>
        </w:trPr>
        <w:tc>
          <w:tcPr>
            <w:tcW w:w="1384" w:type="dxa"/>
          </w:tcPr>
          <w:p w14:paraId="627EBE9E" w14:textId="77777777" w:rsidR="00595FAD" w:rsidRPr="00661595" w:rsidRDefault="00595FAD" w:rsidP="00FF15C6">
            <w:pPr>
              <w:pStyle w:val="Fait"/>
            </w:pPr>
            <w:r>
              <w:t>0010, 0020, 0050, 0060, 0090, 0100, 0140, 0150</w:t>
            </w:r>
          </w:p>
        </w:tc>
        <w:tc>
          <w:tcPr>
            <w:tcW w:w="7655" w:type="dxa"/>
            <w:vAlign w:val="center"/>
          </w:tcPr>
          <w:p w14:paraId="3363AC7C"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Segregadas</w:t>
            </w:r>
          </w:p>
          <w:p w14:paraId="11DCD8E8"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Artículo 300, apartado 1, del RRC.</w:t>
            </w:r>
          </w:p>
          <w:p w14:paraId="6079F72C" w14:textId="1569C737" w:rsidR="00595FAD" w:rsidRPr="00661595" w:rsidRDefault="00CF4C30" w:rsidP="00FF15C6">
            <w:pPr>
              <w:spacing w:before="60"/>
              <w:rPr>
                <w:rFonts w:ascii="Times New Roman" w:hAnsi="Times New Roman"/>
                <w:sz w:val="24"/>
              </w:rPr>
            </w:pPr>
            <w:r>
              <w:rPr>
                <w:rFonts w:ascii="Times New Roman" w:hAnsi="Times New Roman"/>
                <w:sz w:val="24"/>
              </w:rPr>
              <w:t>Las entidades consignarán las garantías reales mantenidas de forma inmune a la quiebra según la definición del artículo 300, apartado 1, del RRC, desglosadas adicionalmente en garantías reales presentadas en forma de márgenes iniciales y en forma de márgenes de variación.</w:t>
            </w:r>
          </w:p>
        </w:tc>
      </w:tr>
      <w:tr w:rsidR="00595FAD" w:rsidRPr="00661595" w14:paraId="59A2AB3E" w14:textId="77777777" w:rsidTr="00FF15C6">
        <w:trPr>
          <w:trHeight w:val="680"/>
        </w:trPr>
        <w:tc>
          <w:tcPr>
            <w:tcW w:w="1384" w:type="dxa"/>
          </w:tcPr>
          <w:p w14:paraId="6C8CF95E" w14:textId="77777777" w:rsidR="00595FAD" w:rsidRPr="00661595" w:rsidRDefault="00595FAD" w:rsidP="00FF15C6">
            <w:pPr>
              <w:pStyle w:val="Applicationdirecte"/>
              <w:spacing w:before="60" w:after="0"/>
            </w:pPr>
            <w:r>
              <w:t xml:space="preserve">0030, 0040, 0070, 0080, 0110, 0120, 0130, 0160, 0170, 0180 </w:t>
            </w:r>
          </w:p>
        </w:tc>
        <w:tc>
          <w:tcPr>
            <w:tcW w:w="7655" w:type="dxa"/>
          </w:tcPr>
          <w:p w14:paraId="77477E76"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No segregadas </w:t>
            </w:r>
          </w:p>
          <w:p w14:paraId="0CCB63B1" w14:textId="77777777"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Artículo 300, apartado 1, del RRC.</w:t>
            </w:r>
          </w:p>
          <w:p w14:paraId="71BC2349" w14:textId="160C4AD8" w:rsidR="00595FAD" w:rsidRPr="00661595" w:rsidRDefault="00CF4C30" w:rsidP="00CF4C30">
            <w:pPr>
              <w:rPr>
                <w:rFonts w:ascii="Times New Roman" w:hAnsi="Times New Roman"/>
                <w:sz w:val="24"/>
              </w:rPr>
            </w:pPr>
            <w:r>
              <w:rPr>
                <w:rFonts w:ascii="Times New Roman" w:hAnsi="Times New Roman"/>
                <w:sz w:val="24"/>
              </w:rPr>
              <w:t>Las entidades consignarán las garantías reales no mantenidas de forma inmune a la quiebra según la definición del artículo 300, apartado 1, del RRC, desglosadas adicionalmente en márgenes iniciales, márgenes de variación y garantías de SFT.</w:t>
            </w:r>
          </w:p>
        </w:tc>
      </w:tr>
      <w:tr w:rsidR="00595FAD" w:rsidRPr="00661595" w14:paraId="1CE30E9E" w14:textId="77777777" w:rsidTr="00FF15C6">
        <w:trPr>
          <w:trHeight w:val="680"/>
        </w:trPr>
        <w:tc>
          <w:tcPr>
            <w:tcW w:w="1384" w:type="dxa"/>
          </w:tcPr>
          <w:p w14:paraId="50904FF3" w14:textId="77777777" w:rsidR="00595FAD" w:rsidRPr="00661595" w:rsidRDefault="00595FAD" w:rsidP="00FF15C6">
            <w:pPr>
              <w:pStyle w:val="Applicationdirecte"/>
              <w:spacing w:before="60" w:after="0"/>
            </w:pPr>
            <w:r>
              <w:t>0010, 0030, 0050, 0070, 0090, 0110, 0140, 0160</w:t>
            </w:r>
          </w:p>
        </w:tc>
        <w:tc>
          <w:tcPr>
            <w:tcW w:w="7655" w:type="dxa"/>
            <w:vAlign w:val="center"/>
          </w:tcPr>
          <w:p w14:paraId="4B5802B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Margen inicial</w:t>
            </w:r>
          </w:p>
          <w:p w14:paraId="0A6D9787" w14:textId="26AA02EA" w:rsidR="00595FAD" w:rsidRPr="00661595" w:rsidRDefault="00595FAD" w:rsidP="00FF15C6">
            <w:pPr>
              <w:spacing w:before="60"/>
              <w:rPr>
                <w:rFonts w:ascii="Times New Roman" w:hAnsi="Times New Roman"/>
                <w:sz w:val="24"/>
              </w:rPr>
            </w:pPr>
            <w:r>
              <w:rPr>
                <w:rFonts w:ascii="Times New Roman" w:hAnsi="Times New Roman"/>
                <w:sz w:val="24"/>
              </w:rPr>
              <w:t>Artículo 4, apartado 1</w:t>
            </w:r>
            <w:r w:rsidR="00190A24">
              <w:rPr>
                <w:rFonts w:ascii="Times New Roman" w:hAnsi="Times New Roman"/>
                <w:sz w:val="24"/>
              </w:rPr>
              <w:t>, punto 1</w:t>
            </w:r>
            <w:r>
              <w:rPr>
                <w:rFonts w:ascii="Times New Roman" w:hAnsi="Times New Roman"/>
                <w:sz w:val="24"/>
              </w:rPr>
              <w:t>40, del RRC.</w:t>
            </w:r>
          </w:p>
          <w:p w14:paraId="295AD67C" w14:textId="0FA4F2D4" w:rsidR="00595FAD" w:rsidRPr="00661595" w:rsidRDefault="00595FAD" w:rsidP="00FF15C6">
            <w:pPr>
              <w:spacing w:before="60"/>
              <w:rPr>
                <w:rFonts w:ascii="Times New Roman" w:hAnsi="Times New Roman"/>
                <w:sz w:val="24"/>
              </w:rPr>
            </w:pPr>
            <w:r>
              <w:rPr>
                <w:rFonts w:ascii="Times New Roman" w:hAnsi="Times New Roman"/>
                <w:sz w:val="24"/>
              </w:rPr>
              <w:t>Las entidades comunicarán los valores razonables de las garantías reales recibidas o aportadas como margen inicial (con arreglo a la definición del artículo 4, apartado</w:t>
            </w:r>
            <w:r w:rsidR="00190A24">
              <w:rPr>
                <w:rFonts w:ascii="Times New Roman" w:hAnsi="Times New Roman"/>
                <w:sz w:val="24"/>
              </w:rPr>
              <w:t xml:space="preserve"> 1, punto</w:t>
            </w:r>
            <w:r>
              <w:rPr>
                <w:rFonts w:ascii="Times New Roman" w:hAnsi="Times New Roman"/>
                <w:sz w:val="24"/>
              </w:rPr>
              <w:t xml:space="preserve"> 140, del RRC).</w:t>
            </w:r>
          </w:p>
        </w:tc>
      </w:tr>
      <w:tr w:rsidR="00595FAD" w:rsidRPr="00661595" w14:paraId="7CE767F2" w14:textId="77777777" w:rsidTr="00FF15C6">
        <w:trPr>
          <w:trHeight w:val="680"/>
        </w:trPr>
        <w:tc>
          <w:tcPr>
            <w:tcW w:w="1384" w:type="dxa"/>
          </w:tcPr>
          <w:p w14:paraId="4DB48662" w14:textId="77777777" w:rsidR="00595FAD" w:rsidRPr="00661595" w:rsidRDefault="00595FAD" w:rsidP="00FF15C6">
            <w:pPr>
              <w:pStyle w:val="Applicationdirecte"/>
              <w:spacing w:before="60" w:after="0"/>
            </w:pPr>
            <w:r>
              <w:t>0020, 0040, 0060, 0080, 0100, 0120, 0150, 0170</w:t>
            </w:r>
          </w:p>
        </w:tc>
        <w:tc>
          <w:tcPr>
            <w:tcW w:w="7655" w:type="dxa"/>
            <w:vAlign w:val="center"/>
          </w:tcPr>
          <w:p w14:paraId="21944647"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Margen de variación</w:t>
            </w:r>
          </w:p>
          <w:p w14:paraId="5058E21E" w14:textId="77777777" w:rsidR="00595FAD" w:rsidRPr="00661595" w:rsidRDefault="00595FAD" w:rsidP="00FF15C6">
            <w:pPr>
              <w:spacing w:before="60"/>
              <w:rPr>
                <w:rFonts w:ascii="Times New Roman" w:eastAsia="Calibri" w:hAnsi="Times New Roman"/>
                <w:sz w:val="24"/>
              </w:rPr>
            </w:pPr>
            <w:r>
              <w:rPr>
                <w:rFonts w:ascii="Times New Roman" w:hAnsi="Times New Roman"/>
                <w:sz w:val="24"/>
              </w:rPr>
              <w:t>Las entidades comunicarán los valores razonables de las garantías reales recibidas o aportadas como margen de variación.</w:t>
            </w:r>
          </w:p>
        </w:tc>
      </w:tr>
      <w:tr w:rsidR="00595FAD" w:rsidRPr="00661595" w14:paraId="48A6B4A5" w14:textId="77777777" w:rsidTr="00FF15C6">
        <w:trPr>
          <w:trHeight w:val="680"/>
        </w:trPr>
        <w:tc>
          <w:tcPr>
            <w:tcW w:w="1384" w:type="dxa"/>
          </w:tcPr>
          <w:p w14:paraId="548BA0F4" w14:textId="77777777" w:rsidR="00595FAD" w:rsidRPr="00661595" w:rsidRDefault="00595FAD" w:rsidP="00FF15C6">
            <w:pPr>
              <w:pStyle w:val="Applicationdirecte"/>
              <w:spacing w:before="60" w:after="0"/>
            </w:pPr>
            <w:r>
              <w:t>0130, 0180</w:t>
            </w:r>
          </w:p>
        </w:tc>
        <w:tc>
          <w:tcPr>
            <w:tcW w:w="7655" w:type="dxa"/>
            <w:vAlign w:val="center"/>
          </w:tcPr>
          <w:p w14:paraId="0BAA9C2B" w14:textId="77777777"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Garantías de SFT </w:t>
            </w:r>
          </w:p>
          <w:p w14:paraId="2B35C3D6" w14:textId="77777777" w:rsidR="00595FAD" w:rsidRPr="00661595" w:rsidRDefault="00595FAD" w:rsidP="00FF15C6">
            <w:pPr>
              <w:spacing w:before="60"/>
              <w:rPr>
                <w:rFonts w:ascii="Times New Roman" w:eastAsia="Calibri" w:hAnsi="Times New Roman"/>
                <w:i/>
                <w:sz w:val="24"/>
              </w:rPr>
            </w:pPr>
            <w:r>
              <w:rPr>
                <w:rFonts w:ascii="Times New Roman" w:hAnsi="Times New Roman"/>
                <w:sz w:val="24"/>
              </w:rPr>
              <w:t>Las entidades comunicarán los valores razonables de las garantías reales que consten como garantías de SFT (p. ej., el componente de garantía de la SFT que ha sido recibido para la columna 0130, o aportado para la 0180).</w:t>
            </w:r>
          </w:p>
        </w:tc>
      </w:tr>
    </w:tbl>
    <w:p w14:paraId="3E6CF7DB" w14:textId="77777777"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00D02ACD" w14:textId="77777777" w:rsidTr="00FF15C6">
        <w:trPr>
          <w:trHeight w:val="238"/>
        </w:trPr>
        <w:tc>
          <w:tcPr>
            <w:tcW w:w="9039" w:type="dxa"/>
            <w:gridSpan w:val="2"/>
            <w:shd w:val="clear" w:color="auto" w:fill="D9D9D9" w:themeFill="background1" w:themeFillShade="D9"/>
          </w:tcPr>
          <w:p w14:paraId="756D6532"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661595" w14:paraId="6C16E78C"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4D06A2DC"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2A2A818"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garantía real</w:t>
            </w:r>
          </w:p>
          <w:p w14:paraId="05175B51" w14:textId="70A00D58"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Desglose de las garantías reales en función de su tipología.</w:t>
            </w:r>
          </w:p>
        </w:tc>
      </w:tr>
    </w:tbl>
    <w:p w14:paraId="45BDDDBF" w14:textId="77777777" w:rsidR="00595FAD" w:rsidRPr="00661595" w:rsidRDefault="00595FAD" w:rsidP="00595FAD">
      <w:pPr>
        <w:pStyle w:val="Titlelevel2"/>
        <w:spacing w:before="120" w:after="120"/>
        <w:rPr>
          <w:rFonts w:ascii="Times New Roman" w:hAnsi="Times New Roman" w:cs="Times New Roman"/>
          <w:color w:val="auto"/>
          <w:sz w:val="24"/>
        </w:rPr>
      </w:pPr>
    </w:p>
    <w:p w14:paraId="1FF0B3D7"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94" w:name="_Toc19715825"/>
      <w:bookmarkStart w:id="495" w:name="_Toc58491842"/>
      <w:r>
        <w:rPr>
          <w:rFonts w:ascii="Times New Roman" w:hAnsi="Times New Roman"/>
          <w:sz w:val="24"/>
        </w:rPr>
        <w:lastRenderedPageBreak/>
        <w:t>C 34.09 - Exposiciones de derivados de crédito</w:t>
      </w:r>
      <w:bookmarkEnd w:id="494"/>
      <w:bookmarkEnd w:id="495"/>
    </w:p>
    <w:p w14:paraId="70301592"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496" w:name="_Toc19715826"/>
      <w:bookmarkStart w:id="497" w:name="_Toc58491843"/>
      <w:r>
        <w:rPr>
          <w:rFonts w:ascii="Times New Roman" w:hAnsi="Times New Roman"/>
          <w:sz w:val="24"/>
        </w:rPr>
        <w:t>Instrucciones relativas a posiciones concretas</w:t>
      </w:r>
      <w:bookmarkEnd w:id="496"/>
      <w:bookmarkEnd w:id="49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2302FE0"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B87367" w14:textId="77777777"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595FAD" w:rsidRPr="00661595" w14:paraId="69CB787F"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DA98F25"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1CE5786D"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COBERTURA DE DERIVADOS DE CRÉDITO</w:t>
            </w:r>
          </w:p>
          <w:p w14:paraId="2A49BC59" w14:textId="472CD0BF"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Cobertura de derivados de crédito comprada y vendida.</w:t>
            </w:r>
          </w:p>
        </w:tc>
      </w:tr>
      <w:tr w:rsidR="00595FAD" w:rsidRPr="00661595" w14:paraId="5521298A"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3DDA9BFE"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69F42C8"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IMPORTES NOCIONALES </w:t>
            </w:r>
          </w:p>
          <w:p w14:paraId="26D1AE87" w14:textId="1D50F8E5"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Suma de los importes nocionales de derivados antes de cualquier compensación, desglosados por tipo de producto.</w:t>
            </w:r>
          </w:p>
        </w:tc>
      </w:tr>
      <w:tr w:rsidR="00595FAD" w:rsidRPr="00661595" w14:paraId="7D4D0000"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74436B52"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597920F9" w14:textId="77777777"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16F2D7C9" w14:textId="466923EF"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Suma de los valores razonables desglosados por cobertura comprada y cobertura vendida. </w:t>
            </w:r>
          </w:p>
        </w:tc>
      </w:tr>
    </w:tbl>
    <w:p w14:paraId="0E05F2DE" w14:textId="77777777"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48A5909" w14:textId="77777777" w:rsidTr="00FF15C6">
        <w:trPr>
          <w:trHeight w:val="238"/>
        </w:trPr>
        <w:tc>
          <w:tcPr>
            <w:tcW w:w="9039" w:type="dxa"/>
            <w:gridSpan w:val="2"/>
            <w:shd w:val="clear" w:color="auto" w:fill="D9D9D9" w:themeFill="background1" w:themeFillShade="D9"/>
          </w:tcPr>
          <w:p w14:paraId="1542F3A9"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661595" w14:paraId="298FF4B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A86826B"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6545F5AC"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de producto</w:t>
            </w:r>
          </w:p>
          <w:p w14:paraId="47EEA72B" w14:textId="4A94713F"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Desglose de los derivados de crédito por tipo de producto.</w:t>
            </w:r>
          </w:p>
        </w:tc>
      </w:tr>
      <w:tr w:rsidR="00595FAD" w:rsidRPr="00661595" w14:paraId="7C52A58B"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12ACC184"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0888AA0A"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w:t>
            </w:r>
          </w:p>
          <w:p w14:paraId="7DF0073D" w14:textId="3BC96D88"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Suma de todos los tipos de producto.</w:t>
            </w:r>
          </w:p>
        </w:tc>
      </w:tr>
      <w:tr w:rsidR="00595FAD" w:rsidRPr="00661595" w14:paraId="407C192D" w14:textId="77777777"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09A5C567"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14:paraId="3792B64B" w14:textId="77777777"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Valores razonables</w:t>
            </w:r>
          </w:p>
          <w:p w14:paraId="126825BA" w14:textId="397BC69C"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Valores razonables desglosados por tipo de producto así como en activos (valores razonables positivos) y pasivos (valores razonables negativos).</w:t>
            </w:r>
          </w:p>
        </w:tc>
      </w:tr>
    </w:tbl>
    <w:p w14:paraId="73DEAD8F" w14:textId="77777777" w:rsidR="00595FAD" w:rsidRPr="00661595" w:rsidRDefault="00595FAD" w:rsidP="00595FAD">
      <w:pPr>
        <w:pStyle w:val="Titlelevel2"/>
        <w:spacing w:before="120" w:after="120"/>
        <w:rPr>
          <w:rFonts w:ascii="Times New Roman" w:hAnsi="Times New Roman" w:cs="Times New Roman"/>
          <w:b/>
          <w:color w:val="auto"/>
          <w:sz w:val="24"/>
        </w:rPr>
      </w:pPr>
    </w:p>
    <w:p w14:paraId="40B53B77"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498" w:name="_Toc19715827"/>
      <w:bookmarkStart w:id="499" w:name="_Toc58491844"/>
      <w:r>
        <w:rPr>
          <w:rFonts w:ascii="Times New Roman" w:hAnsi="Times New Roman"/>
          <w:sz w:val="24"/>
        </w:rPr>
        <w:t>C 34.10 - Exposiciones frente a ECC</w:t>
      </w:r>
      <w:bookmarkEnd w:id="498"/>
      <w:bookmarkEnd w:id="499"/>
    </w:p>
    <w:p w14:paraId="03B70918"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8"/>
      <w:bookmarkStart w:id="501" w:name="_Toc58491845"/>
      <w:r>
        <w:rPr>
          <w:rFonts w:ascii="Times New Roman" w:hAnsi="Times New Roman"/>
          <w:sz w:val="24"/>
        </w:rPr>
        <w:t>Observaciones generales</w:t>
      </w:r>
      <w:bookmarkEnd w:id="500"/>
      <w:bookmarkEnd w:id="501"/>
    </w:p>
    <w:p w14:paraId="1FE48E6D" w14:textId="21712FC4"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132</w:t>
      </w:r>
      <w:r>
        <w:fldChar w:fldCharType="end"/>
      </w:r>
      <w:r w:rsidR="00D11E4C">
        <w:t xml:space="preserve">. Las entidades comunicarán la información relativa a las exposiciones frente a ECC, esto es, frente a contratos y operaciones enumerados en el artículo 301, apartado 1, del RRC, en la medida en que se encuentren pendientes con una ECC, así como la relativa a exposiciones derivadas de operaciones vinculadas a ECC, de conformidad con el artículo 300, apartado 2, para las que los requisitos de fondos propios se calculen con arreglo a la parte tercera, título II, capítulo 6, sección 9 de la RRC. </w:t>
      </w:r>
    </w:p>
    <w:p w14:paraId="1E38A1A0" w14:textId="1A8A3699" w:rsidR="00595FAD" w:rsidRPr="00661595" w:rsidRDefault="00595FAD" w:rsidP="002F29AF">
      <w:pPr>
        <w:pStyle w:val="Instructionsberschrift2"/>
        <w:numPr>
          <w:ilvl w:val="3"/>
          <w:numId w:val="48"/>
        </w:numPr>
        <w:rPr>
          <w:rFonts w:ascii="Times New Roman" w:hAnsi="Times New Roman" w:cs="Times New Roman"/>
          <w:sz w:val="24"/>
        </w:rPr>
      </w:pPr>
      <w:bookmarkStart w:id="502" w:name="_Toc19715829"/>
      <w:bookmarkStart w:id="503" w:name="_Toc58491846"/>
      <w:r>
        <w:rPr>
          <w:rFonts w:ascii="Times New Roman" w:hAnsi="Times New Roman"/>
          <w:sz w:val="24"/>
        </w:rPr>
        <w:lastRenderedPageBreak/>
        <w:t>Instrucciones relativas a posiciones concretas</w:t>
      </w:r>
      <w:bookmarkEnd w:id="502"/>
      <w:bookmarkEnd w:id="50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11418A14" w14:textId="77777777"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9D292C" w14:textId="77777777"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Columnas </w:t>
            </w:r>
          </w:p>
        </w:tc>
      </w:tr>
      <w:tr w:rsidR="00595FAD" w:rsidRPr="00661595" w14:paraId="55369F68" w14:textId="77777777" w:rsidTr="00FF15C6">
        <w:trPr>
          <w:trHeight w:val="680"/>
        </w:trPr>
        <w:tc>
          <w:tcPr>
            <w:tcW w:w="1384" w:type="dxa"/>
          </w:tcPr>
          <w:p w14:paraId="1A5AD5F1" w14:textId="77777777" w:rsidR="00595FAD" w:rsidRPr="00661595" w:rsidRDefault="00595FAD" w:rsidP="00FF15C6">
            <w:pPr>
              <w:pStyle w:val="Applicationdirecte"/>
              <w:spacing w:before="0" w:after="0"/>
            </w:pPr>
            <w:r>
              <w:t>0010</w:t>
            </w:r>
          </w:p>
        </w:tc>
        <w:tc>
          <w:tcPr>
            <w:tcW w:w="7655" w:type="dxa"/>
            <w:vAlign w:val="center"/>
          </w:tcPr>
          <w:p w14:paraId="29CE4CA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VALOR DE LA EXPOSICIÓN </w:t>
            </w:r>
          </w:p>
          <w:p w14:paraId="6A5E7A4D" w14:textId="3F1593ED" w:rsidR="00595FAD" w:rsidRPr="00661595" w:rsidRDefault="00595FAD" w:rsidP="00FF15C6">
            <w:pPr>
              <w:keepNext/>
              <w:spacing w:before="60"/>
              <w:rPr>
                <w:rFonts w:ascii="Times New Roman" w:hAnsi="Times New Roman"/>
                <w:sz w:val="24"/>
              </w:rPr>
            </w:pPr>
            <w:r>
              <w:rPr>
                <w:rFonts w:ascii="Times New Roman" w:hAnsi="Times New Roman"/>
                <w:sz w:val="24"/>
              </w:rPr>
              <w:t>Valor de exposición para operaciones comprendidas en la parte tercera, título II, capítulo 6, sección 9 del RRC, calculado con arreglo a los métodos pertinentes establecidos en ese capítulo y, en particular, en su sección 9.</w:t>
            </w:r>
          </w:p>
          <w:p w14:paraId="4586D68E" w14:textId="5D585649" w:rsidR="00595FAD" w:rsidRPr="00661595" w:rsidRDefault="00595FAD" w:rsidP="00FF15C6">
            <w:pPr>
              <w:keepNext/>
              <w:spacing w:before="60"/>
              <w:rPr>
                <w:rFonts w:ascii="Times New Roman" w:hAnsi="Times New Roman"/>
                <w:sz w:val="24"/>
              </w:rPr>
            </w:pPr>
            <w:r>
              <w:rPr>
                <w:rFonts w:ascii="Times New Roman" w:hAnsi="Times New Roman"/>
                <w:sz w:val="24"/>
              </w:rPr>
              <w:t>El valor de exposición comunicado será el importe pertinente a efectos del cálculo de los requisitos de fondos propios con arreglo a lo dispuesto en la parte tercera, título II, capítulo 6, sección 9, del RRC, teniendo en cuenta los requisitos de su artículo 497 durante el período transitorio previsto en dicho artículo.</w:t>
            </w:r>
          </w:p>
          <w:p w14:paraId="60E1E5B8" w14:textId="128E110C" w:rsidR="00595FAD" w:rsidRPr="00661595" w:rsidRDefault="00595FAD" w:rsidP="00FF15C6">
            <w:pPr>
              <w:keepNext/>
              <w:spacing w:before="60"/>
              <w:rPr>
                <w:rFonts w:ascii="Times New Roman" w:hAnsi="Times New Roman"/>
                <w:sz w:val="24"/>
              </w:rPr>
            </w:pPr>
            <w:r>
              <w:rPr>
                <w:rFonts w:ascii="Times New Roman" w:hAnsi="Times New Roman"/>
                <w:sz w:val="24"/>
              </w:rPr>
              <w:t xml:space="preserve">Una exposición puede ser una exposición de negociación, tal como se define en el artículo 4, apartado </w:t>
            </w:r>
            <w:r w:rsidR="00190A24">
              <w:rPr>
                <w:rFonts w:ascii="Times New Roman" w:hAnsi="Times New Roman"/>
                <w:sz w:val="24"/>
              </w:rPr>
              <w:t xml:space="preserve">1, punto </w:t>
            </w:r>
            <w:r>
              <w:rPr>
                <w:rFonts w:ascii="Times New Roman" w:hAnsi="Times New Roman"/>
                <w:sz w:val="24"/>
              </w:rPr>
              <w:t>91, del RRC.</w:t>
            </w:r>
          </w:p>
        </w:tc>
      </w:tr>
      <w:tr w:rsidR="00595FAD" w:rsidRPr="00661595" w14:paraId="392FCD0E" w14:textId="77777777" w:rsidTr="00FF15C6">
        <w:trPr>
          <w:trHeight w:val="680"/>
        </w:trPr>
        <w:tc>
          <w:tcPr>
            <w:tcW w:w="1384" w:type="dxa"/>
          </w:tcPr>
          <w:p w14:paraId="2B8E3146" w14:textId="77777777" w:rsidR="00595FAD" w:rsidRPr="00661595" w:rsidRDefault="00595FAD" w:rsidP="00FF15C6">
            <w:pPr>
              <w:pStyle w:val="Applicationdirecte"/>
              <w:spacing w:before="0" w:after="0"/>
            </w:pPr>
            <w:r>
              <w:t>0020</w:t>
            </w:r>
          </w:p>
        </w:tc>
        <w:tc>
          <w:tcPr>
            <w:tcW w:w="7655" w:type="dxa"/>
            <w:vAlign w:val="center"/>
          </w:tcPr>
          <w:p w14:paraId="090511C4" w14:textId="77777777"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IMPORTES DE LA EXPOSICIÓN PONDERADA POR RIESGO</w:t>
            </w:r>
          </w:p>
          <w:p w14:paraId="22873CAF" w14:textId="28DC08D8" w:rsidR="00595FAD" w:rsidRPr="00661595" w:rsidRDefault="00595FAD" w:rsidP="00FF15C6">
            <w:pPr>
              <w:keepNext/>
              <w:spacing w:before="60"/>
              <w:rPr>
                <w:rFonts w:ascii="Times New Roman" w:hAnsi="Times New Roman"/>
                <w:strike/>
                <w:sz w:val="24"/>
              </w:rPr>
            </w:pPr>
            <w:r>
              <w:rPr>
                <w:rFonts w:ascii="Times New Roman" w:hAnsi="Times New Roman"/>
                <w:sz w:val="24"/>
              </w:rPr>
              <w:t>Importes de la exposición ponderada por riesgo determinados de conformidad con el parte tercera, título II, capítulo 6, sección 9, del RRC, teniendo en cuenta los requisitos de su artículo 497 durante el período transitorio previsto en dicho artículo.</w:t>
            </w:r>
          </w:p>
        </w:tc>
      </w:tr>
    </w:tbl>
    <w:p w14:paraId="79DA76DC" w14:textId="77777777"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4EFCA6FE" w14:textId="77777777" w:rsidTr="00FF15C6">
        <w:trPr>
          <w:trHeight w:val="238"/>
        </w:trPr>
        <w:tc>
          <w:tcPr>
            <w:tcW w:w="9039" w:type="dxa"/>
            <w:gridSpan w:val="2"/>
            <w:shd w:val="clear" w:color="auto" w:fill="D9D9D9" w:themeFill="background1" w:themeFillShade="D9"/>
          </w:tcPr>
          <w:p w14:paraId="4D0EE1E3" w14:textId="77777777"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Filas </w:t>
            </w:r>
          </w:p>
        </w:tc>
      </w:tr>
      <w:tr w:rsidR="00595FAD" w:rsidRPr="00661595" w14:paraId="7A99C99E" w14:textId="77777777" w:rsidTr="00FF15C6">
        <w:trPr>
          <w:trHeight w:val="680"/>
        </w:trPr>
        <w:tc>
          <w:tcPr>
            <w:tcW w:w="1384" w:type="dxa"/>
          </w:tcPr>
          <w:p w14:paraId="4D9F3CD5" w14:textId="77777777" w:rsidR="00595FAD" w:rsidRPr="00661595" w:rsidRDefault="00595FAD" w:rsidP="00FF15C6">
            <w:pPr>
              <w:pStyle w:val="Applicationdirecte"/>
              <w:spacing w:before="0" w:after="0"/>
            </w:pPr>
            <w:r>
              <w:t>0010 - 0100</w:t>
            </w:r>
          </w:p>
        </w:tc>
        <w:tc>
          <w:tcPr>
            <w:tcW w:w="7655" w:type="dxa"/>
            <w:vAlign w:val="center"/>
          </w:tcPr>
          <w:p w14:paraId="70ED9A0F" w14:textId="77777777"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ECC cualificada (ECCC)</w:t>
            </w:r>
            <w:r>
              <w:rPr>
                <w:rFonts w:ascii="Times New Roman" w:hAnsi="Times New Roman"/>
                <w:sz w:val="24"/>
              </w:rPr>
              <w:t xml:space="preserve"> </w:t>
            </w:r>
          </w:p>
          <w:p w14:paraId="29CEB8F1" w14:textId="1C4C00EA"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Entidad de contrapartida central cualificada o «ECCC», según se define en el artículo 4, apartado 1, punto 88, del RRC. </w:t>
            </w:r>
          </w:p>
        </w:tc>
      </w:tr>
      <w:tr w:rsidR="00595FAD" w:rsidRPr="00661595" w14:paraId="10FCE4B1" w14:textId="77777777" w:rsidTr="00FF15C6">
        <w:trPr>
          <w:trHeight w:val="680"/>
        </w:trPr>
        <w:tc>
          <w:tcPr>
            <w:tcW w:w="1384" w:type="dxa"/>
          </w:tcPr>
          <w:p w14:paraId="78D8AAF4" w14:textId="77777777" w:rsidR="00595FAD" w:rsidRPr="00661595" w:rsidRDefault="00595FAD" w:rsidP="00FF15C6">
            <w:pPr>
              <w:pStyle w:val="Applicationdirecte"/>
              <w:spacing w:before="0" w:after="0"/>
            </w:pPr>
            <w:r>
              <w:t>0070, 0080</w:t>
            </w:r>
          </w:p>
          <w:p w14:paraId="2B235CE3" w14:textId="77777777" w:rsidR="00595FAD" w:rsidRPr="00661595" w:rsidRDefault="00595FAD" w:rsidP="00FF15C6">
            <w:pPr>
              <w:pStyle w:val="Fait"/>
            </w:pPr>
            <w:r>
              <w:t>0170, 0180</w:t>
            </w:r>
          </w:p>
        </w:tc>
        <w:tc>
          <w:tcPr>
            <w:tcW w:w="7655" w:type="dxa"/>
            <w:vAlign w:val="center"/>
          </w:tcPr>
          <w:p w14:paraId="06AF28E4" w14:textId="77777777"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Margen inicial</w:t>
            </w:r>
          </w:p>
          <w:p w14:paraId="08C05DB1" w14:textId="7566A770" w:rsidR="00595FAD" w:rsidRPr="00661595" w:rsidRDefault="00595FAD" w:rsidP="00FF15C6">
            <w:pPr>
              <w:keepNext/>
              <w:spacing w:before="60"/>
              <w:rPr>
                <w:rFonts w:ascii="Times New Roman" w:hAnsi="Times New Roman"/>
                <w:sz w:val="24"/>
              </w:rPr>
            </w:pPr>
            <w:r>
              <w:rPr>
                <w:rFonts w:ascii="Times New Roman" w:hAnsi="Times New Roman"/>
                <w:sz w:val="24"/>
              </w:rPr>
              <w:t>Véanse las instrucciones de la plantilla C 34.08.</w:t>
            </w:r>
          </w:p>
          <w:p w14:paraId="56D6FEE1" w14:textId="4C1D502F"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A los efectos de esta plantilla, el margen inicial no incluirá contribuciones a una ECC a ECC en virtud de acuerdos de mutualización de pérdidas (es decir, cuando una ECC utilice el margen inicial para mutualizar las pérdidas entre sus miembros compensadores, dicho margen inicial se tratará como contribución al fondo para impagos). </w:t>
            </w:r>
          </w:p>
        </w:tc>
      </w:tr>
      <w:tr w:rsidR="00595FAD" w:rsidRPr="00661595" w14:paraId="45061A9F" w14:textId="77777777" w:rsidTr="00FF15C6">
        <w:trPr>
          <w:trHeight w:val="680"/>
        </w:trPr>
        <w:tc>
          <w:tcPr>
            <w:tcW w:w="1384" w:type="dxa"/>
          </w:tcPr>
          <w:p w14:paraId="50DE23CE" w14:textId="77777777" w:rsidR="00595FAD" w:rsidRPr="00661595" w:rsidRDefault="00595FAD" w:rsidP="00FF15C6">
            <w:pPr>
              <w:pStyle w:val="Applicationdirecte"/>
              <w:spacing w:before="0" w:after="0"/>
            </w:pPr>
            <w:r>
              <w:t>0090, 0190</w:t>
            </w:r>
          </w:p>
        </w:tc>
        <w:tc>
          <w:tcPr>
            <w:tcW w:w="7655" w:type="dxa"/>
            <w:vAlign w:val="center"/>
          </w:tcPr>
          <w:p w14:paraId="751076F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prefinanciadas a fondos para impagos</w:t>
            </w:r>
          </w:p>
          <w:p w14:paraId="5E42D584" w14:textId="1DFF2E42" w:rsidR="00595FAD" w:rsidRPr="00661595" w:rsidRDefault="00C85EAB" w:rsidP="006418A0">
            <w:pPr>
              <w:keepNext/>
              <w:spacing w:before="60"/>
              <w:rPr>
                <w:rFonts w:ascii="Times New Roman" w:hAnsi="Times New Roman"/>
                <w:sz w:val="24"/>
              </w:rPr>
            </w:pPr>
            <w:r>
              <w:rPr>
                <w:rFonts w:ascii="Times New Roman" w:hAnsi="Times New Roman"/>
                <w:sz w:val="24"/>
              </w:rPr>
              <w:t>Artículos 308 y 309 del RRC; fondo para impagos según la definición del artículo 4, apartado 1, punto 89 del RRC; contribución al fondo para impagos de una ECC pagada por la entidad.</w:t>
            </w:r>
          </w:p>
        </w:tc>
      </w:tr>
      <w:tr w:rsidR="00595FAD" w:rsidRPr="00661595" w14:paraId="4378C2F8" w14:textId="77777777" w:rsidTr="00FF15C6">
        <w:trPr>
          <w:trHeight w:val="680"/>
        </w:trPr>
        <w:tc>
          <w:tcPr>
            <w:tcW w:w="1384" w:type="dxa"/>
          </w:tcPr>
          <w:p w14:paraId="16380E4C" w14:textId="77777777" w:rsidR="00595FAD" w:rsidRPr="00661595" w:rsidRDefault="00595FAD" w:rsidP="00FF15C6">
            <w:pPr>
              <w:pStyle w:val="Applicationdirecte"/>
              <w:spacing w:before="0" w:after="0"/>
            </w:pPr>
            <w:r>
              <w:t>0100, 0200</w:t>
            </w:r>
          </w:p>
        </w:tc>
        <w:tc>
          <w:tcPr>
            <w:tcW w:w="7655" w:type="dxa"/>
            <w:vAlign w:val="center"/>
          </w:tcPr>
          <w:p w14:paraId="7F89267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Contribuciones no financiadas a fondos para impagos</w:t>
            </w:r>
          </w:p>
          <w:p w14:paraId="4B96820B" w14:textId="3FFD7B12"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lastRenderedPageBreak/>
              <w:t>Artículos 309 y 310 del RRC; fondo para impagos según la definición del artículo 4, apartado 1, punto 89 del RRC.</w:t>
            </w:r>
          </w:p>
          <w:p w14:paraId="0E007AEE" w14:textId="7A674291" w:rsidR="00595FAD" w:rsidRPr="00661595" w:rsidRDefault="0014210E" w:rsidP="006418A0">
            <w:pPr>
              <w:keepNext/>
              <w:spacing w:before="60"/>
              <w:rPr>
                <w:rFonts w:ascii="Times New Roman" w:hAnsi="Times New Roman"/>
                <w:sz w:val="24"/>
              </w:rPr>
            </w:pPr>
            <w:r>
              <w:rPr>
                <w:rFonts w:ascii="Times New Roman" w:hAnsi="Times New Roman"/>
                <w:sz w:val="24"/>
              </w:rPr>
              <w:t>Las entidades comunicarán las contribuciones que una entidad que actúe como miembro compensador se haya comprometido por contrato a aportar a una ECC, una vez que esta haya agotado su fondo para impagos, para cubrir las pérdidas que haya sufrido a raíz del impago de uno o varios de sus miembros compensadores.</w:t>
            </w:r>
          </w:p>
        </w:tc>
      </w:tr>
      <w:tr w:rsidR="00595FAD" w:rsidRPr="00661595" w14:paraId="4E3B315C" w14:textId="77777777" w:rsidTr="00FF15C6">
        <w:trPr>
          <w:trHeight w:val="680"/>
        </w:trPr>
        <w:tc>
          <w:tcPr>
            <w:tcW w:w="1384" w:type="dxa"/>
          </w:tcPr>
          <w:p w14:paraId="0ADC7B04" w14:textId="77777777" w:rsidR="00595FAD" w:rsidRPr="00661595" w:rsidRDefault="00595FAD" w:rsidP="00FF15C6">
            <w:pPr>
              <w:pStyle w:val="Applicationdirecte"/>
              <w:spacing w:before="0" w:after="0"/>
            </w:pPr>
            <w:r>
              <w:lastRenderedPageBreak/>
              <w:t>0070, 0170</w:t>
            </w:r>
          </w:p>
        </w:tc>
        <w:tc>
          <w:tcPr>
            <w:tcW w:w="7655" w:type="dxa"/>
            <w:vAlign w:val="center"/>
          </w:tcPr>
          <w:p w14:paraId="4767F08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Segregadas</w:t>
            </w:r>
          </w:p>
          <w:p w14:paraId="7983BECA" w14:textId="6347EF69" w:rsidR="00595FAD" w:rsidRPr="00661595" w:rsidRDefault="00595FAD" w:rsidP="00FF15C6">
            <w:pPr>
              <w:spacing w:before="60"/>
              <w:rPr>
                <w:rFonts w:ascii="Times New Roman" w:eastAsia="Calibri" w:hAnsi="Times New Roman"/>
                <w:sz w:val="24"/>
              </w:rPr>
            </w:pPr>
            <w:r>
              <w:rPr>
                <w:rFonts w:ascii="Times New Roman" w:hAnsi="Times New Roman"/>
                <w:sz w:val="24"/>
              </w:rPr>
              <w:t>Véanse las instrucciones de la plantilla C 34.08.</w:t>
            </w:r>
          </w:p>
        </w:tc>
      </w:tr>
      <w:tr w:rsidR="00595FAD" w:rsidRPr="00661595" w14:paraId="1B4C3B37" w14:textId="77777777" w:rsidTr="00FF15C6">
        <w:trPr>
          <w:trHeight w:val="680"/>
        </w:trPr>
        <w:tc>
          <w:tcPr>
            <w:tcW w:w="1384" w:type="dxa"/>
          </w:tcPr>
          <w:p w14:paraId="4FE17881" w14:textId="77777777" w:rsidR="00595FAD" w:rsidRPr="00661595" w:rsidRDefault="00595FAD" w:rsidP="00FF15C6">
            <w:pPr>
              <w:pStyle w:val="Applicationdirecte"/>
              <w:spacing w:before="0" w:after="0"/>
            </w:pPr>
            <w:r>
              <w:t>0080,0180</w:t>
            </w:r>
          </w:p>
        </w:tc>
        <w:tc>
          <w:tcPr>
            <w:tcW w:w="7655" w:type="dxa"/>
            <w:vAlign w:val="center"/>
          </w:tcPr>
          <w:p w14:paraId="17D8BDC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 segregadas</w:t>
            </w:r>
          </w:p>
          <w:p w14:paraId="70F5A873" w14:textId="42C091DB" w:rsidR="00595FAD" w:rsidRPr="00661595" w:rsidRDefault="00595FAD" w:rsidP="00FF15C6">
            <w:pPr>
              <w:spacing w:before="60"/>
              <w:rPr>
                <w:rFonts w:ascii="Times New Roman" w:eastAsia="Calibri" w:hAnsi="Times New Roman"/>
                <w:sz w:val="24"/>
              </w:rPr>
            </w:pPr>
            <w:r>
              <w:rPr>
                <w:rFonts w:ascii="Times New Roman" w:hAnsi="Times New Roman"/>
                <w:sz w:val="24"/>
              </w:rPr>
              <w:t>Véanse las instrucciones de la plantilla C 34.08.</w:t>
            </w:r>
          </w:p>
        </w:tc>
      </w:tr>
    </w:tbl>
    <w:p w14:paraId="56887523" w14:textId="77777777" w:rsidR="00595FAD" w:rsidRPr="00661595" w:rsidRDefault="00595FAD" w:rsidP="002F29AF">
      <w:pPr>
        <w:pStyle w:val="Instructionsberschrift2"/>
        <w:numPr>
          <w:ilvl w:val="2"/>
          <w:numId w:val="48"/>
        </w:numPr>
        <w:rPr>
          <w:rFonts w:ascii="Times New Roman" w:hAnsi="Times New Roman" w:cs="Times New Roman"/>
          <w:sz w:val="24"/>
        </w:rPr>
      </w:pPr>
      <w:bookmarkStart w:id="504" w:name="_Toc19715830"/>
      <w:bookmarkStart w:id="505" w:name="_Toc58491847"/>
      <w:r>
        <w:rPr>
          <w:rFonts w:ascii="Times New Roman" w:hAnsi="Times New Roman"/>
          <w:sz w:val="24"/>
        </w:rPr>
        <w:t>C 34.11 - Estados de flujo de los importes de la exposición ponderada por riesgo de las exposiciones al riesgo de contraparte según el método de los modelos internos</w:t>
      </w:r>
      <w:bookmarkEnd w:id="504"/>
      <w:bookmarkEnd w:id="505"/>
    </w:p>
    <w:p w14:paraId="4C02967B" w14:textId="77777777"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1"/>
      <w:bookmarkStart w:id="507" w:name="_Toc58491848"/>
      <w:r>
        <w:rPr>
          <w:rFonts w:ascii="Times New Roman" w:hAnsi="Times New Roman"/>
          <w:sz w:val="24"/>
        </w:rPr>
        <w:t>Observaciones generales</w:t>
      </w:r>
      <w:bookmarkEnd w:id="506"/>
      <w:bookmarkEnd w:id="507"/>
    </w:p>
    <w:p w14:paraId="1A53D390" w14:textId="1DD131AD"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133</w:t>
      </w:r>
      <w:r>
        <w:fldChar w:fldCharType="end"/>
      </w:r>
      <w:r w:rsidR="00D11E4C">
        <w:t>. Las entidades que utilizan el método de los modelos internos para calcular los importes de la exposición ponderada por riesgo para todas o parte de sus exposiciones al riesgo de contraparte con arreglo a la parte tercera, título II, capítulo 6 del RRC, independientemente del método del riesgo de crédito utilizado para determinar las ponderaciones de riesgo correspondientes, cumplimentarán esta plantilla con el estado de flujo, explicando las variaciones de los importes de la exposición ponderada por riesgo de los derivados y SFT englobados en el ámbito del método de los modelos internos, en función de sus principales factores y sobre la base de estimaciones razonables.</w:t>
      </w:r>
    </w:p>
    <w:p w14:paraId="1CE7FDDA" w14:textId="1CC9A0C7"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134</w:t>
      </w:r>
      <w:r>
        <w:fldChar w:fldCharType="end"/>
      </w:r>
      <w:r w:rsidR="00D11E4C">
        <w:t xml:space="preserve">. Las entidades que presenten esta plantilla trimestralmente solo tendrán que cumplimentar la columna 0010. Las entidades que presenten esta plantilla anualmente solo tendrán que cumplimentar la columna 0020. </w:t>
      </w:r>
    </w:p>
    <w:p w14:paraId="0B025310" w14:textId="1E61CCE5" w:rsidR="00595FAD"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135</w:t>
      </w:r>
      <w:r>
        <w:fldChar w:fldCharType="end"/>
      </w:r>
      <w:r w:rsidR="00D11E4C">
        <w:t>. Esta plantilla excluye los importes de la exposición ponderada por riesgo frente a contrapartes centrales (parte tercera, título II, capítulo 6, sección 9, del RRC).</w:t>
      </w:r>
    </w:p>
    <w:p w14:paraId="73394F7F" w14:textId="6B22131A" w:rsidR="00595FAD" w:rsidRPr="00661595" w:rsidRDefault="00595FAD" w:rsidP="002F29AF">
      <w:pPr>
        <w:pStyle w:val="Instructionsberschrift2"/>
        <w:numPr>
          <w:ilvl w:val="3"/>
          <w:numId w:val="48"/>
        </w:numPr>
        <w:rPr>
          <w:rFonts w:ascii="Times New Roman" w:hAnsi="Times New Roman" w:cs="Times New Roman"/>
          <w:sz w:val="24"/>
        </w:rPr>
      </w:pPr>
      <w:bookmarkStart w:id="508" w:name="_Toc19715832"/>
      <w:bookmarkStart w:id="509" w:name="_Toc58491849"/>
      <w:r>
        <w:rPr>
          <w:rFonts w:ascii="Times New Roman" w:hAnsi="Times New Roman"/>
          <w:sz w:val="24"/>
        </w:rPr>
        <w:t>Instrucciones relativas a posiciones concretas</w:t>
      </w:r>
      <w:bookmarkEnd w:id="508"/>
      <w:bookmarkEnd w:id="50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6D4AA0DA"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ABAE4C" w14:textId="77777777" w:rsidR="00595FAD" w:rsidRPr="00661595" w:rsidRDefault="00595FAD" w:rsidP="00FF15C6">
            <w:pPr>
              <w:rPr>
                <w:rFonts w:ascii="Times New Roman" w:hAnsi="Times New Roman"/>
                <w:b/>
                <w:sz w:val="24"/>
              </w:rPr>
            </w:pPr>
            <w:r>
              <w:rPr>
                <w:rFonts w:ascii="Times New Roman" w:hAnsi="Times New Roman"/>
                <w:b/>
                <w:sz w:val="24"/>
              </w:rPr>
              <w:t>Columnas</w:t>
            </w:r>
          </w:p>
        </w:tc>
      </w:tr>
      <w:tr w:rsidR="00595FAD" w:rsidRPr="00661595" w14:paraId="1ECD963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14:paraId="6309C627" w14:textId="77777777"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0903A2DC"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IMPORTES DE LA EXPOSICIÓN PONDERADA POR RIESGO</w:t>
            </w:r>
          </w:p>
          <w:p w14:paraId="60C0604A" w14:textId="347F7EB0" w:rsidR="00595FAD" w:rsidRPr="00661595" w:rsidRDefault="00595FAD" w:rsidP="00FF15C6">
            <w:pPr>
              <w:rPr>
                <w:rFonts w:ascii="Times New Roman" w:hAnsi="Times New Roman"/>
                <w:sz w:val="24"/>
              </w:rPr>
            </w:pPr>
            <w:r>
              <w:rPr>
                <w:rFonts w:ascii="Times New Roman" w:hAnsi="Times New Roman"/>
                <w:sz w:val="24"/>
              </w:rPr>
              <w:t>Importes de la exposición ponderada por riesgo, con arreglo al artículo 92 apartados 3 y 4, del RRC, para posiciones cuya ponderación de riesgo se calcule sobre la base de los requisitos establecidos en parte tercera, título II, capítulos 2 y 3, del RRC, y para las que la entidad esté autorizada a calcular el valor de exposición usando el método de los modelos internos de conformidad con la parte tercera, título II, capítulo 6, sección 6, del RRC.</w:t>
            </w:r>
          </w:p>
          <w:p w14:paraId="4F3AD36B" w14:textId="136C743E" w:rsidR="00595FAD" w:rsidRPr="00661595" w:rsidRDefault="00595FAD" w:rsidP="003F19BA">
            <w:pPr>
              <w:spacing w:before="60"/>
              <w:rPr>
                <w:rFonts w:ascii="Times New Roman" w:hAnsi="Times New Roman"/>
                <w:i/>
                <w:sz w:val="24"/>
              </w:rPr>
            </w:pPr>
            <w:r>
              <w:rPr>
                <w:rFonts w:ascii="Times New Roman" w:hAnsi="Times New Roman"/>
                <w:sz w:val="24"/>
              </w:rPr>
              <w:lastRenderedPageBreak/>
              <w:t xml:space="preserve">Se tendrán en cuenta los factores de apoyo a las pymes y a las infraestructuras a que se refieren los artículos 501 y 501 </w:t>
            </w:r>
            <w:r>
              <w:rPr>
                <w:rFonts w:ascii="Times New Roman" w:hAnsi="Times New Roman"/>
                <w:i/>
                <w:iCs/>
                <w:sz w:val="24"/>
              </w:rPr>
              <w:t>bis</w:t>
            </w:r>
            <w:r>
              <w:rPr>
                <w:rFonts w:ascii="Times New Roman" w:hAnsi="Times New Roman"/>
                <w:sz w:val="24"/>
              </w:rPr>
              <w:t xml:space="preserve"> del RRC.</w:t>
            </w:r>
          </w:p>
        </w:tc>
      </w:tr>
    </w:tbl>
    <w:p w14:paraId="5008E731" w14:textId="77777777"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14:paraId="33916E05" w14:textId="77777777"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09A1E84" w14:textId="77777777" w:rsidR="00595FAD" w:rsidRPr="00661595" w:rsidRDefault="00595FAD" w:rsidP="00FF15C6">
            <w:pPr>
              <w:rPr>
                <w:rFonts w:ascii="Times New Roman" w:hAnsi="Times New Roman"/>
                <w:b/>
                <w:sz w:val="24"/>
              </w:rPr>
            </w:pPr>
            <w:r>
              <w:rPr>
                <w:rFonts w:ascii="Times New Roman" w:hAnsi="Times New Roman"/>
                <w:b/>
                <w:sz w:val="24"/>
              </w:rPr>
              <w:t>Filas</w:t>
            </w:r>
          </w:p>
        </w:tc>
      </w:tr>
      <w:tr w:rsidR="00595FAD" w:rsidRPr="00661595" w14:paraId="65C23F84"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D3674E8" w14:textId="77777777"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14:paraId="5D2FCB5F"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Importes de la exposición ponderada por riesgo al final del período de referencia anterior</w:t>
            </w:r>
          </w:p>
          <w:p w14:paraId="0D99F114" w14:textId="42B4297E" w:rsidR="00595FAD" w:rsidRPr="00661595" w:rsidRDefault="00595FAD" w:rsidP="00FF15C6">
            <w:pPr>
              <w:spacing w:before="60"/>
              <w:rPr>
                <w:rFonts w:ascii="Times New Roman" w:hAnsi="Times New Roman"/>
                <w:sz w:val="24"/>
              </w:rPr>
            </w:pPr>
            <w:r>
              <w:rPr>
                <w:rFonts w:ascii="Times New Roman" w:hAnsi="Times New Roman"/>
                <w:sz w:val="24"/>
              </w:rPr>
              <w:t>Importes de la exposición ponderada por riesgo para exposiciones con riesgo de contraparte según el método de los modelos internos al final del período de referencia anterior.</w:t>
            </w:r>
          </w:p>
        </w:tc>
      </w:tr>
      <w:tr w:rsidR="00595FAD" w:rsidRPr="00661595" w14:paraId="6E6D44B5"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80B8E15" w14:textId="77777777"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14:paraId="1E56A162"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Magnitud de los activos</w:t>
            </w:r>
          </w:p>
          <w:p w14:paraId="7C79F9B3" w14:textId="25C87959" w:rsidR="00595FAD" w:rsidRPr="00661595" w:rsidRDefault="00595FAD" w:rsidP="007E4354">
            <w:pPr>
              <w:spacing w:before="60"/>
              <w:rPr>
                <w:rFonts w:ascii="Times New Roman" w:hAnsi="Times New Roman"/>
                <w:sz w:val="24"/>
              </w:rPr>
            </w:pPr>
            <w:r>
              <w:rPr>
                <w:rFonts w:ascii="Times New Roman" w:hAnsi="Times New Roman"/>
                <w:sz w:val="24"/>
              </w:rPr>
              <w:t xml:space="preserve">Variaciones (positivas o negativas) del importe de la exposición ponderada por riesgo debidas a cambios en el tamaño y composición de la cartera </w:t>
            </w:r>
            <w:r w:rsidR="007E4354">
              <w:rPr>
                <w:rFonts w:ascii="Times New Roman" w:hAnsi="Times New Roman"/>
                <w:sz w:val="24"/>
              </w:rPr>
              <w:t xml:space="preserve">resultantes de la actividad ordinaria de negocio </w:t>
            </w:r>
            <w:r>
              <w:rPr>
                <w:rFonts w:ascii="Times New Roman" w:hAnsi="Times New Roman"/>
                <w:sz w:val="24"/>
              </w:rPr>
              <w:t>(incluida la creación de nuevos negocios y préstamos vencidos, pero excluidas las variaciones en el tamaño de la cartera debidas a adquisiciones y cesiones de entes).</w:t>
            </w:r>
          </w:p>
        </w:tc>
      </w:tr>
      <w:tr w:rsidR="00595FAD" w:rsidRPr="00661595" w14:paraId="233DC349"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70F1B72E" w14:textId="77777777"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14:paraId="040D616A"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Calidad crediticia de las contrapartes </w:t>
            </w:r>
          </w:p>
          <w:p w14:paraId="105EE32C" w14:textId="23DE9BF1" w:rsidR="00595FAD" w:rsidRPr="00661595" w:rsidRDefault="00595FAD" w:rsidP="00FF15C6">
            <w:pPr>
              <w:spacing w:before="60"/>
              <w:rPr>
                <w:rFonts w:ascii="Times New Roman" w:hAnsi="Times New Roman"/>
                <w:sz w:val="24"/>
              </w:rPr>
            </w:pPr>
            <w:r>
              <w:rPr>
                <w:rFonts w:ascii="Times New Roman" w:hAnsi="Times New Roman"/>
                <w:sz w:val="24"/>
              </w:rPr>
              <w:t>Variaciones (positivas o negativas) del importe de la exposición ponderada por riesgo debidas a cambios de calidad de las contrapartes de la entidad según la evaluación conforme al marco del riesgo de crédito, con independencia del método utilizado por la entidad. Esta fila también incluye potenciales variaciones del importe de la exposición ponderada por riesgo debido al uso de modelos IRB cuando la entidad utilice este método.</w:t>
            </w:r>
          </w:p>
        </w:tc>
      </w:tr>
      <w:tr w:rsidR="00595FAD" w:rsidRPr="00661595" w14:paraId="21A6CC18"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379991F" w14:textId="77777777"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14:paraId="3AF3E652"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Actualizaciones de los modelos (solo MMI)</w:t>
            </w:r>
          </w:p>
          <w:p w14:paraId="6276106C" w14:textId="65E63198" w:rsidR="0014210E" w:rsidRDefault="00595FAD" w:rsidP="00FF15C6">
            <w:pPr>
              <w:spacing w:before="60"/>
              <w:rPr>
                <w:rFonts w:ascii="Times New Roman" w:hAnsi="Times New Roman"/>
                <w:sz w:val="24"/>
              </w:rPr>
            </w:pPr>
            <w:r>
              <w:rPr>
                <w:rFonts w:ascii="Times New Roman" w:hAnsi="Times New Roman"/>
                <w:sz w:val="24"/>
              </w:rPr>
              <w:t>Variaciones (positivas o negativas) del importe de la exposición ponderada por riesgo debidas a la implantación de modelos, a cambios del ámbito de los modelos o a cualquier cambio destinado a corregir deficiencias de los modelos.</w:t>
            </w:r>
          </w:p>
          <w:p w14:paraId="39D7AA23" w14:textId="3B4508F9" w:rsidR="00595FAD" w:rsidRPr="00661595" w:rsidRDefault="00595FAD" w:rsidP="00FF15C6">
            <w:pPr>
              <w:spacing w:before="60"/>
              <w:rPr>
                <w:rFonts w:ascii="Times New Roman" w:hAnsi="Times New Roman"/>
                <w:sz w:val="24"/>
              </w:rPr>
            </w:pPr>
            <w:r>
              <w:rPr>
                <w:rFonts w:ascii="Times New Roman" w:hAnsi="Times New Roman"/>
                <w:sz w:val="24"/>
              </w:rPr>
              <w:t>Esta fila comprende únicamente cambios del modelo correspondiente al modelo MMI.</w:t>
            </w:r>
          </w:p>
        </w:tc>
      </w:tr>
      <w:tr w:rsidR="00595FAD" w:rsidRPr="00661595" w14:paraId="24F980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6F08438" w14:textId="77777777"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14:paraId="240D2778"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Metodología y políticas (solo MMI)</w:t>
            </w:r>
          </w:p>
          <w:p w14:paraId="27AFF93E" w14:textId="4B0991A6" w:rsidR="00595FAD" w:rsidRPr="00661595" w:rsidRDefault="00595FAD" w:rsidP="00FF15C6">
            <w:pPr>
              <w:spacing w:before="60"/>
              <w:rPr>
                <w:rFonts w:ascii="Times New Roman" w:hAnsi="Times New Roman"/>
                <w:sz w:val="24"/>
              </w:rPr>
            </w:pPr>
            <w:r>
              <w:rPr>
                <w:rFonts w:ascii="Times New Roman" w:hAnsi="Times New Roman"/>
                <w:sz w:val="24"/>
              </w:rPr>
              <w:t>Variaciones (positivas o negativas) del importe de la exposición ponderada por riesgo debidas a cambios metodológicas de los cálculos motivados por cambios en las políticas reglamentarias, por ejemplo la adopción de nuevos reglamentos (únicamente en el modelo MMI).</w:t>
            </w:r>
          </w:p>
        </w:tc>
      </w:tr>
      <w:tr w:rsidR="00595FAD" w:rsidRPr="00661595" w14:paraId="2FB6C8D3"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C02187" w14:textId="77777777"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14:paraId="6FD2E24D"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Adquisiciones y cesiones</w:t>
            </w:r>
          </w:p>
          <w:p w14:paraId="08408EE6" w14:textId="492569B1" w:rsidR="00595FAD" w:rsidRPr="00661595" w:rsidRDefault="00595FAD" w:rsidP="00FF15C6">
            <w:pPr>
              <w:spacing w:before="60"/>
              <w:rPr>
                <w:rFonts w:ascii="Times New Roman" w:hAnsi="Times New Roman"/>
                <w:sz w:val="24"/>
              </w:rPr>
            </w:pPr>
            <w:r>
              <w:rPr>
                <w:rFonts w:ascii="Times New Roman" w:hAnsi="Times New Roman"/>
                <w:sz w:val="24"/>
              </w:rPr>
              <w:t>Variaciones (positivas o negativas) del importe de la exposición ponderada por riesgo debidas a cambios en el tamaño y composición de la cartera derivados de adquisiciones y cesiones de entes.</w:t>
            </w:r>
          </w:p>
        </w:tc>
      </w:tr>
      <w:tr w:rsidR="00595FAD" w:rsidRPr="00661595" w14:paraId="32899C9B"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12431422" w14:textId="77777777" w:rsidR="00595FAD" w:rsidRPr="00661595" w:rsidRDefault="00595FAD" w:rsidP="00FF15C6">
            <w:pPr>
              <w:pStyle w:val="Applicationdirecte"/>
              <w:spacing w:before="0" w:after="0"/>
            </w:pPr>
            <w:r>
              <w:lastRenderedPageBreak/>
              <w:t>0070</w:t>
            </w:r>
          </w:p>
        </w:tc>
        <w:tc>
          <w:tcPr>
            <w:tcW w:w="7655" w:type="dxa"/>
            <w:tcBorders>
              <w:top w:val="single" w:sz="4" w:space="0" w:color="auto"/>
              <w:left w:val="single" w:sz="4" w:space="0" w:color="auto"/>
              <w:bottom w:val="single" w:sz="4" w:space="0" w:color="auto"/>
              <w:right w:val="single" w:sz="4" w:space="0" w:color="auto"/>
            </w:tcBorders>
            <w:vAlign w:val="center"/>
          </w:tcPr>
          <w:p w14:paraId="326808C9"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Fluctuaciones de los tipos de cambio</w:t>
            </w:r>
          </w:p>
          <w:p w14:paraId="5C25D5D8" w14:textId="3B5483B7" w:rsidR="00595FAD" w:rsidRPr="00661595" w:rsidRDefault="00595FAD" w:rsidP="00FF15C6">
            <w:pPr>
              <w:spacing w:before="60"/>
              <w:rPr>
                <w:rFonts w:ascii="Times New Roman" w:hAnsi="Times New Roman"/>
                <w:sz w:val="24"/>
              </w:rPr>
            </w:pPr>
            <w:r>
              <w:rPr>
                <w:rFonts w:ascii="Times New Roman" w:hAnsi="Times New Roman"/>
                <w:sz w:val="24"/>
              </w:rPr>
              <w:t xml:space="preserve">Variaciones (positivas o negativas) del importe de la exposición ponderada por riesgo debidas a cambios derivados de fluctuaciones en la conversión de divisas. </w:t>
            </w:r>
          </w:p>
        </w:tc>
      </w:tr>
      <w:tr w:rsidR="00595FAD" w:rsidRPr="00661595" w14:paraId="1C5E456F"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449B7AE" w14:textId="77777777"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14:paraId="7B187216"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OTROS</w:t>
            </w:r>
          </w:p>
          <w:p w14:paraId="73DDBB10" w14:textId="344DEA35" w:rsidR="00595FAD" w:rsidRPr="00661595" w:rsidRDefault="00595FAD" w:rsidP="00C26C3A">
            <w:pPr>
              <w:spacing w:before="60"/>
              <w:rPr>
                <w:rFonts w:ascii="Times New Roman" w:hAnsi="Times New Roman"/>
                <w:sz w:val="24"/>
              </w:rPr>
            </w:pPr>
            <w:r>
              <w:rPr>
                <w:rFonts w:ascii="Times New Roman" w:hAnsi="Times New Roman"/>
                <w:sz w:val="24"/>
              </w:rPr>
              <w:t xml:space="preserve">Esta categoría se utilizará para recoger las variaciones (positivas o negativas) del importe de la exposición ponderada por riesgo que no se puedan atribuir a ninguna de las categorías anteriores. </w:t>
            </w:r>
          </w:p>
        </w:tc>
      </w:tr>
      <w:tr w:rsidR="00595FAD" w:rsidRPr="00661595" w14:paraId="60A9A66A" w14:textId="77777777" w:rsidTr="00FF15C6">
        <w:trPr>
          <w:trHeight w:val="680"/>
        </w:trPr>
        <w:tc>
          <w:tcPr>
            <w:tcW w:w="1384" w:type="dxa"/>
            <w:tcBorders>
              <w:top w:val="single" w:sz="4" w:space="0" w:color="auto"/>
              <w:left w:val="single" w:sz="4" w:space="0" w:color="auto"/>
              <w:bottom w:val="single" w:sz="4" w:space="0" w:color="auto"/>
              <w:right w:val="single" w:sz="4" w:space="0" w:color="auto"/>
            </w:tcBorders>
          </w:tcPr>
          <w:p w14:paraId="679A6719" w14:textId="77777777"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14:paraId="297217A1" w14:textId="77777777"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Importes de la exposición ponderada por riesgo al final del período de referencia actual</w:t>
            </w:r>
          </w:p>
          <w:p w14:paraId="19014465" w14:textId="2C1ECE38" w:rsidR="00595FAD" w:rsidRPr="00661595" w:rsidRDefault="00595FAD" w:rsidP="00FF15C6">
            <w:pPr>
              <w:spacing w:before="60"/>
              <w:rPr>
                <w:rFonts w:ascii="Times New Roman" w:hAnsi="Times New Roman"/>
                <w:i/>
                <w:sz w:val="24"/>
              </w:rPr>
            </w:pPr>
            <w:r>
              <w:rPr>
                <w:rFonts w:ascii="Times New Roman" w:hAnsi="Times New Roman"/>
                <w:sz w:val="24"/>
              </w:rPr>
              <w:t>Importes de la exposición ponderada por riesgo para exposiciones con riesgo de contraparte según el método de los modelos internos al final del período de referencia actual.</w:t>
            </w:r>
          </w:p>
        </w:tc>
      </w:tr>
    </w:tbl>
    <w:p w14:paraId="25C5EB8A" w14:textId="77777777" w:rsidR="00FC6275" w:rsidRPr="00661595" w:rsidRDefault="00FC6275">
      <w:pPr>
        <w:spacing w:before="0" w:after="0"/>
        <w:jc w:val="left"/>
        <w:rPr>
          <w:rStyle w:val="InstructionsTabelleText"/>
          <w:rFonts w:ascii="Times New Roman" w:hAnsi="Times New Roman"/>
          <w:b/>
          <w:sz w:val="24"/>
        </w:rPr>
      </w:pPr>
    </w:p>
    <w:p w14:paraId="34E9DEE1"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0" w:name="_Toc260157222"/>
      <w:bookmarkStart w:id="511" w:name="_Toc262566416"/>
      <w:bookmarkStart w:id="512" w:name="_Toc295829987"/>
      <w:bookmarkStart w:id="513" w:name="_Toc310415049"/>
      <w:bookmarkStart w:id="514" w:name="_Toc360188384"/>
      <w:bookmarkStart w:id="515" w:name="_Toc473560935"/>
      <w:bookmarkStart w:id="516" w:name="_Toc260157223"/>
      <w:bookmarkStart w:id="517" w:name="_Toc262566417"/>
      <w:bookmarkStart w:id="518" w:name="_Toc264038462"/>
      <w:bookmarkStart w:id="519" w:name="_Toc295829988"/>
      <w:bookmarkStart w:id="520" w:name="_Toc310415050"/>
      <w:bookmarkStart w:id="521" w:name="_Toc58491850"/>
      <w:r>
        <w:rPr>
          <w:rFonts w:ascii="Times New Roman" w:hAnsi="Times New Roman"/>
          <w:sz w:val="24"/>
        </w:rPr>
        <w:t>4.</w:t>
      </w:r>
      <w:r>
        <w:tab/>
      </w:r>
      <w:r>
        <w:rPr>
          <w:rFonts w:ascii="Times New Roman" w:hAnsi="Times New Roman"/>
          <w:sz w:val="24"/>
        </w:rPr>
        <w:t>Plantillas relativas al riesgo operativo</w:t>
      </w:r>
      <w:bookmarkEnd w:id="510"/>
      <w:bookmarkEnd w:id="511"/>
      <w:bookmarkEnd w:id="512"/>
      <w:bookmarkEnd w:id="513"/>
      <w:bookmarkEnd w:id="514"/>
      <w:bookmarkEnd w:id="515"/>
      <w:bookmarkEnd w:id="521"/>
    </w:p>
    <w:p w14:paraId="0B183E1A"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2" w:name="_Toc473560936"/>
      <w:bookmarkStart w:id="523" w:name="_Toc58491851"/>
      <w:r>
        <w:rPr>
          <w:rFonts w:ascii="Times New Roman" w:hAnsi="Times New Roman"/>
          <w:sz w:val="24"/>
        </w:rPr>
        <w:t>4.1</w:t>
      </w:r>
      <w:r>
        <w:tab/>
      </w:r>
      <w:r>
        <w:tab/>
      </w:r>
      <w:bookmarkStart w:id="524" w:name="_Toc360188385"/>
      <w:r>
        <w:rPr>
          <w:rFonts w:ascii="Times New Roman" w:hAnsi="Times New Roman"/>
          <w:sz w:val="24"/>
        </w:rPr>
        <w:t>C 16.00 – Riesgo operativo</w:t>
      </w:r>
      <w:bookmarkEnd w:id="516"/>
      <w:bookmarkEnd w:id="517"/>
      <w:bookmarkEnd w:id="518"/>
      <w:bookmarkEnd w:id="519"/>
      <w:bookmarkEnd w:id="520"/>
      <w:bookmarkEnd w:id="524"/>
      <w:r>
        <w:rPr>
          <w:rFonts w:ascii="Times New Roman" w:hAnsi="Times New Roman"/>
          <w:sz w:val="24"/>
        </w:rPr>
        <w:t xml:space="preserve"> (OPR)</w:t>
      </w:r>
      <w:bookmarkEnd w:id="522"/>
      <w:bookmarkEnd w:id="523"/>
    </w:p>
    <w:p w14:paraId="3C130F30" w14:textId="77777777"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5" w:name="_Toc262566418"/>
      <w:bookmarkStart w:id="526" w:name="_Toc264038463"/>
      <w:bookmarkStart w:id="527" w:name="_Toc295829989"/>
      <w:bookmarkStart w:id="528" w:name="_Toc310415051"/>
      <w:bookmarkStart w:id="529" w:name="_Toc360188386"/>
      <w:bookmarkStart w:id="530" w:name="_Toc473560937"/>
      <w:bookmarkStart w:id="531" w:name="_Toc58491852"/>
      <w:r>
        <w:rPr>
          <w:rFonts w:ascii="Times New Roman" w:hAnsi="Times New Roman"/>
          <w:sz w:val="24"/>
          <w:u w:val="none"/>
        </w:rPr>
        <w:t>4.1.1</w:t>
      </w:r>
      <w:r>
        <w:tab/>
      </w:r>
      <w:bookmarkStart w:id="532" w:name="_Toc260157224"/>
      <w:r>
        <w:rPr>
          <w:rFonts w:ascii="Times New Roman" w:hAnsi="Times New Roman"/>
          <w:sz w:val="24"/>
          <w:u w:val="none"/>
        </w:rPr>
        <w:t>Observaciones</w:t>
      </w:r>
      <w:bookmarkEnd w:id="532"/>
      <w:r>
        <w:rPr>
          <w:rFonts w:ascii="Times New Roman" w:hAnsi="Times New Roman"/>
          <w:sz w:val="24"/>
          <w:u w:val="none"/>
        </w:rPr>
        <w:t xml:space="preserve"> generales</w:t>
      </w:r>
      <w:bookmarkEnd w:id="525"/>
      <w:bookmarkEnd w:id="526"/>
      <w:bookmarkEnd w:id="527"/>
      <w:bookmarkEnd w:id="528"/>
      <w:bookmarkEnd w:id="529"/>
      <w:bookmarkEnd w:id="530"/>
      <w:bookmarkEnd w:id="531"/>
      <w:r>
        <w:rPr>
          <w:rFonts w:ascii="Times New Roman" w:hAnsi="Times New Roman"/>
          <w:sz w:val="24"/>
          <w:u w:val="none"/>
        </w:rPr>
        <w:t xml:space="preserve"> </w:t>
      </w:r>
    </w:p>
    <w:p w14:paraId="423A7091" w14:textId="33489EC2"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136</w:t>
      </w:r>
      <w:r>
        <w:fldChar w:fldCharType="end"/>
      </w:r>
      <w:r w:rsidR="00D11E4C">
        <w:t>.</w:t>
      </w:r>
      <w:r w:rsidR="00D11E4C">
        <w:tab/>
        <w:t xml:space="preserve"> Esta plantilla incluye información sobre el cálculo de los requisitos de fondos propios de conformidad con los artículos 312 a 324 del RRC, correspondientes al riesgo operativo, según el método del indicador básico, el método estándar, el método estándar alternativo y los métodos avanzados de cálculo. Una misma entidad no podrá aplicar al mismo tiempo, a nivel individual, el método estándar y el método estándar alternativo a las líneas de negocio de banca minorista y de banca comercial.</w:t>
      </w:r>
    </w:p>
    <w:p w14:paraId="56FD3321" w14:textId="03FF3DF0"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137</w:t>
      </w:r>
      <w:r>
        <w:fldChar w:fldCharType="end"/>
      </w:r>
      <w:r w:rsidR="00D11E4C">
        <w:t xml:space="preserve">. Las entidades que apliquen el método del indicador básico, el método estándar o el método estándar alternativo deberán calcular sus requisitos de fondos propios basándose en la información al cierre del ejercicio financiero. Cuando no se disponga de cifras auditadas, las entidades podrán utilizar estimaciones de negocio. Si se utilizan cifras auditadas, las entidades consignarán las cifras auditadas, que deberán mantenerse sin modificación. Se pueden contemplar excepciones a este principio de «mantenimiento sin modificación», por ejemplo cuando se hayan producido, en fecha reciente, circunstancias excepcionales, como adquisiciones o cesiones de entes o de actividades. </w:t>
      </w:r>
    </w:p>
    <w:p w14:paraId="4A9F6BA1" w14:textId="71F7E246"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138</w:t>
      </w:r>
      <w:r>
        <w:fldChar w:fldCharType="end"/>
      </w:r>
      <w:r w:rsidR="00D11E4C">
        <w:t>.</w:t>
      </w:r>
      <w:r w:rsidR="00D11E4C">
        <w:tab/>
        <w:t xml:space="preserve"> Cuando una entidad pueda probar a su autoridad competente que —debido a que se han producido circunstancias excepcionales, como una fusión o una cesión de entes o de actividades— la utilización de la media de tres años para calcular el indicador relevante daría lugar a una estimación sesgada de los requisitos de fondos propios por riesgo operativo, la autoridad competente podrá permitir que la entidad modifique el cálculo para tener en cuenta estos hechos. La autoridad </w:t>
      </w:r>
      <w:r w:rsidR="00D11E4C">
        <w:lastRenderedPageBreak/>
        <w:t>competente podrá también, por propia iniciativa, exigir a una entidad que modifique su cálculo. Cuando una entidad haya estado operativa durante menos de tres años, podrá utilizar estimaciones prospectivas de negocio al calcular el indicador relevante, siempre que empiece a utilizar los datos históricos tan pronto como estén disponibles.</w:t>
      </w:r>
    </w:p>
    <w:p w14:paraId="60F0D5E1" w14:textId="4DB07936"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139</w:t>
      </w:r>
      <w:r>
        <w:fldChar w:fldCharType="end"/>
      </w:r>
      <w:r w:rsidR="00D11E4C">
        <w:t>.</w:t>
      </w:r>
      <w:r w:rsidR="00D11E4C">
        <w:tab/>
        <w:t xml:space="preserve"> Esta plantilla refleja en sus columnas la información de los tres últimos años relativa a la cuantía del indicador relevante de las actividades bancarias sujetas al riesgo operativo y al importe de los préstamos y anticipos (esto último se aplica únicamente en el caso del método estándar alternativo). También se comunicarán los datos correspondientes al importe de los requisitos de fondos propios por riesgo operativo. Cuando proceda, deberá especificarse qué parte de dicho importe se debe a un mecanismo de asignación. Respecto a los métodos avanzados de cálculo, se añaden varias partidas pro memoria a fin de presentar con detalle los efectos de las pérdidas esperadas y de las técnicas de diversificación y reducción del riesgo sobre los requisitos de fondos propios por riesgo operativo.</w:t>
      </w:r>
    </w:p>
    <w:p w14:paraId="124A0324" w14:textId="0626E81C"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140</w:t>
      </w:r>
      <w:r>
        <w:fldChar w:fldCharType="end"/>
      </w:r>
      <w:r w:rsidR="00D11E4C">
        <w:t>.</w:t>
      </w:r>
      <w:r w:rsidR="00D11E4C">
        <w:tab/>
        <w:t xml:space="preserve"> La información comunicada en las filas se refiere al método de cálculo de los requisitos de fondos propios por riesgo operativo, especificando las líneas de negocio a las que se aplica el método estándar y el método estándar alternativo.</w:t>
      </w:r>
    </w:p>
    <w:p w14:paraId="3C672CDB" w14:textId="1DA32555" w:rsidR="00AC625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141</w:t>
      </w:r>
      <w:r>
        <w:fldChar w:fldCharType="end"/>
      </w:r>
      <w:r w:rsidR="00D11E4C">
        <w:t>.</w:t>
      </w:r>
      <w:r w:rsidR="00D11E4C">
        <w:tab/>
        <w:t xml:space="preserve"> Deben presentar esta plantilla todas las entidades sujetas a los requisitos de fondos propios por riesgo operativo.</w:t>
      </w:r>
    </w:p>
    <w:p w14:paraId="5D30B0E9" w14:textId="6EAA5A28"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3" w:name="_Toc260157225"/>
      <w:bookmarkStart w:id="534" w:name="_Toc262566419"/>
      <w:bookmarkStart w:id="535" w:name="_Toc264038464"/>
      <w:bookmarkStart w:id="536" w:name="_Toc295829990"/>
      <w:bookmarkStart w:id="537" w:name="_Toc310415052"/>
      <w:bookmarkStart w:id="538" w:name="_Toc360188387"/>
      <w:bookmarkStart w:id="539" w:name="_Toc473560938"/>
      <w:bookmarkStart w:id="540" w:name="_Toc58491853"/>
      <w:r>
        <w:rPr>
          <w:rFonts w:ascii="Times New Roman" w:hAnsi="Times New Roman"/>
          <w:sz w:val="24"/>
          <w:u w:val="none"/>
        </w:rPr>
        <w:t>4.1.2.</w:t>
      </w:r>
      <w:r>
        <w:tab/>
      </w:r>
      <w:r>
        <w:rPr>
          <w:rFonts w:ascii="Times New Roman" w:hAnsi="Times New Roman"/>
          <w:sz w:val="24"/>
        </w:rPr>
        <w:t>Instrucciones relativas a posiciones concretas</w:t>
      </w:r>
      <w:bookmarkEnd w:id="533"/>
      <w:bookmarkEnd w:id="534"/>
      <w:bookmarkEnd w:id="535"/>
      <w:bookmarkEnd w:id="536"/>
      <w:bookmarkEnd w:id="537"/>
      <w:bookmarkEnd w:id="538"/>
      <w:bookmarkEnd w:id="539"/>
      <w:bookmarkEnd w:id="540"/>
    </w:p>
    <w:p w14:paraId="2FFFD54E"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0ED5FA59" w14:textId="77777777" w:rsidTr="00672D2A">
        <w:trPr>
          <w:trHeight w:val="553"/>
        </w:trPr>
        <w:tc>
          <w:tcPr>
            <w:tcW w:w="8862" w:type="dxa"/>
            <w:gridSpan w:val="2"/>
            <w:shd w:val="clear" w:color="auto" w:fill="CCCCCC"/>
          </w:tcPr>
          <w:p w14:paraId="04A6D214" w14:textId="77777777"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Columnas</w:t>
            </w:r>
          </w:p>
        </w:tc>
      </w:tr>
      <w:tr w:rsidR="00AC6255" w:rsidRPr="00661595" w14:paraId="75B0A424" w14:textId="77777777" w:rsidTr="00672D2A">
        <w:tc>
          <w:tcPr>
            <w:tcW w:w="985" w:type="dxa"/>
          </w:tcPr>
          <w:p w14:paraId="41F1DAD5" w14:textId="14BF11FB"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0010 - 0030</w:t>
            </w:r>
          </w:p>
        </w:tc>
        <w:tc>
          <w:tcPr>
            <w:tcW w:w="7877" w:type="dxa"/>
          </w:tcPr>
          <w:p w14:paraId="7665078D"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INDICADOR RELEVANTE</w:t>
            </w:r>
          </w:p>
          <w:p w14:paraId="1CDF94D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85D2C02" w14:textId="35D97AA5"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Las entidades que utilicen el indicador relevante para calcular los requisitos de fondos propios por riesgo operativo (método del indicador básico, método estándar y método estándar alternativo), comunicarán en las columnas 0010 a 0030 el indicador relevante correspondiente a cada año. Por otro lado, en el caso de que utilicen una combinación de métodos distintos, tal como se indica en el artículo 314 del RRC, las entidades comunicarán asimismo, a título informativo, el indicador relevante para las actividades sujetas a los métodos avanzados de cálculo. Lo mismo es válido en lo que respecta a todos los demás bancos que apliquen los métodos avanzados de cálculo.</w:t>
            </w:r>
          </w:p>
          <w:p w14:paraId="396E1BE6" w14:textId="77777777" w:rsidR="00AC6255" w:rsidRPr="00661595" w:rsidRDefault="00AC6255" w:rsidP="000B0B09">
            <w:pPr>
              <w:autoSpaceDE w:val="0"/>
              <w:autoSpaceDN w:val="0"/>
              <w:adjustRightInd w:val="0"/>
              <w:spacing w:before="0" w:after="0"/>
              <w:rPr>
                <w:rFonts w:ascii="Times New Roman" w:hAnsi="Times New Roman"/>
                <w:bCs/>
                <w:strike/>
                <w:sz w:val="24"/>
                <w:lang w:eastAsia="nl-BE"/>
              </w:rPr>
            </w:pPr>
          </w:p>
          <w:p w14:paraId="503111DB" w14:textId="36BE9C98"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En lo sucesivo, el término «indicador relevante» hará referencia a la «suma de los elementos» al cierre del ejercicio financiero, tal como se contempla en el cuadro 1 del artículo 316, apartado 1, del RRC. </w:t>
            </w:r>
          </w:p>
          <w:p w14:paraId="0586ED75"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24504E63" w14:textId="6943EE14"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Cuando la entidad no disponga de datos sobre el «indicador relevante» correspondientes a al menos tres años, se asignarán, en primer lugar, los datos históricos disponibles (cifras auditadas) a las correspondientes columnas de la plantilla. Si solo se dispone, por ejemplo, de los datos históricos de un año, estos se co</w:t>
            </w:r>
            <w:r>
              <w:rPr>
                <w:rFonts w:ascii="Times New Roman" w:hAnsi="Times New Roman"/>
                <w:sz w:val="24"/>
              </w:rPr>
              <w:lastRenderedPageBreak/>
              <w:t>municarán en la columna 0030. Si se considera razonable, podrán incluirse estimaciones prospectivas en la columna 0020 (estimación del año siguiente) y en la columna 0010 (estimación del año +2).</w:t>
            </w:r>
          </w:p>
          <w:p w14:paraId="37DBFE3D" w14:textId="77777777" w:rsidR="00AC6255" w:rsidRPr="00661595" w:rsidRDefault="00AC6255" w:rsidP="000B0B09">
            <w:pPr>
              <w:autoSpaceDE w:val="0"/>
              <w:autoSpaceDN w:val="0"/>
              <w:adjustRightInd w:val="0"/>
              <w:spacing w:before="0" w:after="0"/>
              <w:rPr>
                <w:rFonts w:ascii="Times New Roman" w:hAnsi="Times New Roman"/>
                <w:i/>
                <w:sz w:val="24"/>
              </w:rPr>
            </w:pPr>
          </w:p>
          <w:p w14:paraId="0DB52E93" w14:textId="2C1C470D"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Por otra parte, siempre que no existan datos históricos referentes al «indicador relevante», la entidad podrá utilizar estimaciones prospectivas de negocio.</w:t>
            </w:r>
          </w:p>
          <w:p w14:paraId="7AC86AA8"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E3385AA" w14:textId="77777777" w:rsidTr="00672D2A">
        <w:tc>
          <w:tcPr>
            <w:tcW w:w="985" w:type="dxa"/>
          </w:tcPr>
          <w:p w14:paraId="1495F5B0" w14:textId="6AA31931"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0040 - 0060</w:t>
            </w:r>
          </w:p>
        </w:tc>
        <w:tc>
          <w:tcPr>
            <w:tcW w:w="7877" w:type="dxa"/>
          </w:tcPr>
          <w:p w14:paraId="57FF171C"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PRÉSTAMOS Y ANTICIPOS (EN CASO DE APLICACIÓN DEL MÉTODO ESTÁNDAR ALTERNATIVO)</w:t>
            </w:r>
          </w:p>
          <w:p w14:paraId="70267385"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0E2ABA2B" w14:textId="44A55D54"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Deben utilizarse estas columnas para comunicar los importes de los préstamos y anticipos, tal como se contempla en el artículo 319, apartado 1, letra b), del RRC, correspondientes a las líneas de negocio «banca comercial» y «banca minorista». Dichos importes se utilizarán para calcular el indicador relevante alternativo que permita determinar los requisitos de fondos propios correspondientes a las actividades a las que se aplique el método estándar alternativo (artículo 319, apartado 1, letra a), del RRC). </w:t>
            </w:r>
          </w:p>
          <w:p w14:paraId="1834B90C" w14:textId="77777777" w:rsidR="00AC6255" w:rsidRPr="00661595" w:rsidRDefault="00AC6255" w:rsidP="000B0B09">
            <w:pPr>
              <w:autoSpaceDE w:val="0"/>
              <w:autoSpaceDN w:val="0"/>
              <w:adjustRightInd w:val="0"/>
              <w:spacing w:before="0" w:after="0"/>
              <w:rPr>
                <w:rFonts w:ascii="Times New Roman" w:hAnsi="Times New Roman"/>
                <w:sz w:val="24"/>
              </w:rPr>
            </w:pPr>
          </w:p>
          <w:p w14:paraId="39ABC864" w14:textId="77777777"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Para la línea de negocio «banca comercial» se incluirán asimismo los valores mantenidos en la cartera de inversión de la entidad.</w:t>
            </w:r>
          </w:p>
        </w:tc>
      </w:tr>
      <w:tr w:rsidR="00AC6255" w:rsidRPr="00661595" w14:paraId="47DB7975" w14:textId="77777777" w:rsidTr="00672D2A">
        <w:tc>
          <w:tcPr>
            <w:tcW w:w="985" w:type="dxa"/>
          </w:tcPr>
          <w:p w14:paraId="699B7C5C" w14:textId="35E0688B"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14:paraId="0CFEB8B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REQUISITOS DE FONDOS PROPIOS</w:t>
            </w:r>
          </w:p>
          <w:p w14:paraId="23009EB8"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69D5BDB3" w14:textId="2CC8ADF2"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Los requisitos de fondos propios se calcularán con arreglo a los métodos utilizados, de conformidad con los artículos 312 a 324 del RRC. El importe resultante se comunicará en la columna 0070.</w:t>
            </w:r>
          </w:p>
        </w:tc>
      </w:tr>
      <w:tr w:rsidR="00AC6255" w:rsidRPr="00661595" w14:paraId="49D9544B" w14:textId="77777777" w:rsidTr="00672D2A">
        <w:tc>
          <w:tcPr>
            <w:tcW w:w="985" w:type="dxa"/>
          </w:tcPr>
          <w:p w14:paraId="49CF59E4" w14:textId="669718E5"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14:paraId="32B8583F"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TOTAL DE LA EXPOSICIÓN AL RIESGO OPERATIVO</w:t>
            </w:r>
          </w:p>
          <w:p w14:paraId="51215736" w14:textId="3B9CCEDA" w:rsidR="00454CFC" w:rsidRPr="00661595" w:rsidRDefault="00AC6255" w:rsidP="0002267E">
            <w:pPr>
              <w:rPr>
                <w:rFonts w:ascii="Times New Roman" w:hAnsi="Times New Roman"/>
                <w:sz w:val="24"/>
              </w:rPr>
            </w:pPr>
            <w:r>
              <w:t xml:space="preserve">Artículo 92, apartado 4, del RRC. </w:t>
            </w:r>
          </w:p>
          <w:p w14:paraId="071BA017" w14:textId="50F323BE"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Requisitos de fondos propios de la columna 0070, multiplicados por 12,5.</w:t>
            </w:r>
          </w:p>
        </w:tc>
      </w:tr>
      <w:tr w:rsidR="00AC6255" w:rsidRPr="00661595" w14:paraId="3915C7EF" w14:textId="77777777" w:rsidTr="00672D2A">
        <w:tc>
          <w:tcPr>
            <w:tcW w:w="985" w:type="dxa"/>
          </w:tcPr>
          <w:p w14:paraId="31839518" w14:textId="17F4DDB6"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14:paraId="1FFB7703"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DE LA CUAL: DEBIDO A UN MECANISMO DE ASIGNACIÓN</w:t>
            </w:r>
          </w:p>
          <w:p w14:paraId="0D1177E6"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723162CE" w14:textId="0EDA2C48" w:rsidR="00AC6255" w:rsidRPr="00661595" w:rsidRDefault="003E7AEC" w:rsidP="000B0B09">
            <w:pPr>
              <w:jc w:val="left"/>
              <w:rPr>
                <w:rFonts w:ascii="Times New Roman" w:hAnsi="Times New Roman"/>
                <w:bCs/>
                <w:sz w:val="24"/>
              </w:rPr>
            </w:pPr>
            <w:r>
              <w:rPr>
                <w:rFonts w:ascii="Times New Roman" w:hAnsi="Times New Roman"/>
                <w:bCs/>
                <w:sz w:val="24"/>
              </w:rPr>
              <w:t>Cuando, de conformidad con el artículo 312, apartado 2, del RRC, se haya autorizado el uso de métodos avanzados de cálculo a nivel consolidado (artículo 18, apartado 1, del RRC),</w:t>
            </w:r>
            <w:r>
              <w:rPr>
                <w:rFonts w:ascii="Times New Roman" w:hAnsi="Times New Roman"/>
                <w:sz w:val="24"/>
              </w:rPr>
              <w:t xml:space="preserve"> el capital por riesgo operativo se distribuirá entre los diferentes entes del grupo en función de la metodología aplicada por las entidades para tener en cuenta los efectos de diversificación en el sistema de medición de riesgos utilizado, o bien por una entidad de crédito matriz de la UE y por sus filiales, o bien conjuntamente por las filiales de una sociedad financiera de cartera matriz de la UE o de una sociedad financiera mixta de cartera matriz de la UE. El resultado de esa distribución se consignará en esta columna. </w:t>
            </w:r>
          </w:p>
          <w:p w14:paraId="6BA87823"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05DAC788" w14:textId="77777777" w:rsidTr="00672D2A">
        <w:tc>
          <w:tcPr>
            <w:tcW w:w="985" w:type="dxa"/>
          </w:tcPr>
          <w:p w14:paraId="13A3E0FC" w14:textId="1D7273F3"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0090 - 0120</w:t>
            </w:r>
          </w:p>
        </w:tc>
        <w:tc>
          <w:tcPr>
            <w:tcW w:w="7877" w:type="dxa"/>
          </w:tcPr>
          <w:p w14:paraId="10FAF020"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MÉTODO AVANZADO DE CÁLCULO: PARTIDAS PRO MEMORIA QUE DEBEN COMUNICARSE CUANDO PROCEDA</w:t>
            </w:r>
          </w:p>
        </w:tc>
      </w:tr>
      <w:tr w:rsidR="00AC6255" w:rsidRPr="00661595" w14:paraId="35EEC7EB" w14:textId="77777777" w:rsidTr="00672D2A">
        <w:tc>
          <w:tcPr>
            <w:tcW w:w="985" w:type="dxa"/>
          </w:tcPr>
          <w:p w14:paraId="35255FF5" w14:textId="216E5C64"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14:paraId="75DF12A4"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DE FONDOS PROPIOS ANTES DE LA MINORACIÓN POR PÉRDIDAS ESPERADAS, DIVERSIFICACIÓN Y TÉCNICAS DE REDUCCIÓN DEL RIESGO</w:t>
            </w:r>
          </w:p>
          <w:p w14:paraId="09DB1937"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3562FB5E" w14:textId="77777777"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Los requisitos de fondos propios comunicados en la columna 090 serán los mismos de la columna 070, pero calculados sin tener en cuenta los efectos de la </w:t>
            </w:r>
            <w:r>
              <w:rPr>
                <w:rFonts w:ascii="Times New Roman" w:hAnsi="Times New Roman"/>
                <w:sz w:val="24"/>
              </w:rPr>
              <w:lastRenderedPageBreak/>
              <w:t>minoración por pérdidas esperadas, la diversificación y las técnicas de reducción del riesgo (véase a continuación).</w:t>
            </w:r>
          </w:p>
          <w:p w14:paraId="31521B51"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62BCB1ED" w14:textId="77777777" w:rsidTr="00672D2A">
        <w:tc>
          <w:tcPr>
            <w:tcW w:w="985" w:type="dxa"/>
          </w:tcPr>
          <w:p w14:paraId="247865E1" w14:textId="397EFC73"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877" w:type="dxa"/>
          </w:tcPr>
          <w:p w14:paraId="39E9249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MINORACIÓN DEL REQUISITO DE FONDOS PROPIOS DEBIDA A LAS PÉRDIDAS ESPERADAS RECOGIDAS EN LAS PRÁCTICAS EMPRESARIALES</w:t>
            </w:r>
          </w:p>
          <w:p w14:paraId="402E2D2B"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14:paraId="4687A2D0" w14:textId="6B14B670"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 en la columna 100 la minoración de los requisitos de fondos propios debida a las pérdidas esperadas recogidas en las prácticas empresariales internas (tal como se indica en el artículo 322, apartado 2, letra a), del RRC).</w:t>
            </w:r>
          </w:p>
          <w:p w14:paraId="5C7DD762"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1ABEA2AC" w14:textId="77777777" w:rsidTr="00672D2A">
        <w:tc>
          <w:tcPr>
            <w:tcW w:w="985" w:type="dxa"/>
          </w:tcPr>
          <w:p w14:paraId="7C02BD71" w14:textId="2F3D344E"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14:paraId="102A8AEB"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MINORACIÓN DEL REQUISITO DE FONDOS PROPIOS DEBIDA A LA DIVERSIFICACIÓN</w:t>
            </w:r>
          </w:p>
          <w:p w14:paraId="4B201E61" w14:textId="16DBF956" w:rsidR="00AC6255" w:rsidRPr="00661595" w:rsidRDefault="00AC6255" w:rsidP="000B0B09">
            <w:pPr>
              <w:rPr>
                <w:rFonts w:ascii="Times New Roman" w:hAnsi="Times New Roman"/>
                <w:sz w:val="24"/>
              </w:rPr>
            </w:pPr>
            <w:r>
              <w:rPr>
                <w:rFonts w:ascii="Times New Roman" w:hAnsi="Times New Roman"/>
                <w:sz w:val="24"/>
              </w:rPr>
              <w:t>El efecto de diversificación consignado en esta columna será la diferencia entre la suma de los requisitos de fondos propios calculados separadamente para cada categoría de riesgo operativo (es decir, en una situación de «dependencia perfecta») y los requisitos de fondos propios diversificados calculados teniendo en cuenta las correlaciones y dependencias (es decir, suponiendo que entre las categorías de riesgo no existe una «dependencia perfecta»). Esta situación de «dependencia perfecta» se produce en el «caso por defecto», es decir, cuando la entidad no utiliza una estructura de correlaciones explícitas entre las categorías de riesgo, por lo que los fondos propios con arreglo a los métodos avanzados de cálculo se calculan sumando las valoraciones individuales del riesgo operativo de las categorías de riesgo elegidas. En este caso, se presupondrá que la correlación entre las categorías de riesgo es del 100 %, por lo que el valor de esta columna será igual a cero. Por el contrario, cuando la entidad utilice una estructura de correlaciones explícitas entre las categorías de riesgo, deberá incluir en esta columna la diferencia entre los fondos propios calculados con arreglo a los métodos avanzados de cálculo según se contemplan en el «caso por defecto» y los resultantes de aplicar la estructura de correlaciones entre las categorías de riesgo. El valor indicado refleja el «potencial de diversificación» del modelo de métodos avanzados de cálculo, es decir, su capacidad para captar la presencia no simultánea de eventos que pudieran generar pérdidas importantes por riesgos operativos. En la columna 110 se comunicará el importe en el que la estructura de correlación adoptada reduce los fondos propios calculados según los métodos avanzados de cálculo, frente a la hipótesis de una correlación del 100 %.</w:t>
            </w:r>
          </w:p>
          <w:p w14:paraId="2A3A543E"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14:paraId="3B67DD76" w14:textId="77777777" w:rsidTr="00672D2A">
        <w:tc>
          <w:tcPr>
            <w:tcW w:w="985" w:type="dxa"/>
          </w:tcPr>
          <w:p w14:paraId="1E73534A" w14:textId="1AB65B97"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14:paraId="494EF734" w14:textId="77777777"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MINORACIÓN DEL REQUISITO DE FONDOS PROPIOS DEBIDA A LAS TÉCNICAS DE REDUCCIÓN DEL RIESGO (SEGUROS Y OTROS MECANISMOS DE TRANSFERENCIA DE RIESGO)</w:t>
            </w:r>
          </w:p>
          <w:p w14:paraId="756E5E01" w14:textId="77777777" w:rsidR="00AC6255" w:rsidRPr="00661595" w:rsidRDefault="00AC6255" w:rsidP="000B0B09">
            <w:pPr>
              <w:autoSpaceDE w:val="0"/>
              <w:autoSpaceDN w:val="0"/>
              <w:adjustRightInd w:val="0"/>
              <w:spacing w:before="0" w:after="0"/>
              <w:jc w:val="left"/>
              <w:rPr>
                <w:rFonts w:ascii="Times New Roman" w:hAnsi="Times New Roman"/>
                <w:sz w:val="24"/>
                <w:lang w:eastAsia="de-DE"/>
              </w:rPr>
            </w:pPr>
          </w:p>
          <w:p w14:paraId="26193D95" w14:textId="31ECFB44"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En esta columna se reflejarán los efectos de los seguros y otros mecanismos de transferencia de riesgo a que se refiere el artículo 323 del RRC.</w:t>
            </w:r>
          </w:p>
          <w:p w14:paraId="315C424A" w14:textId="77777777"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14:paraId="1AA7C3C6"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310E367B" w14:textId="77777777" w:rsidR="00AC6255" w:rsidRPr="00661595" w:rsidRDefault="00AC6255" w:rsidP="00AC6255">
      <w:pPr>
        <w:autoSpaceDE w:val="0"/>
        <w:autoSpaceDN w:val="0"/>
        <w:adjustRightInd w:val="0"/>
        <w:spacing w:before="0" w:after="0"/>
        <w:rPr>
          <w:rFonts w:ascii="Times New Roman" w:hAnsi="Times New Roman"/>
          <w:sz w:val="24"/>
          <w:lang w:eastAsia="de-DE"/>
        </w:rPr>
      </w:pPr>
    </w:p>
    <w:p w14:paraId="094CE554" w14:textId="77777777" w:rsidR="00AC6255" w:rsidRPr="00C74E57"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14:paraId="20F9DBD6" w14:textId="77777777" w:rsidTr="00672D2A">
        <w:trPr>
          <w:trHeight w:val="518"/>
        </w:trPr>
        <w:tc>
          <w:tcPr>
            <w:tcW w:w="8862" w:type="dxa"/>
            <w:gridSpan w:val="2"/>
            <w:shd w:val="clear" w:color="auto" w:fill="CCCCCC"/>
          </w:tcPr>
          <w:p w14:paraId="6606766B" w14:textId="77777777"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Filas</w:t>
            </w:r>
          </w:p>
        </w:tc>
      </w:tr>
      <w:tr w:rsidR="00AC6255" w:rsidRPr="00661595" w14:paraId="02B071F0" w14:textId="77777777" w:rsidTr="00672D2A">
        <w:tc>
          <w:tcPr>
            <w:tcW w:w="985" w:type="dxa"/>
          </w:tcPr>
          <w:p w14:paraId="2C7368F9" w14:textId="13B8B405"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 xml:space="preserve">0010 </w:t>
            </w:r>
          </w:p>
        </w:tc>
        <w:tc>
          <w:tcPr>
            <w:tcW w:w="7877" w:type="dxa"/>
          </w:tcPr>
          <w:p w14:paraId="628EF631"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DEL INDICADOR BÁSICO</w:t>
            </w:r>
          </w:p>
          <w:p w14:paraId="2187988F" w14:textId="77777777" w:rsidR="00AC6255" w:rsidRPr="00C74E57" w:rsidRDefault="00AC6255" w:rsidP="000B0B09">
            <w:pPr>
              <w:pStyle w:val="PlainText"/>
              <w:jc w:val="both"/>
              <w:rPr>
                <w:rFonts w:ascii="Times New Roman" w:eastAsia="Times New Roman" w:hAnsi="Times New Roman"/>
                <w:sz w:val="24"/>
                <w:szCs w:val="24"/>
                <w:lang w:eastAsia="de-DE"/>
              </w:rPr>
            </w:pPr>
          </w:p>
          <w:p w14:paraId="69F468DC" w14:textId="5F2D62F5"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t>En esta columna se consignarán los importes correspondientes a las actividades sujetas al método del indicador básico para el cálculo de los requisitos de fondos propios por riesgo operativo (artículos 315 y 316 del RRC).</w:t>
            </w:r>
          </w:p>
          <w:p w14:paraId="6067A1A0" w14:textId="77777777" w:rsidR="00AC6255" w:rsidRPr="00C74E57" w:rsidRDefault="00AC6255" w:rsidP="000B0B09">
            <w:pPr>
              <w:pStyle w:val="PlainText"/>
              <w:jc w:val="both"/>
              <w:rPr>
                <w:rFonts w:ascii="Times New Roman" w:eastAsia="Times New Roman" w:hAnsi="Times New Roman"/>
                <w:bCs/>
                <w:sz w:val="24"/>
                <w:szCs w:val="24"/>
                <w:lang w:eastAsia="nl-BE"/>
              </w:rPr>
            </w:pPr>
          </w:p>
        </w:tc>
      </w:tr>
      <w:tr w:rsidR="00AC6255" w:rsidRPr="00661595" w14:paraId="155512A8" w14:textId="77777777" w:rsidTr="00672D2A">
        <w:tc>
          <w:tcPr>
            <w:tcW w:w="985" w:type="dxa"/>
          </w:tcPr>
          <w:p w14:paraId="460FAC80" w14:textId="5969587E"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14:paraId="625979B3"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AL MÉTODO ESTÁNDAR O AL MÉTODO ESTÁNDAR ALTERNATIVO</w:t>
            </w:r>
          </w:p>
          <w:p w14:paraId="1D9EB8A6" w14:textId="77777777" w:rsidR="00AC6255" w:rsidRPr="00661595" w:rsidRDefault="00AC6255" w:rsidP="000B0B09">
            <w:pPr>
              <w:autoSpaceDE w:val="0"/>
              <w:autoSpaceDN w:val="0"/>
              <w:adjustRightInd w:val="0"/>
              <w:spacing w:before="0" w:after="0"/>
              <w:rPr>
                <w:rFonts w:ascii="Times New Roman" w:hAnsi="Times New Roman"/>
                <w:sz w:val="24"/>
                <w:lang w:eastAsia="de-DE"/>
              </w:rPr>
            </w:pPr>
          </w:p>
          <w:p w14:paraId="6D1E6C01" w14:textId="46CFEF87"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Se comunicarán los requisitos de fondos propios calculados con arreglo al método estándar y al método estándar alternativo (artículos 317, 318 y 319 del RRC).</w:t>
            </w:r>
          </w:p>
          <w:p w14:paraId="432248F1"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14:paraId="6228067A" w14:textId="77777777" w:rsidTr="00672D2A">
        <w:trPr>
          <w:trHeight w:val="1705"/>
        </w:trPr>
        <w:tc>
          <w:tcPr>
            <w:tcW w:w="985" w:type="dxa"/>
          </w:tcPr>
          <w:p w14:paraId="7BB966FB" w14:textId="772C032D"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0030 - 0100</w:t>
            </w:r>
          </w:p>
        </w:tc>
        <w:tc>
          <w:tcPr>
            <w:tcW w:w="7877" w:type="dxa"/>
          </w:tcPr>
          <w:p w14:paraId="12B0B4FB" w14:textId="77777777"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SUJETAS AL MÉTODO ESTÁNDAR</w:t>
            </w:r>
          </w:p>
          <w:p w14:paraId="201BB629" w14:textId="08A99AD0"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Cuando se utilice el método estándar, en las filas 0030 a 0100 se repartirá el indicador relevante de cada año entre las líneas de negocio a que se refiere el cuadro 2 del artículo 317 del RRC. La asignación de actividades a las líneas de negocio deberá atenerse a los principios definidos en el artículo 318 del RRC.</w:t>
            </w:r>
          </w:p>
        </w:tc>
      </w:tr>
      <w:tr w:rsidR="00AC6255" w:rsidRPr="00661595" w14:paraId="76BCFFD6" w14:textId="77777777" w:rsidTr="00672D2A">
        <w:tc>
          <w:tcPr>
            <w:tcW w:w="985" w:type="dxa"/>
          </w:tcPr>
          <w:p w14:paraId="348D7061" w14:textId="489280E4"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0110 - 0120</w:t>
            </w:r>
          </w:p>
        </w:tc>
        <w:tc>
          <w:tcPr>
            <w:tcW w:w="7877" w:type="dxa"/>
          </w:tcPr>
          <w:p w14:paraId="311D0EF5" w14:textId="77777777"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SUJETAS AL MÉTODO ESTÁNDAR ALTERNATIVO</w:t>
            </w:r>
          </w:p>
          <w:p w14:paraId="42D39F0D" w14:textId="6FB57B8F" w:rsidR="00AC6255" w:rsidRPr="00661595" w:rsidRDefault="00AC6255" w:rsidP="000B0B09">
            <w:pPr>
              <w:rPr>
                <w:rFonts w:ascii="Times New Roman" w:hAnsi="Times New Roman"/>
                <w:sz w:val="24"/>
              </w:rPr>
            </w:pPr>
            <w:r>
              <w:rPr>
                <w:rFonts w:ascii="Times New Roman" w:hAnsi="Times New Roman"/>
                <w:sz w:val="24"/>
              </w:rPr>
              <w:t xml:space="preserve">Las entidades que utilicen el método estándar alternativo (artículo 319 del RRC) comunicarán en las filas 0030 a 0050 y 0080 a 0100 el indicador relevante correspondiente a cada año, desglosado por líneas de negocio, y en las filas 0110 y 0120, desglosado entre las líneas de negocio «banca comercial» y «banca minorista». </w:t>
            </w:r>
          </w:p>
          <w:p w14:paraId="4B898B97" w14:textId="372E42DF"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Las filas 110 y 120 reflejarán el importe del indicador relevante de las actividades sujetas al método estándar alternativo, distinguiéndose entre el importe correspondiente a la línea de negocio «banca comercial» y los importes correspondientes a la línea de negocio «banca minorista» (artículo 319 del RRC). Pueden figurar importes relativos, respectivamente, a la «banca comercial» y a la «banca minorista» en las filas correspondientes a la aplicación del método estándar (filas 0060 y 0070) y en las filas 0110 y 0120, relativas al método estándar alternativo (p. ej., cuando una filial está sujeta al método estándar mientras que la entidad matriz lo está al método estándar alternativo).</w:t>
            </w:r>
          </w:p>
        </w:tc>
      </w:tr>
      <w:tr w:rsidR="00AC6255" w:rsidRPr="00661595" w14:paraId="29C852E3" w14:textId="77777777" w:rsidTr="00672D2A">
        <w:tc>
          <w:tcPr>
            <w:tcW w:w="985" w:type="dxa"/>
          </w:tcPr>
          <w:p w14:paraId="4BAFA8BB" w14:textId="72FB6F25"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14:paraId="2CE8EEAB" w14:textId="77777777"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ACTIVIDADES BANCARIAS SUJETAS A LOS MÉTODOS AVANZADOS DE CÁLCULO</w:t>
            </w:r>
          </w:p>
          <w:p w14:paraId="7F18DCB3"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p w14:paraId="77D7C346" w14:textId="112AF953"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comunicarán los datos correspondientes a las entidades que apliquen los métodos avanzados de cálculo (artículo 312, apartado 2, y artículos 321, 322 y 323 del RRC). </w:t>
            </w:r>
          </w:p>
          <w:p w14:paraId="2B6B4533" w14:textId="77777777" w:rsidR="00AC6255" w:rsidRPr="00661595" w:rsidRDefault="00AC6255" w:rsidP="000B0B09">
            <w:pPr>
              <w:autoSpaceDE w:val="0"/>
              <w:autoSpaceDN w:val="0"/>
              <w:adjustRightInd w:val="0"/>
              <w:spacing w:before="0" w:after="0"/>
              <w:rPr>
                <w:rFonts w:ascii="Times New Roman" w:hAnsi="Times New Roman"/>
                <w:sz w:val="24"/>
              </w:rPr>
            </w:pPr>
          </w:p>
          <w:p w14:paraId="4D4A773D" w14:textId="25F36B51"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Cuando se utilice una combinación de métodos distintos, como se indica en el artículo 314 del RRC, se comunicará la información sobre el indicador relevante para las actividades sujetas a los métodos avanzados de cálculo. Lo mismo es válido en lo que respecta a todos los demás bancos que apliquen los métodos avanzados de cálculo.</w:t>
            </w:r>
          </w:p>
          <w:p w14:paraId="3CCD4477" w14:textId="77777777"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14:paraId="05209726" w14:textId="77777777" w:rsidR="00AC6255" w:rsidRPr="00C74E57" w:rsidRDefault="00AC6255" w:rsidP="00AC6255">
      <w:pPr>
        <w:pStyle w:val="PlainText"/>
        <w:jc w:val="both"/>
        <w:rPr>
          <w:rFonts w:ascii="Times New Roman" w:hAnsi="Times New Roman"/>
          <w:sz w:val="24"/>
          <w:szCs w:val="24"/>
        </w:rPr>
      </w:pPr>
    </w:p>
    <w:p w14:paraId="4E53479F" w14:textId="77777777" w:rsidR="00AC6255" w:rsidRPr="00661595" w:rsidRDefault="00AC6255" w:rsidP="00AC6255">
      <w:pPr>
        <w:rPr>
          <w:rFonts w:ascii="Times New Roman" w:hAnsi="Times New Roman"/>
          <w:sz w:val="24"/>
        </w:rPr>
      </w:pPr>
    </w:p>
    <w:p w14:paraId="6BEF8F27"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41" w:name="_Toc473560939"/>
      <w:bookmarkStart w:id="542" w:name="_Toc473560940"/>
      <w:bookmarkStart w:id="543" w:name="_Toc473560941"/>
      <w:bookmarkStart w:id="544" w:name="_Toc473560942"/>
      <w:bookmarkStart w:id="545" w:name="_Toc473560943"/>
      <w:bookmarkStart w:id="546" w:name="_Toc473560944"/>
      <w:bookmarkStart w:id="547" w:name="_Toc473560945"/>
      <w:bookmarkStart w:id="548" w:name="_Toc473560946"/>
      <w:bookmarkStart w:id="549" w:name="_Toc473560947"/>
      <w:bookmarkStart w:id="550" w:name="_Toc473560948"/>
      <w:bookmarkStart w:id="551" w:name="_Toc473560949"/>
      <w:bookmarkStart w:id="552" w:name="_Toc473560950"/>
      <w:bookmarkStart w:id="553" w:name="_Toc473560951"/>
      <w:bookmarkStart w:id="554" w:name="_Toc473560952"/>
      <w:bookmarkStart w:id="555" w:name="_Toc473560953"/>
      <w:bookmarkStart w:id="556" w:name="_Toc473560954"/>
      <w:bookmarkStart w:id="557" w:name="_Toc473560955"/>
      <w:bookmarkStart w:id="558" w:name="_Toc473560956"/>
      <w:bookmarkStart w:id="559" w:name="_Toc473560957"/>
      <w:bookmarkStart w:id="560" w:name="_Toc473560958"/>
      <w:bookmarkStart w:id="561" w:name="_Toc473560959"/>
      <w:bookmarkStart w:id="562" w:name="_Toc473560960"/>
      <w:bookmarkStart w:id="563" w:name="_Toc473560961"/>
      <w:bookmarkStart w:id="564" w:name="_Toc473560962"/>
      <w:bookmarkStart w:id="565" w:name="_Toc473560963"/>
      <w:bookmarkStart w:id="566" w:name="_Toc473560964"/>
      <w:bookmarkStart w:id="567" w:name="_Toc473560965"/>
      <w:bookmarkStart w:id="568" w:name="_Toc473560966"/>
      <w:bookmarkStart w:id="569" w:name="_Toc473560967"/>
      <w:bookmarkStart w:id="570" w:name="_Toc473560968"/>
      <w:bookmarkStart w:id="571" w:name="_Toc473560969"/>
      <w:bookmarkStart w:id="572" w:name="_Toc473560970"/>
      <w:bookmarkStart w:id="573" w:name="_Toc473560989"/>
      <w:bookmarkStart w:id="574" w:name="_Toc473560990"/>
      <w:bookmarkStart w:id="575" w:name="_Toc473561022"/>
      <w:bookmarkStart w:id="576" w:name="_Toc473561023"/>
      <w:bookmarkStart w:id="577" w:name="_Toc58491854"/>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r>
        <w:rPr>
          <w:rFonts w:ascii="Times New Roman" w:hAnsi="Times New Roman"/>
          <w:sz w:val="24"/>
          <w:u w:val="none"/>
        </w:rPr>
        <w:t>4.2.</w:t>
      </w:r>
      <w:r>
        <w:tab/>
      </w:r>
      <w:r>
        <w:rPr>
          <w:rFonts w:ascii="Times New Roman" w:hAnsi="Times New Roman"/>
          <w:sz w:val="24"/>
        </w:rPr>
        <w:t>Riesgo operativo: información detallada sobre las pérdidas en el último año (OPR DETAILS)</w:t>
      </w:r>
      <w:bookmarkEnd w:id="576"/>
      <w:bookmarkEnd w:id="577"/>
    </w:p>
    <w:p w14:paraId="6053B6B0"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4"/>
      <w:bookmarkStart w:id="579" w:name="_Toc58491855"/>
      <w:r>
        <w:rPr>
          <w:rFonts w:ascii="Times New Roman" w:hAnsi="Times New Roman"/>
          <w:sz w:val="24"/>
          <w:u w:val="none"/>
        </w:rPr>
        <w:t>4.2.1.</w:t>
      </w:r>
      <w:r>
        <w:tab/>
      </w:r>
      <w:r>
        <w:rPr>
          <w:rFonts w:ascii="Times New Roman" w:hAnsi="Times New Roman"/>
          <w:sz w:val="24"/>
        </w:rPr>
        <w:t>Observaciones generales</w:t>
      </w:r>
      <w:bookmarkEnd w:id="578"/>
      <w:bookmarkEnd w:id="579"/>
    </w:p>
    <w:p w14:paraId="069470F5" w14:textId="6B701D11"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142</w:t>
      </w:r>
      <w:r>
        <w:fldChar w:fldCharType="end"/>
      </w:r>
      <w:r w:rsidR="00D11E4C">
        <w:t>.</w:t>
      </w:r>
      <w:r w:rsidR="00D11E4C">
        <w:tab/>
        <w:t xml:space="preserve"> En la plantilla C 17.01 (OPR DETAILS 1) se resume la información sobre las pérdidas brutas y las recuperaciones de pérdidas registradas por la entidad durante el último año, desglosadas por tipos de eventos y líneas de negocio. La plantilla C 17.02 (OPR DETAILS 2) ofrece información detallada sobre los eventos de mayores pérdidas en el último año. </w:t>
      </w:r>
    </w:p>
    <w:p w14:paraId="07BE1384" w14:textId="47180C50"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143</w:t>
      </w:r>
      <w:r>
        <w:fldChar w:fldCharType="end"/>
      </w:r>
      <w:r w:rsidR="00D11E4C">
        <w:t>. Las pérdidas por riesgo operativo que estén relacionadas con el riesgo de crédito y sujetas a requisitos de fondos propios frente al riesgo de crédito (eventos de riesgo operativo adyacentes al riesgo de crédito) no se tienen en cuenta ni en la plantilla C 17.01 ni en la plantilla C 17.02.</w:t>
      </w:r>
    </w:p>
    <w:p w14:paraId="21FF5E63" w14:textId="009D2BB6"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144</w:t>
      </w:r>
      <w:r>
        <w:fldChar w:fldCharType="end"/>
      </w:r>
      <w:r w:rsidR="00D11E4C">
        <w:t>. En caso de que se utilice una combinación de métodos distintos para el cálculo de los requisitos de fondos propios por riesgo operativo con arreglo al artículo 314 del RRC, las pérdidas y las recuperaciones registradas por la entidad se consignarán en C 17.01 y C 17.02 con independencia del método aplicado para calcular los requisitos de fondos propios.</w:t>
      </w:r>
    </w:p>
    <w:p w14:paraId="5CD4AE9D" w14:textId="28A2A602"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145</w:t>
      </w:r>
      <w:r>
        <w:fldChar w:fldCharType="end"/>
      </w:r>
      <w:r w:rsidR="00D11E4C">
        <w:t xml:space="preserve">. Por «pérdida bruta» se entiende una pérdida, con arreglo al artículo 322, apartado 3, letra b), del RRC, derivada de un evento o tipo de evento de riesgo operativo, antes de cualquier tipo de recuperación, sin perjuicio de los «eventos de pérdida de rápida recuperación» definidos a continuación. </w:t>
      </w:r>
    </w:p>
    <w:p w14:paraId="663BB525" w14:textId="02C759BF"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146</w:t>
      </w:r>
      <w:r>
        <w:fldChar w:fldCharType="end"/>
      </w:r>
      <w:r w:rsidR="00D11E4C">
        <w:t>. Por «recuperación» se entiende un hecho independiente relacionado con la pérdida inicial por riesgo operativo y separado en el tiempo por el que se reciben fondos o entradas de recursos económicos de los propios interesados o de terceros, tales como aseguradoras u otras partes. Las recuperaciones se desglosan en recuperaciones procedentes de seguros y otros mecanismos de transferencia del riesgo y recuperaciones directas.</w:t>
      </w:r>
    </w:p>
    <w:p w14:paraId="1BA12CCD" w14:textId="34CAAA26"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147</w:t>
      </w:r>
      <w:r>
        <w:fldChar w:fldCharType="end"/>
      </w:r>
      <w:r w:rsidR="00D11E4C">
        <w:t>.</w:t>
      </w:r>
      <w:r w:rsidR="00D11E4C">
        <w:tab/>
        <w:t xml:space="preserve"> Por «eventos de pérdida de rápida recuperación» se entienden eventos de riesgo operativo que dan lugar a pérdidas que se recuperan, total o parcialmente, en un plazo de cinco días hábiles. En caso de evento de pérdida de rápida recuperación, la definición de «pérdida bruta» únicamente abarcará aquella parte de la pérdida que no se recupere por completo (es decir, la pérdida menos la recuperación rápida parcial). Por consiguiente, los eventos que den lugar a pérdidas que se recuperen por completo en el plazo de cinco días hábiles no estarán comprendidos en la definición de «pérdida bruta», ni tampoco se incluirán en la plantilla OPR DETAILS.</w:t>
      </w:r>
    </w:p>
    <w:p w14:paraId="11407E94" w14:textId="5DEE4703"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148</w:t>
      </w:r>
      <w:r>
        <w:fldChar w:fldCharType="end"/>
      </w:r>
      <w:r w:rsidR="00D11E4C">
        <w:t>.</w:t>
      </w:r>
      <w:r w:rsidR="00D11E4C">
        <w:tab/>
        <w:t xml:space="preserve"> Por «fecha de contabilización» se entiende la fecha en que una pérdida o una reserva/provisión en relación con una pérdida por riesgo operativo se hayan reconocido por primera vez en el estado de resultados. Esta fecha es lógicamente posterior a la «fecha de ocurrencia» (es decir, la fecha en que se haya producido o se haya iniciado el evento de riesgo operativo) y a la «fecha de detección» (es </w:t>
      </w:r>
      <w:r w:rsidR="00D11E4C">
        <w:lastRenderedPageBreak/>
        <w:t xml:space="preserve">decir, la fecha en que la entidad haya pasado a tener conocimiento del evento de riesgo operativo). </w:t>
      </w:r>
    </w:p>
    <w:p w14:paraId="7244BFE4" w14:textId="19273710"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149</w:t>
      </w:r>
      <w:r>
        <w:fldChar w:fldCharType="end"/>
      </w:r>
      <w:r w:rsidR="00D11E4C">
        <w:t>.</w:t>
      </w:r>
      <w:r w:rsidR="00D11E4C">
        <w:tab/>
        <w:t xml:space="preserve"> Se agruparán las pérdidas causadas por un evento común de riesgo operativo o causadas por eventos múltiples ligados a un evento inicial de riesgo operativo que genere eventos o pérdidas («evento raíz»). Los eventos agrupados se considerarán y comunicarán como si fueran uno solo y, por tanto, se sumarán los correspondientes importes de pérdidas brutas o los correspondientes importes de los ajustes de pérdidas.</w:t>
      </w:r>
    </w:p>
    <w:p w14:paraId="52827CA5" w14:textId="10783170"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150</w:t>
      </w:r>
      <w:r>
        <w:fldChar w:fldCharType="end"/>
      </w:r>
      <w:r w:rsidR="00D11E4C">
        <w:t>.</w:t>
      </w:r>
      <w:r w:rsidR="00D11E4C">
        <w:tab/>
        <w:t xml:space="preserve"> Las cifras comunicadas en junio serán cifras provisionales, en tanto que las comunicadas en diciembre serán cifras finales. Por consiguiente, las cifras de junio tendrán un período de referencia de seis meses (es decir, del 1 de enero al 30 de junio), en tanto que las de diciembre tendrán un período de referencia de doce meses (es decir, del 1 de enero al 31 de diciembre). Tanto en el caso de los datos notificados en junio como en el de los notificados en diciembre, se entenderá por «períodos de referencia anteriores» todos los períodos de referencia hasta el que finaliza al término del año natural anterior, este inclusive.</w:t>
      </w:r>
    </w:p>
    <w:p w14:paraId="72F4B8A7" w14:textId="282D8EEB" w:rsidR="00FD54FC" w:rsidRPr="00661595" w:rsidRDefault="00FD54FC" w:rsidP="00487A02">
      <w:pPr>
        <w:pStyle w:val="InstructionsText2"/>
        <w:numPr>
          <w:ilvl w:val="0"/>
          <w:numId w:val="0"/>
        </w:numPr>
        <w:ind w:left="1353" w:hanging="360"/>
      </w:pPr>
    </w:p>
    <w:p w14:paraId="315CE265" w14:textId="412EE7E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5"/>
      <w:bookmarkStart w:id="581" w:name="_Toc58491856"/>
      <w:r>
        <w:rPr>
          <w:rFonts w:ascii="Times New Roman" w:hAnsi="Times New Roman"/>
          <w:sz w:val="24"/>
          <w:u w:val="none"/>
        </w:rPr>
        <w:t>4.2.2.</w:t>
      </w:r>
      <w:r>
        <w:tab/>
      </w:r>
      <w:r>
        <w:rPr>
          <w:rFonts w:ascii="Times New Roman" w:hAnsi="Times New Roman"/>
          <w:sz w:val="24"/>
        </w:rPr>
        <w:t>C 17.01: Riesgo operativo: pérdidas y recuperaciones por líneas de negocio y tipos de eventos de pérdida en el último año (OPR DETAILS 1)</w:t>
      </w:r>
      <w:bookmarkEnd w:id="580"/>
      <w:bookmarkEnd w:id="581"/>
    </w:p>
    <w:p w14:paraId="5365FCC1"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6"/>
      <w:bookmarkStart w:id="583" w:name="_Toc58491857"/>
      <w:r>
        <w:rPr>
          <w:rFonts w:ascii="Times New Roman" w:hAnsi="Times New Roman"/>
          <w:sz w:val="24"/>
          <w:u w:val="none"/>
        </w:rPr>
        <w:t>4.2.2.1.</w:t>
      </w:r>
      <w:r>
        <w:tab/>
      </w:r>
      <w:r>
        <w:rPr>
          <w:rFonts w:ascii="Times New Roman" w:hAnsi="Times New Roman"/>
          <w:sz w:val="24"/>
        </w:rPr>
        <w:t>Observaciones generales</w:t>
      </w:r>
      <w:bookmarkEnd w:id="582"/>
      <w:bookmarkEnd w:id="583"/>
    </w:p>
    <w:p w14:paraId="0A9E5D92" w14:textId="3BCE69C2"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151</w:t>
      </w:r>
      <w:r>
        <w:fldChar w:fldCharType="end"/>
      </w:r>
      <w:r w:rsidR="00D11E4C">
        <w:t>. En la plantilla C 17.01, la información se presentará repartiendo las pérdidas y recuperaciones que excedan de los umbrales internos entre las líneas de negocio (las enumeradas en el cuadro 2 del artículo 317 del RRC, además de la línea de negocio adicional «elementos corporativos» mencionada en el artículo 322, apartado 3, letra b), del RRC) y entre los tipos de evento de pérdida (tal como se definen en el artículo 324 del RRC). Es posible que las pérdidas correspondientes a un único evento de pérdida se hallen repartidas entre varias líneas de negocio.</w:t>
      </w:r>
    </w:p>
    <w:p w14:paraId="78785B44" w14:textId="60E8ADFE"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152</w:t>
      </w:r>
      <w:r>
        <w:fldChar w:fldCharType="end"/>
      </w:r>
      <w:r w:rsidR="00D11E4C">
        <w:t>. En las columnas se reflejan los distintos tipos de eventos de pérdida y los totales correspondientes a cada línea de negocio, junto con una partida pro memoria que contiene el umbral interno aplicado a la recogida de los datos sobre pérdidas, mostrando para cada línea de negocio los umbrales mínimo y máximo, cuando haya más de uno.</w:t>
      </w:r>
    </w:p>
    <w:p w14:paraId="3C522681" w14:textId="01BCC746"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153</w:t>
      </w:r>
      <w:r>
        <w:fldChar w:fldCharType="end"/>
      </w:r>
      <w:r w:rsidR="00D11E4C">
        <w:t>.</w:t>
      </w:r>
      <w:r w:rsidR="00D11E4C">
        <w:tab/>
        <w:t xml:space="preserve"> En las filas figuran las líneas de negocio y, dentro de cada una de dichas líneas, información sobre el número de eventos de pérdida (nuevos eventos), el importe de pérdidas brutas (nuevos eventos de pérdida), el número de eventos de pérdida sujetos a ajustes de pérdidas, los ajustes de pérdidas relativos a períodos de referencia anteriores, la máxima pérdida unitaria, la suma de las cinco mayores pérdidas y el total de recuperación de pérdidas (recuperaciones directas y recuperaciones procedentes de los seguros y otros mecanismos de transferencia de riesgo).</w:t>
      </w:r>
    </w:p>
    <w:p w14:paraId="369C04CC" w14:textId="18160E03"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154</w:t>
      </w:r>
      <w:r>
        <w:fldChar w:fldCharType="end"/>
      </w:r>
      <w:r w:rsidR="00D11E4C">
        <w:t xml:space="preserve">. En lo que respecta al total de las líneas de negocio, deberán comunicarse también los datos correspondientes al número de eventos de pérdida y al importe de </w:t>
      </w:r>
      <w:r w:rsidR="00D11E4C">
        <w:lastRenderedPageBreak/>
        <w:t>pérdidas brutas dentro de determinados intervalos basados en una serie de umbrales, a saber: 10 000, 20 000, 100 000 y 1 000 000. Los umbrales se fijan en euros y se incluyen con fines de comparabilidad entre entidades de las pérdidas comunicadas. En consecuencia, no están necesariamente vinculados con los umbrales mínimos utilizados para la recogida de datos sobre pérdidas a nivel interno, los cuales deben indicarse en otra sección de la plantilla.</w:t>
      </w:r>
    </w:p>
    <w:p w14:paraId="1A70C919" w14:textId="4672EED8"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7"/>
      <w:bookmarkStart w:id="585" w:name="_Toc58491858"/>
      <w:r>
        <w:rPr>
          <w:rFonts w:ascii="Times New Roman" w:hAnsi="Times New Roman"/>
          <w:sz w:val="24"/>
          <w:u w:val="none"/>
        </w:rPr>
        <w:t>4.2.2.2.</w:t>
      </w:r>
      <w:r>
        <w:tab/>
      </w:r>
      <w:r>
        <w:rPr>
          <w:rFonts w:ascii="Times New Roman" w:hAnsi="Times New Roman"/>
          <w:sz w:val="24"/>
        </w:rPr>
        <w:t>Instrucciones relativas a posiciones concretas</w:t>
      </w:r>
      <w:bookmarkEnd w:id="584"/>
      <w:bookmarkEnd w:id="5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661595" w14:paraId="6133A103" w14:textId="77777777" w:rsidTr="00672D2A">
        <w:trPr>
          <w:trHeight w:val="576"/>
        </w:trPr>
        <w:tc>
          <w:tcPr>
            <w:tcW w:w="9180" w:type="dxa"/>
            <w:gridSpan w:val="2"/>
            <w:shd w:val="clear" w:color="auto" w:fill="CCCCCC"/>
          </w:tcPr>
          <w:p w14:paraId="73DF8664" w14:textId="77777777"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Columnas</w:t>
            </w:r>
          </w:p>
        </w:tc>
      </w:tr>
      <w:tr w:rsidR="00FD54FC" w:rsidRPr="00661595" w14:paraId="512463AA" w14:textId="77777777" w:rsidTr="00672D2A">
        <w:tc>
          <w:tcPr>
            <w:tcW w:w="985" w:type="dxa"/>
          </w:tcPr>
          <w:p w14:paraId="14B4E581" w14:textId="77777777"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14:paraId="7AD5518A"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TIPOS DE EVENTOS</w:t>
            </w:r>
          </w:p>
          <w:p w14:paraId="64A60681" w14:textId="19115E26" w:rsidR="00FD54FC" w:rsidRPr="00661595" w:rsidRDefault="00FD54FC" w:rsidP="00FD54FC">
            <w:pPr>
              <w:rPr>
                <w:rFonts w:ascii="Times New Roman" w:hAnsi="Times New Roman"/>
                <w:sz w:val="24"/>
              </w:rPr>
            </w:pPr>
            <w:r>
              <w:rPr>
                <w:rFonts w:ascii="Times New Roman" w:hAnsi="Times New Roman"/>
                <w:sz w:val="24"/>
              </w:rPr>
              <w:t xml:space="preserve">Las entidades comunicarán las pérdidas en las columnas que correspondan, de la 0010 a la 0070, en función de los tipos de eventos de pérdida a que se refiere el artículo 324 del RRC. </w:t>
            </w:r>
          </w:p>
          <w:p w14:paraId="505467F1" w14:textId="1E4CF686" w:rsidR="00FD54FC" w:rsidRPr="00661595" w:rsidRDefault="00FD54FC" w:rsidP="00871877">
            <w:pPr>
              <w:rPr>
                <w:rFonts w:ascii="Times New Roman" w:hAnsi="Times New Roman"/>
                <w:bCs/>
                <w:sz w:val="24"/>
              </w:rPr>
            </w:pPr>
            <w:r>
              <w:rPr>
                <w:rFonts w:ascii="Times New Roman" w:hAnsi="Times New Roman"/>
                <w:bCs/>
                <w:sz w:val="24"/>
              </w:rPr>
              <w:t>Las entidades que calculen sus requisitos de fondos propios aplicando el método del indicador básico solo podrán comunicar las pérdidas cuyo tipo de evento no se haya identificado en la columna 080.</w:t>
            </w:r>
          </w:p>
        </w:tc>
      </w:tr>
      <w:tr w:rsidR="00FD54FC" w:rsidRPr="00661595" w14:paraId="7B954609" w14:textId="77777777" w:rsidTr="00672D2A">
        <w:tc>
          <w:tcPr>
            <w:tcW w:w="985" w:type="dxa"/>
          </w:tcPr>
          <w:p w14:paraId="7C1045CC" w14:textId="77777777"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14:paraId="1752A989" w14:textId="77777777"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TOTAL DE LOS TIPOS DE EVENTOS DE PÉRDIDA</w:t>
            </w:r>
          </w:p>
          <w:p w14:paraId="593E9B26" w14:textId="44F2E273"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En la columna 0080, por cada línea de negocio, las entidades comunicarán los totales correspondientes al número de eventos de pérdida (nuevos eventos), al importe de pérdidas brutas (nuevos eventos de pérdida), al número de eventos de pérdida sujetos a ajustes de pérdidas y a los ajustes de pérdidas relativos a períodos de referencia anteriores, la máxima pérdida unitaria, la suma de las cinco mayores pérdidas, la suma de los totales de recuperaciones directas de pérdidas y la suma de los totales de recuperaciones procedentes de los seguros y otros mecanismos de transferencia de riesgo.</w:t>
            </w:r>
          </w:p>
          <w:p w14:paraId="51D2EB5A" w14:textId="4E9A0A3C"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Siempre y cuando la entidad haya identificado los tipos de evento en relación con todas las pérdidas, la columna 080 mostrará la simple agregación del número de eventos de pérdida, los importes totales de pérdidas brutas, los importes totales de recuperación de pérdidas y los «ajustes de pérdidas relativos a períodos de referencia anteriores comunicados» en las columnas 0010 a 0070. </w:t>
            </w:r>
          </w:p>
          <w:p w14:paraId="239BC0C7" w14:textId="6A48E05F"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La «máxima pérdida unitaria» de la columna 0080 será la mayor pérdida unitaria dentro de una línea de negocio y será igual a la mayor de las «máximas pérdidas unitarias» comunicadas en las columnas 0010 a 0070, siempre que la entidad haya identificado los tipos de evento en relación con todas las pérdidas. </w:t>
            </w:r>
          </w:p>
          <w:p w14:paraId="293F470B" w14:textId="7ABBB1BE" w:rsidR="00FD54FC" w:rsidRPr="00661595" w:rsidRDefault="00FD54FC" w:rsidP="00FD54FC">
            <w:pPr>
              <w:rPr>
                <w:rFonts w:ascii="Times New Roman" w:hAnsi="Times New Roman"/>
                <w:bCs/>
                <w:sz w:val="24"/>
              </w:rPr>
            </w:pPr>
            <w:r>
              <w:rPr>
                <w:rStyle w:val="InstructionsTabelleText"/>
                <w:rFonts w:ascii="Times New Roman" w:hAnsi="Times New Roman"/>
                <w:sz w:val="24"/>
              </w:rPr>
              <w:t>En cuanto a la suma de las cinco mayores pérdidas, en la columna 0080 se comunicará la suma correspondiente a cada línea de negocio.</w:t>
            </w:r>
          </w:p>
        </w:tc>
      </w:tr>
      <w:tr w:rsidR="00FD54FC" w:rsidRPr="00661595" w14:paraId="3B74DBFF" w14:textId="77777777" w:rsidTr="00672D2A">
        <w:tc>
          <w:tcPr>
            <w:tcW w:w="985" w:type="dxa"/>
          </w:tcPr>
          <w:p w14:paraId="28ACCDB1" w14:textId="77777777"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14:paraId="085BD40C" w14:textId="77777777"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PRO MEMORIA: UMBRAL APLICADO A LA RECOGIDA DE DATOS</w:t>
            </w:r>
          </w:p>
          <w:p w14:paraId="45E2948B" w14:textId="2E548110"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Las entidades comunicarán en las columnas 0090 y 0100 los umbrales de pérdidas mínimos que utilicen para la recopilación de datos internos de pérdidas, de conformidad con el artículo 322, apartado 3, letra c), última frase, del RRC. </w:t>
            </w:r>
          </w:p>
          <w:p w14:paraId="20697D94" w14:textId="4D1ED868"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Si la entidad aplica únicamente un umbral por cada línea de negocio, rellenará solo la columna 0090. </w:t>
            </w:r>
          </w:p>
          <w:p w14:paraId="0A034B85" w14:textId="7270D377"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lastRenderedPageBreak/>
              <w:t>En caso de que aplique distintos umbrales dentro de la misma línea de negocio a efectos reglamentarios, se comunicará también el mayor de los umbrales aplicados (columna 0100).</w:t>
            </w:r>
          </w:p>
        </w:tc>
      </w:tr>
    </w:tbl>
    <w:p w14:paraId="0D28A5B3" w14:textId="77777777" w:rsidR="00FD54FC" w:rsidRPr="00C74E57"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661595" w14:paraId="47512A96" w14:textId="77777777" w:rsidTr="00672D2A">
        <w:trPr>
          <w:trHeight w:val="504"/>
        </w:trPr>
        <w:tc>
          <w:tcPr>
            <w:tcW w:w="9180" w:type="dxa"/>
            <w:gridSpan w:val="2"/>
            <w:shd w:val="clear" w:color="auto" w:fill="CCCCCC"/>
          </w:tcPr>
          <w:p w14:paraId="6B697241" w14:textId="77777777"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Filas</w:t>
            </w:r>
          </w:p>
        </w:tc>
      </w:tr>
      <w:tr w:rsidR="00FD54FC" w:rsidRPr="00661595" w14:paraId="06F4EB44" w14:textId="77777777" w:rsidTr="00672D2A">
        <w:tc>
          <w:tcPr>
            <w:tcW w:w="1101" w:type="dxa"/>
          </w:tcPr>
          <w:p w14:paraId="0FDBA9D1" w14:textId="77777777" w:rsidR="00FD54FC" w:rsidRPr="00661595" w:rsidRDefault="00C93FC2" w:rsidP="000F70EC">
            <w:pPr>
              <w:rPr>
                <w:rFonts w:ascii="Times New Roman" w:hAnsi="Times New Roman"/>
                <w:bCs/>
                <w:sz w:val="24"/>
              </w:rPr>
            </w:pPr>
            <w:r>
              <w:rPr>
                <w:rFonts w:ascii="Times New Roman" w:hAnsi="Times New Roman"/>
                <w:sz w:val="24"/>
              </w:rPr>
              <w:t xml:space="preserve">0010 </w:t>
            </w:r>
            <w:r>
              <w:rPr>
                <w:rFonts w:ascii="Times New Roman" w:hAnsi="Times New Roman"/>
                <w:bCs/>
                <w:sz w:val="24"/>
              </w:rPr>
              <w:t>- 0880</w:t>
            </w:r>
          </w:p>
        </w:tc>
        <w:tc>
          <w:tcPr>
            <w:tcW w:w="8079" w:type="dxa"/>
          </w:tcPr>
          <w:p w14:paraId="790E6AEC"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LÍNEAS DE NEGOCIO: FINANCIACIÓN EMPRESARIAL, NEGOCIACIÓN Y VENTAS, INTERMEDIACIÓN MINORISTA, BANCA COMERCIAL, BANCA MINORISTA, PAGO Y LIQUIDACIÓN, SERVICIOS DE AGENCIA, GESTIÓN DE ACTIVOS, ELEMENTOS CORPORATIVOS</w:t>
            </w:r>
          </w:p>
          <w:p w14:paraId="3928E22F" w14:textId="395CDDBF"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Por cada una de las líneas de negocio incluidas en el cuadro 2 del artículo 317, apartado 4, del RRC, así como la línea «Elementos corporativos» mencionada en el artículo 322, apartado 3, letra b), del RRC, y por cada tipo de evento de pérdida, la entidad deberá comunicar la siguiente información en función de los umbrales internos: número de eventos de pérdida (nuevos eventos), importe de pérdidas brutas (nuevos eventos de pérdida), número de eventos de pérdida sujetos a ajustes de pérdidas, ajustes de pérdidas relativos a períodos de referencia anteriores, máxima pérdida unitaria, suma de las cinco mayores pérdidas, total de recuperaciones directas de pérdidas y total de recuperaciones procedentes de seguros y otros mecanismos de transferencia de riesgo.</w:t>
            </w:r>
          </w:p>
          <w:p w14:paraId="707A080D" w14:textId="3AB3AFF2" w:rsidR="00FD54FC" w:rsidRPr="00661595" w:rsidRDefault="00FD54FC" w:rsidP="00FD54FC">
            <w:pPr>
              <w:rPr>
                <w:rFonts w:ascii="Times New Roman" w:hAnsi="Times New Roman"/>
                <w:sz w:val="24"/>
              </w:rPr>
            </w:pPr>
            <w:r>
              <w:rPr>
                <w:rFonts w:ascii="Times New Roman" w:hAnsi="Times New Roman"/>
                <w:sz w:val="24"/>
              </w:rPr>
              <w:t>Cuando un evento de pérdida afecte a más de una línea de negocio, el «Importe de pérdidas brutas» se repartirá entre todas las líneas de negocio afectadas.</w:t>
            </w:r>
          </w:p>
          <w:p w14:paraId="1493D8E8" w14:textId="5443FFDD" w:rsidR="00FD54FC" w:rsidRPr="00661595" w:rsidRDefault="00FD54FC" w:rsidP="00FD54FC">
            <w:pPr>
              <w:rPr>
                <w:rFonts w:ascii="Times New Roman" w:hAnsi="Times New Roman"/>
                <w:bCs/>
                <w:sz w:val="24"/>
              </w:rPr>
            </w:pPr>
            <w:r>
              <w:rPr>
                <w:rFonts w:ascii="Times New Roman" w:hAnsi="Times New Roman"/>
                <w:sz w:val="24"/>
              </w:rPr>
              <w:t>Las entidades que calculen sus requisitos de fondos propios aplicando el método del indicador básico solo podrán comunicar las pérdidas con respecto a las cuales no se haya identificado la línea de negocio en las filas 0910-0980.</w:t>
            </w:r>
          </w:p>
        </w:tc>
      </w:tr>
      <w:tr w:rsidR="00FD54FC" w:rsidRPr="00661595" w14:paraId="6A147BD6" w14:textId="77777777" w:rsidTr="00672D2A">
        <w:tc>
          <w:tcPr>
            <w:tcW w:w="1101" w:type="dxa"/>
          </w:tcPr>
          <w:p w14:paraId="7CF23EE8" w14:textId="77777777"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14:paraId="746434C0"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(nuevos eventos de pérdida)</w:t>
            </w:r>
          </w:p>
          <w:p w14:paraId="4348AE4C" w14:textId="589AB41A" w:rsidR="00FD54FC" w:rsidRPr="00661595" w:rsidRDefault="00FD54FC" w:rsidP="00FD54FC">
            <w:pPr>
              <w:rPr>
                <w:rFonts w:ascii="Times New Roman" w:hAnsi="Times New Roman"/>
                <w:sz w:val="24"/>
              </w:rPr>
            </w:pPr>
            <w:r>
              <w:rPr>
                <w:rFonts w:ascii="Times New Roman" w:hAnsi="Times New Roman"/>
                <w:sz w:val="24"/>
              </w:rPr>
              <w:t>Se trata del número de eventos de pérdida en relación con los cuales se hayan contabilizado pérdidas brutas en el período de referencia.</w:t>
            </w:r>
          </w:p>
          <w:p w14:paraId="56537FE3" w14:textId="02E49BF5" w:rsidR="00FD54FC" w:rsidRPr="00661595" w:rsidRDefault="00FD54FC" w:rsidP="00FD54FC">
            <w:pPr>
              <w:rPr>
                <w:rFonts w:ascii="Times New Roman" w:hAnsi="Times New Roman"/>
                <w:sz w:val="24"/>
              </w:rPr>
            </w:pPr>
            <w:r>
              <w:rPr>
                <w:rFonts w:ascii="Times New Roman" w:hAnsi="Times New Roman"/>
                <w:sz w:val="24"/>
              </w:rPr>
              <w:t>El número de eventos de pérdida se referirá a «nuevos eventos», es decir, eventos de riesgo operativo:</w:t>
            </w:r>
          </w:p>
          <w:p w14:paraId="5C5DFEFB"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«contabilizados por primera vez» dentro del período de referencia; o</w:t>
            </w:r>
          </w:p>
          <w:p w14:paraId="1D0BC305" w14:textId="7EA901E1"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67455681" w14:textId="14485A52" w:rsidR="00FD54FC" w:rsidRPr="00661595" w:rsidRDefault="00FD54FC" w:rsidP="005F1EB8">
            <w:pPr>
              <w:rPr>
                <w:rStyle w:val="InstructionsTabelleberschrift"/>
                <w:rFonts w:ascii="Times New Roman" w:hAnsi="Times New Roman"/>
                <w:sz w:val="24"/>
              </w:rPr>
            </w:pPr>
            <w:r>
              <w:rPr>
                <w:rFonts w:ascii="Times New Roman" w:hAnsi="Times New Roman"/>
                <w:sz w:val="24"/>
              </w:rPr>
              <w:t>No se incluirán en los «nuevos eventos de pérdida» los eventos «contabilizados por primera vez» en un período de referencia anterior que ya se hayan integrado en informes de supervisión previos.</w:t>
            </w:r>
          </w:p>
        </w:tc>
      </w:tr>
      <w:tr w:rsidR="00FD54FC" w:rsidRPr="00661595" w14:paraId="280792D0" w14:textId="77777777" w:rsidTr="00672D2A">
        <w:tc>
          <w:tcPr>
            <w:tcW w:w="1101" w:type="dxa"/>
          </w:tcPr>
          <w:p w14:paraId="2EDFACF1"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14:paraId="55FA581D"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 de pérdida)</w:t>
            </w:r>
          </w:p>
          <w:p w14:paraId="00134414" w14:textId="3B544272" w:rsidR="00FD54FC" w:rsidRPr="00661595" w:rsidRDefault="00FD54FC" w:rsidP="00FD54FC">
            <w:pPr>
              <w:rPr>
                <w:rFonts w:ascii="Times New Roman" w:hAnsi="Times New Roman"/>
                <w:sz w:val="24"/>
              </w:rPr>
            </w:pPr>
            <w:r>
              <w:rPr>
                <w:rFonts w:ascii="Times New Roman" w:hAnsi="Times New Roman"/>
                <w:sz w:val="24"/>
              </w:rPr>
              <w:t>Se trata del importe de pérdidas brutas pertinente en lo que respecta a los eventos de pérdida por riesgo operativo (por ejemplo, gastos directos, provisiones, liquidaciones). Todas las pérdidas relacionadas con un único evento de pérdida que se contabilicen en el período de referencia se agregarán y considerarán la pérdida bruta de ese evento en el período de referencia en cuestión.</w:t>
            </w:r>
          </w:p>
          <w:p w14:paraId="7E276A2F" w14:textId="6E927AB8" w:rsidR="00FD54FC" w:rsidRPr="00661595" w:rsidRDefault="00FD54FC" w:rsidP="00FD54FC">
            <w:pPr>
              <w:rPr>
                <w:rFonts w:ascii="Times New Roman" w:hAnsi="Times New Roman"/>
                <w:sz w:val="24"/>
              </w:rPr>
            </w:pPr>
            <w:r>
              <w:rPr>
                <w:rFonts w:ascii="Times New Roman" w:hAnsi="Times New Roman"/>
                <w:sz w:val="24"/>
              </w:rPr>
              <w:t>El importe de pérdidas brutas comunicado se referirá a los nuevos eventos de pérdida tal como se contemplan en la fila anterior de este cuadro. Por lo que respecta a los eventos de pérdida «contabilizados por primera vez» dentro de un período de referencia anterior que no se hayan incluido en ningún informe de supervisión previo, la pérdida total acumulada hasta la fecha de referencia de la información (es decir, la pérdida inicial más/menos todos los ajustes de pérdidas realizados en anteriores períodos de referencia) se consignará como pérdida bruta en la fecha de referencia de la información.</w:t>
            </w:r>
          </w:p>
          <w:p w14:paraId="492192BF" w14:textId="047AC907" w:rsidR="00FD54FC" w:rsidRPr="00661595" w:rsidRDefault="00FD54FC" w:rsidP="00F52FC6">
            <w:pPr>
              <w:rPr>
                <w:rStyle w:val="InstructionsTabelleberschrift"/>
                <w:rFonts w:ascii="Times New Roman" w:hAnsi="Times New Roman"/>
                <w:sz w:val="24"/>
              </w:rPr>
            </w:pPr>
            <w:r>
              <w:rPr>
                <w:rFonts w:ascii="Times New Roman" w:hAnsi="Times New Roman"/>
                <w:sz w:val="24"/>
              </w:rPr>
              <w:t>Los importes que deben indicarse no tendrán en cuenta las recuperaciones obtenidas.</w:t>
            </w:r>
          </w:p>
        </w:tc>
      </w:tr>
      <w:tr w:rsidR="00FD54FC" w:rsidRPr="00661595" w14:paraId="2F31663E" w14:textId="77777777" w:rsidTr="00672D2A">
        <w:tc>
          <w:tcPr>
            <w:tcW w:w="1101" w:type="dxa"/>
          </w:tcPr>
          <w:p w14:paraId="4597FED8" w14:textId="77777777"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14:paraId="731870A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 sujetos a ajustes de pérdidas</w:t>
            </w:r>
          </w:p>
          <w:p w14:paraId="0BA745E9" w14:textId="1A846C10" w:rsidR="00FD54FC" w:rsidRPr="00661595" w:rsidRDefault="00FD54FC" w:rsidP="00FD54FC">
            <w:pPr>
              <w:rPr>
                <w:rFonts w:ascii="Times New Roman" w:hAnsi="Times New Roman"/>
                <w:sz w:val="24"/>
              </w:rPr>
            </w:pPr>
            <w:r>
              <w:rPr>
                <w:rFonts w:ascii="Times New Roman" w:hAnsi="Times New Roman"/>
                <w:sz w:val="24"/>
              </w:rPr>
              <w:t xml:space="preserve">El número de eventos de pérdida sujetos a ajustes de pérdidas será el número de eventos de pérdida por riesgo operativo «contabilizados por primera vez» en períodos de referencia anteriores y ya incluidos en informes previos, en relación con los cuales se hayan realizado ajustes de pérdidas en el período de referencia corriente. </w:t>
            </w:r>
          </w:p>
          <w:p w14:paraId="2B31C3CD" w14:textId="56A2CDB1" w:rsidR="00FD54FC" w:rsidRPr="00661595" w:rsidRDefault="001F6487" w:rsidP="005F1EB8">
            <w:pPr>
              <w:rPr>
                <w:b/>
                <w:sz w:val="24"/>
              </w:rPr>
            </w:pPr>
            <w:r>
              <w:rPr>
                <w:rFonts w:ascii="Times New Roman" w:hAnsi="Times New Roman"/>
                <w:sz w:val="24"/>
              </w:rPr>
              <w:t>Si se han realizado varios ajustes en relación con un mismo evento de pérdida dentro del período de referencia, la suma de tales ajustes de pérdidas se contabilizará como un solo ajuste en el período.</w:t>
            </w:r>
          </w:p>
        </w:tc>
      </w:tr>
      <w:tr w:rsidR="00FD54FC" w:rsidRPr="00661595" w14:paraId="24028166" w14:textId="77777777" w:rsidTr="00672D2A">
        <w:tc>
          <w:tcPr>
            <w:tcW w:w="1101" w:type="dxa"/>
          </w:tcPr>
          <w:p w14:paraId="152C190A" w14:textId="77777777"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14:paraId="57C9572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Ajustes de pérdidas relativos a períodos de referencia anteriores</w:t>
            </w:r>
          </w:p>
          <w:p w14:paraId="6221F1D9" w14:textId="3EB9E979" w:rsidR="00FD54FC" w:rsidRPr="00661595" w:rsidRDefault="00FD54FC" w:rsidP="00FD54FC">
            <w:pPr>
              <w:rPr>
                <w:rFonts w:ascii="Times New Roman" w:hAnsi="Times New Roman"/>
                <w:sz w:val="24"/>
              </w:rPr>
            </w:pPr>
            <w:r>
              <w:rPr>
                <w:rFonts w:ascii="Times New Roman" w:hAnsi="Times New Roman"/>
                <w:sz w:val="24"/>
              </w:rPr>
              <w:t>Los ajustes de pérdidas relativos a períodos de referencia anteriores serán iguales a la suma de los siguientes elementos (positivos o negativos):</w:t>
            </w:r>
          </w:p>
          <w:p w14:paraId="4B47FAE2"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 importe de pérdidas brutas pertinente en lo que respecta a los ajustes de pérdidas positivos efectuados en el período de referencia (por ejemplo, aumento de provisiones, eventos de pérdida vinculados, liquidaciones adicionales) en eventos de riesgo operativo «contabilizados por primera vez» y comunicados en anteriores períodos de referencia.</w:t>
            </w:r>
          </w:p>
          <w:p w14:paraId="23707CE8"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El importe de pérdidas brutas pertinente en lo que respecta a los ajustes de pérdidas negativos efectuados en el período de referencia (por ejemplo, a raíz de la disminución de provisiones) en eventos de pérdida por riesgo operativo «contabilizados por primera vez» y comunicados en anteriores períodos de referencia. </w:t>
            </w:r>
          </w:p>
          <w:p w14:paraId="2D748ABA" w14:textId="3AB3CED4" w:rsidR="00FD54FC" w:rsidRPr="00661595" w:rsidRDefault="001F6487" w:rsidP="00FD54FC">
            <w:pPr>
              <w:rPr>
                <w:rFonts w:ascii="Times New Roman" w:hAnsi="Times New Roman"/>
                <w:sz w:val="24"/>
              </w:rPr>
            </w:pPr>
            <w:r>
              <w:rPr>
                <w:rFonts w:ascii="Times New Roman" w:hAnsi="Times New Roman"/>
                <w:sz w:val="24"/>
              </w:rPr>
              <w:t>Si se han realizado varios ajustes en relación con un mismo evento de pérdida dentro del período de referencia, se sumarán los importes de todos esos ajustes de pérdidas, teniendo en cuenta su signo (positivo o negativo). Esta suma se contabilizará como el ajuste de pérdidas de ese evento en dicho período de referencia.</w:t>
            </w:r>
          </w:p>
          <w:p w14:paraId="6AFACF1E" w14:textId="212B31F7" w:rsidR="00FD54FC" w:rsidRPr="00661595" w:rsidRDefault="001F6487" w:rsidP="00FD54FC">
            <w:pPr>
              <w:rPr>
                <w:rFonts w:ascii="Times New Roman" w:hAnsi="Times New Roman"/>
                <w:sz w:val="24"/>
              </w:rPr>
            </w:pPr>
            <w:r>
              <w:rPr>
                <w:rFonts w:ascii="Times New Roman" w:hAnsi="Times New Roman"/>
                <w:sz w:val="24"/>
              </w:rPr>
              <w:lastRenderedPageBreak/>
              <w:t>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lugar del importe del ajuste negativo en sí mismo.</w:t>
            </w:r>
          </w:p>
          <w:p w14:paraId="32E8B207" w14:textId="1128A6E7" w:rsidR="00FD54FC" w:rsidRPr="00661595" w:rsidRDefault="00FD54FC" w:rsidP="00EB62C2">
            <w:pPr>
              <w:rPr>
                <w:b/>
                <w:sz w:val="24"/>
              </w:rPr>
            </w:pPr>
            <w:r>
              <w:rPr>
                <w:rFonts w:ascii="Times New Roman" w:hAnsi="Times New Roman"/>
                <w:sz w:val="24"/>
              </w:rPr>
              <w:t>Los importes que deben indicarse no tendrán en cuenta las recuperaciones obtenidas.</w:t>
            </w:r>
          </w:p>
        </w:tc>
      </w:tr>
      <w:tr w:rsidR="00FD54FC" w:rsidRPr="00661595" w14:paraId="57752AD3" w14:textId="77777777" w:rsidTr="00672D2A">
        <w:tc>
          <w:tcPr>
            <w:tcW w:w="1101" w:type="dxa"/>
          </w:tcPr>
          <w:p w14:paraId="0F2AEB24"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14:paraId="7C8B89AF"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102DF4F7" w14:textId="5F979B0C" w:rsidR="00FD54FC" w:rsidRPr="00661595" w:rsidRDefault="00FD54FC" w:rsidP="00FD54FC">
            <w:pPr>
              <w:rPr>
                <w:rFonts w:ascii="Times New Roman" w:hAnsi="Times New Roman"/>
                <w:sz w:val="24"/>
              </w:rPr>
            </w:pPr>
            <w:r>
              <w:rPr>
                <w:rFonts w:ascii="Times New Roman" w:hAnsi="Times New Roman"/>
                <w:sz w:val="24"/>
              </w:rPr>
              <w:t>La máxima pérdida unitaria será el más elevado de los dos importes siguientes:</w:t>
            </w:r>
          </w:p>
          <w:p w14:paraId="4E1B5AE8" w14:textId="5623FEDD"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el mayor importe de pérdidas brutas ligado a un evento de pérdida que se comunique por primera vez en el período de referencia; y</w:t>
            </w:r>
          </w:p>
          <w:p w14:paraId="0A7B5272" w14:textId="59833E26"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el ajuste de pérdidas positivo más elevado (con arreglo a las anteriores filas 0040, 0140, 0240, 0340, etc.) ligado a un evento de pérdida que se haya comunicado por primera vez en un período de referencia anterior.</w:t>
            </w:r>
          </w:p>
          <w:p w14:paraId="3816A2ED" w14:textId="1AF42AAC" w:rsidR="00FD54FC" w:rsidRPr="00661595" w:rsidRDefault="00FD54FC" w:rsidP="00F52FC6">
            <w:pPr>
              <w:rPr>
                <w:sz w:val="24"/>
              </w:rPr>
            </w:pPr>
            <w:r>
              <w:rPr>
                <w:rFonts w:ascii="Times New Roman" w:hAnsi="Times New Roman"/>
                <w:sz w:val="24"/>
              </w:rPr>
              <w:t>Los importes que deben indicarse no tendrán en cuenta las recuperaciones obtenidas.</w:t>
            </w:r>
          </w:p>
        </w:tc>
      </w:tr>
      <w:tr w:rsidR="00FD54FC" w:rsidRPr="00661595" w14:paraId="4B199E8D" w14:textId="77777777" w:rsidTr="00672D2A">
        <w:tc>
          <w:tcPr>
            <w:tcW w:w="1101" w:type="dxa"/>
          </w:tcPr>
          <w:p w14:paraId="44F8BA7E" w14:textId="77777777"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14:paraId="15174573"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38CFFFCE" w14:textId="2415CD6C" w:rsidR="00FD54FC" w:rsidRPr="00661595" w:rsidRDefault="00FD54FC" w:rsidP="00FD54FC">
            <w:pPr>
              <w:rPr>
                <w:rFonts w:ascii="Times New Roman" w:hAnsi="Times New Roman"/>
                <w:sz w:val="24"/>
              </w:rPr>
            </w:pPr>
            <w:r>
              <w:rPr>
                <w:rFonts w:ascii="Times New Roman" w:hAnsi="Times New Roman"/>
                <w:sz w:val="24"/>
              </w:rPr>
              <w:t>La suma de las cinco mayores pérdidas será la suma de los cinco importes más elevados de entre:</w:t>
            </w:r>
          </w:p>
          <w:p w14:paraId="1E955010" w14:textId="7777777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los importes de pérdidas brutas ligados a eventos de pérdida que se comuniquen por primera vez en el período de referencia; y</w:t>
            </w:r>
          </w:p>
          <w:p w14:paraId="612D4190" w14:textId="73765FE7"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los importes de los ajustes de pérdidas positivos (tal como se definen más arriba en relación con las filas 0040, 0140, 0240, 0340, etc.) ligados a eventos de pérdida que se hayan comunicado por primera vez en un período de referencia anterior. Solo podrá considerarse uno de los cinco mayores el importe del ajuste de pérdidas en sí mismo, y no la pérdida total asociada al correspondiente evento antes o después del ajuste de pérdidas.</w:t>
            </w:r>
          </w:p>
          <w:p w14:paraId="203923A8" w14:textId="1F4A1F8D" w:rsidR="00FD54FC" w:rsidRPr="00661595" w:rsidRDefault="00FD54FC" w:rsidP="00F52FC6">
            <w:pPr>
              <w:rPr>
                <w:sz w:val="24"/>
              </w:rPr>
            </w:pPr>
            <w:r>
              <w:rPr>
                <w:rFonts w:ascii="Times New Roman" w:hAnsi="Times New Roman"/>
                <w:sz w:val="24"/>
              </w:rPr>
              <w:t>Los importes que deben indicarse no tendrán en cuenta las recuperaciones obtenidas.</w:t>
            </w:r>
          </w:p>
        </w:tc>
      </w:tr>
      <w:tr w:rsidR="00FD54FC" w:rsidRPr="00661595" w14:paraId="413941A3" w14:textId="77777777" w:rsidTr="00672D2A">
        <w:tc>
          <w:tcPr>
            <w:tcW w:w="1101" w:type="dxa"/>
          </w:tcPr>
          <w:p w14:paraId="30E45BBE" w14:textId="77777777"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14:paraId="43A05DAB" w14:textId="77777777" w:rsidR="00FD54FC" w:rsidRPr="00661595" w:rsidRDefault="00B34B0B" w:rsidP="00FD54FC">
            <w:pPr>
              <w:rPr>
                <w:sz w:val="24"/>
              </w:rPr>
            </w:pPr>
            <w:r>
              <w:rPr>
                <w:rStyle w:val="InstructionsTabelleberschrift"/>
                <w:rFonts w:ascii="Times New Roman" w:hAnsi="Times New Roman"/>
                <w:sz w:val="24"/>
              </w:rPr>
              <w:t>Total de recuperaciones directas de pérdidas</w:t>
            </w:r>
          </w:p>
          <w:p w14:paraId="7A363432" w14:textId="345758E1" w:rsidR="00FD54FC" w:rsidRPr="00661595" w:rsidRDefault="00FD54FC" w:rsidP="00FD54FC">
            <w:pPr>
              <w:rPr>
                <w:rFonts w:ascii="Times New Roman" w:hAnsi="Times New Roman"/>
                <w:sz w:val="24"/>
              </w:rPr>
            </w:pPr>
            <w:r>
              <w:rPr>
                <w:rFonts w:ascii="Times New Roman" w:hAnsi="Times New Roman"/>
                <w:sz w:val="24"/>
              </w:rPr>
              <w:t xml:space="preserve">Serán recuperaciones directas de pérdidas todas las recuperaciones obtenidas, excepto las que están sujetas al artículo 323 del RRC, que se recogen en la fila siguiente de este cuadro. </w:t>
            </w:r>
          </w:p>
          <w:p w14:paraId="0C7D6285" w14:textId="15F98768" w:rsidR="00FD54FC" w:rsidRPr="00661595" w:rsidRDefault="00FD54FC" w:rsidP="00FD54FC">
            <w:pPr>
              <w:rPr>
                <w:b/>
                <w:sz w:val="24"/>
              </w:rPr>
            </w:pPr>
            <w:r>
              <w:rPr>
                <w:rFonts w:ascii="Times New Roman" w:hAnsi="Times New Roman"/>
                <w:sz w:val="24"/>
              </w:rPr>
              <w:t>El total de recuperaciones directas de pérdidas será la suma de todas las recuperaciones directas y los ajustes de recuperaciones directas contabilizados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661595" w14:paraId="05698663" w14:textId="77777777" w:rsidTr="00672D2A">
        <w:tc>
          <w:tcPr>
            <w:tcW w:w="1101" w:type="dxa"/>
          </w:tcPr>
          <w:p w14:paraId="4C97E254" w14:textId="77777777" w:rsidR="00FD54FC" w:rsidRPr="00661595" w:rsidRDefault="00C93FC2" w:rsidP="00FD54FC">
            <w:pPr>
              <w:rPr>
                <w:rFonts w:ascii="Times New Roman" w:hAnsi="Times New Roman"/>
                <w:bCs/>
                <w:sz w:val="24"/>
              </w:rPr>
            </w:pPr>
            <w:r>
              <w:rPr>
                <w:rFonts w:ascii="Times New Roman" w:hAnsi="Times New Roman"/>
                <w:bCs/>
                <w:sz w:val="24"/>
              </w:rPr>
              <w:lastRenderedPageBreak/>
              <w:t>0080, 0180, 0</w:t>
            </w:r>
            <w:r>
              <w:rPr>
                <w:rFonts w:ascii="Times New Roman" w:hAnsi="Times New Roman"/>
                <w:sz w:val="24"/>
              </w:rPr>
              <w:t>280</w:t>
            </w:r>
            <w:r>
              <w:rPr>
                <w:rFonts w:ascii="Times New Roman" w:hAnsi="Times New Roman"/>
                <w:bCs/>
                <w:sz w:val="24"/>
              </w:rPr>
              <w:t>, 0380, 0480, 0580, 0680, 0780, 0880</w:t>
            </w:r>
          </w:p>
        </w:tc>
        <w:tc>
          <w:tcPr>
            <w:tcW w:w="8079" w:type="dxa"/>
          </w:tcPr>
          <w:p w14:paraId="79D2A1B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14:paraId="20936E62" w14:textId="20CC6831" w:rsidR="00FD54FC" w:rsidRPr="00661595" w:rsidRDefault="00FD54FC" w:rsidP="00FD54FC">
            <w:pPr>
              <w:rPr>
                <w:rFonts w:ascii="Times New Roman" w:hAnsi="Times New Roman"/>
                <w:sz w:val="24"/>
              </w:rPr>
            </w:pPr>
            <w:r>
              <w:rPr>
                <w:rFonts w:ascii="Times New Roman" w:hAnsi="Times New Roman"/>
                <w:sz w:val="24"/>
              </w:rPr>
              <w:t xml:space="preserve">Las recuperaciones procedentes de seguros y otros mecanismos de transferencia de riesgo serán las recuperaciones que están sujetas a lo dispuesto en el artículo 323 del RRC. </w:t>
            </w:r>
          </w:p>
          <w:p w14:paraId="52FE6B5C" w14:textId="2CDF759D" w:rsidR="00FD54FC" w:rsidRPr="00661595" w:rsidRDefault="00FD54FC" w:rsidP="00070AF9">
            <w:pPr>
              <w:rPr>
                <w:sz w:val="24"/>
              </w:rPr>
            </w:pPr>
            <w:r>
              <w:rPr>
                <w:rFonts w:ascii="Times New Roman" w:hAnsi="Times New Roman"/>
                <w:sz w:val="24"/>
              </w:rPr>
              <w:t>El total de recuperaciones procedentes de seguros y otros mecanismos de transferencia de riesgo será la suma de todas las recuperaciones procedentes de seguros y otros mecanismos de transferencia de riesgo y de los ajustes de dichas recuperaciones contabilizados en el período de referencia y que resulten pertinentes en lo que respecta a los eventos de pérdida por riesgo operativo contabilizados por primera vez durante el período de referencia o en períodos de referencia anteriores.</w:t>
            </w:r>
          </w:p>
        </w:tc>
      </w:tr>
      <w:tr w:rsidR="00FD54FC" w:rsidRPr="00661595" w14:paraId="1D4EE1B2" w14:textId="77777777" w:rsidTr="00672D2A">
        <w:tc>
          <w:tcPr>
            <w:tcW w:w="1101" w:type="dxa"/>
          </w:tcPr>
          <w:p w14:paraId="3C552EE6" w14:textId="77777777" w:rsidR="00FD54FC" w:rsidRPr="00661595" w:rsidRDefault="00C93FC2" w:rsidP="000F70EC">
            <w:pPr>
              <w:rPr>
                <w:rFonts w:ascii="Times New Roman" w:hAnsi="Times New Roman"/>
                <w:bCs/>
                <w:sz w:val="24"/>
              </w:rPr>
            </w:pPr>
            <w:r>
              <w:rPr>
                <w:rFonts w:ascii="Times New Roman" w:hAnsi="Times New Roman"/>
                <w:sz w:val="24"/>
              </w:rPr>
              <w:t xml:space="preserve">0910 </w:t>
            </w:r>
            <w:r>
              <w:rPr>
                <w:rFonts w:ascii="Times New Roman" w:hAnsi="Times New Roman"/>
                <w:bCs/>
                <w:sz w:val="24"/>
              </w:rPr>
              <w:t>- 0980</w:t>
            </w:r>
          </w:p>
        </w:tc>
        <w:tc>
          <w:tcPr>
            <w:tcW w:w="8079" w:type="dxa"/>
          </w:tcPr>
          <w:p w14:paraId="2AF50A78"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LAS LÍNEAS DE NEGOCIO</w:t>
            </w:r>
          </w:p>
          <w:p w14:paraId="159F5A10" w14:textId="49FD225D" w:rsidR="00FD54FC" w:rsidRPr="00661595" w:rsidRDefault="00FD54FC" w:rsidP="00F114E6">
            <w:pPr>
              <w:rPr>
                <w:rFonts w:ascii="Times New Roman" w:hAnsi="Times New Roman"/>
                <w:sz w:val="24"/>
              </w:rPr>
            </w:pPr>
            <w:r>
              <w:rPr>
                <w:rFonts w:ascii="Times New Roman" w:hAnsi="Times New Roman"/>
                <w:sz w:val="24"/>
              </w:rPr>
              <w:t>Por cada tipo de evento de pérdida (columnas 0010 a 0080) se deberá comunicar la información relativa al total de las líneas de negocio.</w:t>
            </w:r>
          </w:p>
        </w:tc>
      </w:tr>
      <w:tr w:rsidR="00FD54FC" w:rsidRPr="00661595" w14:paraId="52871EAA" w14:textId="77777777" w:rsidTr="00672D2A">
        <w:tc>
          <w:tcPr>
            <w:tcW w:w="1101" w:type="dxa"/>
          </w:tcPr>
          <w:p w14:paraId="763520E2" w14:textId="77777777" w:rsidR="00FD54FC" w:rsidRPr="00661595" w:rsidRDefault="00C93FC2" w:rsidP="000F70EC">
            <w:pPr>
              <w:rPr>
                <w:rFonts w:ascii="Times New Roman" w:hAnsi="Times New Roman"/>
                <w:bCs/>
                <w:sz w:val="24"/>
              </w:rPr>
            </w:pPr>
            <w:r>
              <w:rPr>
                <w:rFonts w:ascii="Times New Roman" w:hAnsi="Times New Roman"/>
                <w:bCs/>
                <w:sz w:val="24"/>
              </w:rPr>
              <w:t>0910 - 0914</w:t>
            </w:r>
          </w:p>
        </w:tc>
        <w:tc>
          <w:tcPr>
            <w:tcW w:w="8079" w:type="dxa"/>
          </w:tcPr>
          <w:p w14:paraId="6F3B7948" w14:textId="0F1C3828"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Número de eventos de pérdida</w:t>
            </w:r>
          </w:p>
          <w:p w14:paraId="57A8B0AC" w14:textId="34F6FB8B" w:rsidR="00FD54FC" w:rsidRPr="00661595" w:rsidRDefault="00FD54FC" w:rsidP="00FD54FC">
            <w:pPr>
              <w:rPr>
                <w:rFonts w:ascii="Times New Roman" w:hAnsi="Times New Roman"/>
                <w:sz w:val="24"/>
              </w:rPr>
            </w:pPr>
            <w:r>
              <w:rPr>
                <w:rFonts w:ascii="Times New Roman" w:hAnsi="Times New Roman"/>
                <w:sz w:val="24"/>
              </w:rPr>
              <w:t>En la fila 0910 se indicará el número de eventos de pérdida que superan el umbral interno, por tipos de evento, para el total de las líneas de negocio. Esta cifra podrá ser inferior a la suma del número de eventos de pérdida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7D8E9783" w14:textId="77777777" w:rsidR="00FD54FC" w:rsidRPr="00661595" w:rsidRDefault="00FD54FC" w:rsidP="00FD54FC">
            <w:pPr>
              <w:rPr>
                <w:rFonts w:ascii="Times New Roman" w:hAnsi="Times New Roman"/>
                <w:sz w:val="24"/>
              </w:rPr>
            </w:pPr>
            <w:r>
              <w:rPr>
                <w:rFonts w:ascii="Times New Roman" w:hAnsi="Times New Roman"/>
                <w:sz w:val="24"/>
              </w:rPr>
              <w:t>En las filas 0911-0914 se indicará el número de eventos con un importe de pérdidas brutas comprendido en los intervalos definidos en las pertinentes filas de la plantilla.</w:t>
            </w:r>
          </w:p>
          <w:p w14:paraId="62578568" w14:textId="1BD3A6BD" w:rsidR="00FD54FC" w:rsidRPr="00661595"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o haya determinado los tipos de eventos de pérdida en relación con todas las pérdidas, se aplicará lo siguiente en la columna 0080:</w:t>
            </w:r>
          </w:p>
          <w:p w14:paraId="52A5DAB2" w14:textId="1A37D047"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El número total de eventos de pérdida consignado en las filas 0910 a 0914 será igual a la suma horizontal del número de eventos de pérdida de la fila correspondiente, dado que en estas cifras ya se habrán tenido en cuenta, como si fueran uno solo, los eventos que afectan a diferentes líneas de negocio.</w:t>
            </w:r>
          </w:p>
          <w:p w14:paraId="3FC3B86E" w14:textId="694C16E9"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La cifra indicada en la columna 0080, fila 0910, no tendrá que coincidir necesariamente con la suma vertical del número de eventos de pérdida de la columna 0080, dado que un único evento de pérdida puede afectar al mismo tiempo a diferentes líneas de negocio.</w:t>
            </w:r>
          </w:p>
        </w:tc>
      </w:tr>
      <w:tr w:rsidR="00FD54FC" w:rsidRPr="00661595" w14:paraId="17C91CB1" w14:textId="77777777" w:rsidTr="00672D2A">
        <w:tc>
          <w:tcPr>
            <w:tcW w:w="1101" w:type="dxa"/>
          </w:tcPr>
          <w:p w14:paraId="24B03D45" w14:textId="77777777" w:rsidR="00FD54FC" w:rsidRPr="00661595" w:rsidRDefault="00C93FC2" w:rsidP="000F70EC">
            <w:pPr>
              <w:rPr>
                <w:rFonts w:ascii="Times New Roman" w:hAnsi="Times New Roman"/>
                <w:bCs/>
                <w:sz w:val="24"/>
              </w:rPr>
            </w:pPr>
            <w:r>
              <w:rPr>
                <w:rFonts w:ascii="Times New Roman" w:hAnsi="Times New Roman"/>
                <w:bCs/>
                <w:sz w:val="24"/>
              </w:rPr>
              <w:t>0920 - 0924</w:t>
            </w:r>
          </w:p>
        </w:tc>
        <w:tc>
          <w:tcPr>
            <w:tcW w:w="8079" w:type="dxa"/>
          </w:tcPr>
          <w:p w14:paraId="182B4DEB"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Importe de pérdidas brutas (nuevos eventos de pérdida)</w:t>
            </w:r>
          </w:p>
          <w:p w14:paraId="5058FFA5" w14:textId="3CB4A96F" w:rsidR="00FD54FC" w:rsidRPr="00661595" w:rsidRDefault="00FD54FC" w:rsidP="00FD54FC">
            <w:pPr>
              <w:rPr>
                <w:rFonts w:ascii="Times New Roman" w:hAnsi="Times New Roman"/>
                <w:sz w:val="24"/>
              </w:rPr>
            </w:pPr>
            <w:r>
              <w:rPr>
                <w:rFonts w:ascii="Times New Roman" w:hAnsi="Times New Roman"/>
                <w:sz w:val="24"/>
              </w:rPr>
              <w:t xml:space="preserve">Siempre que la entidad haya asignado la totalidad de sus pérdidas a una línea de negocio de las enumeradas en el cuadro 2 del artículo 317, apartado 4, del RRC </w:t>
            </w:r>
            <w:r>
              <w:rPr>
                <w:rFonts w:ascii="Times New Roman" w:hAnsi="Times New Roman"/>
                <w:sz w:val="24"/>
              </w:rPr>
              <w:lastRenderedPageBreak/>
              <w:t xml:space="preserve">o a la línea de negocio «elementos corporativos» a que se refiere el artículo 322, apartado 3, letra b), del RRC, el importe de pérdidas brutas (nuevos eventos de pérdida) consignado en la fila 0920 corresponderá a la agregación simple de los importes de pérdidas brutas de nuevos eventos en cada línea de negocio. </w:t>
            </w:r>
          </w:p>
          <w:p w14:paraId="01543D87" w14:textId="77777777" w:rsidR="00FD54FC" w:rsidRPr="00661595" w:rsidRDefault="00FD54FC" w:rsidP="00FD54FC">
            <w:pPr>
              <w:rPr>
                <w:rStyle w:val="InstructionsTabelleberschrift"/>
                <w:rFonts w:ascii="Times New Roman" w:hAnsi="Times New Roman"/>
                <w:sz w:val="24"/>
              </w:rPr>
            </w:pPr>
            <w:r>
              <w:rPr>
                <w:rFonts w:ascii="Times New Roman" w:hAnsi="Times New Roman"/>
                <w:sz w:val="24"/>
              </w:rPr>
              <w:t>En las filas 0921-0924 se indicará el importe de pérdidas brutas en relación con los eventos cuyo importe de pérdidas brutas esté comprendido en los intervalos definidos en las pertinentes filas.</w:t>
            </w:r>
          </w:p>
        </w:tc>
      </w:tr>
      <w:tr w:rsidR="00FD54FC" w:rsidRPr="00661595" w14:paraId="0F05F6E4" w14:textId="77777777" w:rsidTr="00672D2A">
        <w:tc>
          <w:tcPr>
            <w:tcW w:w="1101" w:type="dxa"/>
          </w:tcPr>
          <w:p w14:paraId="195E7212" w14:textId="77777777" w:rsidR="00FD54FC" w:rsidRPr="00661595" w:rsidRDefault="00C93FC2" w:rsidP="00FD54FC">
            <w:pPr>
              <w:rPr>
                <w:rFonts w:ascii="Times New Roman" w:hAnsi="Times New Roman"/>
                <w:bCs/>
                <w:sz w:val="24"/>
              </w:rPr>
            </w:pPr>
            <w:r>
              <w:rPr>
                <w:rFonts w:ascii="Times New Roman" w:hAnsi="Times New Roman"/>
                <w:sz w:val="24"/>
              </w:rPr>
              <w:lastRenderedPageBreak/>
              <w:t>0930, 0</w:t>
            </w:r>
            <w:r>
              <w:rPr>
                <w:rFonts w:ascii="Times New Roman" w:hAnsi="Times New Roman"/>
                <w:bCs/>
                <w:sz w:val="24"/>
              </w:rPr>
              <w:t>935, 0936</w:t>
            </w:r>
          </w:p>
        </w:tc>
        <w:tc>
          <w:tcPr>
            <w:tcW w:w="8079" w:type="dxa"/>
          </w:tcPr>
          <w:p w14:paraId="574ACB41"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Número de eventos de pérdida sujetos a ajustes de pérdidas</w:t>
            </w:r>
          </w:p>
          <w:p w14:paraId="6B647356" w14:textId="1507AA29" w:rsidR="00FD54FC" w:rsidRPr="00661595" w:rsidRDefault="00FD54FC" w:rsidP="00FD54FC">
            <w:pPr>
              <w:rPr>
                <w:rFonts w:ascii="Times New Roman" w:hAnsi="Times New Roman"/>
                <w:sz w:val="24"/>
              </w:rPr>
            </w:pPr>
            <w:r>
              <w:rPr>
                <w:rFonts w:ascii="Times New Roman" w:hAnsi="Times New Roman"/>
                <w:sz w:val="24"/>
              </w:rPr>
              <w:t>En la línea 0930, se consignará el número total de eventos de pérdida sujetos a ajustes de pérdidas, con arreglo a lo indicado en las filas 0030, 0130, …, 0830. Esta cifra podrá ser inferior a la suma del número de eventos de pérdida sujetos a ajustes de pérdidas por línea de negocio, puesto que los eventos con efectos múltiples (con efectos sobre diferentes líneas de negocio) deben considerarse un único evento. Podrá ser más elevada, si una entidad que calcule sus requisitos de fondos propios con arreglo al método del indicador básico no puede determinar la línea o líneas de negocio afectadas por la pérdida en todos los casos.</w:t>
            </w:r>
          </w:p>
          <w:p w14:paraId="07A99000" w14:textId="77777777" w:rsidR="00FD54FC" w:rsidRPr="00661595" w:rsidRDefault="00FD54FC" w:rsidP="00FD54FC">
            <w:pPr>
              <w:rPr>
                <w:rStyle w:val="InstructionsTabelleberschrift"/>
                <w:rFonts w:ascii="Times New Roman" w:hAnsi="Times New Roman"/>
                <w:sz w:val="24"/>
              </w:rPr>
            </w:pPr>
            <w:r>
              <w:rPr>
                <w:rFonts w:ascii="Times New Roman" w:hAnsi="Times New Roman"/>
                <w:sz w:val="24"/>
              </w:rPr>
              <w:t>El número de eventos de pérdida sujetos a ajustes de pérdidas se desglosará en el número de eventos en relación con los cuales se haya realizado un ajuste de pérdidas positivo en el período de referencia y el número de eventos en relación con los cuales se haya realizado un ajuste de pérdidas negativo en el período de referencia (comunicados todos con signo positivo).</w:t>
            </w:r>
          </w:p>
        </w:tc>
      </w:tr>
      <w:tr w:rsidR="00FD54FC" w:rsidRPr="00661595" w14:paraId="7291468E" w14:textId="77777777" w:rsidTr="00672D2A">
        <w:tc>
          <w:tcPr>
            <w:tcW w:w="1101" w:type="dxa"/>
          </w:tcPr>
          <w:p w14:paraId="72DD46B7" w14:textId="77777777"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14:paraId="2DEEDC08"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Ajustes de pérdidas relativos a períodos de referencia anteriores</w:t>
            </w:r>
          </w:p>
          <w:p w14:paraId="3F7BFAFE" w14:textId="63C79774" w:rsidR="00FD54FC" w:rsidRPr="00661595" w:rsidRDefault="00FD54FC" w:rsidP="00FD54FC">
            <w:pPr>
              <w:rPr>
                <w:rFonts w:ascii="Times New Roman" w:hAnsi="Times New Roman"/>
                <w:sz w:val="24"/>
              </w:rPr>
            </w:pPr>
            <w:r>
              <w:rPr>
                <w:rFonts w:ascii="Times New Roman" w:hAnsi="Times New Roman"/>
                <w:sz w:val="24"/>
              </w:rPr>
              <w:t>En la línea 0940, se consignará el importe total de los ajustes de pérdidas relativos a períodos de referencia anteriores por líneas de negocio (con arreglo a lo indicado en las filas 0040, 0140, …, 0840). Siempre que la entidad haya asignado la totalidad de sus pérdidas a una línea de negocio de las enumeradas en el cuadro 2 del artículo 317, apartado 4, del RRC o a la línea de negocio «elementos corporativos» a que se refiere el artículo 322, apartado 3, letra b), del RRC, el importe consignado en la fila 0940 corresponderá a la agregación simple de los ajustes de pérdidas relativos a períodos de referencia anteriores indicados respecto de las distintas líneas de negocio.</w:t>
            </w:r>
          </w:p>
          <w:p w14:paraId="1258C52F" w14:textId="1C16838C" w:rsidR="00FD54FC" w:rsidRPr="00661595" w:rsidRDefault="00FD54FC" w:rsidP="00EB6FC2">
            <w:pPr>
              <w:rPr>
                <w:rFonts w:ascii="Times New Roman" w:hAnsi="Times New Roman"/>
                <w:sz w:val="24"/>
              </w:rPr>
            </w:pPr>
            <w:r>
              <w:rPr>
                <w:rFonts w:ascii="Times New Roman" w:hAnsi="Times New Roman"/>
                <w:sz w:val="24"/>
              </w:rPr>
              <w:t>El importe de los ajustes de pérdidas se desglosará en el importe correspondiente a los eventos de pérdida en relación con los cuales se haya realizado un ajuste de pérdidas positivo en el período de referencia (fila 0945, comunicado como cifra positiva) y el importe correspondiente a los eventos de pérdida en relación con los cuales se haya realizado un ajuste de pérdidas negativo en el período de referencia (fila 0946, comunicado como cifra negativa). Si, debido a un ajuste de pérdidas negativo, el importe ajustado de pérdidas atribuible a un evento pasa a situarse por debajo del umbral para la recopilación de datos internos de la entidad, esta comunicará el importe total de pérdidas correspondiente a ese evento acumulado hasta la última vez que se notificara el evento en una fecha de referencia de diciembre (es decir, la pérdida inicial más/menos todos los ajustes de pérdidas realizados en períodos de referencia anteriores) con un signo negativo en la fila 0946, en lugar del importe del ajuste negativo de pérdidas en sí mismo.</w:t>
            </w:r>
          </w:p>
        </w:tc>
      </w:tr>
      <w:tr w:rsidR="00FD54FC" w:rsidRPr="00661595" w14:paraId="5AF44E6B" w14:textId="77777777" w:rsidTr="00672D2A">
        <w:tc>
          <w:tcPr>
            <w:tcW w:w="1101" w:type="dxa"/>
            <w:tcBorders>
              <w:top w:val="single" w:sz="4" w:space="0" w:color="auto"/>
              <w:left w:val="single" w:sz="4" w:space="0" w:color="auto"/>
              <w:bottom w:val="single" w:sz="4" w:space="0" w:color="auto"/>
              <w:right w:val="single" w:sz="4" w:space="0" w:color="auto"/>
            </w:tcBorders>
          </w:tcPr>
          <w:p w14:paraId="4A4CB56A" w14:textId="77777777"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14:paraId="7BD878D9"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Máxima pérdida unitaria</w:t>
            </w:r>
          </w:p>
          <w:p w14:paraId="3AA118C4" w14:textId="7A14A978" w:rsidR="00FD54FC" w:rsidRPr="00661595" w:rsidRDefault="00FD54FC" w:rsidP="00FD54FC">
            <w:pPr>
              <w:rPr>
                <w:rFonts w:ascii="Times New Roman" w:hAnsi="Times New Roman"/>
                <w:sz w:val="24"/>
              </w:rPr>
            </w:pPr>
            <w:r>
              <w:rPr>
                <w:rFonts w:ascii="Times New Roman" w:hAnsi="Times New Roman"/>
                <w:sz w:val="24"/>
              </w:rPr>
              <w:lastRenderedPageBreak/>
              <w:t>Siempre que la entidad haya asignado la totalidad de sus pérdidas a una línea de negocio de las enumeradas en el cuadro 2 del artículo 317, apartado 4, del RRC o a la línea de negocio «elementos corporativos» a que se refiere el artículo 322, apartado 3, letra b), del RRC, la máxima pérdida unitaria corresponderá a la pérdida máxima por encima del umbral interno en cada tipo de evento de pérdida y entre todas las líneas de negocio. Estas cifras podrán ser superiores a la pérdida unitaria máxima registrada por cada línea de negocio, en caso de que un evento afecte a varias líneas de negocio.</w:t>
            </w:r>
          </w:p>
          <w:p w14:paraId="513FDB76" w14:textId="6728B4CB" w:rsidR="00FD54FC" w:rsidRPr="00661595" w:rsidRDefault="00FD54FC" w:rsidP="00FD54FC">
            <w:pPr>
              <w:rPr>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o haya determinado los tipos de eventos de pérdida en relación con todas las pérdidas, se aplicará lo siguiente en la columna 0080:</w:t>
            </w:r>
          </w:p>
          <w:p w14:paraId="19D329EB" w14:textId="77777777"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La máxima pérdida unitaria comunicada será igual al mayor de los valores consignados en las columnas 010 a 070 de la fila.</w:t>
            </w:r>
          </w:p>
          <w:p w14:paraId="54FBCD00" w14:textId="69CF172D"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Si hay eventos de pérdida que inciden en diferentes líneas de negocio, el importe comunicado en {r0950, c0080} podrá ser superior a los importes de la «máxima pérdida unitaria» por línea de negocio consignados en otras filas de la columna 0080. </w:t>
            </w:r>
          </w:p>
        </w:tc>
      </w:tr>
      <w:tr w:rsidR="00FD54FC" w:rsidRPr="00661595" w14:paraId="33F31E92" w14:textId="77777777" w:rsidTr="00672D2A">
        <w:tc>
          <w:tcPr>
            <w:tcW w:w="1101" w:type="dxa"/>
            <w:tcBorders>
              <w:top w:val="single" w:sz="4" w:space="0" w:color="auto"/>
              <w:left w:val="single" w:sz="4" w:space="0" w:color="auto"/>
              <w:bottom w:val="single" w:sz="4" w:space="0" w:color="auto"/>
              <w:right w:val="single" w:sz="4" w:space="0" w:color="auto"/>
            </w:tcBorders>
          </w:tcPr>
          <w:p w14:paraId="69713B68" w14:textId="77777777"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14:paraId="3800EB2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Suma de las cinco mayores pérdidas</w:t>
            </w:r>
          </w:p>
          <w:p w14:paraId="164955D7" w14:textId="6655AF61" w:rsidR="00FD54FC" w:rsidRPr="00661595" w:rsidRDefault="00FD54FC" w:rsidP="00FD54FC">
            <w:pPr>
              <w:rPr>
                <w:rFonts w:ascii="Times New Roman" w:hAnsi="Times New Roman"/>
                <w:sz w:val="24"/>
              </w:rPr>
            </w:pPr>
            <w:r>
              <w:rPr>
                <w:rFonts w:ascii="Times New Roman" w:hAnsi="Times New Roman"/>
                <w:sz w:val="24"/>
              </w:rPr>
              <w:t xml:space="preserve">Se comunicará aquí la suma de las cinco mayores pérdidas brutas por cada tipo de evento de pérdida y entre todas las líneas de negocio. Esta suma podrá ser superior a la suma más elevada de las cinco mayores pérdidas registradas por cada línea de negocio. Esta suma deberá comunicarse sea cual fuere el número de pérdidas. </w:t>
            </w:r>
          </w:p>
          <w:p w14:paraId="166ECE75" w14:textId="11DFEF71" w:rsidR="00FD54FC" w:rsidRPr="00661595" w:rsidRDefault="00FD54FC" w:rsidP="00AB6610">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y haya determinado los tipos de eventos de pérdida en relación con todas las pérdidas, en la columna 0080, la suma de las cinco mayores pérdidas será la suma de las cinco mayores pérdidas de toda la matriz, lo que significa que no necesariamente será igual ni al valor máximo de la «suma de las cinco mayores pérdidas» de la fila 0960, ni al valor máximo de la «suma de las cinco mayores pérdidas» de la columna 0080.</w:t>
            </w:r>
          </w:p>
        </w:tc>
      </w:tr>
      <w:tr w:rsidR="00FD54FC" w:rsidRPr="00661595" w14:paraId="746F4F9B" w14:textId="77777777" w:rsidTr="00672D2A">
        <w:tc>
          <w:tcPr>
            <w:tcW w:w="1101" w:type="dxa"/>
            <w:tcBorders>
              <w:top w:val="single" w:sz="4" w:space="0" w:color="auto"/>
              <w:left w:val="single" w:sz="4" w:space="0" w:color="auto"/>
              <w:bottom w:val="single" w:sz="4" w:space="0" w:color="auto"/>
              <w:right w:val="single" w:sz="4" w:space="0" w:color="auto"/>
            </w:tcBorders>
          </w:tcPr>
          <w:p w14:paraId="10E88622" w14:textId="77777777"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14:paraId="436E7794"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directas de pérdidas</w:t>
            </w:r>
          </w:p>
          <w:p w14:paraId="7FEE4F90" w14:textId="11DC8F36" w:rsidR="00FD54FC" w:rsidRPr="00661595" w:rsidRDefault="00FD54FC" w:rsidP="00705025">
            <w:pPr>
              <w:rPr>
                <w:rStyle w:val="InstructionsTabelleberschrift"/>
                <w:rFonts w:ascii="Times New Roman" w:hAnsi="Times New Roman"/>
                <w:sz w:val="24"/>
              </w:rPr>
            </w:pPr>
            <w:r>
              <w:rPr>
                <w:rFonts w:ascii="Times New Roman" w:hAnsi="Times New Roman"/>
                <w:sz w:val="24"/>
              </w:rPr>
              <w:t>Siempre que la entidad haya asignado la totalidad de sus pérdidas a una línea de negocio de las enumeradas en el cuadro 2 del artículo 317, apartado 4, del RRC o a la línea de negocio «elementos corporativos» a que se refiere el artículo 322, apartado 3, letra b), del RRC, el total de recuperaciones directas de pérdidas corresponderá a la agregación simple del total de recuperaciones directas de pérdidas en cada línea de negocio.</w:t>
            </w:r>
          </w:p>
        </w:tc>
      </w:tr>
      <w:tr w:rsidR="00FD54FC" w:rsidRPr="00661595" w14:paraId="44E44347" w14:textId="77777777" w:rsidTr="00672D2A">
        <w:tc>
          <w:tcPr>
            <w:tcW w:w="1101" w:type="dxa"/>
            <w:tcBorders>
              <w:top w:val="single" w:sz="4" w:space="0" w:color="auto"/>
              <w:left w:val="single" w:sz="4" w:space="0" w:color="auto"/>
              <w:bottom w:val="single" w:sz="4" w:space="0" w:color="auto"/>
              <w:right w:val="single" w:sz="4" w:space="0" w:color="auto"/>
            </w:tcBorders>
          </w:tcPr>
          <w:p w14:paraId="6D4DD6BB" w14:textId="77777777"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14:paraId="5E33B3A6"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Total de recuperaciones procedentes de seguros y otros mecanismos de transferencia de riesgo</w:t>
            </w:r>
          </w:p>
          <w:p w14:paraId="007FE0EB" w14:textId="53113F24" w:rsidR="00FD54FC" w:rsidRPr="00661595" w:rsidRDefault="00FD54FC" w:rsidP="00133396">
            <w:pPr>
              <w:rPr>
                <w:rFonts w:ascii="Times New Roman" w:hAnsi="Times New Roman"/>
                <w:b/>
                <w:bCs/>
                <w:sz w:val="24"/>
                <w:u w:val="single"/>
              </w:rPr>
            </w:pPr>
            <w:r>
              <w:rPr>
                <w:rFonts w:ascii="Times New Roman" w:hAnsi="Times New Roman"/>
                <w:sz w:val="24"/>
              </w:rPr>
              <w:lastRenderedPageBreak/>
              <w:t>Siempre que la entidad haya asignado la totalidad de sus pérdidas a una línea de negocio de las enumeradas en el cuadro 2 del artículo 317, apartado 4, del RRC o a la línea de negocio «elementos corporativos» a que se refiere el artículo 322, apartado 3, letra b), del RRC, el total de recuperaciones procedentes de seguros y otros mecanismos de transferencia de riesgo corresponderá a la agregación simple del total de recuperaciones de pérdidas procedentes de seguros y otros mecanismos de transferencia de riesgo en cada línea de negocio.</w:t>
            </w:r>
          </w:p>
        </w:tc>
      </w:tr>
    </w:tbl>
    <w:p w14:paraId="03F5E592" w14:textId="77777777" w:rsidR="00FD54FC" w:rsidRPr="00661595" w:rsidRDefault="00FD54FC" w:rsidP="00FD54FC">
      <w:pPr>
        <w:spacing w:before="0" w:after="0"/>
        <w:jc w:val="left"/>
        <w:rPr>
          <w:rStyle w:val="InstructionsTabelleText"/>
          <w:rFonts w:ascii="Times New Roman" w:hAnsi="Times New Roman"/>
          <w:sz w:val="24"/>
        </w:rPr>
      </w:pPr>
    </w:p>
    <w:p w14:paraId="0B74CAC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8"/>
      <w:bookmarkStart w:id="587" w:name="_Toc58491859"/>
      <w:r>
        <w:rPr>
          <w:rFonts w:ascii="Times New Roman" w:hAnsi="Times New Roman"/>
          <w:sz w:val="24"/>
          <w:u w:val="none"/>
        </w:rPr>
        <w:t>4.2.3.</w:t>
      </w:r>
      <w:r>
        <w:tab/>
      </w:r>
      <w:r>
        <w:rPr>
          <w:rFonts w:ascii="Times New Roman" w:hAnsi="Times New Roman"/>
          <w:sz w:val="24"/>
        </w:rPr>
        <w:t>C 17.02: Riesgo operativo: información detallada sobre los eventos de mayores pérdidas en el último año (OPR DETAILS 2)</w:t>
      </w:r>
      <w:bookmarkEnd w:id="586"/>
      <w:bookmarkEnd w:id="587"/>
    </w:p>
    <w:p w14:paraId="1A936193" w14:textId="77777777"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29"/>
      <w:bookmarkStart w:id="589" w:name="_Toc58491860"/>
      <w:r>
        <w:rPr>
          <w:rFonts w:ascii="Times New Roman" w:hAnsi="Times New Roman"/>
          <w:sz w:val="24"/>
          <w:u w:val="none"/>
        </w:rPr>
        <w:t>4.2.3.1.</w:t>
      </w:r>
      <w:r>
        <w:tab/>
      </w:r>
      <w:r>
        <w:rPr>
          <w:rFonts w:ascii="Times New Roman" w:hAnsi="Times New Roman"/>
          <w:sz w:val="24"/>
        </w:rPr>
        <w:t>Observaciones generales</w:t>
      </w:r>
      <w:bookmarkEnd w:id="588"/>
      <w:bookmarkEnd w:id="589"/>
    </w:p>
    <w:p w14:paraId="231309DD" w14:textId="212440B0"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155</w:t>
      </w:r>
      <w:r>
        <w:fldChar w:fldCharType="end"/>
      </w:r>
      <w:r w:rsidR="00D11E4C">
        <w:t>. En la plantilla C 17.02, se ofrecerá información sobre los eventos de pérdida concretos (una fila por evento).</w:t>
      </w:r>
    </w:p>
    <w:p w14:paraId="2C6E2560" w14:textId="06D2713D"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156</w:t>
      </w:r>
      <w:r>
        <w:fldChar w:fldCharType="end"/>
      </w:r>
      <w:r w:rsidR="00D11E4C">
        <w:t>.</w:t>
      </w:r>
      <w:r w:rsidR="00D11E4C">
        <w:tab/>
        <w:t xml:space="preserve"> La información presentada en esta plantilla se referirá a «nuevos eventos de pérdida», es decir, eventos de riesgo operativo</w:t>
      </w:r>
    </w:p>
    <w:p w14:paraId="189C8F4C" w14:textId="77777777" w:rsidR="00FD54FC" w:rsidRPr="00661595" w:rsidRDefault="00125707" w:rsidP="00487A02">
      <w:pPr>
        <w:pStyle w:val="InstructionsText2"/>
        <w:numPr>
          <w:ilvl w:val="0"/>
          <w:numId w:val="0"/>
        </w:numPr>
        <w:ind w:left="1353" w:hanging="360"/>
      </w:pPr>
      <w:r>
        <w:t>a)</w:t>
      </w:r>
      <w:r>
        <w:tab/>
        <w:t>«contabilizados por primera vez» dentro del período de referencia; o</w:t>
      </w:r>
    </w:p>
    <w:p w14:paraId="49320BA9" w14:textId="7DA88BB1" w:rsidR="00FD54FC" w:rsidRPr="00661595" w:rsidRDefault="00125707" w:rsidP="00487A02">
      <w:pPr>
        <w:pStyle w:val="InstructionsText2"/>
        <w:numPr>
          <w:ilvl w:val="0"/>
          <w:numId w:val="0"/>
        </w:numPr>
        <w:ind w:left="1353" w:hanging="360"/>
      </w:pPr>
      <w:r>
        <w:t>b)</w:t>
      </w:r>
      <w:r>
        <w:tab/>
        <w:t>«contabilizados por primera vez» dentro de un período de referencia anterior, si no se habían incluido en ningún informe de supervisión anterior; por ejemplo, porque se han identificado como eventos de pérdida por riesgo operativo únicamente en el período de referencia corriente o porque la pérdida acumulada atribuible a ese evento (es decir, la pérdida inicial más/menos todos los ajustes de pérdidas realizados en los períodos de referencia anteriores) solo ha superado el umbral para la recopilación de datos internos en el período de referencia corriente.</w:t>
      </w:r>
    </w:p>
    <w:p w14:paraId="1FF61CF3" w14:textId="524EE7B5" w:rsidR="00F41508"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157</w:t>
      </w:r>
      <w:r>
        <w:fldChar w:fldCharType="end"/>
      </w:r>
      <w:r w:rsidR="00D11E4C">
        <w:t>. Se comunicarán únicamente los eventos que impliquen una pérdida bruta de 100 000 EUR o más.</w:t>
      </w:r>
    </w:p>
    <w:p w14:paraId="3FC165DA" w14:textId="638133E6" w:rsidR="00FD54FC" w:rsidRPr="00661595" w:rsidRDefault="00FD54FC" w:rsidP="00487A02">
      <w:pPr>
        <w:pStyle w:val="InstructionsText2"/>
        <w:numPr>
          <w:ilvl w:val="0"/>
          <w:numId w:val="0"/>
        </w:numPr>
        <w:ind w:left="1353" w:hanging="360"/>
      </w:pPr>
      <w:r>
        <w:t>Con sujeción a dicho umbral, se incluirán en la plantilla:</w:t>
      </w:r>
    </w:p>
    <w:p w14:paraId="796D3249" w14:textId="77777777" w:rsidR="00FD54FC" w:rsidRPr="00661595" w:rsidRDefault="00125707" w:rsidP="00487A02">
      <w:pPr>
        <w:pStyle w:val="InstructionsText2"/>
        <w:numPr>
          <w:ilvl w:val="0"/>
          <w:numId w:val="0"/>
        </w:numPr>
        <w:ind w:left="1353" w:hanging="360"/>
      </w:pPr>
      <w:r>
        <w:t>a)</w:t>
      </w:r>
      <w:r>
        <w:tab/>
        <w:t>el mayor evento por cada tipo de evento, siempre que la entidad haya identificado los tipos de eventos en relación con las pérdidas; y</w:t>
      </w:r>
    </w:p>
    <w:p w14:paraId="6D2F0F68" w14:textId="6EB0FA69" w:rsidR="00FD54FC" w:rsidRPr="00661595" w:rsidRDefault="00125707" w:rsidP="00487A02">
      <w:pPr>
        <w:pStyle w:val="InstructionsText2"/>
        <w:numPr>
          <w:ilvl w:val="0"/>
          <w:numId w:val="0"/>
        </w:numPr>
        <w:ind w:left="1353" w:hanging="360"/>
      </w:pPr>
      <w:r>
        <w:t>b)</w:t>
      </w:r>
      <w:r>
        <w:tab/>
        <w:t>al menos los diez mayores de los restantes eventos con o sin tipo de evento identificado por importe de pérdida bruta.</w:t>
      </w:r>
    </w:p>
    <w:p w14:paraId="416EF068" w14:textId="194599A2" w:rsidR="00FD54FC" w:rsidRPr="00661595" w:rsidRDefault="00125707" w:rsidP="00487A02">
      <w:pPr>
        <w:pStyle w:val="InstructionsText2"/>
        <w:numPr>
          <w:ilvl w:val="0"/>
          <w:numId w:val="0"/>
        </w:numPr>
        <w:ind w:left="1353" w:hanging="360"/>
      </w:pPr>
      <w:r>
        <w:t>c)</w:t>
      </w:r>
      <w:r>
        <w:tab/>
        <w:t>Los eventos se ordenarán en función de la pérdida bruta que se les atribuye.</w:t>
      </w:r>
    </w:p>
    <w:p w14:paraId="5809A7B6" w14:textId="1E238DAE" w:rsidR="00FD54FC" w:rsidRPr="00661595" w:rsidRDefault="00125707" w:rsidP="00487A02">
      <w:pPr>
        <w:pStyle w:val="InstructionsText2"/>
        <w:numPr>
          <w:ilvl w:val="0"/>
          <w:numId w:val="0"/>
        </w:numPr>
        <w:ind w:left="1353" w:hanging="360"/>
      </w:pPr>
      <w:r>
        <w:t>d)</w:t>
      </w:r>
      <w:r>
        <w:tab/>
        <w:t>Un evento de pérdida solo se tendrá en cuenta una vez.</w:t>
      </w:r>
    </w:p>
    <w:p w14:paraId="0573DA78" w14:textId="6C51D686"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473561030"/>
      <w:bookmarkStart w:id="591" w:name="_Toc58491861"/>
      <w:r>
        <w:rPr>
          <w:rFonts w:ascii="Times New Roman" w:hAnsi="Times New Roman"/>
          <w:sz w:val="24"/>
          <w:u w:val="none"/>
        </w:rPr>
        <w:t>4.2.3.2.</w:t>
      </w:r>
      <w:r>
        <w:tab/>
      </w:r>
      <w:r>
        <w:rPr>
          <w:rFonts w:ascii="Times New Roman" w:hAnsi="Times New Roman"/>
          <w:sz w:val="24"/>
        </w:rPr>
        <w:t>Instrucciones relativas a posiciones concretas</w:t>
      </w:r>
      <w:bookmarkEnd w:id="590"/>
      <w:bookmarkEnd w:id="591"/>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14:paraId="7B50679A" w14:textId="77777777" w:rsidTr="006418A0">
        <w:tc>
          <w:tcPr>
            <w:tcW w:w="9062" w:type="dxa"/>
            <w:gridSpan w:val="2"/>
            <w:shd w:val="clear" w:color="auto" w:fill="BFBFBF"/>
          </w:tcPr>
          <w:p w14:paraId="4890EFE8" w14:textId="77777777" w:rsidR="00FD54FC" w:rsidRPr="00661595" w:rsidRDefault="00FD54FC" w:rsidP="00FD54FC">
            <w:pPr>
              <w:rPr>
                <w:rFonts w:ascii="Times New Roman" w:hAnsi="Times New Roman"/>
                <w:sz w:val="24"/>
              </w:rPr>
            </w:pPr>
            <w:r>
              <w:rPr>
                <w:rFonts w:ascii="Times New Roman" w:hAnsi="Times New Roman"/>
                <w:b/>
                <w:bCs/>
                <w:sz w:val="24"/>
              </w:rPr>
              <w:t>Columnas</w:t>
            </w:r>
          </w:p>
        </w:tc>
      </w:tr>
      <w:tr w:rsidR="00FD54FC" w:rsidRPr="00661595" w14:paraId="748A91C9" w14:textId="77777777" w:rsidTr="006418A0">
        <w:tc>
          <w:tcPr>
            <w:tcW w:w="951" w:type="dxa"/>
            <w:shd w:val="clear" w:color="auto" w:fill="auto"/>
          </w:tcPr>
          <w:p w14:paraId="56A3745B" w14:textId="77777777"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14:paraId="57B3B92C" w14:textId="77777777" w:rsidR="00FD54FC" w:rsidRPr="00661595" w:rsidRDefault="00FD54FC" w:rsidP="00FD54FC">
            <w:pPr>
              <w:rPr>
                <w:rFonts w:ascii="Times New Roman" w:hAnsi="Times New Roman"/>
                <w:sz w:val="24"/>
              </w:rPr>
            </w:pPr>
            <w:r>
              <w:rPr>
                <w:rStyle w:val="InstructionsTabelleberschrift"/>
                <w:rFonts w:ascii="Times New Roman" w:hAnsi="Times New Roman"/>
                <w:sz w:val="24"/>
              </w:rPr>
              <w:t>Identificador del evento</w:t>
            </w:r>
          </w:p>
          <w:p w14:paraId="24D3BF54" w14:textId="54FF1E08" w:rsidR="00FD54FC" w:rsidRPr="00661595" w:rsidRDefault="00FD54FC" w:rsidP="00FD54FC">
            <w:pPr>
              <w:rPr>
                <w:rFonts w:ascii="Times New Roman" w:hAnsi="Times New Roman"/>
                <w:sz w:val="24"/>
              </w:rPr>
            </w:pPr>
            <w:r>
              <w:rPr>
                <w:rFonts w:ascii="Times New Roman" w:hAnsi="Times New Roman"/>
                <w:sz w:val="24"/>
              </w:rPr>
              <w:lastRenderedPageBreak/>
              <w:t xml:space="preserve">El identificador del evento es un identificador de la fila y deberá ser único para cada fila de la plantilla. </w:t>
            </w:r>
          </w:p>
          <w:p w14:paraId="6A5FB408" w14:textId="77777777" w:rsidR="00FD54FC" w:rsidRPr="00661595" w:rsidRDefault="00FD54FC" w:rsidP="00FD54FC">
            <w:pPr>
              <w:rPr>
                <w:rFonts w:ascii="Times New Roman" w:hAnsi="Times New Roman"/>
                <w:sz w:val="24"/>
              </w:rPr>
            </w:pPr>
            <w:r>
              <w:rPr>
                <w:rFonts w:ascii="Times New Roman" w:hAnsi="Times New Roman"/>
                <w:sz w:val="24"/>
              </w:rPr>
              <w:t>Cuando las entidades dispongan de un identificador interno, será ese el que indicarán. En los demás casos, el identificador consignado seguirá el orden numérico 1, 2, 3, etc.</w:t>
            </w:r>
          </w:p>
        </w:tc>
      </w:tr>
      <w:tr w:rsidR="00FD54FC" w:rsidRPr="00661595" w14:paraId="3170B641" w14:textId="77777777" w:rsidTr="006418A0">
        <w:tc>
          <w:tcPr>
            <w:tcW w:w="951" w:type="dxa"/>
            <w:shd w:val="clear" w:color="auto" w:fill="auto"/>
          </w:tcPr>
          <w:p w14:paraId="0307C808" w14:textId="77777777" w:rsidR="00FD54FC" w:rsidRPr="00661595"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14:paraId="5C917FB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contabilización</w:t>
            </w:r>
          </w:p>
          <w:p w14:paraId="54DCB09F" w14:textId="7E85C3C7" w:rsidR="00FD54FC" w:rsidRPr="00661595" w:rsidRDefault="00FD54FC" w:rsidP="00C7103D">
            <w:pPr>
              <w:rPr>
                <w:rFonts w:ascii="Times New Roman" w:hAnsi="Times New Roman"/>
                <w:sz w:val="24"/>
              </w:rPr>
            </w:pPr>
            <w:r>
              <w:rPr>
                <w:rFonts w:ascii="Times New Roman" w:hAnsi="Times New Roman"/>
                <w:sz w:val="24"/>
              </w:rPr>
              <w:t xml:space="preserve">Por «fecha de contabilización» se entenderá la fecha en que una pérdida o una reserva/provisión en relación con una pérdida por riesgo operativo se hayan reconocido por primera vez en el estado de resultados. </w:t>
            </w:r>
          </w:p>
        </w:tc>
      </w:tr>
      <w:tr w:rsidR="00FD54FC" w:rsidRPr="00661595" w14:paraId="41A2B7D3" w14:textId="77777777" w:rsidTr="006418A0">
        <w:tc>
          <w:tcPr>
            <w:tcW w:w="951" w:type="dxa"/>
            <w:shd w:val="clear" w:color="auto" w:fill="auto"/>
          </w:tcPr>
          <w:p w14:paraId="4C0CA412" w14:textId="77777777"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14:paraId="1BFF12D2"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ocurrencia</w:t>
            </w:r>
          </w:p>
          <w:p w14:paraId="2381B252" w14:textId="6CB49C28" w:rsidR="00FD54FC" w:rsidRPr="00661595" w:rsidRDefault="00FD54FC" w:rsidP="00871877">
            <w:pPr>
              <w:rPr>
                <w:rFonts w:ascii="Times New Roman" w:hAnsi="Times New Roman"/>
                <w:sz w:val="24"/>
              </w:rPr>
            </w:pPr>
            <w:r>
              <w:rPr>
                <w:rFonts w:ascii="Times New Roman" w:hAnsi="Times New Roman"/>
                <w:sz w:val="24"/>
              </w:rPr>
              <w:t>Se trata de la fecha en que haya ocurrido o se haya iniciado por primera vez el evento de riesgo operativo.</w:t>
            </w:r>
          </w:p>
        </w:tc>
      </w:tr>
      <w:tr w:rsidR="00FD54FC" w:rsidRPr="00661595" w14:paraId="4AC525C3" w14:textId="77777777" w:rsidTr="006418A0">
        <w:tc>
          <w:tcPr>
            <w:tcW w:w="951" w:type="dxa"/>
            <w:shd w:val="clear" w:color="auto" w:fill="auto"/>
          </w:tcPr>
          <w:p w14:paraId="1A72F0CC" w14:textId="77777777"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14:paraId="468C7F1A"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Fecha de detección</w:t>
            </w:r>
          </w:p>
          <w:p w14:paraId="16F4DCBE" w14:textId="67D795E7" w:rsidR="00FD54FC" w:rsidRPr="00661595" w:rsidRDefault="00FD54FC" w:rsidP="00FD54FC">
            <w:pPr>
              <w:rPr>
                <w:rFonts w:ascii="Times New Roman" w:hAnsi="Times New Roman"/>
                <w:sz w:val="24"/>
              </w:rPr>
            </w:pPr>
            <w:r>
              <w:rPr>
                <w:rFonts w:ascii="Times New Roman" w:hAnsi="Times New Roman"/>
                <w:sz w:val="24"/>
              </w:rPr>
              <w:t>Se trata de la fecha en que la entidad haya tenido conocimiento del evento de pérdida por riesgo operativo.</w:t>
            </w:r>
          </w:p>
        </w:tc>
      </w:tr>
      <w:tr w:rsidR="00FD54FC" w:rsidRPr="00661595" w14:paraId="5D4DB782" w14:textId="77777777" w:rsidTr="006418A0">
        <w:tc>
          <w:tcPr>
            <w:tcW w:w="951" w:type="dxa"/>
            <w:shd w:val="clear" w:color="auto" w:fill="auto"/>
          </w:tcPr>
          <w:p w14:paraId="08468149" w14:textId="77777777"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14:paraId="13DA8006" w14:textId="650648BF"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Tipo de evento de pérdida</w:t>
            </w:r>
          </w:p>
          <w:p w14:paraId="406E29FD" w14:textId="533AC5CE" w:rsidR="00FD54FC" w:rsidRPr="00661595" w:rsidRDefault="00F41508" w:rsidP="00EB6FC2">
            <w:pPr>
              <w:rPr>
                <w:rFonts w:ascii="Times New Roman" w:hAnsi="Times New Roman"/>
                <w:sz w:val="24"/>
              </w:rPr>
            </w:pPr>
            <w:r>
              <w:rPr>
                <w:rFonts w:ascii="Times New Roman" w:hAnsi="Times New Roman"/>
                <w:sz w:val="24"/>
              </w:rPr>
              <w:t>Tipos de eventos de pérdida a que se refiere el artículo 324 del RRC.</w:t>
            </w:r>
          </w:p>
        </w:tc>
      </w:tr>
      <w:tr w:rsidR="00FD54FC" w:rsidRPr="00661595" w14:paraId="1D660F38" w14:textId="77777777" w:rsidTr="006418A0">
        <w:tc>
          <w:tcPr>
            <w:tcW w:w="951" w:type="dxa"/>
            <w:shd w:val="clear" w:color="auto" w:fill="auto"/>
          </w:tcPr>
          <w:p w14:paraId="0985E5F3" w14:textId="77777777"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14:paraId="70D34815"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w:t>
            </w:r>
          </w:p>
          <w:p w14:paraId="74813F4B" w14:textId="568D2C1B" w:rsidR="00FD54FC" w:rsidRPr="00661595" w:rsidRDefault="00FD54FC" w:rsidP="0023276A">
            <w:pPr>
              <w:rPr>
                <w:rFonts w:ascii="Times New Roman" w:hAnsi="Times New Roman"/>
                <w:sz w:val="24"/>
              </w:rPr>
            </w:pPr>
            <w:r>
              <w:rPr>
                <w:rFonts w:ascii="Times New Roman" w:hAnsi="Times New Roman"/>
                <w:sz w:val="24"/>
              </w:rPr>
              <w:t>Pérdida bruta relacionada con el evento consignado en las filas 020, 120, etc. de la plantilla C 17.01.</w:t>
            </w:r>
          </w:p>
        </w:tc>
      </w:tr>
      <w:tr w:rsidR="00FD54FC" w:rsidRPr="00661595" w14:paraId="566DE2EB" w14:textId="77777777" w:rsidTr="006418A0">
        <w:tc>
          <w:tcPr>
            <w:tcW w:w="951" w:type="dxa"/>
            <w:shd w:val="clear" w:color="auto" w:fill="auto"/>
          </w:tcPr>
          <w:p w14:paraId="6F628B44" w14:textId="77777777"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14:paraId="3285AB30"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menos recuperaciones directas</w:t>
            </w:r>
          </w:p>
          <w:p w14:paraId="4D05111A" w14:textId="7607C8F4" w:rsidR="00FD54FC" w:rsidRPr="00661595" w:rsidRDefault="00FD54FC" w:rsidP="0023276A">
            <w:pPr>
              <w:rPr>
                <w:rFonts w:ascii="Times New Roman" w:hAnsi="Times New Roman"/>
                <w:sz w:val="24"/>
              </w:rPr>
            </w:pPr>
            <w:r>
              <w:rPr>
                <w:rFonts w:ascii="Times New Roman" w:hAnsi="Times New Roman"/>
                <w:sz w:val="24"/>
              </w:rPr>
              <w:t>Pérdida bruta relacionada con el evento consignado en las filas 020, 120, etc. de la plantilla C 17.01, menos las recuperaciones directas pertinentes para tal pérdida.</w:t>
            </w:r>
          </w:p>
        </w:tc>
      </w:tr>
      <w:tr w:rsidR="00FD54FC" w:rsidRPr="00661595" w14:paraId="333A6C2C" w14:textId="77777777" w:rsidTr="006418A0">
        <w:tc>
          <w:tcPr>
            <w:tcW w:w="951" w:type="dxa"/>
            <w:shd w:val="clear" w:color="auto" w:fill="auto"/>
          </w:tcPr>
          <w:p w14:paraId="50A72E5B" w14:textId="77777777" w:rsidR="00FD54FC" w:rsidRPr="00661595" w:rsidRDefault="00C93FC2" w:rsidP="00FD54FC">
            <w:pPr>
              <w:rPr>
                <w:rFonts w:ascii="Times New Roman" w:hAnsi="Times New Roman"/>
                <w:sz w:val="24"/>
              </w:rPr>
            </w:pPr>
            <w:r>
              <w:rPr>
                <w:rFonts w:ascii="Times New Roman" w:hAnsi="Times New Roman"/>
                <w:sz w:val="24"/>
              </w:rPr>
              <w:t>0080 - 0160</w:t>
            </w:r>
          </w:p>
        </w:tc>
        <w:tc>
          <w:tcPr>
            <w:tcW w:w="8111" w:type="dxa"/>
            <w:shd w:val="clear" w:color="auto" w:fill="auto"/>
          </w:tcPr>
          <w:p w14:paraId="38AA42DC"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Pérdida bruta por línea de negocio</w:t>
            </w:r>
          </w:p>
          <w:p w14:paraId="76D3B7AD" w14:textId="7C485E6B" w:rsidR="00FD54FC" w:rsidRPr="00661595" w:rsidRDefault="00FD54FC" w:rsidP="00AB6610">
            <w:pPr>
              <w:rPr>
                <w:rFonts w:ascii="Times New Roman" w:hAnsi="Times New Roman"/>
                <w:sz w:val="24"/>
              </w:rPr>
            </w:pPr>
            <w:r>
              <w:rPr>
                <w:rFonts w:ascii="Times New Roman" w:hAnsi="Times New Roman"/>
                <w:sz w:val="24"/>
              </w:rPr>
              <w:t>La pérdida bruta consignada en la columna 0060 se asignará a las líneas de negocio pertinentes mencionadas en el cuadro 2 del artículo 317, apartado 4, y en el artículo 322, apartado 3, letra b), del RRC.</w:t>
            </w:r>
          </w:p>
        </w:tc>
      </w:tr>
      <w:tr w:rsidR="00FD54FC" w:rsidRPr="00661595" w14:paraId="26276203" w14:textId="77777777" w:rsidTr="006418A0">
        <w:tc>
          <w:tcPr>
            <w:tcW w:w="951" w:type="dxa"/>
            <w:shd w:val="clear" w:color="auto" w:fill="auto"/>
          </w:tcPr>
          <w:p w14:paraId="6354A56E" w14:textId="77777777"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14:paraId="415B57CF"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Nombre de la entidad jurídica</w:t>
            </w:r>
          </w:p>
          <w:p w14:paraId="68447AC9" w14:textId="27A13254" w:rsidR="00FD54FC" w:rsidRPr="00661595" w:rsidRDefault="00FD54FC" w:rsidP="00FD54FC">
            <w:pPr>
              <w:rPr>
                <w:rFonts w:ascii="Times New Roman" w:hAnsi="Times New Roman"/>
                <w:sz w:val="24"/>
              </w:rPr>
            </w:pPr>
            <w:r>
              <w:rPr>
                <w:rFonts w:ascii="Times New Roman" w:hAnsi="Times New Roman"/>
                <w:sz w:val="24"/>
              </w:rPr>
              <w:t>Nombre de la entidad jurídica, tal como se haya indicado en la columna 0010 de la plantilla C 06.02, en la que se haya producido la pérdida, o la mayor parte de ella, en caso de que se hayan visto afectadas varias entidades.</w:t>
            </w:r>
          </w:p>
        </w:tc>
      </w:tr>
      <w:tr w:rsidR="00FD54FC" w:rsidRPr="00661595" w14:paraId="7F2AE553" w14:textId="77777777" w:rsidTr="006418A0">
        <w:tc>
          <w:tcPr>
            <w:tcW w:w="951" w:type="dxa"/>
            <w:shd w:val="clear" w:color="auto" w:fill="auto"/>
          </w:tcPr>
          <w:p w14:paraId="4FE7E3A2" w14:textId="673AA8B2" w:rsidR="00FD54FC" w:rsidRPr="00661595" w:rsidRDefault="007A2F97" w:rsidP="00FD54FC">
            <w:pPr>
              <w:rPr>
                <w:rFonts w:ascii="Times New Roman" w:hAnsi="Times New Roman"/>
                <w:sz w:val="24"/>
              </w:rPr>
            </w:pPr>
            <w:r>
              <w:rPr>
                <w:rFonts w:ascii="Times New Roman" w:hAnsi="Times New Roman"/>
                <w:sz w:val="24"/>
              </w:rPr>
              <w:t>0180</w:t>
            </w:r>
          </w:p>
        </w:tc>
        <w:tc>
          <w:tcPr>
            <w:tcW w:w="8111" w:type="dxa"/>
            <w:shd w:val="clear" w:color="auto" w:fill="auto"/>
          </w:tcPr>
          <w:p w14:paraId="0E148FD4" w14:textId="2A768114"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Código</w:t>
            </w:r>
          </w:p>
          <w:p w14:paraId="45DE608D" w14:textId="605D25EE" w:rsidR="000D0A23" w:rsidRPr="00661595" w:rsidRDefault="00CB3146" w:rsidP="00CB3146">
            <w:pPr>
              <w:rPr>
                <w:rFonts w:ascii="Times New Roman" w:hAnsi="Times New Roman"/>
                <w:sz w:val="24"/>
              </w:rPr>
            </w:pPr>
            <w:r>
              <w:rPr>
                <w:rFonts w:ascii="Times New Roman" w:hAnsi="Times New Roman"/>
                <w:sz w:val="24"/>
              </w:rPr>
              <w:t xml:space="preserve">Código </w:t>
            </w:r>
            <w:r w:rsidR="00073F1C">
              <w:rPr>
                <w:rFonts w:ascii="Times New Roman" w:hAnsi="Times New Roman"/>
                <w:sz w:val="24"/>
              </w:rPr>
              <w:t xml:space="preserve">LEI </w:t>
            </w:r>
            <w:r>
              <w:rPr>
                <w:rFonts w:ascii="Times New Roman" w:hAnsi="Times New Roman"/>
                <w:sz w:val="24"/>
              </w:rPr>
              <w:t>de la entidad jurídica, tal como se haya indicado en la columna 0021 de la plantilla C 06.02, en la que se haya producido la pérdida, o la mayor parte de ella, en caso de que se hayan visto afectadas varias entidades.</w:t>
            </w:r>
          </w:p>
        </w:tc>
      </w:tr>
      <w:tr w:rsidR="000D0A23" w:rsidRPr="00661595" w14:paraId="18247F71" w14:textId="77777777" w:rsidTr="00127FEA">
        <w:tc>
          <w:tcPr>
            <w:tcW w:w="951" w:type="dxa"/>
            <w:shd w:val="clear" w:color="auto" w:fill="auto"/>
          </w:tcPr>
          <w:p w14:paraId="034057BC" w14:textId="67CB7539"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14:paraId="56728869" w14:textId="77777777"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TIPO DE CÓDIGO</w:t>
            </w:r>
          </w:p>
          <w:p w14:paraId="02E7F812" w14:textId="740C7B53" w:rsidR="000D0A23" w:rsidRPr="00661595" w:rsidRDefault="000D0A23" w:rsidP="00073F1C">
            <w:pPr>
              <w:rPr>
                <w:rStyle w:val="InstructionsTabelleberschrift"/>
                <w:rFonts w:ascii="Times New Roman" w:hAnsi="Times New Roman"/>
                <w:sz w:val="24"/>
              </w:rPr>
            </w:pPr>
            <w:r>
              <w:rPr>
                <w:rStyle w:val="InstructionsTabelleText"/>
                <w:rFonts w:ascii="Times New Roman" w:hAnsi="Times New Roman"/>
                <w:sz w:val="24"/>
              </w:rPr>
              <w:lastRenderedPageBreak/>
              <w:t>Las entidades identificarán el tipo de código comunicado en la</w:t>
            </w:r>
            <w:r>
              <w:rPr>
                <w:rStyle w:val="FormatvorlageInstructionsTabelleText"/>
                <w:rFonts w:ascii="Times New Roman" w:hAnsi="Times New Roman"/>
                <w:sz w:val="24"/>
              </w:rPr>
              <w:t xml:space="preserve"> columna 0180 como «código LEI». Siempre se comunicará el tipo de código.</w:t>
            </w:r>
          </w:p>
        </w:tc>
      </w:tr>
      <w:tr w:rsidR="00FD54FC" w:rsidRPr="00661595" w14:paraId="14CE4235" w14:textId="77777777" w:rsidTr="006418A0">
        <w:tc>
          <w:tcPr>
            <w:tcW w:w="951" w:type="dxa"/>
            <w:shd w:val="clear" w:color="auto" w:fill="auto"/>
          </w:tcPr>
          <w:p w14:paraId="2BAC94C5" w14:textId="77777777" w:rsidR="00FD54FC" w:rsidRPr="00661595" w:rsidRDefault="00C93FC2" w:rsidP="00FD54FC">
            <w:pPr>
              <w:rPr>
                <w:rFonts w:ascii="Times New Roman" w:hAnsi="Times New Roman"/>
                <w:sz w:val="24"/>
              </w:rPr>
            </w:pPr>
            <w:r>
              <w:rPr>
                <w:rFonts w:ascii="Times New Roman" w:hAnsi="Times New Roman"/>
                <w:sz w:val="24"/>
              </w:rPr>
              <w:lastRenderedPageBreak/>
              <w:t>0190</w:t>
            </w:r>
          </w:p>
        </w:tc>
        <w:tc>
          <w:tcPr>
            <w:tcW w:w="8111" w:type="dxa"/>
            <w:shd w:val="clear" w:color="auto" w:fill="auto"/>
          </w:tcPr>
          <w:p w14:paraId="16D40789"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Unidad de negocio</w:t>
            </w:r>
          </w:p>
          <w:p w14:paraId="5F31CE90" w14:textId="77777777" w:rsidR="00FD54FC" w:rsidRPr="00661595" w:rsidRDefault="00FD54FC" w:rsidP="00FD54FC">
            <w:pPr>
              <w:rPr>
                <w:rFonts w:ascii="Times New Roman" w:hAnsi="Times New Roman"/>
                <w:sz w:val="24"/>
              </w:rPr>
            </w:pPr>
            <w:r>
              <w:rPr>
                <w:rFonts w:ascii="Times New Roman" w:hAnsi="Times New Roman"/>
                <w:sz w:val="24"/>
              </w:rPr>
              <w:t>Unidad de negocio o división empresarial de la entidad en la que se haya producido la pérdida, o la mayor parte de ella, en caso de que se hayan visto afectadas varias unidades de negocio o divisiones empresariales.</w:t>
            </w:r>
          </w:p>
        </w:tc>
      </w:tr>
      <w:tr w:rsidR="00FD54FC" w:rsidRPr="00661595" w14:paraId="2E2FC3F2" w14:textId="77777777" w:rsidTr="006418A0">
        <w:tc>
          <w:tcPr>
            <w:tcW w:w="951" w:type="dxa"/>
            <w:shd w:val="clear" w:color="auto" w:fill="auto"/>
          </w:tcPr>
          <w:p w14:paraId="47CEA134" w14:textId="77777777"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14:paraId="5D0B1956" w14:textId="77777777"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Descripción</w:t>
            </w:r>
          </w:p>
          <w:p w14:paraId="0DD7E318" w14:textId="7F5B2E78" w:rsidR="00FD54FC" w:rsidRPr="00661595" w:rsidRDefault="00FD54FC" w:rsidP="00FD239F">
            <w:pPr>
              <w:rPr>
                <w:rFonts w:ascii="Times New Roman" w:hAnsi="Times New Roman"/>
                <w:sz w:val="24"/>
              </w:rPr>
            </w:pPr>
            <w:r>
              <w:rPr>
                <w:rFonts w:ascii="Times New Roman" w:hAnsi="Times New Roman"/>
                <w:sz w:val="24"/>
              </w:rPr>
              <w:t>Reseña descriptiva del evento de pérdida, en caso necesario de forma genérica o anonimizada, que deberá incluir, al menos, información sobre el propio evento e información sobre las causas o los factores desencadenantes de este, si se conocen.</w:t>
            </w:r>
          </w:p>
        </w:tc>
      </w:tr>
    </w:tbl>
    <w:p w14:paraId="797CE58A" w14:textId="200DFBB4" w:rsidR="00FD54FC" w:rsidRPr="00661595" w:rsidRDefault="00FD54FC" w:rsidP="00AC6255">
      <w:pPr>
        <w:spacing w:after="0"/>
        <w:rPr>
          <w:rFonts w:ascii="Times New Roman" w:hAnsi="Times New Roman"/>
          <w:sz w:val="24"/>
        </w:rPr>
      </w:pPr>
    </w:p>
    <w:p w14:paraId="477EDC0A" w14:textId="208BA0D1" w:rsidR="00AC6255" w:rsidRPr="00661595" w:rsidRDefault="00AC6255">
      <w:pPr>
        <w:spacing w:before="0" w:after="0"/>
        <w:jc w:val="left"/>
        <w:rPr>
          <w:rStyle w:val="InstructionsTabelleText"/>
          <w:rFonts w:ascii="Times New Roman" w:hAnsi="Times New Roman"/>
          <w:sz w:val="24"/>
        </w:rPr>
      </w:pPr>
      <w:r>
        <w:br w:type="page"/>
      </w:r>
    </w:p>
    <w:p w14:paraId="68CC3DA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95829995"/>
      <w:bookmarkStart w:id="593" w:name="_Toc262566425"/>
      <w:bookmarkStart w:id="594" w:name="_Toc308426671"/>
      <w:bookmarkStart w:id="595" w:name="_Toc310415056"/>
      <w:bookmarkStart w:id="596" w:name="_Toc360188391"/>
      <w:bookmarkStart w:id="597" w:name="_Toc473561031"/>
      <w:bookmarkStart w:id="598" w:name="_Toc58491862"/>
      <w:r>
        <w:rPr>
          <w:rFonts w:ascii="Times New Roman" w:hAnsi="Times New Roman"/>
          <w:sz w:val="24"/>
          <w:u w:val="none"/>
        </w:rPr>
        <w:lastRenderedPageBreak/>
        <w:t>5.</w:t>
      </w:r>
      <w:r>
        <w:tab/>
      </w:r>
      <w:r>
        <w:rPr>
          <w:rFonts w:ascii="Times New Roman" w:hAnsi="Times New Roman"/>
          <w:sz w:val="24"/>
        </w:rPr>
        <w:t>Plantillas referentes al riesgo de mercado</w:t>
      </w:r>
      <w:bookmarkEnd w:id="592"/>
      <w:bookmarkEnd w:id="593"/>
      <w:bookmarkEnd w:id="594"/>
      <w:bookmarkEnd w:id="595"/>
      <w:bookmarkEnd w:id="596"/>
      <w:bookmarkEnd w:id="597"/>
      <w:bookmarkEnd w:id="598"/>
    </w:p>
    <w:bookmarkStart w:id="599" w:name="_Toc308426672"/>
    <w:p w14:paraId="7E671213" w14:textId="31E8E319"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Estas instrucciones corresponden a las plantillas para la comunicación del cálculo de los requisitos de fondos propios con arreglo al método estándar para el riesgo de tipo de cambio (MKR SA FX), el riesgo de materias primas (MKR SA COM), el riesgo de tipo de interés (MKR SA TDI, MKR SA SEC, MKR SA CTP) y el riesgo de renta variable (MKR SA EQU). Se incluyen también en esta sección instrucciones para la plantilla en la que se comunica el cálculo de los requisitos de fondos propios con arreglo al método de modelos internos (MKR IM). </w:t>
      </w:r>
    </w:p>
    <w:p w14:paraId="532D693F" w14:textId="1358E040"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159</w:t>
      </w:r>
      <w:r>
        <w:fldChar w:fldCharType="end"/>
      </w:r>
      <w:r w:rsidR="00D11E4C">
        <w:t>.</w:t>
      </w:r>
      <w:r w:rsidR="00D11E4C">
        <w:tab/>
        <w:t xml:space="preserve"> El riesgo de posición inherente a un instrumento de deuda negociable o a un instrumento de patrimonio (o instrumentos derivados de estos) se dividirá en dos componentes para calcular el requisito de capital al respecto. El primero de dichos componentes será el riesgo específico, que es el riesgo de que se produzca una variación del precio del instrumento de que se trate por causas relacionadas bien con su emisor, bien con el emisor de su instrumento subyacente, si se trata de un instrumento derivado. El segundo componente cubrirá el riesgo general, que es el que se deriva de toda modificación del precio del instrumento debida (en el caso de instrumentos de deuda negociables o de derivados de estos) a una variación del nivel de los tipos de interés o (cuando se trata de instrumentos de patrimonio o de instrumentos derivados de estos) a un movimiento más amplio registrado en el mercado de valores y no imputable a determinadas características específicas de los valores de que se trate. </w:t>
      </w:r>
      <w:bookmarkEnd w:id="599"/>
      <w:r w:rsidR="00D11E4C">
        <w:t xml:space="preserve">El tratamiento general de los instrumentos concretos y los procedimientos de compensación están recogidos en los artículos 326 a 333 del RRC. </w:t>
      </w:r>
    </w:p>
    <w:p w14:paraId="102B89F4" w14:textId="1FBD16E1"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6"/>
      <w:bookmarkStart w:id="601" w:name="_Toc295829996"/>
      <w:bookmarkStart w:id="602" w:name="_Toc308426673"/>
      <w:bookmarkStart w:id="603" w:name="_Toc310415057"/>
      <w:bookmarkStart w:id="604" w:name="_Toc360188392"/>
      <w:bookmarkStart w:id="605" w:name="_Toc473561032"/>
      <w:bookmarkStart w:id="606" w:name="_Toc58491863"/>
      <w:r>
        <w:rPr>
          <w:rFonts w:ascii="Times New Roman" w:hAnsi="Times New Roman"/>
          <w:sz w:val="24"/>
          <w:u w:val="none"/>
        </w:rPr>
        <w:t>5.1.</w:t>
      </w:r>
      <w:r>
        <w:tab/>
      </w:r>
      <w:r>
        <w:rPr>
          <w:rFonts w:ascii="Times New Roman" w:hAnsi="Times New Roman"/>
          <w:sz w:val="24"/>
        </w:rPr>
        <w:t xml:space="preserve">C 18.00 - Riesgo de mercado: </w:t>
      </w:r>
      <w:bookmarkStart w:id="607" w:name="_Toc239157393"/>
      <w:r>
        <w:rPr>
          <w:rFonts w:ascii="Times New Roman" w:hAnsi="Times New Roman"/>
          <w:sz w:val="24"/>
        </w:rPr>
        <w:t>método estándar para los riesgos de posición en los instrumentos de deuda negociables</w:t>
      </w:r>
      <w:bookmarkEnd w:id="607"/>
      <w:bookmarkEnd w:id="600"/>
      <w:bookmarkEnd w:id="601"/>
      <w:bookmarkEnd w:id="602"/>
      <w:bookmarkEnd w:id="603"/>
      <w:bookmarkEnd w:id="604"/>
      <w:r>
        <w:rPr>
          <w:rFonts w:ascii="Times New Roman" w:hAnsi="Times New Roman"/>
          <w:sz w:val="24"/>
        </w:rPr>
        <w:t xml:space="preserve"> (MKR SA TDI)</w:t>
      </w:r>
      <w:bookmarkEnd w:id="605"/>
      <w:bookmarkEnd w:id="606"/>
    </w:p>
    <w:p w14:paraId="715816FA"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8" w:name="_Toc262566427"/>
      <w:bookmarkStart w:id="609" w:name="_Toc295829997"/>
      <w:bookmarkStart w:id="610" w:name="_Toc308426674"/>
      <w:bookmarkStart w:id="611" w:name="_Toc310415058"/>
      <w:bookmarkStart w:id="612" w:name="_Toc360188393"/>
      <w:bookmarkStart w:id="613" w:name="_Toc473561033"/>
      <w:bookmarkStart w:id="614" w:name="_Toc58491864"/>
      <w:r>
        <w:rPr>
          <w:rFonts w:ascii="Times New Roman" w:hAnsi="Times New Roman"/>
          <w:sz w:val="24"/>
          <w:u w:val="none"/>
        </w:rPr>
        <w:t>5.1.1.</w:t>
      </w:r>
      <w:r>
        <w:tab/>
      </w:r>
      <w:r>
        <w:rPr>
          <w:rFonts w:ascii="Times New Roman" w:hAnsi="Times New Roman"/>
          <w:sz w:val="24"/>
        </w:rPr>
        <w:t>Observaciones generales</w:t>
      </w:r>
      <w:bookmarkEnd w:id="608"/>
      <w:bookmarkEnd w:id="609"/>
      <w:bookmarkEnd w:id="610"/>
      <w:bookmarkEnd w:id="611"/>
      <w:bookmarkEnd w:id="612"/>
      <w:bookmarkEnd w:id="613"/>
      <w:bookmarkEnd w:id="614"/>
    </w:p>
    <w:p w14:paraId="5B765DA5" w14:textId="2787E418"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160</w:t>
      </w:r>
      <w:r>
        <w:fldChar w:fldCharType="end"/>
      </w:r>
      <w:r w:rsidR="00D11E4C">
        <w:t>.</w:t>
      </w:r>
      <w:r w:rsidR="00D11E4C">
        <w:tab/>
        <w:t xml:space="preserve"> Esta plantilla recoge las posiciones y los correspondientes requisitos de fondos propios para los riesgos de posición en instrumentos de deuda negociables con arreglo al método estándar [artículo 325, apartado 2, letra a), del RRC]. Los distintos riesgos y métodos disponibles con arreglo al RRC se analizan por filas. El riesgo específico asociado a las exposiciones incluidas en MKR SA SEC y MKR SA CTP únicamente deberá comunicarse en la plantilla Total MKR SA TDI. Los requisitos de fondos propios comunicados en estas plantillas se transferirán a las celdas {0325;0060} (titulizaciones) y {0330;0060} (cartera de negociación de correlación), respectivamente.</w:t>
      </w:r>
    </w:p>
    <w:p w14:paraId="66F36146" w14:textId="23463ADF"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161</w:t>
      </w:r>
      <w:r>
        <w:fldChar w:fldCharType="end"/>
      </w:r>
      <w:r w:rsidR="00D11E4C">
        <w:t>.</w:t>
      </w:r>
      <w:r w:rsidR="00D11E4C">
        <w:tab/>
        <w:t xml:space="preserve"> La plantilla debe cumplimentarse por separado para el «Total», más una lista predefinida de las siguientes divisas: </w:t>
      </w:r>
      <w:bookmarkStart w:id="615" w:name="OLE_LINK1"/>
      <w:r w:rsidR="00D11E4C">
        <w:t xml:space="preserve">EUR, ALL, BGN, CZK, DKK, EGP, GBP, HRK, HUF, ISK, JPY, MKD, NOK, PLN, RON, RUB, RSD, SEK, CHF, TRY, UAH, USD, </w:t>
      </w:r>
      <w:bookmarkEnd w:id="615"/>
      <w:r w:rsidR="00D11E4C">
        <w:t xml:space="preserve">cumplimentándose una plantilla residual para todas las demás divisas. </w:t>
      </w:r>
    </w:p>
    <w:p w14:paraId="21E7AE92" w14:textId="3D4461FC"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6" w:name="_Toc262566428"/>
      <w:bookmarkStart w:id="617" w:name="_Toc295829998"/>
      <w:bookmarkStart w:id="618" w:name="_Toc308426675"/>
      <w:bookmarkStart w:id="619" w:name="_Toc310415059"/>
      <w:bookmarkStart w:id="620" w:name="_Toc360188394"/>
      <w:bookmarkStart w:id="621" w:name="_Toc473561034"/>
      <w:bookmarkStart w:id="622" w:name="_Toc58491865"/>
      <w:r>
        <w:rPr>
          <w:rFonts w:ascii="Times New Roman" w:hAnsi="Times New Roman"/>
          <w:sz w:val="24"/>
          <w:u w:val="none"/>
        </w:rPr>
        <w:lastRenderedPageBreak/>
        <w:t>5.1.2.</w:t>
      </w:r>
      <w:r>
        <w:tab/>
      </w:r>
      <w:r>
        <w:rPr>
          <w:rFonts w:ascii="Times New Roman" w:hAnsi="Times New Roman"/>
          <w:sz w:val="24"/>
        </w:rPr>
        <w:t>Instrucciones relativas a posiciones concretas</w:t>
      </w:r>
      <w:bookmarkEnd w:id="616"/>
      <w:bookmarkEnd w:id="617"/>
      <w:bookmarkEnd w:id="618"/>
      <w:bookmarkEnd w:id="619"/>
      <w:bookmarkEnd w:id="620"/>
      <w:bookmarkEnd w:id="621"/>
      <w:bookmarkEnd w:id="62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182517AD" w14:textId="77777777" w:rsidTr="00672D2A">
        <w:trPr>
          <w:trHeight w:val="569"/>
        </w:trPr>
        <w:tc>
          <w:tcPr>
            <w:tcW w:w="8862" w:type="dxa"/>
            <w:gridSpan w:val="2"/>
            <w:shd w:val="clear" w:color="auto" w:fill="CCCCCC"/>
          </w:tcPr>
          <w:p w14:paraId="5020DF58"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661595" w14:paraId="74254EDB" w14:textId="77777777" w:rsidTr="00672D2A">
        <w:tc>
          <w:tcPr>
            <w:tcW w:w="988" w:type="dxa"/>
          </w:tcPr>
          <w:p w14:paraId="620A001E" w14:textId="3C007141"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34B3688C"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LAS POSICIONES (LARGAS Y CORTAS)</w:t>
            </w:r>
          </w:p>
          <w:p w14:paraId="32AEBA14" w14:textId="6DF83F92" w:rsidR="000B0B09" w:rsidRPr="00661595" w:rsidRDefault="000B0B09" w:rsidP="00BD2FE7">
            <w:pPr>
              <w:rPr>
                <w:rFonts w:ascii="Times New Roman" w:hAnsi="Times New Roman"/>
                <w:sz w:val="24"/>
              </w:rPr>
            </w:pPr>
            <w:r>
              <w:rPr>
                <w:rFonts w:ascii="Times New Roman" w:hAnsi="Times New Roman"/>
                <w:sz w:val="24"/>
              </w:rPr>
              <w:t>Artículo 102 y artículo 105, apartado 1, del RRC. Son posiciones brutas no compensadas por instrumentos pero deducidas las posiciones de aseguramiento ya suscritas o reaseguradas por terceros de conformidad con el artículo 345, apartado 1, párrafo primero, segunda frase, del RRC. En cuanto a la distinción entre las posiciones largas y cortas, también aplicable a estas posiciones brutas, véase el artículo 328, apartado 2, del RRC.</w:t>
            </w:r>
          </w:p>
        </w:tc>
      </w:tr>
      <w:tr w:rsidR="000B0B09" w:rsidRPr="00661595" w14:paraId="58994B05" w14:textId="77777777" w:rsidTr="00672D2A">
        <w:tc>
          <w:tcPr>
            <w:tcW w:w="988" w:type="dxa"/>
          </w:tcPr>
          <w:p w14:paraId="564F0D3C" w14:textId="26FAF557"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31BBA35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NETAS (LARGAS Y CORTAS)</w:t>
            </w:r>
          </w:p>
          <w:p w14:paraId="6AB5B979" w14:textId="777392E7" w:rsidR="000B0B09" w:rsidRPr="00661595" w:rsidRDefault="000B0B09" w:rsidP="005B04C9">
            <w:pPr>
              <w:rPr>
                <w:rFonts w:ascii="Times New Roman" w:hAnsi="Times New Roman"/>
                <w:sz w:val="24"/>
              </w:rPr>
            </w:pPr>
            <w:r>
              <w:rPr>
                <w:rFonts w:ascii="Times New Roman" w:hAnsi="Times New Roman"/>
                <w:sz w:val="24"/>
              </w:rPr>
              <w:t>Artículos 327 a 329 y 334 del RRC. En cuanto a la distinción entre las posiciones largas y cortas, véase el artículo 328, apartado 2, del RRC.</w:t>
            </w:r>
          </w:p>
        </w:tc>
      </w:tr>
      <w:tr w:rsidR="000B0B09" w:rsidRPr="00661595" w14:paraId="557B6B1E" w14:textId="77777777" w:rsidTr="00672D2A">
        <w:tc>
          <w:tcPr>
            <w:tcW w:w="988" w:type="dxa"/>
          </w:tcPr>
          <w:p w14:paraId="0BDFE685" w14:textId="2B30A104"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279B3EC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SUJETAS A EXIGENCIA DE CAPITAL</w:t>
            </w:r>
          </w:p>
          <w:p w14:paraId="476DAC65" w14:textId="2B09687E" w:rsidR="000B0B09" w:rsidRPr="00661595" w:rsidRDefault="000B0B09" w:rsidP="005B04C9">
            <w:pPr>
              <w:rPr>
                <w:rFonts w:ascii="Times New Roman" w:hAnsi="Times New Roman"/>
                <w:b/>
                <w:bCs/>
                <w:sz w:val="24"/>
                <w:u w:val="single"/>
              </w:rPr>
            </w:pPr>
            <w:r>
              <w:rPr>
                <w:rFonts w:ascii="Times New Roman" w:hAnsi="Times New Roman"/>
                <w:sz w:val="24"/>
              </w:rPr>
              <w:t>Posiciones netas que, con arreglo a los distintos métodos considerados en la parte tercera, título IV, capítulo 2, del RRC, tienen una exigencia de capital.</w:t>
            </w:r>
          </w:p>
        </w:tc>
      </w:tr>
      <w:tr w:rsidR="000B0B09" w:rsidRPr="00661595" w14:paraId="5EAA7670" w14:textId="77777777" w:rsidTr="00672D2A">
        <w:tc>
          <w:tcPr>
            <w:tcW w:w="988" w:type="dxa"/>
          </w:tcPr>
          <w:p w14:paraId="7AC94239" w14:textId="2572C528"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15FE8D3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FONDOS PROPIOS</w:t>
            </w:r>
          </w:p>
          <w:p w14:paraId="0A2F966C" w14:textId="6172FA9B" w:rsidR="000B0B09" w:rsidRPr="00661595" w:rsidRDefault="000B0B09" w:rsidP="005B04C9">
            <w:pPr>
              <w:rPr>
                <w:rFonts w:ascii="Times New Roman" w:hAnsi="Times New Roman"/>
                <w:b/>
                <w:bCs/>
                <w:sz w:val="24"/>
                <w:u w:val="single"/>
              </w:rPr>
            </w:pPr>
            <w:r>
              <w:rPr>
                <w:rFonts w:ascii="Times New Roman" w:hAnsi="Times New Roman"/>
                <w:sz w:val="24"/>
              </w:rPr>
              <w:t>Exigencia de capital para cualquier posición pertinente con arreglo a la parte tercera, título IV, capítulo 2, del RRC.</w:t>
            </w:r>
          </w:p>
        </w:tc>
      </w:tr>
      <w:tr w:rsidR="000B0B09" w:rsidRPr="00661595" w14:paraId="15A8F05E" w14:textId="77777777" w:rsidTr="00672D2A">
        <w:tc>
          <w:tcPr>
            <w:tcW w:w="988" w:type="dxa"/>
          </w:tcPr>
          <w:p w14:paraId="4C8E9249" w14:textId="1883E42E"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148ECE1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 LA EXPOSICIÓN AL RIESGO</w:t>
            </w:r>
          </w:p>
          <w:p w14:paraId="7A4A764A" w14:textId="0AB379D0" w:rsidR="000B0B09" w:rsidRPr="00661595" w:rsidRDefault="00D21B29" w:rsidP="005B04C9">
            <w:pPr>
              <w:rPr>
                <w:rFonts w:ascii="Times New Roman" w:hAnsi="Times New Roman"/>
                <w:b/>
                <w:bCs/>
                <w:sz w:val="24"/>
                <w:u w:val="single"/>
              </w:rPr>
            </w:pPr>
            <w:r>
              <w:rPr>
                <w:rFonts w:ascii="Times New Roman" w:hAnsi="Times New Roman"/>
                <w:sz w:val="24"/>
              </w:rPr>
              <w:t xml:space="preserve">Artículo 92, apartado 4, letra b), del RRC. Resultado de la multiplicación de los requisitos de fondos propios por 12,5. </w:t>
            </w:r>
          </w:p>
        </w:tc>
      </w:tr>
    </w:tbl>
    <w:p w14:paraId="0D1A06D1"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3A842A09"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660B3F69" w14:textId="77777777" w:rsidTr="00672D2A">
        <w:trPr>
          <w:trHeight w:val="533"/>
        </w:trPr>
        <w:tc>
          <w:tcPr>
            <w:tcW w:w="8862" w:type="dxa"/>
            <w:gridSpan w:val="2"/>
            <w:shd w:val="clear" w:color="auto" w:fill="CCCCCC"/>
          </w:tcPr>
          <w:p w14:paraId="7B4D7841"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661595" w14:paraId="6E8D9E7C" w14:textId="77777777" w:rsidTr="00672D2A">
        <w:trPr>
          <w:trHeight w:val="1168"/>
        </w:trPr>
        <w:tc>
          <w:tcPr>
            <w:tcW w:w="987" w:type="dxa"/>
          </w:tcPr>
          <w:p w14:paraId="5C92840E" w14:textId="584D41CB"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0010 - 0350</w:t>
            </w:r>
          </w:p>
        </w:tc>
        <w:tc>
          <w:tcPr>
            <w:tcW w:w="7875" w:type="dxa"/>
          </w:tcPr>
          <w:p w14:paraId="7BE0E9F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DEUDA NEGOCIABLES EN LA CARTERA DE NEGOCIACIÓN</w:t>
            </w:r>
          </w:p>
          <w:p w14:paraId="3900CB8C" w14:textId="03381506" w:rsidR="000B0B09" w:rsidRPr="00661595" w:rsidRDefault="000B0B09" w:rsidP="00BD2FE7">
            <w:pPr>
              <w:rPr>
                <w:rFonts w:ascii="Times New Roman" w:hAnsi="Times New Roman"/>
                <w:sz w:val="24"/>
              </w:rPr>
            </w:pPr>
            <w:r>
              <w:rPr>
                <w:rFonts w:ascii="Times New Roman" w:hAnsi="Times New Roman"/>
                <w:sz w:val="24"/>
              </w:rPr>
              <w:t>Las posiciones en instrumentos de deuda negociables en la cartera de negociación y sus correspondientes requisitos de fondos propios por riesgo de posición con arreglo al artículo 92, apartado 3, letra b), inciso i), del RRC y a la parte tercera, título IV, capítulo 2, del RRC se comunicarán dependiendo de la categoría de riesgo, el vencimiento y el método empleado.</w:t>
            </w:r>
          </w:p>
        </w:tc>
      </w:tr>
      <w:tr w:rsidR="000B0B09" w:rsidRPr="00661595" w14:paraId="15D0D30A" w14:textId="77777777" w:rsidTr="00672D2A">
        <w:tc>
          <w:tcPr>
            <w:tcW w:w="987" w:type="dxa"/>
          </w:tcPr>
          <w:p w14:paraId="4A05F913" w14:textId="19AB26E0"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14:paraId="62313BD2"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RIESGO GENERAL. </w:t>
            </w:r>
          </w:p>
        </w:tc>
      </w:tr>
      <w:tr w:rsidR="000B0B09" w:rsidRPr="00661595" w14:paraId="1A597333" w14:textId="77777777" w:rsidTr="00672D2A">
        <w:tc>
          <w:tcPr>
            <w:tcW w:w="987" w:type="dxa"/>
          </w:tcPr>
          <w:p w14:paraId="073CE1C1" w14:textId="148BBB7B"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14:paraId="45AD68A7"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Derivados</w:t>
            </w:r>
          </w:p>
          <w:p w14:paraId="6A3F52D4" w14:textId="198B30EB" w:rsidR="000B0B09" w:rsidRPr="00661595" w:rsidRDefault="000B0B09" w:rsidP="00BD2FE7">
            <w:pPr>
              <w:rPr>
                <w:rFonts w:ascii="Times New Roman" w:hAnsi="Times New Roman"/>
                <w:b/>
                <w:bCs/>
                <w:sz w:val="24"/>
                <w:u w:val="single"/>
              </w:rPr>
            </w:pPr>
            <w:r>
              <w:rPr>
                <w:rFonts w:ascii="Times New Roman" w:hAnsi="Times New Roman"/>
                <w:sz w:val="24"/>
              </w:rPr>
              <w:t>Derivados incluidos en el cálculo del riesgo de tipo de interés de las posiciones de la cartera de negociación, teniendo en cuenta los artículos 328 a 331 del RRC, si procede.</w:t>
            </w:r>
          </w:p>
        </w:tc>
      </w:tr>
      <w:tr w:rsidR="000B0B09" w:rsidRPr="00661595" w14:paraId="4066369A" w14:textId="77777777" w:rsidTr="00672D2A">
        <w:tc>
          <w:tcPr>
            <w:tcW w:w="987" w:type="dxa"/>
          </w:tcPr>
          <w:p w14:paraId="74A51961" w14:textId="50651260"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14:paraId="7CCBA4B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Otros activos y pasivos</w:t>
            </w:r>
          </w:p>
          <w:p w14:paraId="4019FF5C" w14:textId="77777777" w:rsidR="000B0B09" w:rsidRPr="00661595" w:rsidRDefault="000B0B09" w:rsidP="00BD2FE7">
            <w:pPr>
              <w:rPr>
                <w:rFonts w:ascii="Times New Roman" w:hAnsi="Times New Roman"/>
                <w:b/>
                <w:bCs/>
                <w:sz w:val="24"/>
                <w:u w:val="single"/>
              </w:rPr>
            </w:pPr>
            <w:r>
              <w:rPr>
                <w:rFonts w:ascii="Times New Roman" w:hAnsi="Times New Roman"/>
                <w:sz w:val="24"/>
              </w:rPr>
              <w:t xml:space="preserve">Instrumentos distintos de los derivados incluidos en el cálculo del riesgo de tipo de interés de las posiciones de la cartera de negociación. </w:t>
            </w:r>
          </w:p>
        </w:tc>
      </w:tr>
      <w:tr w:rsidR="000B0B09" w:rsidRPr="00661595" w14:paraId="40B19596" w14:textId="77777777" w:rsidTr="00672D2A">
        <w:tc>
          <w:tcPr>
            <w:tcW w:w="987" w:type="dxa"/>
          </w:tcPr>
          <w:p w14:paraId="2C49850B" w14:textId="78FFC862"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0020 - 0200</w:t>
            </w:r>
          </w:p>
        </w:tc>
        <w:tc>
          <w:tcPr>
            <w:tcW w:w="7875" w:type="dxa"/>
          </w:tcPr>
          <w:p w14:paraId="1B81BB5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BASADO EN EL VENCIMIENTO</w:t>
            </w:r>
          </w:p>
          <w:p w14:paraId="22A8CC47" w14:textId="4118D35C" w:rsidR="000B0B09" w:rsidRPr="00661595" w:rsidRDefault="000B0B09" w:rsidP="00BD2FE7">
            <w:pPr>
              <w:rPr>
                <w:rFonts w:ascii="Times New Roman" w:hAnsi="Times New Roman"/>
                <w:b/>
                <w:bCs/>
                <w:sz w:val="24"/>
                <w:u w:val="single"/>
              </w:rPr>
            </w:pPr>
            <w:r>
              <w:rPr>
                <w:rFonts w:ascii="Times New Roman" w:hAnsi="Times New Roman"/>
                <w:sz w:val="24"/>
              </w:rPr>
              <w:t>Posiciones en instrumentos de deuda negociables a las que se aplique el método basado en el vencimiento, con arreglo al artículo 339, apartados 1 a 8, del RRC, y los correspondientes requisitos de fondos propios calculados de conformidad con el artículo 339, apartado 9, del RRC. La posición se dividirá por zonas, 1, 2 y 3, y estas, a su vez, en función del vencimiento de los instrumentos.</w:t>
            </w:r>
          </w:p>
        </w:tc>
      </w:tr>
      <w:tr w:rsidR="000B0B09" w:rsidRPr="00661595" w14:paraId="401470EE" w14:textId="77777777" w:rsidTr="00672D2A">
        <w:tc>
          <w:tcPr>
            <w:tcW w:w="987" w:type="dxa"/>
          </w:tcPr>
          <w:p w14:paraId="77C47481" w14:textId="2917DFF3"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0210 - 0240</w:t>
            </w:r>
          </w:p>
        </w:tc>
        <w:tc>
          <w:tcPr>
            <w:tcW w:w="7875" w:type="dxa"/>
          </w:tcPr>
          <w:p w14:paraId="46B670F9"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RIESGO GENERAL. MÉTODO BASADO EN LA DURACIÓN</w:t>
            </w:r>
          </w:p>
          <w:p w14:paraId="656A74EC" w14:textId="2DE28CB3" w:rsidR="000B0B09" w:rsidRPr="00661595" w:rsidRDefault="000B0B09" w:rsidP="0002267E">
            <w:pPr>
              <w:rPr>
                <w:rFonts w:ascii="Times New Roman" w:hAnsi="Times New Roman"/>
                <w:b/>
                <w:bCs/>
                <w:sz w:val="24"/>
                <w:u w:val="single"/>
              </w:rPr>
            </w:pPr>
            <w:r>
              <w:rPr>
                <w:rFonts w:ascii="Times New Roman" w:hAnsi="Times New Roman"/>
                <w:sz w:val="24"/>
              </w:rPr>
              <w:t>Posiciones en instrumentos de deuda negociables a las que se aplique el método basado en la duración, con arreglo al artículo 340, apartados 1 a 6, del RRC, y los correspondientes requisitos de fondos propios calculados de conformidad con el artículo 340, apartado 7, del RRC. La posición se dividirá por zonas: 1, 2 y 3.</w:t>
            </w:r>
          </w:p>
        </w:tc>
      </w:tr>
      <w:tr w:rsidR="000B0B09" w:rsidRPr="00661595" w14:paraId="56133F49" w14:textId="77777777" w:rsidTr="00672D2A">
        <w:tc>
          <w:tcPr>
            <w:tcW w:w="987" w:type="dxa"/>
          </w:tcPr>
          <w:p w14:paraId="6B3D2337" w14:textId="22D51F3E"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14:paraId="237CDD2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RIESGO ESPECÍFICO</w:t>
            </w:r>
          </w:p>
          <w:p w14:paraId="06C0BA9E" w14:textId="3ADBDA71" w:rsidR="000B0B09" w:rsidRPr="00661595" w:rsidRDefault="000B0B09" w:rsidP="00BD2FE7">
            <w:pPr>
              <w:rPr>
                <w:rFonts w:ascii="Times New Roman" w:hAnsi="Times New Roman"/>
                <w:sz w:val="24"/>
              </w:rPr>
            </w:pPr>
            <w:r>
              <w:rPr>
                <w:rFonts w:ascii="Times New Roman" w:hAnsi="Times New Roman"/>
                <w:sz w:val="24"/>
              </w:rPr>
              <w:t xml:space="preserve">Suma de los importes comunicados en las filas 0251, 0325 y 0330. </w:t>
            </w:r>
          </w:p>
          <w:p w14:paraId="3C48F607" w14:textId="005F7C7A" w:rsidR="000B0B09" w:rsidRPr="00661595" w:rsidRDefault="000B0B09" w:rsidP="00BD2FE7">
            <w:pPr>
              <w:rPr>
                <w:rFonts w:ascii="Times New Roman" w:hAnsi="Times New Roman"/>
                <w:b/>
                <w:bCs/>
                <w:sz w:val="24"/>
                <w:u w:val="single"/>
              </w:rPr>
            </w:pPr>
            <w:r>
              <w:rPr>
                <w:rFonts w:ascii="Times New Roman" w:hAnsi="Times New Roman"/>
                <w:sz w:val="24"/>
              </w:rPr>
              <w:t>Posiciones en instrumentos de deuda negociables sujetas a requisitos de capital por riesgo específico, y sus correspondientes requisitos de capital conforme al artículo 92, apartado 3, letra b), al artículo 335, al artículo 336, apartados 1, 2 y 3, y a los artículos 337 y 338 del RRC. Téngase también en cuenta la última frase del artículo 327, apartado 1, del RRC.</w:t>
            </w:r>
          </w:p>
        </w:tc>
      </w:tr>
      <w:tr w:rsidR="000B0B09" w:rsidRPr="00661595" w14:paraId="592D5F2E" w14:textId="77777777" w:rsidTr="00672D2A">
        <w:tc>
          <w:tcPr>
            <w:tcW w:w="987" w:type="dxa"/>
          </w:tcPr>
          <w:p w14:paraId="3B6FBE11" w14:textId="79FBE86D"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0251 - 0321</w:t>
            </w:r>
          </w:p>
        </w:tc>
        <w:tc>
          <w:tcPr>
            <w:tcW w:w="7875" w:type="dxa"/>
          </w:tcPr>
          <w:p w14:paraId="48DB774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fondos propios para instrumentos de deuda no consistentes en titulizaciones</w:t>
            </w:r>
          </w:p>
          <w:p w14:paraId="51195B9D" w14:textId="77777777" w:rsidR="000B0B09" w:rsidRPr="00661595" w:rsidRDefault="000B0B09" w:rsidP="007B2F85">
            <w:pPr>
              <w:rPr>
                <w:rFonts w:ascii="Times New Roman" w:hAnsi="Times New Roman"/>
                <w:sz w:val="24"/>
              </w:rPr>
            </w:pPr>
            <w:r>
              <w:rPr>
                <w:rFonts w:ascii="Times New Roman" w:hAnsi="Times New Roman"/>
                <w:sz w:val="24"/>
              </w:rPr>
              <w:t>Suma de los importes comunicados en las filas 260 a 321.</w:t>
            </w:r>
          </w:p>
          <w:p w14:paraId="28AB4B51" w14:textId="37207696" w:rsidR="000B0B09" w:rsidRPr="00661595" w:rsidRDefault="000B0B09" w:rsidP="00BD2FE7">
            <w:pPr>
              <w:rPr>
                <w:rFonts w:ascii="Times New Roman" w:hAnsi="Times New Roman"/>
                <w:sz w:val="24"/>
              </w:rPr>
            </w:pPr>
            <w:r>
              <w:rPr>
                <w:rFonts w:ascii="Times New Roman" w:hAnsi="Times New Roman"/>
                <w:sz w:val="24"/>
              </w:rPr>
              <w:t xml:space="preserve">El requisito de fondos propios de los derivados de crédito de n-ésimo impago no calificados externamente deberá computarse sumando las ponderaciones de riesgo de los entes de referencia [artículo 332, apartado 1, letra e), y párrafo segundo, del RRC: «método de transparencia»]. Los derivados de crédito de n-ésimo impago calificados externamente (artículo 332, apartado 1, párrafo tercero, del RRC) se comunicarán por separado en la línea 321. </w:t>
            </w:r>
          </w:p>
          <w:p w14:paraId="7D406BCD" w14:textId="0FC862D9" w:rsidR="000B0B09" w:rsidRPr="00661595" w:rsidRDefault="000B0B09" w:rsidP="00BD2FE7">
            <w:pPr>
              <w:rPr>
                <w:rFonts w:ascii="Times New Roman" w:hAnsi="Times New Roman"/>
                <w:sz w:val="24"/>
              </w:rPr>
            </w:pPr>
            <w:r>
              <w:rPr>
                <w:rFonts w:ascii="Times New Roman" w:hAnsi="Times New Roman"/>
                <w:sz w:val="24"/>
              </w:rPr>
              <w:t>Comunicación de las posiciones sujetas al artículo 336, apartado 3, del RRC: existe un tratamiento especial para los bonos que puedan recibir una ponderación de riesgo del 10 % en la cartera bancaria con arreglo al artículo 129, apartado 3, del RRC (bonos garantizados). Los requisitos específicos de fondos propios equivaldrán a la mitad del porcentaje de la segunda categoría contemplada en el cuadro 1 del artículo 336 del RRC. Esas posiciones deben asignarse a las filas 0280 a 0300, de acuerdo con el plazo residual hasta el vencimiento final.</w:t>
            </w:r>
          </w:p>
          <w:p w14:paraId="176001AF" w14:textId="3DB68E29" w:rsidR="000B0B09" w:rsidRPr="00661595" w:rsidRDefault="00F41508" w:rsidP="0002267E">
            <w:pPr>
              <w:rPr>
                <w:rFonts w:ascii="Times New Roman" w:hAnsi="Times New Roman"/>
                <w:b/>
                <w:bCs/>
                <w:sz w:val="24"/>
                <w:u w:val="single"/>
              </w:rPr>
            </w:pPr>
            <w:r>
              <w:rPr>
                <w:rFonts w:ascii="Times New Roman" w:hAnsi="Times New Roman"/>
                <w:sz w:val="24"/>
              </w:rPr>
              <w:t xml:space="preserve">Si el riesgo general de las posiciones en tipos de interés está cubierto mediante un derivado de crédito, se aplicarán los artículos 346 y 347 del RRC. </w:t>
            </w:r>
          </w:p>
        </w:tc>
      </w:tr>
      <w:tr w:rsidR="000B0B09" w:rsidRPr="00661595" w14:paraId="17067F13" w14:textId="77777777" w:rsidTr="00672D2A">
        <w:tc>
          <w:tcPr>
            <w:tcW w:w="987" w:type="dxa"/>
          </w:tcPr>
          <w:p w14:paraId="3CA941ED" w14:textId="4453FB59"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14:paraId="4452EF3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fondos propios para instrumentos de titulización</w:t>
            </w:r>
          </w:p>
          <w:p w14:paraId="1126C2A9" w14:textId="470874C3" w:rsidR="00722A10" w:rsidRPr="00661595"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0601 de la plantilla MKR SA SEC. Solo se comunicarán en el Total de MKR SA TDI.</w:t>
            </w:r>
          </w:p>
        </w:tc>
      </w:tr>
      <w:tr w:rsidR="000B0B09" w:rsidRPr="00661595" w14:paraId="55601A85" w14:textId="77777777" w:rsidTr="00672D2A">
        <w:tc>
          <w:tcPr>
            <w:tcW w:w="987" w:type="dxa"/>
          </w:tcPr>
          <w:p w14:paraId="6F45BFC9" w14:textId="4F4CCE3D"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14:paraId="61DB719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de fondos propios para la cartera de negociación de correlación</w:t>
            </w:r>
          </w:p>
          <w:p w14:paraId="50472B97" w14:textId="2A7434E2" w:rsidR="00722A10" w:rsidRPr="00661595" w:rsidDel="00F27BD6" w:rsidRDefault="000B0B09" w:rsidP="0002267E">
            <w:pPr>
              <w:rPr>
                <w:rFonts w:ascii="Times New Roman" w:hAnsi="Times New Roman"/>
                <w:b/>
                <w:bCs/>
                <w:sz w:val="24"/>
                <w:u w:val="single"/>
              </w:rPr>
            </w:pPr>
            <w:r>
              <w:rPr>
                <w:rFonts w:ascii="Times New Roman" w:hAnsi="Times New Roman"/>
                <w:sz w:val="24"/>
              </w:rPr>
              <w:t>Requisitos de fondos propios totales comunicados en la columna 0450 de la plantilla MKR SA CTP. Solo se comunicarán en el Total de MKR SA TDI.</w:t>
            </w:r>
          </w:p>
        </w:tc>
      </w:tr>
      <w:tr w:rsidR="000B0B09" w:rsidRPr="00661595" w14:paraId="3E08FD25" w14:textId="77777777" w:rsidTr="00672D2A">
        <w:tc>
          <w:tcPr>
            <w:tcW w:w="987" w:type="dxa"/>
          </w:tcPr>
          <w:p w14:paraId="62E631E9" w14:textId="492279A7"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lastRenderedPageBreak/>
              <w:t>0350 - 0390</w:t>
            </w:r>
          </w:p>
        </w:tc>
        <w:tc>
          <w:tcPr>
            <w:tcW w:w="7875" w:type="dxa"/>
          </w:tcPr>
          <w:p w14:paraId="3415B06E"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REQUISITOS ADICIONALES PARA OPCIONES (RIESGOS DISTINTOS DE DELTA) </w:t>
            </w:r>
          </w:p>
          <w:p w14:paraId="06492815" w14:textId="0555D41E" w:rsidR="000B0B09" w:rsidRPr="00661595" w:rsidRDefault="000B0B09" w:rsidP="00BD2FE7">
            <w:pPr>
              <w:rPr>
                <w:rFonts w:ascii="Times New Roman" w:hAnsi="Times New Roman"/>
                <w:sz w:val="24"/>
              </w:rPr>
            </w:pPr>
            <w:r>
              <w:rPr>
                <w:rFonts w:ascii="Times New Roman" w:hAnsi="Times New Roman"/>
                <w:sz w:val="24"/>
              </w:rPr>
              <w:t>Artículo 329, apartado 3, del RRC.</w:t>
            </w:r>
          </w:p>
          <w:p w14:paraId="176CA52A" w14:textId="7989800D" w:rsidR="000B0B09" w:rsidRPr="00661595" w:rsidRDefault="000B0B09" w:rsidP="0002267E">
            <w:pPr>
              <w:rPr>
                <w:rFonts w:ascii="Times New Roman" w:hAnsi="Times New Roman"/>
                <w:bCs/>
                <w:sz w:val="24"/>
              </w:rPr>
            </w:pPr>
            <w:r>
              <w:rPr>
                <w:rFonts w:ascii="Times New Roman" w:hAnsi="Times New Roman"/>
                <w:sz w:val="24"/>
              </w:rPr>
              <w:t>Los requisitos adicionales para las opciones correspondientes a riesgos distintos de delta se comunicarán desglosados con arreglo al método empleado para su cálculo.</w:t>
            </w:r>
          </w:p>
        </w:tc>
      </w:tr>
    </w:tbl>
    <w:p w14:paraId="79E459D1"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8569DE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3" w:name="_Toc294172370"/>
      <w:bookmarkStart w:id="624" w:name="_Toc295829999"/>
      <w:bookmarkStart w:id="625" w:name="_Toc308426676"/>
      <w:bookmarkStart w:id="626" w:name="_Toc310415060"/>
      <w:bookmarkStart w:id="627" w:name="_Toc360188395"/>
      <w:bookmarkStart w:id="628" w:name="_Toc473561035"/>
      <w:bookmarkStart w:id="629" w:name="_Toc58491866"/>
      <w:r>
        <w:rPr>
          <w:rFonts w:ascii="Times New Roman" w:hAnsi="Times New Roman"/>
          <w:sz w:val="24"/>
          <w:u w:val="none"/>
        </w:rPr>
        <w:t>5.2.</w:t>
      </w:r>
      <w:r>
        <w:tab/>
      </w:r>
      <w:r>
        <w:rPr>
          <w:rFonts w:ascii="Times New Roman" w:hAnsi="Times New Roman"/>
          <w:sz w:val="24"/>
        </w:rPr>
        <w:t>C 19.00 - RIESGO DE MERCADO: MÉTODO ESTÁNDAR PARA EL RIESGO ESPECÍFICO EN TITULIZACIONES (MKR SA SEC)</w:t>
      </w:r>
      <w:bookmarkEnd w:id="623"/>
      <w:bookmarkEnd w:id="624"/>
      <w:bookmarkEnd w:id="625"/>
      <w:bookmarkEnd w:id="626"/>
      <w:bookmarkEnd w:id="627"/>
      <w:bookmarkEnd w:id="628"/>
      <w:bookmarkEnd w:id="629"/>
    </w:p>
    <w:p w14:paraId="3DF4DE91"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30" w:name="_Toc294172371"/>
      <w:bookmarkStart w:id="631" w:name="_Toc295830000"/>
      <w:bookmarkStart w:id="632" w:name="_Toc308426677"/>
      <w:bookmarkStart w:id="633" w:name="_Toc310415061"/>
      <w:bookmarkStart w:id="634" w:name="_Toc360188396"/>
      <w:bookmarkStart w:id="635" w:name="_Toc473561036"/>
      <w:bookmarkStart w:id="636" w:name="_Toc58491867"/>
      <w:r>
        <w:rPr>
          <w:rFonts w:ascii="Times New Roman" w:hAnsi="Times New Roman"/>
          <w:sz w:val="24"/>
          <w:u w:val="none"/>
        </w:rPr>
        <w:t>5.2.1.</w:t>
      </w:r>
      <w:r>
        <w:tab/>
      </w:r>
      <w:r>
        <w:rPr>
          <w:rFonts w:ascii="Times New Roman" w:hAnsi="Times New Roman"/>
          <w:sz w:val="24"/>
        </w:rPr>
        <w:t>Observaciones generales</w:t>
      </w:r>
      <w:bookmarkEnd w:id="630"/>
      <w:bookmarkEnd w:id="631"/>
      <w:bookmarkEnd w:id="632"/>
      <w:bookmarkEnd w:id="633"/>
      <w:bookmarkEnd w:id="634"/>
      <w:bookmarkEnd w:id="635"/>
      <w:bookmarkEnd w:id="636"/>
    </w:p>
    <w:bookmarkStart w:id="637" w:name="_Toc294172372"/>
    <w:bookmarkStart w:id="638" w:name="_Toc295830001"/>
    <w:bookmarkStart w:id="639" w:name="_Toc308426678"/>
    <w:bookmarkStart w:id="640" w:name="_Toc310415062"/>
    <w:bookmarkStart w:id="641" w:name="_Toc360188397"/>
    <w:bookmarkStart w:id="642" w:name="_Toc473561037"/>
    <w:p w14:paraId="760B423B" w14:textId="471D85FD"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Esta plantilla recoge información sobre las posiciones (todas/netas y largas/cortas) y los correspondientes requisitos de fondos propios para el componente de riesgo específico del riesgo de posición en titulizaciones y retitulizaciones en la cartera de negociación (no admisibles para la cartera de negociación de correlación) con arreglo al método estándar. </w:t>
      </w:r>
    </w:p>
    <w:p w14:paraId="28F8BE4E" w14:textId="52AA041D" w:rsidR="00FC627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163</w:t>
      </w:r>
      <w:r>
        <w:fldChar w:fldCharType="end"/>
      </w:r>
      <w:r w:rsidR="00D11E4C">
        <w:t>.</w:t>
      </w:r>
      <w:r w:rsidR="00D11E4C">
        <w:tab/>
        <w:t xml:space="preserve"> La plantilla MKR SA SEC presenta el requisito de fondos propios solo para el riesgo específico de las posiciones de titulización con arreglo al artículo 335 en relación con el artículo 337 del RRC. Si las posiciones de titulización de la cartera de negociación están cubiertas mediante derivados de crédito, se aplicarán los artículos 346 y 347 del RRC. Solo hay una plantilla para todas las posiciones de la cartera de negociación, con independencia del método que la entidad emplee para determinar la ponderación de riesgo de cada posición con arreglo a la parte tercera, título II, capítulo 5, del RRC. Los requisitos de fondos propios para el riesgo general de estas posiciones se comunicarán en las plantillas MKR SA TDI o MKR IM.</w:t>
      </w:r>
    </w:p>
    <w:p w14:paraId="69A98D53" w14:textId="68E0C3E5" w:rsidR="00FC627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164</w:t>
      </w:r>
      <w:r>
        <w:fldChar w:fldCharType="end"/>
      </w:r>
      <w:r w:rsidR="00D11E4C">
        <w:t>. Alternativamente, las posiciones que reciban una ponderación de riesgo del 1 250 % podrán deducirse del capital de nivel 1 ordinario (véanse el artículo 244, apartado 1, letra b), el artículo 245, apartado 1, letra b), y el artículo 253 del RRC). En tal caso, esas posiciones deberán consignarse en la fila 0460 de la plantilla CA1.</w:t>
      </w:r>
    </w:p>
    <w:p w14:paraId="289FA4F0" w14:textId="3582744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58491868"/>
      <w:r>
        <w:rPr>
          <w:rFonts w:ascii="Times New Roman" w:hAnsi="Times New Roman"/>
          <w:sz w:val="24"/>
          <w:u w:val="none"/>
        </w:rPr>
        <w:t>5.2.2.</w:t>
      </w:r>
      <w:r>
        <w:tab/>
      </w:r>
      <w:r>
        <w:rPr>
          <w:rFonts w:ascii="Times New Roman" w:hAnsi="Times New Roman"/>
          <w:sz w:val="24"/>
        </w:rPr>
        <w:t>Instrucciones relativas a posiciones concretas</w:t>
      </w:r>
      <w:bookmarkEnd w:id="637"/>
      <w:bookmarkEnd w:id="638"/>
      <w:bookmarkEnd w:id="639"/>
      <w:bookmarkEnd w:id="640"/>
      <w:bookmarkEnd w:id="641"/>
      <w:bookmarkEnd w:id="642"/>
      <w:bookmarkEnd w:id="6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14:paraId="52E34CC6" w14:textId="77777777" w:rsidTr="00E10B85">
        <w:trPr>
          <w:trHeight w:val="631"/>
        </w:trPr>
        <w:tc>
          <w:tcPr>
            <w:tcW w:w="9018" w:type="dxa"/>
            <w:gridSpan w:val="2"/>
            <w:shd w:val="clear" w:color="auto" w:fill="CCCCCC"/>
          </w:tcPr>
          <w:p w14:paraId="0F87415D"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661595" w14:paraId="799318A8" w14:textId="77777777" w:rsidTr="000911FE">
        <w:tc>
          <w:tcPr>
            <w:tcW w:w="1413" w:type="dxa"/>
          </w:tcPr>
          <w:p w14:paraId="75052669" w14:textId="75208551"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605" w:type="dxa"/>
          </w:tcPr>
          <w:p w14:paraId="619F8C38"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LAS POSICIONES (LARGAS Y CORTAS)</w:t>
            </w:r>
          </w:p>
          <w:p w14:paraId="682F4C68" w14:textId="76552070" w:rsidR="00C55547" w:rsidRPr="00661595" w:rsidRDefault="00C55547" w:rsidP="003073B2">
            <w:pPr>
              <w:rPr>
                <w:rFonts w:ascii="Times New Roman" w:hAnsi="Times New Roman"/>
                <w:sz w:val="24"/>
              </w:rPr>
            </w:pPr>
            <w:r>
              <w:rPr>
                <w:rFonts w:ascii="Times New Roman" w:hAnsi="Times New Roman"/>
                <w:sz w:val="24"/>
              </w:rPr>
              <w:t xml:space="preserve">Artículo </w:t>
            </w:r>
            <w:r>
              <w:rPr>
                <w:rStyle w:val="InstructionsTabelleText"/>
                <w:rFonts w:ascii="Times New Roman" w:hAnsi="Times New Roman"/>
                <w:sz w:val="24"/>
              </w:rPr>
              <w:t xml:space="preserve">102 y artículo 105, apartado 1, del RRC en conexión con su artículo 337 (posiciones de titulización). En cuanto a la distinción entre las posiciones largas y cortas, también aplicable a estas posiciones brutas, véase el artículo 328, apartado 2, del RRC. </w:t>
            </w:r>
          </w:p>
        </w:tc>
      </w:tr>
      <w:tr w:rsidR="00C55547" w:rsidRPr="00661595" w14:paraId="6199F4EC" w14:textId="77777777" w:rsidTr="000911FE">
        <w:tc>
          <w:tcPr>
            <w:tcW w:w="1413" w:type="dxa"/>
          </w:tcPr>
          <w:p w14:paraId="1B25CDEF" w14:textId="52B733D0"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605" w:type="dxa"/>
          </w:tcPr>
          <w:p w14:paraId="145A08B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xml:space="preserve">(-) POSICIONES DEDUCIDAS DE LOS FONDOS PROPIOS </w:t>
            </w:r>
            <w:r>
              <w:rPr>
                <w:rFonts w:ascii="Times New Roman" w:hAnsi="Times New Roman"/>
                <w:b/>
                <w:bCs/>
                <w:sz w:val="24"/>
                <w:u w:val="single"/>
              </w:rPr>
              <w:t>(LARGAS Y CORTAS)</w:t>
            </w:r>
          </w:p>
          <w:p w14:paraId="37C026B6" w14:textId="2D08514C"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lastRenderedPageBreak/>
              <w:t>Artículo 244, apartado 1, letra b), artículo 245, apartado 1, letra b), y artículo 253 del RRC.</w:t>
            </w:r>
          </w:p>
        </w:tc>
      </w:tr>
      <w:tr w:rsidR="00C55547" w:rsidRPr="00661595" w14:paraId="024C5AFF" w14:textId="77777777" w:rsidTr="000911FE">
        <w:tc>
          <w:tcPr>
            <w:tcW w:w="1413" w:type="dxa"/>
          </w:tcPr>
          <w:p w14:paraId="6A55F5A5" w14:textId="51733BC2"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0050 - 0060</w:t>
            </w:r>
          </w:p>
        </w:tc>
        <w:tc>
          <w:tcPr>
            <w:tcW w:w="7605" w:type="dxa"/>
          </w:tcPr>
          <w:p w14:paraId="7EBDBB1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w:t>
            </w:r>
            <w:r>
              <w:rPr>
                <w:rFonts w:ascii="Times New Roman" w:hAnsi="Times New Roman"/>
                <w:b/>
                <w:bCs/>
                <w:sz w:val="24"/>
                <w:u w:val="single"/>
              </w:rPr>
              <w:t xml:space="preserve"> (LARGAS Y CORTAS)</w:t>
            </w:r>
          </w:p>
          <w:p w14:paraId="574B641C" w14:textId="023103BC" w:rsidR="00C55547" w:rsidRPr="00661595" w:rsidRDefault="00C55547" w:rsidP="003073B2">
            <w:pPr>
              <w:rPr>
                <w:rStyle w:val="InstructionsTabelleText"/>
                <w:rFonts w:ascii="Times New Roman" w:hAnsi="Times New Roman"/>
                <w:sz w:val="24"/>
              </w:rPr>
            </w:pPr>
            <w:r>
              <w:rPr>
                <w:rFonts w:ascii="Times New Roman" w:hAnsi="Times New Roman"/>
                <w:sz w:val="24"/>
              </w:rPr>
              <w:t xml:space="preserve">Artículos </w:t>
            </w:r>
            <w:r>
              <w:rPr>
                <w:rStyle w:val="InstructionsTabelleText"/>
                <w:rFonts w:ascii="Times New Roman" w:hAnsi="Times New Roman"/>
                <w:sz w:val="24"/>
              </w:rPr>
              <w:t>327, 328, 329 y 334 del RRC. En cuanto a la distinción entre las posiciones largas y cortas, véase el artículo 328, apartado 2, del RRC.</w:t>
            </w:r>
          </w:p>
        </w:tc>
      </w:tr>
      <w:tr w:rsidR="00C55547" w:rsidRPr="00661595" w14:paraId="546368FA" w14:textId="77777777" w:rsidTr="000911FE">
        <w:tc>
          <w:tcPr>
            <w:tcW w:w="1413" w:type="dxa"/>
          </w:tcPr>
          <w:p w14:paraId="464B8D6D" w14:textId="1D6F2C19"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0061 - 0104</w:t>
            </w:r>
          </w:p>
        </w:tc>
        <w:tc>
          <w:tcPr>
            <w:tcW w:w="7605" w:type="dxa"/>
          </w:tcPr>
          <w:p w14:paraId="5B7D6F8E" w14:textId="30FD8284"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DESGLOSE DE LAS POSICIONES NETAS POR PONDERACIONES DE RIESGO</w:t>
            </w:r>
          </w:p>
          <w:p w14:paraId="4C8A00B9" w14:textId="4F58B468"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Artículos 259 a 262, cuadros 1 y 2 del artículo 263, cuadros 3 y 4 del artículo 264 y artículo 266 del RRC. </w:t>
            </w:r>
          </w:p>
          <w:p w14:paraId="76F29C4F" w14:textId="190DE5E8"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El desglose deberá realizarse de forma separada para las posiciones largas y cortas.</w:t>
            </w:r>
          </w:p>
        </w:tc>
      </w:tr>
      <w:tr w:rsidR="00C55547" w:rsidRPr="00661595" w14:paraId="4849CE02" w14:textId="77777777" w:rsidTr="000911FE">
        <w:tc>
          <w:tcPr>
            <w:tcW w:w="1413" w:type="dxa"/>
          </w:tcPr>
          <w:p w14:paraId="04BF166A" w14:textId="1DF74704"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0402 - 0406</w:t>
            </w:r>
          </w:p>
        </w:tc>
        <w:tc>
          <w:tcPr>
            <w:tcW w:w="7605" w:type="dxa"/>
          </w:tcPr>
          <w:p w14:paraId="31CBA0F3" w14:textId="4539ACE1"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DESGLOSE DE LAS POSICIONES NETAS POR MÉTODOS</w:t>
            </w:r>
          </w:p>
          <w:p w14:paraId="5E0A32C0" w14:textId="2170528B" w:rsidR="00C55547" w:rsidRPr="00661595" w:rsidRDefault="00C55547" w:rsidP="003073B2">
            <w:pPr>
              <w:rPr>
                <w:rFonts w:ascii="Times New Roman" w:hAnsi="Times New Roman"/>
                <w:b/>
                <w:bCs/>
                <w:sz w:val="24"/>
                <w:u w:val="single"/>
              </w:rPr>
            </w:pPr>
            <w:r>
              <w:rPr>
                <w:rFonts w:ascii="Times New Roman" w:hAnsi="Times New Roman"/>
                <w:sz w:val="24"/>
              </w:rPr>
              <w:t xml:space="preserve">Artículo </w:t>
            </w:r>
            <w:r>
              <w:rPr>
                <w:rStyle w:val="InstructionsTabelleText"/>
                <w:rFonts w:ascii="Times New Roman" w:hAnsi="Times New Roman"/>
                <w:sz w:val="24"/>
              </w:rPr>
              <w:t xml:space="preserve">254 del RRC. </w:t>
            </w:r>
          </w:p>
        </w:tc>
      </w:tr>
      <w:tr w:rsidR="00C55547" w:rsidRPr="00661595" w14:paraId="04E9E548" w14:textId="77777777" w:rsidTr="000911FE">
        <w:tc>
          <w:tcPr>
            <w:tcW w:w="1413" w:type="dxa"/>
          </w:tcPr>
          <w:p w14:paraId="52710FE5" w14:textId="4386DC30"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14:paraId="567BB6FB"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021F46C0" w14:textId="7DD16BC2"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Artículos 259 y 260 del RRC.</w:t>
            </w:r>
          </w:p>
        </w:tc>
      </w:tr>
      <w:tr w:rsidR="00C55547" w:rsidRPr="00661595" w14:paraId="6AA0D3A8" w14:textId="77777777" w:rsidTr="000911FE">
        <w:tc>
          <w:tcPr>
            <w:tcW w:w="1413" w:type="dxa"/>
          </w:tcPr>
          <w:p w14:paraId="1C0DB11C" w14:textId="70FDC563"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14:paraId="54504140"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37E5169A" w14:textId="72D429C0"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Artículos 261 y 262 del RRC.</w:t>
            </w:r>
          </w:p>
        </w:tc>
      </w:tr>
      <w:tr w:rsidR="00C55547" w:rsidRPr="00661595" w14:paraId="7C8171F3" w14:textId="77777777" w:rsidTr="000911FE">
        <w:tc>
          <w:tcPr>
            <w:tcW w:w="1413" w:type="dxa"/>
          </w:tcPr>
          <w:p w14:paraId="36E4B956" w14:textId="1D7A0639"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14:paraId="7FA6E1E5"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4BE3C821" w14:textId="0C194362"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Artículos 263 y 264 del RRC.</w:t>
            </w:r>
          </w:p>
        </w:tc>
      </w:tr>
      <w:tr w:rsidR="00C55547" w:rsidRPr="00661595" w14:paraId="31ABA7E3" w14:textId="77777777" w:rsidTr="000911FE">
        <w:tc>
          <w:tcPr>
            <w:tcW w:w="1413" w:type="dxa"/>
          </w:tcPr>
          <w:p w14:paraId="0CFD80ED" w14:textId="4ACF37F8"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14:paraId="7447AB22"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DE EVALUACIÓN INTERNA</w:t>
            </w:r>
          </w:p>
          <w:p w14:paraId="68AF8C71" w14:textId="375124E3"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Artículos 254 y 265 y artículo 266, apartado 5, del RRC.</w:t>
            </w:r>
          </w:p>
        </w:tc>
      </w:tr>
      <w:tr w:rsidR="00C55547" w:rsidRPr="00661595" w14:paraId="11417FB2" w14:textId="77777777" w:rsidTr="000911FE">
        <w:tc>
          <w:tcPr>
            <w:tcW w:w="1413" w:type="dxa"/>
          </w:tcPr>
          <w:p w14:paraId="21548B54" w14:textId="2E829C9D"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14:paraId="4371E384"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OTROS (PONDERACIÓN DE RIESGO = 1 250 %)</w:t>
            </w:r>
          </w:p>
          <w:p w14:paraId="2D4D8058" w14:textId="7ADB34D6"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Artículo 254, apartado 7, del RRC.</w:t>
            </w:r>
          </w:p>
        </w:tc>
      </w:tr>
      <w:tr w:rsidR="00C55547" w:rsidRPr="00661595" w14:paraId="2E14A25F" w14:textId="77777777" w:rsidTr="000911FE">
        <w:tc>
          <w:tcPr>
            <w:tcW w:w="1413" w:type="dxa"/>
          </w:tcPr>
          <w:p w14:paraId="18CC8D55" w14:textId="5002E4CD"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0530 - 0540</w:t>
            </w:r>
          </w:p>
        </w:tc>
        <w:tc>
          <w:tcPr>
            <w:tcW w:w="7605" w:type="dxa"/>
          </w:tcPr>
          <w:p w14:paraId="7A56BC29" w14:textId="4686DEDE"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EFECTO GLOBAL (AJUSTE) DEBIDO AL INCUMPLIMIENTO DEL CAPÍTULO 2 DEL REGLAMENTO (UE) 2017/2402</w:t>
            </w:r>
          </w:p>
          <w:p w14:paraId="04042539" w14:textId="2BE104C4"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Artículo 270 </w:t>
            </w:r>
            <w:r>
              <w:rPr>
                <w:rStyle w:val="InstructionsTabelleText"/>
                <w:rFonts w:ascii="Times New Roman" w:hAnsi="Times New Roman"/>
                <w:i/>
                <w:sz w:val="24"/>
              </w:rPr>
              <w:t>bis</w:t>
            </w:r>
            <w:r>
              <w:rPr>
                <w:rStyle w:val="InstructionsTabelleText"/>
                <w:rFonts w:ascii="Times New Roman" w:hAnsi="Times New Roman"/>
                <w:sz w:val="24"/>
              </w:rPr>
              <w:t xml:space="preserve"> del RRC.</w:t>
            </w:r>
          </w:p>
        </w:tc>
      </w:tr>
      <w:tr w:rsidR="00C55547" w:rsidRPr="00661595" w14:paraId="3ABCF96D" w14:textId="77777777" w:rsidTr="000911FE">
        <w:tc>
          <w:tcPr>
            <w:tcW w:w="1413" w:type="dxa"/>
          </w:tcPr>
          <w:p w14:paraId="68A5E5DC" w14:textId="6806A6F7"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14:paraId="3F701079"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ANTES DE APLICAR EL LÍMITE MÁXIMO </w:t>
            </w:r>
          </w:p>
          <w:p w14:paraId="5BCBF683" w14:textId="6BD86F0B" w:rsidR="00C55547" w:rsidRPr="00661595" w:rsidRDefault="00C55547" w:rsidP="003073B2">
            <w:pPr>
              <w:rPr>
                <w:rFonts w:ascii="Times New Roman" w:hAnsi="Times New Roman"/>
                <w:bCs/>
                <w:sz w:val="24"/>
              </w:rPr>
            </w:pPr>
            <w:r>
              <w:rPr>
                <w:rFonts w:ascii="Times New Roman" w:hAnsi="Times New Roman"/>
                <w:bCs/>
                <w:sz w:val="24"/>
              </w:rPr>
              <w:t>Artículo 337 del RRC, sin tener en cuenta la discrecionalidad establecida en el artículo 335 del RRC, que permite a una entidad limitar el producto de la ponderación y la posición neta a la pérdida máxima posible derivada del riesgo de impago.</w:t>
            </w:r>
          </w:p>
        </w:tc>
      </w:tr>
      <w:tr w:rsidR="00C55547" w:rsidRPr="00661595" w14:paraId="42B025F1" w14:textId="77777777" w:rsidTr="000911FE">
        <w:tc>
          <w:tcPr>
            <w:tcW w:w="1413" w:type="dxa"/>
          </w:tcPr>
          <w:p w14:paraId="7EB98B68" w14:textId="2DF520B6"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14:paraId="2F26198E"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DESPUÉS DE APLICAR EL LÍMITE MÁXIMO / REQUISITOS DE FONDOS PROPIOS TOTALES </w:t>
            </w:r>
          </w:p>
          <w:p w14:paraId="6733A0E4" w14:textId="6D946F44" w:rsidR="00C55547" w:rsidRPr="00661595" w:rsidRDefault="00C55547" w:rsidP="003073B2">
            <w:pPr>
              <w:rPr>
                <w:rFonts w:ascii="Times New Roman" w:hAnsi="Times New Roman"/>
                <w:bCs/>
                <w:sz w:val="24"/>
              </w:rPr>
            </w:pPr>
            <w:r>
              <w:rPr>
                <w:rFonts w:ascii="Times New Roman" w:hAnsi="Times New Roman"/>
                <w:bCs/>
                <w:sz w:val="24"/>
              </w:rPr>
              <w:t>Artículo 337 del RRC</w:t>
            </w:r>
            <w:r>
              <w:rPr>
                <w:rFonts w:ascii="Times New Roman" w:hAnsi="Times New Roman"/>
                <w:sz w:val="24"/>
              </w:rPr>
              <w:t xml:space="preserve">, </w:t>
            </w:r>
            <w:r>
              <w:rPr>
                <w:rStyle w:val="InstructionsTabelleText"/>
                <w:rFonts w:ascii="Times New Roman" w:hAnsi="Times New Roman"/>
                <w:sz w:val="24"/>
              </w:rPr>
              <w:t>teniendo</w:t>
            </w:r>
            <w:r>
              <w:rPr>
                <w:rFonts w:ascii="Times New Roman" w:hAnsi="Times New Roman"/>
                <w:sz w:val="24"/>
              </w:rPr>
              <w:t xml:space="preserve"> </w:t>
            </w:r>
            <w:r>
              <w:rPr>
                <w:rFonts w:ascii="Times New Roman" w:hAnsi="Times New Roman"/>
                <w:bCs/>
                <w:sz w:val="24"/>
              </w:rPr>
              <w:t>en cuenta la discrecionalidad establecida en el artículo 335 del RRC.</w:t>
            </w:r>
          </w:p>
        </w:tc>
      </w:tr>
    </w:tbl>
    <w:p w14:paraId="7AAC6397"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14:paraId="3545DE8A" w14:textId="77777777" w:rsidTr="00E10B85">
        <w:trPr>
          <w:trHeight w:val="537"/>
        </w:trPr>
        <w:tc>
          <w:tcPr>
            <w:tcW w:w="8950" w:type="dxa"/>
            <w:gridSpan w:val="2"/>
            <w:shd w:val="clear" w:color="auto" w:fill="BFBFBF"/>
          </w:tcPr>
          <w:p w14:paraId="42759E47"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661595" w14:paraId="212CE458" w14:textId="77777777" w:rsidTr="000911FE">
        <w:tc>
          <w:tcPr>
            <w:tcW w:w="1413" w:type="dxa"/>
          </w:tcPr>
          <w:p w14:paraId="54771851" w14:textId="739D0C75"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w:t>
            </w:r>
          </w:p>
        </w:tc>
        <w:tc>
          <w:tcPr>
            <w:tcW w:w="7537" w:type="dxa"/>
          </w:tcPr>
          <w:p w14:paraId="77ECC080" w14:textId="77777777" w:rsidR="00C55547" w:rsidRPr="00661595" w:rsidRDefault="00C55547" w:rsidP="00E10B85">
            <w:pPr>
              <w:rPr>
                <w:rFonts w:ascii="Times New Roman" w:hAnsi="Times New Roman"/>
                <w:sz w:val="24"/>
              </w:rPr>
            </w:pPr>
            <w:r>
              <w:rPr>
                <w:rStyle w:val="InstructionsTabelleberschrift"/>
                <w:rFonts w:ascii="Times New Roman" w:hAnsi="Times New Roman"/>
                <w:sz w:val="24"/>
              </w:rPr>
              <w:t>TOTAL EXPOSICIONES</w:t>
            </w:r>
          </w:p>
          <w:p w14:paraId="6F801EDD" w14:textId="749CC600"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Importe total de las titulizaciones y retitulizaciones vivas (en la cartera de negociación) comunicadas por la entidad en su función de originadora, inversora o patrocinadora.</w:t>
            </w:r>
          </w:p>
        </w:tc>
      </w:tr>
      <w:tr w:rsidR="00C55547" w:rsidRPr="00661595" w14:paraId="3CD58C01" w14:textId="77777777" w:rsidTr="000911FE">
        <w:tc>
          <w:tcPr>
            <w:tcW w:w="1413" w:type="dxa"/>
          </w:tcPr>
          <w:p w14:paraId="1CC6A8AB" w14:textId="63F724C3"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y 0100</w:t>
            </w:r>
          </w:p>
        </w:tc>
        <w:tc>
          <w:tcPr>
            <w:tcW w:w="7537" w:type="dxa"/>
          </w:tcPr>
          <w:p w14:paraId="0C4166D7" w14:textId="6255869B"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4412FADB" w14:textId="1F2E7E3B"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Artículo 4, apartado 1, punto 62, del RRC.</w:t>
            </w:r>
          </w:p>
          <w:p w14:paraId="272E789B"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2E87B5B2" w14:textId="77777777" w:rsidTr="000911FE">
        <w:tc>
          <w:tcPr>
            <w:tcW w:w="1413" w:type="dxa"/>
          </w:tcPr>
          <w:p w14:paraId="3C0B519E" w14:textId="1B4A4404"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y 0110</w:t>
            </w:r>
          </w:p>
        </w:tc>
        <w:tc>
          <w:tcPr>
            <w:tcW w:w="7537" w:type="dxa"/>
          </w:tcPr>
          <w:p w14:paraId="1946E15C" w14:textId="182828A6"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RETITULIZACIÓN</w:t>
            </w:r>
          </w:p>
          <w:p w14:paraId="4F403A6C" w14:textId="3DAC71AC"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Artículo 4, apartado 1, punto 64, del RRC.</w:t>
            </w:r>
          </w:p>
          <w:p w14:paraId="6E0E1D52"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31E7E238" w14:textId="77777777" w:rsidTr="000911FE">
        <w:tc>
          <w:tcPr>
            <w:tcW w:w="1413" w:type="dxa"/>
          </w:tcPr>
          <w:p w14:paraId="27523E83" w14:textId="01EC917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y 0101</w:t>
            </w:r>
          </w:p>
        </w:tc>
        <w:tc>
          <w:tcPr>
            <w:tcW w:w="7537" w:type="dxa"/>
          </w:tcPr>
          <w:p w14:paraId="1935010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 LAS CUALES: ADMISIBLES PARA EL TRATAMIENTO DE CAPITAL DIFERENCIADO</w:t>
            </w:r>
          </w:p>
          <w:p w14:paraId="1D3FC150" w14:textId="414B3A66" w:rsidR="00C55547" w:rsidRPr="00661595" w:rsidRDefault="00C55547">
            <w:pPr>
              <w:rPr>
                <w:rStyle w:val="InstructionsTabelleberschrift"/>
                <w:rFonts w:ascii="Times New Roman" w:hAnsi="Times New Roman"/>
                <w:sz w:val="24"/>
              </w:rPr>
            </w:pPr>
            <w:r>
              <w:rPr>
                <w:rFonts w:ascii="Times New Roman" w:hAnsi="Times New Roman"/>
                <w:bCs/>
                <w:sz w:val="24"/>
              </w:rPr>
              <w:t>Importe total de las posiciones de titulización que satisfacen los criterios del artículo 243 o del artículo 270 del RRC y a las que, por tanto, puede aplicarse el tratamiento de capital diferenciado.</w:t>
            </w:r>
          </w:p>
        </w:tc>
      </w:tr>
      <w:tr w:rsidR="00C55547" w:rsidRPr="00661595" w14:paraId="17F2B7F1" w14:textId="77777777" w:rsidTr="000911FE">
        <w:tc>
          <w:tcPr>
            <w:tcW w:w="1413" w:type="dxa"/>
          </w:tcPr>
          <w:p w14:paraId="27DE551D" w14:textId="53859C27"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0030 - 0050</w:t>
            </w:r>
          </w:p>
        </w:tc>
        <w:tc>
          <w:tcPr>
            <w:tcW w:w="7537" w:type="dxa"/>
          </w:tcPr>
          <w:p w14:paraId="1773FA0D"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574C8742" w14:textId="359823E4"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Artículo 4, apartado 1, punto 13, del RRC.</w:t>
            </w:r>
          </w:p>
          <w:p w14:paraId="2DEDD435"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501C8C22" w14:textId="77777777" w:rsidTr="000911FE">
        <w:tc>
          <w:tcPr>
            <w:tcW w:w="1413" w:type="dxa"/>
          </w:tcPr>
          <w:p w14:paraId="5587655A" w14:textId="56E0805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537" w:type="dxa"/>
          </w:tcPr>
          <w:p w14:paraId="46480E8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5561386A" w14:textId="77777777"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Entidad de crédito que mantiene posiciones de titulización en una operación de titulización en la que no actúa como originadora, patrocinadora ni acreedora original.</w:t>
            </w:r>
          </w:p>
          <w:p w14:paraId="0DBE1446" w14:textId="77777777"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14:paraId="488BF2FC" w14:textId="77777777" w:rsidTr="000911FE">
        <w:tc>
          <w:tcPr>
            <w:tcW w:w="1413" w:type="dxa"/>
          </w:tcPr>
          <w:p w14:paraId="7238D1DC" w14:textId="074A791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537" w:type="dxa"/>
          </w:tcPr>
          <w:p w14:paraId="08D7D924"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5BB1E310" w14:textId="765A409B"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Artículo 4, apartado 1, punto 14, del RRC. </w:t>
            </w:r>
          </w:p>
          <w:p w14:paraId="6559FEAC" w14:textId="3BF66031"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bl>
    <w:p w14:paraId="3BF599F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8209290"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74A3857C"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4" w:name="_Toc295830002"/>
      <w:bookmarkStart w:id="645" w:name="_Toc308426679"/>
      <w:bookmarkStart w:id="646" w:name="_Toc310415063"/>
      <w:bookmarkStart w:id="647" w:name="_Toc360188398"/>
      <w:bookmarkStart w:id="648" w:name="_Toc473561038"/>
      <w:bookmarkStart w:id="649" w:name="_Toc58491869"/>
      <w:r>
        <w:rPr>
          <w:rFonts w:ascii="Times New Roman" w:hAnsi="Times New Roman"/>
          <w:sz w:val="24"/>
          <w:u w:val="none"/>
        </w:rPr>
        <w:t>5.3.</w:t>
      </w:r>
      <w:r>
        <w:tab/>
      </w:r>
      <w:r>
        <w:rPr>
          <w:rFonts w:ascii="Times New Roman" w:hAnsi="Times New Roman"/>
          <w:sz w:val="24"/>
        </w:rPr>
        <w:t xml:space="preserve">C 20.00 - RIESGO DE MERCADO: </w:t>
      </w:r>
      <w:bookmarkStart w:id="650" w:name="_Toc294172373"/>
      <w:r>
        <w:rPr>
          <w:rFonts w:ascii="Times New Roman" w:hAnsi="Times New Roman"/>
          <w:sz w:val="24"/>
        </w:rPr>
        <w:t>MÉTODO ESTÁNDAR PARA EL RIESGO ESPECÍFICO DE LAS POSICIONES ASIGNADAS A LA CARTERA DE NEGOCIACIÓN DE CORRELACIÓN (MKR SA CTP</w:t>
      </w:r>
      <w:bookmarkEnd w:id="650"/>
      <w:bookmarkEnd w:id="644"/>
      <w:bookmarkEnd w:id="645"/>
      <w:bookmarkEnd w:id="646"/>
      <w:r>
        <w:rPr>
          <w:rFonts w:ascii="Times New Roman" w:hAnsi="Times New Roman"/>
          <w:sz w:val="24"/>
        </w:rPr>
        <w:t>)</w:t>
      </w:r>
      <w:bookmarkEnd w:id="647"/>
      <w:bookmarkEnd w:id="648"/>
      <w:bookmarkEnd w:id="649"/>
    </w:p>
    <w:p w14:paraId="4044EAD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1" w:name="_Toc294172374"/>
      <w:bookmarkStart w:id="652" w:name="_Toc295830003"/>
      <w:bookmarkStart w:id="653" w:name="_Toc308426680"/>
      <w:bookmarkStart w:id="654" w:name="_Toc310415064"/>
      <w:bookmarkStart w:id="655" w:name="_Toc360188399"/>
      <w:bookmarkStart w:id="656" w:name="_Toc473561039"/>
      <w:bookmarkStart w:id="657" w:name="_Toc58491870"/>
      <w:r>
        <w:rPr>
          <w:rFonts w:ascii="Times New Roman" w:hAnsi="Times New Roman"/>
          <w:sz w:val="24"/>
          <w:u w:val="none"/>
        </w:rPr>
        <w:t>5.3.1.</w:t>
      </w:r>
      <w:r>
        <w:tab/>
      </w:r>
      <w:r>
        <w:rPr>
          <w:rFonts w:ascii="Times New Roman" w:hAnsi="Times New Roman"/>
          <w:sz w:val="24"/>
        </w:rPr>
        <w:t>Observaciones generales</w:t>
      </w:r>
      <w:bookmarkEnd w:id="651"/>
      <w:bookmarkEnd w:id="652"/>
      <w:bookmarkEnd w:id="653"/>
      <w:bookmarkEnd w:id="654"/>
      <w:bookmarkEnd w:id="655"/>
      <w:bookmarkEnd w:id="656"/>
      <w:bookmarkEnd w:id="657"/>
    </w:p>
    <w:bookmarkStart w:id="658" w:name="_Toc294172375"/>
    <w:bookmarkStart w:id="659" w:name="_Toc295830004"/>
    <w:bookmarkStart w:id="660" w:name="_Toc308426681"/>
    <w:bookmarkStart w:id="661" w:name="_Toc310415065"/>
    <w:bookmarkStart w:id="662" w:name="_Toc360188400"/>
    <w:bookmarkStart w:id="663" w:name="_Toc473561040"/>
    <w:p w14:paraId="2EF14F09" w14:textId="0B20104B"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Esta plantilla recoge información sobre las posiciones de la cartera de negociación de correlación (CTP) —que comprende titulizaciones, derivados de crédito de n-ésimo impago y otras posiciones de la cartera de negociación de correlación incluidas con arreglo al artículo 338, apartado 3 del RRC— y los correspondientes requisitos de fondos propios con arreglo al método estándar.</w:t>
      </w:r>
    </w:p>
    <w:p w14:paraId="7A71D073" w14:textId="681DC19E" w:rsidR="00C55547" w:rsidRPr="00661595" w:rsidRDefault="00FC5875" w:rsidP="00487A02">
      <w:pPr>
        <w:pStyle w:val="InstructionsText2"/>
        <w:numPr>
          <w:ilvl w:val="0"/>
          <w:numId w:val="0"/>
        </w:numPr>
        <w:ind w:left="1353" w:hanging="360"/>
      </w:pPr>
      <w:r>
        <w:lastRenderedPageBreak/>
        <w:fldChar w:fldCharType="begin"/>
      </w:r>
      <w:r>
        <w:instrText xml:space="preserve"> seq</w:instrText>
      </w:r>
      <w:r>
        <w:instrText xml:space="preserve"> paragraphs </w:instrText>
      </w:r>
      <w:r>
        <w:fldChar w:fldCharType="separate"/>
      </w:r>
      <w:r w:rsidR="00D11E4C">
        <w:t>166</w:t>
      </w:r>
      <w:r>
        <w:fldChar w:fldCharType="end"/>
      </w:r>
      <w:r w:rsidR="00D11E4C">
        <w:t>.</w:t>
      </w:r>
      <w:r w:rsidR="00D11E4C">
        <w:tab/>
        <w:t xml:space="preserve"> La plantilla MKR SA CTP presenta el requisito de fondos propios solo para el riesgo específico de las posiciones asignadas a la cartera de negociación de correlación con arreglo al artículo 335, en relación con el artículo 338, apartados 2 y 3, del RRC. Si las posiciones de la cartera de negociación de correlación dentro de la cartera de negociación están cubiertas mediante derivados de crédito, se aplicarán los artículos 346 y 347 del RRC. Solo hay una plantilla para todas las posiciones de la cartera de negociación de correlación dentro de la cartera de negociación, con independencia del método que la entidad emplee para determinar la ponderación de riesgo de cada posición con arreglo a la parte tercera, título II, capítulo 5, del RRC. Los requisitos de fondos propios para el riesgo general de estas posiciones se comunicarán en las plantillas MKR SA TDI o MKR IM.</w:t>
      </w:r>
    </w:p>
    <w:p w14:paraId="7B56D737" w14:textId="5899C953" w:rsidR="00C5554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167</w:t>
      </w:r>
      <w:r>
        <w:fldChar w:fldCharType="end"/>
      </w:r>
      <w:r w:rsidR="00D11E4C">
        <w:t>.</w:t>
      </w:r>
      <w:r w:rsidR="00D11E4C">
        <w:tab/>
        <w:t xml:space="preserve"> La plantilla separa las posiciones de titulización, los derivados de crédito de n-ésimo impago y otras posiciones de la cartera de negociación de correlación. Las posiciones de titulización deberán comunicarse siempre en las filas 0030, 0060 o 0090 (dependiendo del papel de la entidad en la titulización). Los derivados de crédito de n-ésimo impago se comunicarán siempre en la fila 0110. Las «otras posiciones de la cartera de negociación de correlación» no son posiciones de titulización ni derivados de crédito de n-ésimo impago (véase el artículo 338, apartado 3, del RRC), pero están explícitamente «vinculadas» a una de esas dos posiciones (debido a la finalidad de cobertura). </w:t>
      </w:r>
    </w:p>
    <w:p w14:paraId="4D8B5A88" w14:textId="1ECD69D1" w:rsidR="00C55547"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168</w:t>
      </w:r>
      <w:r>
        <w:fldChar w:fldCharType="end"/>
      </w:r>
      <w:r w:rsidR="00D11E4C">
        <w:t>.</w:t>
      </w:r>
      <w:r w:rsidR="00D11E4C">
        <w:tab/>
        <w:t xml:space="preserve"> Alternativamente, las posiciones que reciban una ponderación de riesgo del 1 250 % podrán deducirse del capital de nivel 1 ordinario (véanse el artículo 244, apartado 1, letra b), el artículo 245, apartado 1, letra b), y el artículo 253 del RRC). En tal caso, esas posiciones deberán consignarse en la fila 0460 de la plantilla CA1.</w:t>
      </w:r>
    </w:p>
    <w:p w14:paraId="761CEF7D" w14:textId="4DB0061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58491871"/>
      <w:r>
        <w:rPr>
          <w:rFonts w:ascii="Times New Roman" w:hAnsi="Times New Roman"/>
          <w:sz w:val="24"/>
          <w:u w:val="none"/>
        </w:rPr>
        <w:t>5.3.2.</w:t>
      </w:r>
      <w:r>
        <w:tab/>
      </w:r>
      <w:r>
        <w:rPr>
          <w:rFonts w:ascii="Times New Roman" w:hAnsi="Times New Roman"/>
          <w:sz w:val="24"/>
        </w:rPr>
        <w:t>Instrucciones relativas a posiciones concretas</w:t>
      </w:r>
      <w:bookmarkEnd w:id="658"/>
      <w:bookmarkEnd w:id="659"/>
      <w:bookmarkEnd w:id="660"/>
      <w:bookmarkEnd w:id="661"/>
      <w:bookmarkEnd w:id="662"/>
      <w:bookmarkEnd w:id="663"/>
      <w:bookmarkEnd w:id="664"/>
    </w:p>
    <w:p w14:paraId="4F1C97AE" w14:textId="77777777"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14:paraId="279F9534" w14:textId="77777777" w:rsidTr="00E10B85">
        <w:trPr>
          <w:trHeight w:val="602"/>
        </w:trPr>
        <w:tc>
          <w:tcPr>
            <w:tcW w:w="8890" w:type="dxa"/>
            <w:gridSpan w:val="2"/>
            <w:shd w:val="clear" w:color="auto" w:fill="CCCCCC"/>
          </w:tcPr>
          <w:p w14:paraId="1FF57BEA"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C55547" w:rsidRPr="00661595" w14:paraId="4222B4BB" w14:textId="77777777" w:rsidTr="00E10B85">
        <w:tc>
          <w:tcPr>
            <w:tcW w:w="1016" w:type="dxa"/>
          </w:tcPr>
          <w:p w14:paraId="302BB386" w14:textId="45F5F47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1792E809"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TODAS LAS POSICIONES (LARGAS Y CORTAS)</w:t>
            </w:r>
          </w:p>
          <w:p w14:paraId="79DC5844" w14:textId="047951D6" w:rsidR="005C14B0" w:rsidRPr="00661595" w:rsidRDefault="00C55547" w:rsidP="00E10B85">
            <w:pPr>
              <w:rPr>
                <w:rFonts w:ascii="Times New Roman" w:hAnsi="Times New Roman"/>
                <w:sz w:val="24"/>
              </w:rPr>
            </w:pPr>
            <w:r>
              <w:rPr>
                <w:rFonts w:ascii="Times New Roman" w:hAnsi="Times New Roman"/>
                <w:sz w:val="24"/>
              </w:rPr>
              <w:t>Artículo 102 y artículo 105, apartado 1, del RRC, en conjunción con su artículo 338, apartados 2 y 3 (posiciones asignadas a la cartera de negociación de correlación).</w:t>
            </w:r>
          </w:p>
          <w:p w14:paraId="62D28AC6" w14:textId="1CB7A31B" w:rsidR="00C55547" w:rsidRPr="00661595" w:rsidRDefault="00C55547" w:rsidP="0002267E">
            <w:pPr>
              <w:rPr>
                <w:rFonts w:ascii="Times New Roman" w:hAnsi="Times New Roman"/>
                <w:sz w:val="24"/>
              </w:rPr>
            </w:pPr>
            <w:r>
              <w:rPr>
                <w:rFonts w:ascii="Times New Roman" w:hAnsi="Times New Roman"/>
                <w:sz w:val="24"/>
              </w:rPr>
              <w:t>En cuanto a la distinción entre las posiciones largas y cortas, también aplicable a estas posiciones brutas, véase el artículo 328, apartado 2, del RRC.</w:t>
            </w:r>
          </w:p>
        </w:tc>
      </w:tr>
      <w:tr w:rsidR="00C55547" w:rsidRPr="00661595" w14:paraId="04A72934" w14:textId="77777777" w:rsidTr="00E10B85">
        <w:tc>
          <w:tcPr>
            <w:tcW w:w="1016" w:type="dxa"/>
          </w:tcPr>
          <w:p w14:paraId="487C4BDD" w14:textId="0911D75F"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74" w:type="dxa"/>
          </w:tcPr>
          <w:p w14:paraId="637746A2"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POSICIONES DEDUCIDAS DE LOS FONDOS PROPIOS (LARGAS Y CORTAS)</w:t>
            </w:r>
          </w:p>
          <w:p w14:paraId="5DF1145D" w14:textId="6BD2217C" w:rsidR="00C55547" w:rsidRPr="00661595" w:rsidRDefault="00C55547" w:rsidP="00E64BFE">
            <w:pPr>
              <w:rPr>
                <w:rFonts w:ascii="Times New Roman" w:hAnsi="Times New Roman"/>
                <w:sz w:val="24"/>
              </w:rPr>
            </w:pPr>
            <w:r>
              <w:rPr>
                <w:rFonts w:ascii="Times New Roman" w:hAnsi="Times New Roman"/>
                <w:sz w:val="24"/>
              </w:rPr>
              <w:t xml:space="preserve">Artículo 253 del RRC. </w:t>
            </w:r>
          </w:p>
        </w:tc>
      </w:tr>
      <w:tr w:rsidR="00C55547" w:rsidRPr="00661595" w14:paraId="5D2995B6" w14:textId="77777777" w:rsidTr="00E10B85">
        <w:tc>
          <w:tcPr>
            <w:tcW w:w="1016" w:type="dxa"/>
          </w:tcPr>
          <w:p w14:paraId="1BE45535" w14:textId="68879AD9"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874" w:type="dxa"/>
          </w:tcPr>
          <w:p w14:paraId="21A59744"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NETAS (LARGAS Y CORTAS)</w:t>
            </w:r>
          </w:p>
          <w:p w14:paraId="68A8CA57" w14:textId="05F2F580" w:rsidR="005C14B0" w:rsidRPr="00661595" w:rsidRDefault="00C55547" w:rsidP="00E10B85">
            <w:pPr>
              <w:rPr>
                <w:rFonts w:ascii="Times New Roman" w:hAnsi="Times New Roman"/>
                <w:sz w:val="24"/>
              </w:rPr>
            </w:pPr>
            <w:r>
              <w:rPr>
                <w:rFonts w:ascii="Times New Roman" w:hAnsi="Times New Roman"/>
                <w:sz w:val="24"/>
              </w:rPr>
              <w:t xml:space="preserve">Artículos 327, 328, 329 y 334 del RRC. </w:t>
            </w:r>
          </w:p>
          <w:p w14:paraId="4FC53FB3" w14:textId="4E244FB6" w:rsidR="00C55547" w:rsidRPr="00661595" w:rsidRDefault="00C55547" w:rsidP="00E64BFE">
            <w:pPr>
              <w:rPr>
                <w:rFonts w:ascii="Times New Roman" w:hAnsi="Times New Roman"/>
                <w:sz w:val="24"/>
              </w:rPr>
            </w:pPr>
            <w:r>
              <w:rPr>
                <w:rFonts w:ascii="Times New Roman" w:hAnsi="Times New Roman"/>
                <w:sz w:val="24"/>
              </w:rPr>
              <w:lastRenderedPageBreak/>
              <w:t>En cuanto a la distinción entre las posiciones largas y cortas, véase el artículo 328, apartado 2, del RRC.</w:t>
            </w:r>
          </w:p>
        </w:tc>
      </w:tr>
      <w:tr w:rsidR="00C55547" w:rsidRPr="00661595" w14:paraId="588F4FF8" w14:textId="77777777" w:rsidTr="00E10B85">
        <w:tc>
          <w:tcPr>
            <w:tcW w:w="1016" w:type="dxa"/>
          </w:tcPr>
          <w:p w14:paraId="1F613F3C" w14:textId="281B8B56"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lastRenderedPageBreak/>
              <w:t>0071 - 0097</w:t>
            </w:r>
          </w:p>
        </w:tc>
        <w:tc>
          <w:tcPr>
            <w:tcW w:w="7874" w:type="dxa"/>
          </w:tcPr>
          <w:p w14:paraId="70C3ABA6" w14:textId="059BA50B"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DESGLOSE DE LAS POSICIONES NETAS POR PONDERACIONES DE RIESGO</w:t>
            </w:r>
          </w:p>
          <w:p w14:paraId="27E6B3E0" w14:textId="6A82112E" w:rsidR="00C55547" w:rsidRPr="00661595" w:rsidRDefault="00133396" w:rsidP="00E64BFE">
            <w:pPr>
              <w:rPr>
                <w:rFonts w:ascii="Times New Roman" w:hAnsi="Times New Roman"/>
                <w:sz w:val="24"/>
              </w:rPr>
            </w:pPr>
            <w:r>
              <w:rPr>
                <w:rStyle w:val="InstructionsTabelleText"/>
                <w:rFonts w:ascii="Times New Roman" w:hAnsi="Times New Roman"/>
                <w:sz w:val="24"/>
              </w:rPr>
              <w:t>Artículos 259 a 262, cuadros 1 y 2 del artículo 263, cuadros 3 y 4 del artículo 264 y artículo 266 del RRC.</w:t>
            </w:r>
          </w:p>
        </w:tc>
      </w:tr>
      <w:tr w:rsidR="00C55547" w:rsidRPr="00661595" w14:paraId="512F98C5" w14:textId="77777777" w:rsidTr="00E10B85">
        <w:tc>
          <w:tcPr>
            <w:tcW w:w="1016" w:type="dxa"/>
          </w:tcPr>
          <w:p w14:paraId="0CFBD4C2" w14:textId="7B0E6DF2" w:rsidR="00C55547" w:rsidRPr="00661595" w:rsidRDefault="002F79EA" w:rsidP="00921700">
            <w:pPr>
              <w:rPr>
                <w:rFonts w:ascii="Times New Roman" w:hAnsi="Times New Roman"/>
                <w:sz w:val="24"/>
              </w:rPr>
            </w:pPr>
            <w:r>
              <w:rPr>
                <w:rFonts w:ascii="Times New Roman" w:hAnsi="Times New Roman"/>
                <w:sz w:val="24"/>
              </w:rPr>
              <w:t>0402 - 0406</w:t>
            </w:r>
          </w:p>
        </w:tc>
        <w:tc>
          <w:tcPr>
            <w:tcW w:w="7874" w:type="dxa"/>
          </w:tcPr>
          <w:p w14:paraId="341DCD07" w14:textId="1AD9FC1D"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DESGLOSE DE LAS POSICIONES NETAS POR MÉTODOS</w:t>
            </w:r>
          </w:p>
          <w:p w14:paraId="0BDDA5D5" w14:textId="368D3A2B"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Artículo 254 del RRC. </w:t>
            </w:r>
          </w:p>
        </w:tc>
      </w:tr>
      <w:tr w:rsidR="00C55547" w:rsidRPr="00661595" w14:paraId="7D6C10C3" w14:textId="77777777" w:rsidTr="00E10B85">
        <w:tc>
          <w:tcPr>
            <w:tcW w:w="1016" w:type="dxa"/>
          </w:tcPr>
          <w:p w14:paraId="2A04A6D8" w14:textId="22D3371C"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14:paraId="0F8167D1"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14:paraId="10ADFA68" w14:textId="45EEE50A"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259 y 260 del RRC.</w:t>
            </w:r>
          </w:p>
        </w:tc>
      </w:tr>
      <w:tr w:rsidR="00C55547" w:rsidRPr="006418A0" w14:paraId="1603725B" w14:textId="77777777" w:rsidTr="00E10B85">
        <w:tc>
          <w:tcPr>
            <w:tcW w:w="1016" w:type="dxa"/>
          </w:tcPr>
          <w:p w14:paraId="35CC16C1" w14:textId="321BF36A"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14:paraId="7191C526"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14:paraId="7A6529D9" w14:textId="1956D893"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261 y 262 del RRC.</w:t>
            </w:r>
          </w:p>
        </w:tc>
      </w:tr>
      <w:tr w:rsidR="00C55547" w:rsidRPr="00661595" w14:paraId="787A44CC" w14:textId="77777777" w:rsidTr="00E10B85">
        <w:tc>
          <w:tcPr>
            <w:tcW w:w="1016" w:type="dxa"/>
          </w:tcPr>
          <w:p w14:paraId="1D46CCFA" w14:textId="26DE524E"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14:paraId="403243F9"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14:paraId="6F6107EF" w14:textId="785C9B5C"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263 y 264 del RRC.</w:t>
            </w:r>
          </w:p>
        </w:tc>
      </w:tr>
      <w:tr w:rsidR="00C55547" w:rsidRPr="00661595" w14:paraId="74126E0F" w14:textId="77777777" w:rsidTr="00E10B85">
        <w:tc>
          <w:tcPr>
            <w:tcW w:w="1016" w:type="dxa"/>
          </w:tcPr>
          <w:p w14:paraId="05AE3262" w14:textId="65C1FDA9"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14:paraId="06CF9F37"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DE EVALUACIÓN INTERNA</w:t>
            </w:r>
          </w:p>
          <w:p w14:paraId="4E6E2F1E" w14:textId="2D5AFE97"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Artículos 254 y 265 y artículo 266, apartado 5, del RRC.</w:t>
            </w:r>
          </w:p>
        </w:tc>
      </w:tr>
      <w:tr w:rsidR="00C55547" w:rsidRPr="00661595" w14:paraId="2935A030" w14:textId="77777777" w:rsidTr="00E10B85">
        <w:tc>
          <w:tcPr>
            <w:tcW w:w="1016" w:type="dxa"/>
          </w:tcPr>
          <w:p w14:paraId="02151F54" w14:textId="5E62E55F"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14:paraId="7F5F7FF3" w14:textId="77777777"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OTROS (PONDERACIÓN DE RIESGO = 1 250 %)</w:t>
            </w:r>
          </w:p>
          <w:p w14:paraId="5C224172" w14:textId="0BD89175"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Artículo 254, apartado 7, del RRC.</w:t>
            </w:r>
          </w:p>
        </w:tc>
      </w:tr>
      <w:tr w:rsidR="00C55547" w:rsidRPr="00661595" w14:paraId="415733AE" w14:textId="77777777" w:rsidTr="00E10B85">
        <w:tc>
          <w:tcPr>
            <w:tcW w:w="1016" w:type="dxa"/>
          </w:tcPr>
          <w:p w14:paraId="3814AFD4" w14:textId="63DDCD8C" w:rsidR="00C55547" w:rsidRPr="00661595" w:rsidRDefault="002F79EA" w:rsidP="0002267E">
            <w:pPr>
              <w:rPr>
                <w:rFonts w:ascii="Times New Roman" w:hAnsi="Times New Roman"/>
                <w:sz w:val="24"/>
              </w:rPr>
            </w:pPr>
            <w:r>
              <w:rPr>
                <w:rFonts w:ascii="Times New Roman" w:hAnsi="Times New Roman"/>
                <w:sz w:val="24"/>
              </w:rPr>
              <w:t>0410 - 0420</w:t>
            </w:r>
          </w:p>
        </w:tc>
        <w:tc>
          <w:tcPr>
            <w:tcW w:w="7874" w:type="dxa"/>
          </w:tcPr>
          <w:p w14:paraId="0CAA16C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ANTES DE APLICAR EL LÍMITE MÁXIMO - POSICIONES NETAS LARGAS / CORTAS PONDERADAS</w:t>
            </w:r>
          </w:p>
          <w:p w14:paraId="665E0E4B" w14:textId="0378EE50" w:rsidR="00C55547" w:rsidRPr="00661595" w:rsidRDefault="00C55547" w:rsidP="00E64BFE">
            <w:pPr>
              <w:rPr>
                <w:rFonts w:ascii="Times New Roman" w:hAnsi="Times New Roman"/>
                <w:sz w:val="24"/>
              </w:rPr>
            </w:pPr>
            <w:r>
              <w:rPr>
                <w:rFonts w:ascii="Times New Roman" w:hAnsi="Times New Roman"/>
                <w:sz w:val="24"/>
              </w:rPr>
              <w:t>Artículo 338 del RRC, sin tener en cuenta la discrecionalidad establecida en el artículo 335 del RRC.</w:t>
            </w:r>
          </w:p>
        </w:tc>
      </w:tr>
      <w:tr w:rsidR="00C55547" w:rsidRPr="00661595" w14:paraId="7E47DA23" w14:textId="77777777" w:rsidTr="00E10B85">
        <w:tc>
          <w:tcPr>
            <w:tcW w:w="1016" w:type="dxa"/>
          </w:tcPr>
          <w:p w14:paraId="792E9786" w14:textId="71470CCE" w:rsidR="00C55547" w:rsidRPr="00661595" w:rsidRDefault="002F79EA" w:rsidP="0002267E">
            <w:pPr>
              <w:rPr>
                <w:rFonts w:ascii="Times New Roman" w:hAnsi="Times New Roman"/>
                <w:sz w:val="24"/>
              </w:rPr>
            </w:pPr>
            <w:r>
              <w:rPr>
                <w:rFonts w:ascii="Times New Roman" w:hAnsi="Times New Roman"/>
                <w:sz w:val="24"/>
              </w:rPr>
              <w:t>0430 - 0440</w:t>
            </w:r>
          </w:p>
        </w:tc>
        <w:tc>
          <w:tcPr>
            <w:tcW w:w="7874" w:type="dxa"/>
          </w:tcPr>
          <w:p w14:paraId="0B77DEE0"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DESPUÉS DE APLICAR EL LÍMITE MÁXIMO - POSICIONES NETAS LARGAS / CORTAS PONDERADAS</w:t>
            </w:r>
          </w:p>
          <w:p w14:paraId="10AE0022" w14:textId="0A570F77" w:rsidR="00C55547" w:rsidRPr="00661595" w:rsidRDefault="00C55547">
            <w:pPr>
              <w:rPr>
                <w:rFonts w:ascii="Times New Roman" w:hAnsi="Times New Roman"/>
                <w:sz w:val="24"/>
              </w:rPr>
            </w:pPr>
            <w:r>
              <w:rPr>
                <w:rFonts w:ascii="Times New Roman" w:hAnsi="Times New Roman"/>
                <w:sz w:val="24"/>
              </w:rPr>
              <w:t xml:space="preserve">Artículo 338 del RRC, teniendo en cuenta la discrecionalidad establecida en el artículo 335 del RRC. </w:t>
            </w:r>
          </w:p>
        </w:tc>
      </w:tr>
      <w:tr w:rsidR="00C55547" w:rsidRPr="00661595" w14:paraId="6533939A" w14:textId="77777777" w:rsidTr="00E10B85">
        <w:tc>
          <w:tcPr>
            <w:tcW w:w="1016" w:type="dxa"/>
          </w:tcPr>
          <w:p w14:paraId="7B641B84" w14:textId="0E81CCCC"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14:paraId="4A808D57"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REQUISITOS DE FONDOS PROPIOS TOTALES</w:t>
            </w:r>
          </w:p>
          <w:p w14:paraId="40BB1C25" w14:textId="6531DBDF" w:rsidR="00C55547" w:rsidRPr="00661595" w:rsidRDefault="00C55547" w:rsidP="00E10B85">
            <w:pPr>
              <w:rPr>
                <w:rFonts w:ascii="Times New Roman" w:hAnsi="Times New Roman"/>
                <w:sz w:val="24"/>
              </w:rPr>
            </w:pPr>
            <w:r>
              <w:rPr>
                <w:rFonts w:ascii="Times New Roman" w:hAnsi="Times New Roman"/>
                <w:sz w:val="24"/>
              </w:rPr>
              <w:t>Los requisitos de fondos propios se determinan como la mayor entre i) la exigencia por riesgo específico que se aplicaría únicamente a las posiciones netas largas (columna 0430) y ii) la exigencia por riesgo específico que se aplicaría únicamente a las posiciones netas cortas (columna 0440).</w:t>
            </w:r>
          </w:p>
        </w:tc>
      </w:tr>
    </w:tbl>
    <w:p w14:paraId="06B264D3"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p w14:paraId="04D29905" w14:textId="77777777"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661595" w14:paraId="595BF6EB" w14:textId="77777777" w:rsidTr="00E10B85">
        <w:trPr>
          <w:trHeight w:val="642"/>
        </w:trPr>
        <w:tc>
          <w:tcPr>
            <w:tcW w:w="9212" w:type="dxa"/>
            <w:gridSpan w:val="2"/>
            <w:shd w:val="clear" w:color="auto" w:fill="CCCCCC"/>
          </w:tcPr>
          <w:p w14:paraId="1E45084B" w14:textId="77777777"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Filas</w:t>
            </w:r>
          </w:p>
        </w:tc>
      </w:tr>
      <w:tr w:rsidR="00C55547" w:rsidRPr="00661595" w14:paraId="4355B670" w14:textId="77777777" w:rsidTr="00E10B85">
        <w:tc>
          <w:tcPr>
            <w:tcW w:w="1008" w:type="dxa"/>
          </w:tcPr>
          <w:p w14:paraId="381C6EC3" w14:textId="24D9D7AB"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14:paraId="35D1FD1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TOTAL EXPOSICIONES</w:t>
            </w:r>
          </w:p>
          <w:p w14:paraId="53E640ED" w14:textId="77777777" w:rsidR="00C55547" w:rsidRPr="00661595" w:rsidRDefault="00C55547" w:rsidP="00E10B85">
            <w:pPr>
              <w:rPr>
                <w:rFonts w:ascii="Times New Roman" w:hAnsi="Times New Roman"/>
                <w:sz w:val="24"/>
              </w:rPr>
            </w:pPr>
            <w:r>
              <w:rPr>
                <w:rFonts w:ascii="Times New Roman" w:hAnsi="Times New Roman"/>
                <w:sz w:val="24"/>
              </w:rPr>
              <w:lastRenderedPageBreak/>
              <w:t>Importe total de las posiciones vivas (en la cartera de negociación de correlación) declaradas por la entidad en su función de originadora, inversora o patrocinadora.</w:t>
            </w:r>
          </w:p>
        </w:tc>
      </w:tr>
      <w:tr w:rsidR="00C55547" w:rsidRPr="00661595" w14:paraId="3938E94C" w14:textId="77777777" w:rsidTr="00E10B85">
        <w:tc>
          <w:tcPr>
            <w:tcW w:w="1008" w:type="dxa"/>
          </w:tcPr>
          <w:p w14:paraId="4A44C792" w14:textId="46C6C7CD"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0020 - 0040</w:t>
            </w:r>
          </w:p>
        </w:tc>
        <w:tc>
          <w:tcPr>
            <w:tcW w:w="8204" w:type="dxa"/>
          </w:tcPr>
          <w:p w14:paraId="4BA9008F"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ORIGINADORA</w:t>
            </w:r>
          </w:p>
          <w:p w14:paraId="2D874398" w14:textId="57A7E244" w:rsidR="00C55547" w:rsidRPr="00661595" w:rsidRDefault="00E64BFE" w:rsidP="00E64BFE">
            <w:pPr>
              <w:rPr>
                <w:rFonts w:ascii="Times New Roman" w:hAnsi="Times New Roman"/>
                <w:sz w:val="24"/>
              </w:rPr>
            </w:pPr>
            <w:r>
              <w:rPr>
                <w:rFonts w:ascii="Times New Roman" w:hAnsi="Times New Roman"/>
                <w:sz w:val="24"/>
              </w:rPr>
              <w:t xml:space="preserve">Artículo 4, apartado 1, punto 13, del RRC. </w:t>
            </w:r>
          </w:p>
        </w:tc>
      </w:tr>
      <w:tr w:rsidR="00C55547" w:rsidRPr="00661595" w14:paraId="1B3F2041" w14:textId="77777777" w:rsidTr="00E10B85">
        <w:tc>
          <w:tcPr>
            <w:tcW w:w="1008" w:type="dxa"/>
          </w:tcPr>
          <w:p w14:paraId="575AE299" w14:textId="7223E9B1"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0050 - 0070</w:t>
            </w:r>
          </w:p>
        </w:tc>
        <w:tc>
          <w:tcPr>
            <w:tcW w:w="8204" w:type="dxa"/>
          </w:tcPr>
          <w:p w14:paraId="54B3E731"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INVERSORA</w:t>
            </w:r>
          </w:p>
          <w:p w14:paraId="14B913F3" w14:textId="5EA02CDC" w:rsidR="00C55547" w:rsidRPr="00661595" w:rsidRDefault="00C55547">
            <w:pPr>
              <w:rPr>
                <w:rFonts w:ascii="Times New Roman" w:hAnsi="Times New Roman"/>
                <w:sz w:val="24"/>
              </w:rPr>
            </w:pPr>
            <w:r>
              <w:rPr>
                <w:rFonts w:ascii="Times New Roman" w:hAnsi="Times New Roman"/>
                <w:sz w:val="24"/>
              </w:rPr>
              <w:t>Entidad de crédito que mantiene posiciones de titulización en una operación de titulización en la que no actúa como originadora, patrocinadora ni acreedora original.</w:t>
            </w:r>
          </w:p>
        </w:tc>
      </w:tr>
      <w:tr w:rsidR="00C55547" w:rsidRPr="00661595" w14:paraId="64F90258" w14:textId="77777777" w:rsidTr="00E10B85">
        <w:tc>
          <w:tcPr>
            <w:tcW w:w="1008" w:type="dxa"/>
          </w:tcPr>
          <w:p w14:paraId="5FC52252" w14:textId="2CCA7599"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0080 - 0100</w:t>
            </w:r>
          </w:p>
        </w:tc>
        <w:tc>
          <w:tcPr>
            <w:tcW w:w="8204" w:type="dxa"/>
          </w:tcPr>
          <w:p w14:paraId="28C29349"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PATROCINADORA</w:t>
            </w:r>
          </w:p>
          <w:p w14:paraId="4B9915C9" w14:textId="1844E04E" w:rsidR="005C14B0" w:rsidRPr="00661595" w:rsidRDefault="00E64BFE" w:rsidP="001E0C80">
            <w:pPr>
              <w:rPr>
                <w:rFonts w:ascii="Times New Roman" w:hAnsi="Times New Roman"/>
                <w:sz w:val="24"/>
              </w:rPr>
            </w:pPr>
            <w:r>
              <w:rPr>
                <w:rFonts w:ascii="Times New Roman" w:hAnsi="Times New Roman"/>
                <w:sz w:val="24"/>
              </w:rPr>
              <w:t xml:space="preserve">Artículo 4, apartado 1, punto 14, del RRC. </w:t>
            </w:r>
          </w:p>
          <w:p w14:paraId="4AE597AF" w14:textId="3DCDD088" w:rsidR="00C55547" w:rsidRPr="00661595" w:rsidRDefault="005F3BBE" w:rsidP="005F3BBE">
            <w:pPr>
              <w:rPr>
                <w:rFonts w:ascii="Times New Roman" w:hAnsi="Times New Roman"/>
                <w:sz w:val="24"/>
              </w:rPr>
            </w:pPr>
            <w:r>
              <w:rPr>
                <w:rFonts w:ascii="Times New Roman" w:hAnsi="Times New Roman"/>
                <w:sz w:val="24"/>
              </w:rPr>
              <w:t>Si la entidad patrocinadora tituliza también sus propios activos, deberá indicar en las filas correspondientes a la entidad originadora los datos relativos a sus propios activos titulizados.</w:t>
            </w:r>
          </w:p>
        </w:tc>
      </w:tr>
      <w:tr w:rsidR="00C55547" w:rsidRPr="00661595" w14:paraId="5F06ED76" w14:textId="77777777" w:rsidTr="00E10B85">
        <w:tc>
          <w:tcPr>
            <w:tcW w:w="1008" w:type="dxa"/>
          </w:tcPr>
          <w:p w14:paraId="3FDBC7C8" w14:textId="01227235"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y 0090</w:t>
            </w:r>
          </w:p>
        </w:tc>
        <w:tc>
          <w:tcPr>
            <w:tcW w:w="8204" w:type="dxa"/>
          </w:tcPr>
          <w:p w14:paraId="6D8C0704" w14:textId="1BC5BEA9"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POSICIONES DE TITULIZACIÓN</w:t>
            </w:r>
          </w:p>
          <w:p w14:paraId="2FF6099C" w14:textId="36ABC9C4" w:rsidR="00C55547" w:rsidRPr="00661595" w:rsidRDefault="00C55547" w:rsidP="00E10B85">
            <w:pPr>
              <w:rPr>
                <w:rFonts w:ascii="Times New Roman" w:hAnsi="Times New Roman"/>
                <w:sz w:val="24"/>
              </w:rPr>
            </w:pPr>
            <w:r>
              <w:rPr>
                <w:rFonts w:ascii="Times New Roman" w:hAnsi="Times New Roman"/>
                <w:sz w:val="24"/>
              </w:rPr>
              <w:t>La cartera de negociación de correlación comprenderá titulizaciones y derivados de crédito de n-ésimo impago y posiblemente otras posiciones de cobertura que cumplan los criterios establecidos en el artículo 338, apartados 2 y 3, del RRC.</w:t>
            </w:r>
          </w:p>
          <w:p w14:paraId="5739C9FE" w14:textId="77777777" w:rsidR="00C55547" w:rsidRPr="00661595" w:rsidRDefault="00C55547" w:rsidP="00E10B85">
            <w:pPr>
              <w:rPr>
                <w:rFonts w:ascii="Times New Roman" w:hAnsi="Times New Roman"/>
                <w:sz w:val="24"/>
              </w:rPr>
            </w:pPr>
            <w:r>
              <w:rPr>
                <w:rFonts w:ascii="Times New Roman" w:hAnsi="Times New Roman"/>
                <w:sz w:val="24"/>
              </w:rPr>
              <w:t>Los derivados de exposiciones de titulización que ofrezcan una participación proporcional y las posiciones que cubran posiciones de la cartera de negociación de correlación se incluirán en la fila de «Otras posiciones de la cartera de negociación de correlación».</w:t>
            </w:r>
          </w:p>
        </w:tc>
      </w:tr>
      <w:tr w:rsidR="00C55547" w:rsidRPr="00661595" w14:paraId="184CDEEA" w14:textId="77777777" w:rsidTr="00E10B85">
        <w:tc>
          <w:tcPr>
            <w:tcW w:w="1008" w:type="dxa"/>
          </w:tcPr>
          <w:p w14:paraId="27D0C00E" w14:textId="33795586"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14:paraId="0E649A0D"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DERIVADOS DE CRÉDITO DE N-ÉSIMO IMPAGO</w:t>
            </w:r>
          </w:p>
          <w:p w14:paraId="4476AAB5" w14:textId="77684023" w:rsidR="00C55547" w:rsidRPr="00661595" w:rsidRDefault="00C55547" w:rsidP="00E10B85">
            <w:pPr>
              <w:rPr>
                <w:rFonts w:ascii="Times New Roman" w:hAnsi="Times New Roman"/>
                <w:sz w:val="24"/>
              </w:rPr>
            </w:pPr>
            <w:r>
              <w:rPr>
                <w:rFonts w:ascii="Times New Roman" w:hAnsi="Times New Roman"/>
                <w:sz w:val="24"/>
              </w:rPr>
              <w:t>Los derivados de crédito de n-ésimo impago cubiertos mediante derivados de crédito de n-ésimo impago con arreglo al artículo 347 del RRC se comunicarán aquí en ambos casos.</w:t>
            </w:r>
          </w:p>
          <w:p w14:paraId="177FAE42" w14:textId="77777777" w:rsidR="00C55547" w:rsidRPr="00661595" w:rsidRDefault="00C55547" w:rsidP="00E10B85">
            <w:pPr>
              <w:rPr>
                <w:rFonts w:ascii="Times New Roman" w:hAnsi="Times New Roman"/>
                <w:sz w:val="24"/>
              </w:rPr>
            </w:pPr>
            <w:r>
              <w:rPr>
                <w:rFonts w:ascii="Times New Roman" w:hAnsi="Times New Roman"/>
                <w:sz w:val="24"/>
              </w:rPr>
              <w:t>Las posiciones originadora, inversora y patrocinadora no proceden en el caso de los derivados de crédito de n-ésimo impago. Por este motivo, el desglose correspondiente a las posiciones de titulización no puede aplicarse para los derivados de crédito de n-ésimo impago.</w:t>
            </w:r>
          </w:p>
        </w:tc>
      </w:tr>
      <w:tr w:rsidR="00C55547" w:rsidRPr="00661595" w14:paraId="29930146" w14:textId="77777777" w:rsidTr="00E10B85">
        <w:tc>
          <w:tcPr>
            <w:tcW w:w="1008" w:type="dxa"/>
          </w:tcPr>
          <w:p w14:paraId="58106EAE" w14:textId="463F1A30"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y 0120</w:t>
            </w:r>
          </w:p>
        </w:tc>
        <w:tc>
          <w:tcPr>
            <w:tcW w:w="8204" w:type="dxa"/>
          </w:tcPr>
          <w:p w14:paraId="0972E17B" w14:textId="77777777"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OTRAS POSICIONES DE LA CARTERA DE NEGOCIACIÓN DE CORRELACIÓN</w:t>
            </w:r>
          </w:p>
          <w:p w14:paraId="1740DE1D" w14:textId="75717A0B" w:rsidR="00C55547" w:rsidRPr="00661595" w:rsidRDefault="00C55547" w:rsidP="00E10B85">
            <w:pPr>
              <w:rPr>
                <w:rFonts w:ascii="Times New Roman" w:hAnsi="Times New Roman"/>
                <w:sz w:val="24"/>
              </w:rPr>
            </w:pPr>
            <w:r>
              <w:rPr>
                <w:rFonts w:ascii="Times New Roman" w:hAnsi="Times New Roman"/>
                <w:sz w:val="24"/>
              </w:rPr>
              <w:t xml:space="preserve">Se incluirán las siguientes posiciones: </w:t>
            </w:r>
          </w:p>
          <w:p w14:paraId="2E95BB61" w14:textId="77777777"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los derivados de exposiciones de titulización que ofrezcan una participación proporcional y las posiciones que cubran posiciones de la cartera de negociación de correlación;</w:t>
            </w:r>
          </w:p>
          <w:p w14:paraId="41423E99" w14:textId="1D63F79A"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las posiciones de la cartera de negociación de correlación cubiertas mediante derivados de crédito conforme al artículo 346 del RRC;</w:t>
            </w:r>
          </w:p>
          <w:p w14:paraId="2AE83702" w14:textId="6649D035"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otras posiciones que cumplan lo establecido en el artículo 338, apartado 3, del RRC.</w:t>
            </w:r>
          </w:p>
        </w:tc>
      </w:tr>
    </w:tbl>
    <w:p w14:paraId="07A4A11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51C4ADD8"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5" w:name="_Toc295830005"/>
      <w:bookmarkStart w:id="666" w:name="_Toc308426682"/>
      <w:bookmarkStart w:id="667" w:name="_Toc310415066"/>
      <w:bookmarkStart w:id="668" w:name="_Toc360188401"/>
      <w:bookmarkStart w:id="669" w:name="_Toc473561041"/>
      <w:bookmarkStart w:id="670" w:name="_Toc58491872"/>
      <w:r>
        <w:rPr>
          <w:rFonts w:ascii="Times New Roman" w:hAnsi="Times New Roman"/>
          <w:sz w:val="24"/>
          <w:u w:val="none"/>
        </w:rPr>
        <w:t>5.4.</w:t>
      </w:r>
      <w:r>
        <w:tab/>
      </w:r>
      <w:r>
        <w:rPr>
          <w:rFonts w:ascii="Times New Roman" w:hAnsi="Times New Roman"/>
          <w:sz w:val="24"/>
        </w:rPr>
        <w:t xml:space="preserve">C 21.00 - Riesgo de mercado: </w:t>
      </w:r>
      <w:bookmarkStart w:id="671" w:name="_Toc262566429"/>
      <w:r>
        <w:rPr>
          <w:rFonts w:ascii="Times New Roman" w:hAnsi="Times New Roman"/>
          <w:sz w:val="24"/>
        </w:rPr>
        <w:t>método estándar para el riesgo de posición en instrumentos de patrimonio</w:t>
      </w:r>
      <w:bookmarkEnd w:id="671"/>
      <w:bookmarkEnd w:id="665"/>
      <w:bookmarkEnd w:id="666"/>
      <w:bookmarkEnd w:id="667"/>
      <w:bookmarkEnd w:id="668"/>
      <w:r>
        <w:rPr>
          <w:rFonts w:ascii="Times New Roman" w:hAnsi="Times New Roman"/>
          <w:sz w:val="24"/>
        </w:rPr>
        <w:t xml:space="preserve"> (MKR SA EQU)</w:t>
      </w:r>
      <w:bookmarkEnd w:id="669"/>
      <w:bookmarkEnd w:id="670"/>
    </w:p>
    <w:p w14:paraId="014E240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2" w:name="_Toc262566430"/>
      <w:bookmarkStart w:id="673" w:name="_Toc295830006"/>
      <w:bookmarkStart w:id="674" w:name="_Toc308426683"/>
      <w:bookmarkStart w:id="675" w:name="_Toc310415067"/>
      <w:bookmarkStart w:id="676" w:name="_Toc360188402"/>
      <w:bookmarkStart w:id="677" w:name="_Toc473561042"/>
      <w:bookmarkStart w:id="678" w:name="_Toc58491873"/>
      <w:r>
        <w:rPr>
          <w:rFonts w:ascii="Times New Roman" w:hAnsi="Times New Roman"/>
          <w:sz w:val="24"/>
          <w:u w:val="none"/>
        </w:rPr>
        <w:t>5.4.1.</w:t>
      </w:r>
      <w:r>
        <w:tab/>
      </w:r>
      <w:r>
        <w:rPr>
          <w:rFonts w:ascii="Times New Roman" w:hAnsi="Times New Roman"/>
          <w:sz w:val="24"/>
        </w:rPr>
        <w:t>Observaciones generales</w:t>
      </w:r>
      <w:bookmarkEnd w:id="672"/>
      <w:bookmarkEnd w:id="673"/>
      <w:bookmarkEnd w:id="674"/>
      <w:bookmarkEnd w:id="675"/>
      <w:bookmarkEnd w:id="676"/>
      <w:bookmarkEnd w:id="677"/>
      <w:bookmarkEnd w:id="678"/>
    </w:p>
    <w:p w14:paraId="2DC9750B" w14:textId="6F4F09DD"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169</w:t>
      </w:r>
      <w:r>
        <w:fldChar w:fldCharType="end"/>
      </w:r>
      <w:r w:rsidR="00D11E4C">
        <w:t>.</w:t>
      </w:r>
      <w:r w:rsidR="00D11E4C">
        <w:tab/>
        <w:t xml:space="preserve"> Esta plantilla recoge información sobre las posiciones y los correspondientes requisitos de fondos propios por riesgo de posición en instrumentos de patrimonio de la cartera de negociación con arreglo al método estándar.</w:t>
      </w:r>
    </w:p>
    <w:p w14:paraId="1AC85F50" w14:textId="463A4C56" w:rsidR="00B828C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170</w:t>
      </w:r>
      <w:r>
        <w:fldChar w:fldCharType="end"/>
      </w:r>
      <w:r w:rsidR="00D11E4C">
        <w:t>.</w:t>
      </w:r>
      <w:r w:rsidR="00D11E4C">
        <w:tab/>
        <w:t xml:space="preserve"> La plantilla debe cumplimentarse por separado para el «Total», más una lista estática predefinida de los siguientes mercados: Bulgaria, Croacia, Chequia, Dinamarca, Egipto, Hungría, Islandia, Liechtenstein, Noruega, Polonia, Rumanía, Suecia, Reino Unido, Albania, Japón, Antigua República Yugoslava de Macedonia, Federación Rusa, Serbia, Suiza, Turquía, Ucrania, EE. UU., zona del euro, más una plantilla residual para todos los mercados restantes. A efectos de este requisito de comunicación, el término «mercado» se entenderá equivalente a «país» [salvo para los países pertenecientes a la zona del euro; véase el Reglamento Delegado (UE) n.º 525/2014 de la Comisión</w:t>
      </w:r>
      <w:r w:rsidR="00D11E4C">
        <w:rPr>
          <w:rStyle w:val="FootnoteReference"/>
        </w:rPr>
        <w:footnoteReference w:id="13"/>
      </w:r>
      <w:r w:rsidR="00D11E4C">
        <w:t>].</w:t>
      </w:r>
    </w:p>
    <w:p w14:paraId="0ADCA857" w14:textId="6B7FF32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9" w:name="_Toc262566431"/>
      <w:bookmarkStart w:id="680" w:name="_Toc295830007"/>
      <w:bookmarkStart w:id="681" w:name="_Toc308426684"/>
      <w:bookmarkStart w:id="682" w:name="_Toc310415068"/>
      <w:bookmarkStart w:id="683" w:name="_Toc360188403"/>
      <w:bookmarkStart w:id="684" w:name="_Toc473561043"/>
      <w:bookmarkStart w:id="685" w:name="_Toc58491874"/>
      <w:r>
        <w:rPr>
          <w:rFonts w:ascii="Times New Roman" w:hAnsi="Times New Roman"/>
          <w:sz w:val="24"/>
          <w:u w:val="none"/>
        </w:rPr>
        <w:t>5.4.2.</w:t>
      </w:r>
      <w:r>
        <w:tab/>
      </w:r>
      <w:r>
        <w:rPr>
          <w:rFonts w:ascii="Times New Roman" w:hAnsi="Times New Roman"/>
          <w:sz w:val="24"/>
        </w:rPr>
        <w:t>Instrucciones relativas a posiciones concretas</w:t>
      </w:r>
      <w:bookmarkEnd w:id="679"/>
      <w:bookmarkEnd w:id="680"/>
      <w:bookmarkEnd w:id="681"/>
      <w:bookmarkEnd w:id="682"/>
      <w:bookmarkEnd w:id="683"/>
      <w:bookmarkEnd w:id="684"/>
      <w:bookmarkEnd w:id="68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0D1FD3F9" w14:textId="77777777" w:rsidTr="00672D2A">
        <w:trPr>
          <w:trHeight w:val="626"/>
        </w:trPr>
        <w:tc>
          <w:tcPr>
            <w:tcW w:w="8862" w:type="dxa"/>
            <w:gridSpan w:val="2"/>
            <w:shd w:val="clear" w:color="auto" w:fill="CCCCCC"/>
          </w:tcPr>
          <w:p w14:paraId="4E32C797"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661595" w14:paraId="44C5D299" w14:textId="77777777" w:rsidTr="00672D2A">
        <w:tc>
          <w:tcPr>
            <w:tcW w:w="988" w:type="dxa"/>
          </w:tcPr>
          <w:p w14:paraId="1913A6AA" w14:textId="29F9D9AB"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4" w:type="dxa"/>
          </w:tcPr>
          <w:p w14:paraId="21ED8BDF" w14:textId="77777777"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TODAS LAS POSICIONES (LARGAS Y CORTAS)</w:t>
            </w:r>
          </w:p>
          <w:p w14:paraId="0C196EB7" w14:textId="07DA4557"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Artículo 102 y artículo 105, apartado 1, del RRC. </w:t>
            </w:r>
          </w:p>
          <w:p w14:paraId="46B910C9" w14:textId="75F18726"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Son posiciones brutas no compensadas por instrumentos pero deducidas las posiciones de aseguramiento ya suscritas o reaseguradas por terceros a que se refiere el artículo 345, apartado 1, párrafo primero, segunda frase, del RRC. </w:t>
            </w:r>
          </w:p>
        </w:tc>
      </w:tr>
      <w:tr w:rsidR="000B0B09" w:rsidRPr="00661595" w14:paraId="5BB4F368" w14:textId="77777777" w:rsidTr="00672D2A">
        <w:tc>
          <w:tcPr>
            <w:tcW w:w="988" w:type="dxa"/>
          </w:tcPr>
          <w:p w14:paraId="742D20C7" w14:textId="5430963B"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0030 - 0040 </w:t>
            </w:r>
          </w:p>
        </w:tc>
        <w:tc>
          <w:tcPr>
            <w:tcW w:w="7874" w:type="dxa"/>
          </w:tcPr>
          <w:p w14:paraId="024F736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NETAS (LARGAS Y CORTAS)</w:t>
            </w:r>
          </w:p>
          <w:p w14:paraId="60CE0C26" w14:textId="5C8BDC4C"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Artículos 327, 329, 332, 341 y 345 del RRC. </w:t>
            </w:r>
          </w:p>
        </w:tc>
      </w:tr>
      <w:tr w:rsidR="000B0B09" w:rsidRPr="00661595" w14:paraId="6D268F9B" w14:textId="77777777" w:rsidTr="00672D2A">
        <w:tc>
          <w:tcPr>
            <w:tcW w:w="988" w:type="dxa"/>
          </w:tcPr>
          <w:p w14:paraId="47EAC24F" w14:textId="4E32CA86"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14:paraId="142D2F43" w14:textId="77777777"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SUJETAS A EXIGENCIA DE CAPITAL</w:t>
            </w:r>
          </w:p>
          <w:p w14:paraId="17FCE457" w14:textId="0D8E5A85"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Posiciones netas que, con arreglo a los distintos métodos considerados en la parte tercera, título IV, capítulo 2, del RRC, tienen una exigencia de capital. La exigencia de capital debe calcularse de forma separada para cada mercado nacional. No se incluirán en esta columna las posiciones en futuros sobre índices bursátiles a que se refiere el artículo 344, apartado 4, segunda frase, del RRC.</w:t>
            </w:r>
          </w:p>
          <w:p w14:paraId="5BD09D1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0ACA66" w14:textId="77777777" w:rsidTr="00672D2A">
        <w:tc>
          <w:tcPr>
            <w:tcW w:w="988" w:type="dxa"/>
          </w:tcPr>
          <w:p w14:paraId="7B6025DD" w14:textId="2E81340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14:paraId="32999987"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FONDOS PROPIOS</w:t>
            </w:r>
          </w:p>
          <w:p w14:paraId="2776CC3D" w14:textId="28B97DBB"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Los requisitos de fondos propios de conformidad con la parte tercera, título IV, capítulo 2, del RRC respecto de toda posición pertinente.</w:t>
            </w:r>
          </w:p>
          <w:p w14:paraId="1386161B"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14:paraId="16CCEF26" w14:textId="77777777" w:rsidTr="00672D2A">
        <w:tc>
          <w:tcPr>
            <w:tcW w:w="988" w:type="dxa"/>
          </w:tcPr>
          <w:p w14:paraId="2B037490" w14:textId="763B672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14:paraId="3E9B730F"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 LA EXPOSICIÓN AL RIESGO</w:t>
            </w:r>
          </w:p>
          <w:p w14:paraId="62D46FDE" w14:textId="790192CB"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lastRenderedPageBreak/>
              <w:t xml:space="preserve">Artículo 92, apartado 4, letra b), del RRC. </w:t>
            </w:r>
          </w:p>
          <w:p w14:paraId="0AD48A5E" w14:textId="0496E056"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Resultado de la multiplicación de los requisitos de fondos propios por 12,5. </w:t>
            </w:r>
          </w:p>
        </w:tc>
      </w:tr>
    </w:tbl>
    <w:p w14:paraId="31FC1E5C"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661595" w14:paraId="2BF596AB" w14:textId="77777777" w:rsidTr="00672D2A">
        <w:trPr>
          <w:trHeight w:val="662"/>
        </w:trPr>
        <w:tc>
          <w:tcPr>
            <w:tcW w:w="9212" w:type="dxa"/>
            <w:gridSpan w:val="2"/>
            <w:shd w:val="clear" w:color="auto" w:fill="CCCCCC"/>
          </w:tcPr>
          <w:p w14:paraId="30258F42"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661595" w14:paraId="53CC4F42" w14:textId="77777777" w:rsidTr="00672D2A">
        <w:tc>
          <w:tcPr>
            <w:tcW w:w="1008" w:type="dxa"/>
          </w:tcPr>
          <w:p w14:paraId="07A1E0BC" w14:textId="148B50EC"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0010 - 0130</w:t>
            </w:r>
          </w:p>
        </w:tc>
        <w:tc>
          <w:tcPr>
            <w:tcW w:w="8204" w:type="dxa"/>
          </w:tcPr>
          <w:p w14:paraId="6837522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PATRIMONIO EN LA CARTERA DE NEGOCIACIÓN</w:t>
            </w:r>
          </w:p>
          <w:p w14:paraId="33C626D4" w14:textId="3FD0F63C"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Requisitos de fondos propios por riesgo de posición con arreglo al artículo 92, apartado 3, letra b), inciso i), y la parte tercera, título IV, capítulo 2, sección 3, del RRC.</w:t>
            </w:r>
          </w:p>
        </w:tc>
      </w:tr>
      <w:tr w:rsidR="000B0B09" w:rsidRPr="00661595" w14:paraId="0D311520" w14:textId="77777777" w:rsidTr="00672D2A">
        <w:tc>
          <w:tcPr>
            <w:tcW w:w="1008" w:type="dxa"/>
          </w:tcPr>
          <w:p w14:paraId="60097250" w14:textId="12788F83"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0020 - 0040</w:t>
            </w:r>
          </w:p>
        </w:tc>
        <w:tc>
          <w:tcPr>
            <w:tcW w:w="8204" w:type="dxa"/>
          </w:tcPr>
          <w:p w14:paraId="6573510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RIESGO GENERAL</w:t>
            </w:r>
          </w:p>
          <w:p w14:paraId="20B8FBBD" w14:textId="22E30883"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Posiciones en instrumentos de patrimonio sujetas al riesgo general (artículo 343 del RRC) y su correspondiente requisito de fondos propios con arreglo a la parte tercera, título IV, capítulo 2, sección 3, del RRC.</w:t>
            </w:r>
          </w:p>
          <w:p w14:paraId="1BFE1CA0" w14:textId="3DF2DBAF"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Ambos desgloses (filas 0021/0022 y filas 0030/0040) corresponden a todas las posiciones sujetas al riesgo general.</w:t>
            </w:r>
          </w:p>
          <w:p w14:paraId="63462FC1" w14:textId="36A54769"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Las filas 0021 y 0022 requieren información sobre el desglose por instrumentos. </w:t>
            </w:r>
          </w:p>
          <w:p w14:paraId="13826A34" w14:textId="58443FC3"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Para el cálculo de los requisitos de fondos propios solo se utilizará el desglose de las filas 0030 y 0040.</w:t>
            </w:r>
          </w:p>
        </w:tc>
      </w:tr>
      <w:tr w:rsidR="000B0B09" w:rsidRPr="00661595" w14:paraId="5713A497" w14:textId="77777777" w:rsidTr="00672D2A">
        <w:tc>
          <w:tcPr>
            <w:tcW w:w="1008" w:type="dxa"/>
          </w:tcPr>
          <w:p w14:paraId="2F04325E" w14:textId="123E691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14:paraId="4F0CFF98" w14:textId="77777777"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Derivados</w:t>
            </w:r>
          </w:p>
          <w:p w14:paraId="2BAE4180" w14:textId="5E55F605"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Derivados incluidos en el cálculo del riesgo de renta variable de las posiciones de la cartera de negociación teniendo en cuenta los artículos 329 y 332 del RRC, cuando proceda.</w:t>
            </w:r>
          </w:p>
        </w:tc>
      </w:tr>
      <w:tr w:rsidR="000B0B09" w:rsidRPr="00661595" w14:paraId="6B052FFA" w14:textId="77777777" w:rsidTr="00672D2A">
        <w:tc>
          <w:tcPr>
            <w:tcW w:w="1008" w:type="dxa"/>
          </w:tcPr>
          <w:p w14:paraId="279E0D93" w14:textId="726221F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14:paraId="757B7646" w14:textId="77777777"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Otros activos y pasivos</w:t>
            </w:r>
          </w:p>
          <w:p w14:paraId="0C210D3A" w14:textId="09F38B26"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Instrumentos distintos de los derivados incluidos en el cálculo del riesgo de renta variable de las posiciones de la cartera de negociación. </w:t>
            </w:r>
          </w:p>
        </w:tc>
      </w:tr>
      <w:tr w:rsidR="000B0B09" w:rsidRPr="00661595" w14:paraId="0BFC1543" w14:textId="77777777" w:rsidTr="00672D2A">
        <w:tc>
          <w:tcPr>
            <w:tcW w:w="1008" w:type="dxa"/>
          </w:tcPr>
          <w:p w14:paraId="410E75B8" w14:textId="1FED2761"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14:paraId="62C6DCE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Futuros sobre índices bursátiles negociados en mercados organizados, ampliamente diversificados y sujetos a un método particular</w:t>
            </w:r>
          </w:p>
          <w:p w14:paraId="0473B6C6" w14:textId="73AE1F75"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Futuros sobre índices bursátiles negociados en mercados organizados, ampliamente diversificados y sujetos a un método particular de conformidad con el Reglamento de Ejecución (UE) n.º 945/2014 de la Comisión</w:t>
            </w:r>
            <w:r>
              <w:rPr>
                <w:rStyle w:val="FootnoteReference"/>
              </w:rPr>
              <w:footnoteReference w:id="14"/>
            </w:r>
          </w:p>
          <w:p w14:paraId="770167E8" w14:textId="4C58E8C7"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Estas posiciones estarán sujetas únicamente al riesgo general y, por tanto, no deberán comunicarse en la fila 0050.</w:t>
            </w:r>
          </w:p>
        </w:tc>
      </w:tr>
      <w:tr w:rsidR="000B0B09" w:rsidRPr="00661595" w14:paraId="75CC6FFE" w14:textId="77777777" w:rsidTr="00672D2A">
        <w:tc>
          <w:tcPr>
            <w:tcW w:w="1008" w:type="dxa"/>
          </w:tcPr>
          <w:p w14:paraId="60C8670E" w14:textId="66A32A6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14:paraId="03267B6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Otros instrumentos de patrimonio distintos de los futuros sobre índices bursátiles negociados en mercados organizados y ampliamente diversificados</w:t>
            </w:r>
          </w:p>
          <w:p w14:paraId="2137D3FE" w14:textId="1EA14295"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Otras posiciones en instrumentos de patrimonio sujetas a riesgo específico, y sus correspondientes requisitos de fondos propios, con arreglo al artículo 343 del RRC, </w:t>
            </w:r>
            <w:r>
              <w:rPr>
                <w:rFonts w:ascii="Times New Roman" w:hAnsi="Times New Roman"/>
                <w:sz w:val="24"/>
              </w:rPr>
              <w:lastRenderedPageBreak/>
              <w:t xml:space="preserve">incluidas las posiciones en futuros sobre índices bursátiles tratadas conforme al artículo 344, apartado 3, del RRC. </w:t>
            </w:r>
          </w:p>
        </w:tc>
      </w:tr>
      <w:tr w:rsidR="000B0B09" w:rsidRPr="00661595" w14:paraId="60F1FFCE" w14:textId="77777777" w:rsidTr="00672D2A">
        <w:tc>
          <w:tcPr>
            <w:tcW w:w="1008" w:type="dxa"/>
          </w:tcPr>
          <w:p w14:paraId="3EF1505F" w14:textId="2306173A"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0050 </w:t>
            </w:r>
          </w:p>
        </w:tc>
        <w:tc>
          <w:tcPr>
            <w:tcW w:w="8204" w:type="dxa"/>
          </w:tcPr>
          <w:p w14:paraId="4AA511F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RIESGO ESPECÍFICO</w:t>
            </w:r>
          </w:p>
          <w:p w14:paraId="24761435" w14:textId="54D53325"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Posiciones en instrumentos de patrimonio sujetas a riesgo específico, y sus correspondientes requisitos de fondos propios, con arreglo al artículo 342 del RRC, excluidas las posiciones en futuros sobre índices bursátiles tratadas conforme al artículo 344, apartado 4, segunda frase, del RRC. </w:t>
            </w:r>
          </w:p>
        </w:tc>
      </w:tr>
      <w:tr w:rsidR="000B0B09" w:rsidRPr="00661595" w14:paraId="605363C2" w14:textId="77777777" w:rsidTr="00672D2A">
        <w:tc>
          <w:tcPr>
            <w:tcW w:w="1008" w:type="dxa"/>
          </w:tcPr>
          <w:p w14:paraId="3EEF77C6" w14:textId="6748A3B4"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0090 - 0130</w:t>
            </w:r>
          </w:p>
        </w:tc>
        <w:tc>
          <w:tcPr>
            <w:tcW w:w="8204" w:type="dxa"/>
          </w:tcPr>
          <w:p w14:paraId="03D2BD0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10D9AA05" w14:textId="79412E76"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Artículo 329, apartados 2 y 3, del RRC. </w:t>
            </w:r>
          </w:p>
          <w:p w14:paraId="13F60611" w14:textId="54A07015"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distintos de delta se comunicarán con arreglo al método empleado para su cálculo.</w:t>
            </w:r>
          </w:p>
        </w:tc>
      </w:tr>
    </w:tbl>
    <w:p w14:paraId="7A270268" w14:textId="77777777" w:rsidR="000B0B09" w:rsidRPr="00661595" w:rsidRDefault="000B0B09" w:rsidP="000B0B09">
      <w:pPr>
        <w:autoSpaceDE w:val="0"/>
        <w:autoSpaceDN w:val="0"/>
        <w:adjustRightInd w:val="0"/>
        <w:spacing w:before="0" w:after="0"/>
        <w:rPr>
          <w:rFonts w:ascii="Times New Roman" w:hAnsi="Times New Roman"/>
          <w:bCs/>
          <w:sz w:val="24"/>
          <w:lang w:eastAsia="nl-BE"/>
        </w:rPr>
      </w:pPr>
    </w:p>
    <w:p w14:paraId="4594566D"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6" w:name="_Toc295830008"/>
      <w:bookmarkStart w:id="687" w:name="_Toc308426685"/>
      <w:bookmarkStart w:id="688" w:name="_Toc310415069"/>
      <w:bookmarkStart w:id="689" w:name="_Toc360188404"/>
      <w:bookmarkStart w:id="690" w:name="_Toc473561044"/>
      <w:bookmarkStart w:id="691" w:name="_Toc58491875"/>
      <w:r>
        <w:rPr>
          <w:rFonts w:ascii="Times New Roman" w:hAnsi="Times New Roman"/>
          <w:sz w:val="24"/>
          <w:u w:val="none"/>
        </w:rPr>
        <w:t>5.5.</w:t>
      </w:r>
      <w:r>
        <w:tab/>
      </w:r>
      <w:r>
        <w:rPr>
          <w:rFonts w:ascii="Times New Roman" w:hAnsi="Times New Roman"/>
          <w:sz w:val="24"/>
        </w:rPr>
        <w:t xml:space="preserve">C 22.00 - Riesgo de mercado: </w:t>
      </w:r>
      <w:bookmarkStart w:id="692" w:name="_Toc262566432"/>
      <w:r>
        <w:rPr>
          <w:rFonts w:ascii="Times New Roman" w:hAnsi="Times New Roman"/>
          <w:sz w:val="24"/>
        </w:rPr>
        <w:t>métodos estándar para el riesgo de tipo de cambio</w:t>
      </w:r>
      <w:bookmarkEnd w:id="692"/>
      <w:bookmarkEnd w:id="686"/>
      <w:bookmarkEnd w:id="687"/>
      <w:bookmarkEnd w:id="688"/>
      <w:bookmarkEnd w:id="689"/>
      <w:r>
        <w:rPr>
          <w:rFonts w:ascii="Times New Roman" w:hAnsi="Times New Roman"/>
          <w:sz w:val="24"/>
        </w:rPr>
        <w:t xml:space="preserve"> (MKR SA FX)</w:t>
      </w:r>
      <w:bookmarkEnd w:id="690"/>
      <w:bookmarkEnd w:id="691"/>
    </w:p>
    <w:p w14:paraId="66C47D2B"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3" w:name="_Toc262566433"/>
      <w:bookmarkStart w:id="694" w:name="_Toc295830009"/>
      <w:bookmarkStart w:id="695" w:name="_Toc308426686"/>
      <w:bookmarkStart w:id="696" w:name="_Toc310415070"/>
      <w:bookmarkStart w:id="697" w:name="_Toc360188405"/>
      <w:bookmarkStart w:id="698" w:name="_Toc473561045"/>
      <w:bookmarkStart w:id="699" w:name="_Toc58491876"/>
      <w:r>
        <w:rPr>
          <w:rFonts w:ascii="Times New Roman" w:hAnsi="Times New Roman"/>
          <w:sz w:val="24"/>
          <w:u w:val="none"/>
        </w:rPr>
        <w:t>5.5.1.</w:t>
      </w:r>
      <w:r>
        <w:tab/>
      </w:r>
      <w:r>
        <w:rPr>
          <w:rFonts w:ascii="Times New Roman" w:hAnsi="Times New Roman"/>
          <w:sz w:val="24"/>
        </w:rPr>
        <w:t>Observaciones generales</w:t>
      </w:r>
      <w:bookmarkEnd w:id="693"/>
      <w:bookmarkEnd w:id="694"/>
      <w:bookmarkEnd w:id="695"/>
      <w:bookmarkEnd w:id="696"/>
      <w:bookmarkEnd w:id="697"/>
      <w:bookmarkEnd w:id="698"/>
      <w:bookmarkEnd w:id="699"/>
    </w:p>
    <w:p w14:paraId="1B02D834" w14:textId="458F4C32" w:rsidR="00F71DF2"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171</w:t>
      </w:r>
      <w:r>
        <w:fldChar w:fldCharType="end"/>
      </w:r>
      <w:r w:rsidR="00D11E4C">
        <w:t>. Las entidades comunicarán información sobre las posiciones en cada divisa (incluida la divisa de referencia) y los correspondientes requisitos de fondos propios para el riesgo de tipo de cambio, con arreglo al método estándar. Esta posición se calculará para todas las divisas (incluido el euro), el oro y las posiciones en OIC.</w:t>
      </w:r>
    </w:p>
    <w:p w14:paraId="572D06D9" w14:textId="450DE58A"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172</w:t>
      </w:r>
      <w:r>
        <w:fldChar w:fldCharType="end"/>
      </w:r>
      <w:r w:rsidR="00D11E4C">
        <w:t>.</w:t>
      </w:r>
      <w:r w:rsidR="00D11E4C">
        <w:tab/>
        <w:t xml:space="preserve"> Las filas 0100 a 0480 de esta plantilla se cumplimentarán incluso aunque las entidades no estén obligadas a calcular los requisitos de fondos propios por riesgo de tipo de cambio conforme al artículo 351 del RRC. En estas partidas pro memoria se incluyen todas las posiciones en la divisa de referencia, con independencia de que se tengan en cuenta a efectos del artículo 354 del RRC. Las filas 0130 a 0480 de las partidas pro memoria de la plantilla deberán indicarse por separado para todas las monedas de los Estados miembros de la Unión y las siguientes divisas: GBP, USD, CHF, JPY, RUB, TRY, AUD, CAD, RSD, ALL, UAH, MKD, EGP, ARS, BRL, MXN, HKD, ICK, TWD, NZD, NOK, SGD, KRW, CNY y todas las demás divisas.</w:t>
      </w:r>
    </w:p>
    <w:p w14:paraId="756CA95E" w14:textId="3BB74F7B"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0" w:name="_Toc262566434"/>
      <w:bookmarkStart w:id="701" w:name="_Toc295830010"/>
      <w:bookmarkStart w:id="702" w:name="_Toc308426687"/>
      <w:bookmarkStart w:id="703" w:name="_Toc310415071"/>
      <w:bookmarkStart w:id="704" w:name="_Toc360188406"/>
      <w:bookmarkStart w:id="705" w:name="_Toc473561046"/>
      <w:bookmarkStart w:id="706" w:name="_Toc58491877"/>
      <w:r>
        <w:rPr>
          <w:rFonts w:ascii="Times New Roman" w:hAnsi="Times New Roman"/>
          <w:sz w:val="24"/>
          <w:u w:val="none"/>
        </w:rPr>
        <w:t>5.5.2.</w:t>
      </w:r>
      <w:r>
        <w:tab/>
      </w:r>
      <w:r>
        <w:rPr>
          <w:rFonts w:ascii="Times New Roman" w:hAnsi="Times New Roman"/>
          <w:sz w:val="24"/>
        </w:rPr>
        <w:t>Instrucciones relativas a posiciones concretas</w:t>
      </w:r>
      <w:bookmarkEnd w:id="700"/>
      <w:bookmarkEnd w:id="701"/>
      <w:bookmarkEnd w:id="702"/>
      <w:bookmarkEnd w:id="703"/>
      <w:bookmarkEnd w:id="704"/>
      <w:bookmarkEnd w:id="705"/>
      <w:bookmarkEnd w:id="70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14:paraId="7796681E" w14:textId="77777777" w:rsidTr="00672D2A">
        <w:trPr>
          <w:trHeight w:val="595"/>
        </w:trPr>
        <w:tc>
          <w:tcPr>
            <w:tcW w:w="8862" w:type="dxa"/>
            <w:gridSpan w:val="2"/>
            <w:shd w:val="clear" w:color="auto" w:fill="CCCCCC"/>
          </w:tcPr>
          <w:p w14:paraId="64AA629F"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661595" w14:paraId="48023067" w14:textId="77777777" w:rsidTr="00672D2A">
        <w:tc>
          <w:tcPr>
            <w:tcW w:w="988" w:type="dxa"/>
          </w:tcPr>
          <w:p w14:paraId="0EF4FB57" w14:textId="412BB0B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0020 - 0030</w:t>
            </w:r>
          </w:p>
        </w:tc>
        <w:tc>
          <w:tcPr>
            <w:tcW w:w="7874" w:type="dxa"/>
          </w:tcPr>
          <w:p w14:paraId="675AE99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LAS POSICIONES (LARGAS Y CORTAS)</w:t>
            </w:r>
          </w:p>
          <w:p w14:paraId="25C0D792" w14:textId="77777777" w:rsidR="000B0B09" w:rsidRPr="00661595" w:rsidRDefault="000B0B09" w:rsidP="00283B5F">
            <w:pPr>
              <w:autoSpaceDE w:val="0"/>
              <w:autoSpaceDN w:val="0"/>
              <w:adjustRightInd w:val="0"/>
              <w:spacing w:before="0" w:after="0"/>
              <w:rPr>
                <w:rFonts w:ascii="Times New Roman" w:hAnsi="Times New Roman"/>
                <w:sz w:val="24"/>
                <w:lang w:eastAsia="nl-BE"/>
              </w:rPr>
            </w:pPr>
          </w:p>
          <w:p w14:paraId="721AC3F8" w14:textId="5705D821"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Posiciones brutas por activos, importes pendientes de cobro y elementos similares a que se hace referencia en el artículo 352, apartado 1, del RRC.</w:t>
            </w:r>
          </w:p>
          <w:p w14:paraId="07DCE953" w14:textId="16415C68"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 xml:space="preserve">Conforme al artículo 352, apartado 2, del RRC y con supeditación a la autorización de las autoridades competentes, las posiciones adoptadas como cobertura frente a los efectos adversos del tipo de cambio sobre las ratios, de acuerdo con </w:t>
            </w:r>
            <w:r>
              <w:rPr>
                <w:rFonts w:ascii="Times New Roman" w:hAnsi="Times New Roman"/>
                <w:sz w:val="24"/>
              </w:rPr>
              <w:lastRenderedPageBreak/>
              <w:t>el artículo 92, apartado 1, del RRC, y las posiciones relacionadas con elementos ya deducidos en el cálculo de los fondos propios no se comunicarán.</w:t>
            </w:r>
          </w:p>
          <w:p w14:paraId="40EFBBBE"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76AE6473" w14:textId="77777777" w:rsidTr="00672D2A">
        <w:tc>
          <w:tcPr>
            <w:tcW w:w="988" w:type="dxa"/>
          </w:tcPr>
          <w:p w14:paraId="1707CB18" w14:textId="06DF8FA4"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0040 - 0050</w:t>
            </w:r>
          </w:p>
        </w:tc>
        <w:tc>
          <w:tcPr>
            <w:tcW w:w="7874" w:type="dxa"/>
          </w:tcPr>
          <w:p w14:paraId="21070BD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NETAS (LARGAS Y CORTAS)</w:t>
            </w:r>
          </w:p>
          <w:p w14:paraId="265F2DAD"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2C67FA26" w14:textId="18050CCD"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Artículo 352, apartado 3 y apartado 4, primera y segunda frases, y artículo 353 del RRC.</w:t>
            </w:r>
          </w:p>
          <w:p w14:paraId="2BF45567" w14:textId="42C6953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netas se calculan para cada divisa, conforme al artículo 352, apartado 1, del RRC. Por consiguiente, podrán comunicarse al mismo tiempo posiciones largas y cortas.</w:t>
            </w:r>
          </w:p>
          <w:p w14:paraId="577D22D7"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D0085D3" w14:textId="77777777" w:rsidTr="00672D2A">
        <w:tc>
          <w:tcPr>
            <w:tcW w:w="988" w:type="dxa"/>
          </w:tcPr>
          <w:p w14:paraId="1B508185" w14:textId="0E4B552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0060 - 0080</w:t>
            </w:r>
          </w:p>
        </w:tc>
        <w:tc>
          <w:tcPr>
            <w:tcW w:w="7874" w:type="dxa"/>
          </w:tcPr>
          <w:p w14:paraId="7A859AF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SUJETAS A EXIGENCIA DE CAPITAL</w:t>
            </w:r>
          </w:p>
          <w:p w14:paraId="7296D2C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21804D" w14:textId="608C7F15"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352, apartado 4, tercera frase, y artículos 353 y 354 del RRC. </w:t>
            </w:r>
          </w:p>
          <w:p w14:paraId="6343D99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5EB37095" w14:textId="77777777" w:rsidTr="00672D2A">
        <w:tc>
          <w:tcPr>
            <w:tcW w:w="988" w:type="dxa"/>
          </w:tcPr>
          <w:p w14:paraId="581ABA0E" w14:textId="0A411E0A"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0060 - 0070</w:t>
            </w:r>
          </w:p>
        </w:tc>
        <w:tc>
          <w:tcPr>
            <w:tcW w:w="7874" w:type="dxa"/>
          </w:tcPr>
          <w:p w14:paraId="14609317"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POSICIONES SUJETAS A EXIGENCIA DE CAPITAL (LARGAS Y CORTAS)</w:t>
            </w:r>
          </w:p>
          <w:p w14:paraId="57F79153" w14:textId="08F42552"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y cortas en cada divisa se calcularán deduciendo el total de las posiciones cortas del total de las posiciones largas.</w:t>
            </w:r>
          </w:p>
          <w:p w14:paraId="4F8F114A" w14:textId="1948625B"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largas de cada operación en una divisa se sumarán para obtener la posición neta larga en dicha divisa.</w:t>
            </w:r>
          </w:p>
          <w:p w14:paraId="3E97328D" w14:textId="08F1ECF1"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netas cortas de cada operación en una divisa se sumarán para obtener la posición neta corta en dicha divisa.</w:t>
            </w:r>
          </w:p>
          <w:p w14:paraId="497B2FED" w14:textId="04EDB455"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Las posiciones no compensadas en divisas distintas de la de referencia se añadirán a las posiciones sujetas a exigencias de capital para otras divisas (fila 030) en la columna 060 o 070, según se trate de posiciones cortas o largas.</w:t>
            </w:r>
          </w:p>
          <w:p w14:paraId="15EA75BC" w14:textId="77777777"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14:paraId="2AF0BC2C" w14:textId="77777777" w:rsidTr="00672D2A">
        <w:tc>
          <w:tcPr>
            <w:tcW w:w="988" w:type="dxa"/>
          </w:tcPr>
          <w:p w14:paraId="24F2E251" w14:textId="7C743887"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14:paraId="14E0FD4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SUJETAS A EXIGENCIA DE CAPITAL (COMPENSADAS)</w:t>
            </w:r>
          </w:p>
          <w:p w14:paraId="1660EA41"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F077D35"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compensadas para divisas estrechamente correlacionadas.</w:t>
            </w:r>
          </w:p>
          <w:p w14:paraId="7D5B199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66A5D00" w14:textId="77777777" w:rsidTr="00672D2A">
        <w:tc>
          <w:tcPr>
            <w:tcW w:w="988" w:type="dxa"/>
          </w:tcPr>
          <w:p w14:paraId="706FBE6C" w14:textId="026FD47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14:paraId="09E9184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FONDOS PROPIOS</w:t>
            </w:r>
          </w:p>
          <w:p w14:paraId="4E55AD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7FA0A16" w14:textId="15E84DB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Exigencia de capital para cualquier posición pertinente con arreglo a la parte tercera, título IV, capítulo 3, del RRC. </w:t>
            </w:r>
          </w:p>
          <w:p w14:paraId="5E61BBB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368BE23" w14:textId="77777777" w:rsidTr="00672D2A">
        <w:tc>
          <w:tcPr>
            <w:tcW w:w="988" w:type="dxa"/>
          </w:tcPr>
          <w:p w14:paraId="197EB1D4" w14:textId="6A4D07A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14:paraId="2C78C9E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 LA EXPOSICIÓN AL RIESGO</w:t>
            </w:r>
          </w:p>
          <w:p w14:paraId="30E6DCD1"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23B20A5B" w14:textId="7DA97E3B"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Artículo 92, apartado 4, letra b), del RRC.</w:t>
            </w:r>
          </w:p>
          <w:p w14:paraId="00440307" w14:textId="6A5C8E20"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Resultado de la multiplicación de los requisitos de fondos propios por 12,5. </w:t>
            </w:r>
          </w:p>
          <w:p w14:paraId="4C34DF56" w14:textId="77777777"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14:paraId="0453090E"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14:paraId="09A7A9C0" w14:textId="77777777" w:rsidTr="00672D2A">
        <w:trPr>
          <w:trHeight w:val="497"/>
        </w:trPr>
        <w:tc>
          <w:tcPr>
            <w:tcW w:w="8862" w:type="dxa"/>
            <w:gridSpan w:val="2"/>
            <w:shd w:val="clear" w:color="auto" w:fill="CCCCCC"/>
          </w:tcPr>
          <w:p w14:paraId="008F0461"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661595" w14:paraId="5C001F68" w14:textId="77777777" w:rsidTr="00672D2A">
        <w:tc>
          <w:tcPr>
            <w:tcW w:w="991" w:type="dxa"/>
          </w:tcPr>
          <w:p w14:paraId="0027DA2F" w14:textId="29950CD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14:paraId="13E9FB3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TOTALES</w:t>
            </w:r>
          </w:p>
          <w:p w14:paraId="1257C078"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p w14:paraId="4B7F845E" w14:textId="630CF88F"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Todas las posiciones en divisas distintas de la de referencia y las posiciones en la divisa de referencia que se tienen en cuenta a efectos del artículo 354 del RRC, así como sus correspondientes requisitos de fondos propios por riesgo de tipo de cambio, con arreglo al artículo 92, apartado 3, letra c), inciso i), del RRC, teniendo en cuenta lo previsto en el artículo 352, apartados 2 y 4, del RRC (para la conversión en la divisa de referencia).</w:t>
            </w:r>
          </w:p>
          <w:p w14:paraId="7605EA72"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30F009A5" w14:textId="77777777" w:rsidTr="00672D2A">
        <w:tc>
          <w:tcPr>
            <w:tcW w:w="991" w:type="dxa"/>
          </w:tcPr>
          <w:p w14:paraId="0BC1CCB3" w14:textId="0EBF16C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w:t>
            </w:r>
          </w:p>
        </w:tc>
        <w:tc>
          <w:tcPr>
            <w:tcW w:w="7871" w:type="dxa"/>
          </w:tcPr>
          <w:p w14:paraId="24D6A26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DIVISAS ESTRECHAMENTE CORRELACIONADAS</w:t>
            </w:r>
          </w:p>
          <w:p w14:paraId="592220A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0D4BF746" w14:textId="7C2ED36F"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divisas estrechamente correlacionadas a que se refiere el artículo 354 del RRC.</w:t>
            </w:r>
          </w:p>
          <w:p w14:paraId="3659DFEB"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14:paraId="41510BBE" w14:textId="77777777" w:rsidTr="00672D2A">
        <w:tc>
          <w:tcPr>
            <w:tcW w:w="991" w:type="dxa"/>
          </w:tcPr>
          <w:p w14:paraId="03AEDF87" w14:textId="4EAC3311"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14:paraId="66C1F6B0" w14:textId="77777777"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Divisas estrechamente correlacionadas: </w:t>
            </w:r>
            <w:r>
              <w:rPr>
                <w:rFonts w:ascii="Times New Roman" w:hAnsi="Times New Roman"/>
                <w:b/>
                <w:bCs/>
                <w:i/>
                <w:sz w:val="24"/>
                <w:u w:val="single"/>
              </w:rPr>
              <w:t>de las cuales</w:t>
            </w:r>
            <w:r>
              <w:rPr>
                <w:rFonts w:ascii="Times New Roman" w:hAnsi="Times New Roman"/>
                <w:b/>
                <w:bCs/>
                <w:sz w:val="24"/>
                <w:u w:val="single"/>
              </w:rPr>
              <w:t>: divisa de referencia</w:t>
            </w:r>
          </w:p>
          <w:p w14:paraId="3A21A411" w14:textId="77777777" w:rsidR="00491F4D" w:rsidRPr="00661595" w:rsidRDefault="00491F4D" w:rsidP="000B0B09">
            <w:pPr>
              <w:autoSpaceDE w:val="0"/>
              <w:autoSpaceDN w:val="0"/>
              <w:adjustRightInd w:val="0"/>
              <w:spacing w:before="0" w:after="0"/>
              <w:rPr>
                <w:rFonts w:ascii="Times New Roman" w:hAnsi="Times New Roman"/>
                <w:sz w:val="24"/>
              </w:rPr>
            </w:pPr>
          </w:p>
          <w:p w14:paraId="379FE9C2" w14:textId="231CFECC"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Posiciones en la divisa de referencia que contribuyen al cálculo de los requisitos de capital con arreglo al artículo 354 del RRC.</w:t>
            </w:r>
          </w:p>
          <w:p w14:paraId="0CD77931" w14:textId="77777777"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04C357C" w14:textId="77777777" w:rsidTr="00672D2A">
        <w:tc>
          <w:tcPr>
            <w:tcW w:w="991" w:type="dxa"/>
          </w:tcPr>
          <w:p w14:paraId="5D3C41AD" w14:textId="0DFC5AAF"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14:paraId="6BB078E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OTRAS DIVISAS (incluidas las participaciones y acciones en OIC tratadas como divisas diferentes)</w:t>
            </w:r>
          </w:p>
          <w:p w14:paraId="6C1AA40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12D131" w14:textId="5B725082"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y sus correspondientes requisitos de fondos propios para las divisas sujetas al procedimiento general a que se refieren el artículo 351 y el artículo 352, apartados 2 y 4, del RRC.</w:t>
            </w:r>
          </w:p>
          <w:p w14:paraId="4DF0375E"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388E093" w14:textId="385BB426"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Comunicación de los OIC tratados como divisas diferentes con arreglo al artículo 353 del RRC:</w:t>
            </w:r>
          </w:p>
          <w:p w14:paraId="051C2F90" w14:textId="311AF9D6"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t>Hay dos tratamientos distintos de los OIC tratados como divisas diferentes para el cálculo de los requisitos de capital:</w:t>
            </w:r>
          </w:p>
          <w:p w14:paraId="255957B8" w14:textId="5252A175"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El método del oro modificado, si no se conoce la dirección de la inversión del OIC (estos OIC se añadirán a la posición global neta de tipo de cambio de la entidad).</w:t>
            </w:r>
          </w:p>
          <w:p w14:paraId="6F86EE5B" w14:textId="3D35E491"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Si se conoce la dirección de la inversión del OIC, los OIC se añadirán a la posición abierta total de tipo de cambio (larga o corta, dependiendo de la dirección del OIC).</w:t>
            </w:r>
          </w:p>
          <w:p w14:paraId="267301F6" w14:textId="733FB10D"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La comunicación de estos OIC se efectuará conforme al correspondiente cálculo de los requisitos de capital.</w:t>
            </w:r>
          </w:p>
          <w:p w14:paraId="251EF93C"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62E0484" w14:textId="77777777" w:rsidTr="00672D2A">
        <w:tc>
          <w:tcPr>
            <w:tcW w:w="991" w:type="dxa"/>
          </w:tcPr>
          <w:p w14:paraId="76ACA2D8" w14:textId="065BD46E"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14:paraId="57F03FA3"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ORO</w:t>
            </w:r>
          </w:p>
          <w:p w14:paraId="36C6442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F307FC0" w14:textId="06A4C2D9"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y sus correspondientes requisitos de fondos propios para las divisas sujetas al procedimiento general a que se refieren el artículo 351 y el artículo 352, apartados 2 y 4, del RRC. </w:t>
            </w:r>
          </w:p>
          <w:p w14:paraId="32A1D9D1"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63E78194" w14:textId="77777777" w:rsidTr="00672D2A">
        <w:tc>
          <w:tcPr>
            <w:tcW w:w="991" w:type="dxa"/>
          </w:tcPr>
          <w:p w14:paraId="2E6FEA69" w14:textId="49606256"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14:paraId="1680894D"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5C200991" w14:textId="39577EC6"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Artículo 352, apartados 5 y 6, del RRC. </w:t>
            </w:r>
          </w:p>
          <w:p w14:paraId="541BDB2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4BB3ABC8" w14:textId="042C4ACA"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Los requisitos adicionales para las opciones correspondientes a riesgos distintos de delta se comunicarán desglosados con arreglo al método empleado para su cálculo. </w:t>
            </w:r>
          </w:p>
          <w:p w14:paraId="7D027FA3" w14:textId="77777777"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14:paraId="74B7B704" w14:textId="77777777" w:rsidTr="00672D2A">
        <w:tc>
          <w:tcPr>
            <w:tcW w:w="991" w:type="dxa"/>
          </w:tcPr>
          <w:p w14:paraId="43630439" w14:textId="304E31B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0100 - 0120</w:t>
            </w:r>
          </w:p>
        </w:tc>
        <w:tc>
          <w:tcPr>
            <w:tcW w:w="7871" w:type="dxa"/>
          </w:tcPr>
          <w:p w14:paraId="48A5E96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Desglose de las posiciones totales (incluida la divisa de referencia) por tipos de exposición</w:t>
            </w:r>
          </w:p>
          <w:p w14:paraId="1FF8076F"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9420033" w14:textId="55E855A3"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Las posiciones totales se desglosarán en derivados, otros activos y pasivos, y partidas fuera de balance.</w:t>
            </w:r>
          </w:p>
          <w:p w14:paraId="440E53F5"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7181203" w14:textId="77777777" w:rsidTr="00672D2A">
        <w:tc>
          <w:tcPr>
            <w:tcW w:w="991" w:type="dxa"/>
          </w:tcPr>
          <w:p w14:paraId="46F50C90" w14:textId="79A9514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14:paraId="41EFD0B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Otros activos y pasivos distintos de los derivados y las partidas fuera de balance</w:t>
            </w:r>
          </w:p>
          <w:p w14:paraId="2828007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21A676E0" w14:textId="3CAA7547"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Se incluirán aquí las posiciones no incluidas en las filas 0110 o 0120. </w:t>
            </w:r>
          </w:p>
          <w:p w14:paraId="0A2B383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14:paraId="66AED25F" w14:textId="77777777" w:rsidTr="00672D2A">
        <w:tc>
          <w:tcPr>
            <w:tcW w:w="991" w:type="dxa"/>
          </w:tcPr>
          <w:p w14:paraId="3177BEE1" w14:textId="6F2ECDD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14:paraId="59E283A5"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Partidas fuera de balance</w:t>
            </w:r>
          </w:p>
          <w:p w14:paraId="61E13CD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18E7CD2A" w14:textId="1090282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Partidas que entran en el ámbito de aplicación del artículo 352 del RRC, con independencia de la moneda de denominación, y que están incluidas en su anexo I, excepto las incluidas como SFT y operaciones con liquidación diferida o que se deriven de un acuerdo de compensación contractual entre productos</w:t>
            </w:r>
          </w:p>
          <w:p w14:paraId="0FB67B8F" w14:textId="77777777"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3B0796D" w14:textId="77777777" w:rsidTr="00672D2A">
        <w:tc>
          <w:tcPr>
            <w:tcW w:w="991" w:type="dxa"/>
          </w:tcPr>
          <w:p w14:paraId="5A706C9D" w14:textId="4427C85B"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14:paraId="26039B0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Derivados</w:t>
            </w:r>
          </w:p>
          <w:p w14:paraId="735E3247"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7FBBC17B" w14:textId="6D72C500"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valoradas con arreglo al artículo 352 del RRC.</w:t>
            </w:r>
          </w:p>
          <w:p w14:paraId="60FA76E8" w14:textId="77777777"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E1851B6" w14:textId="77777777" w:rsidTr="00672D2A">
        <w:tc>
          <w:tcPr>
            <w:tcW w:w="991" w:type="dxa"/>
          </w:tcPr>
          <w:p w14:paraId="3B430027" w14:textId="453E1D68"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0130 - 0480</w:t>
            </w:r>
          </w:p>
        </w:tc>
        <w:tc>
          <w:tcPr>
            <w:tcW w:w="7871" w:type="dxa"/>
          </w:tcPr>
          <w:p w14:paraId="146998E9"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PRO MEMORIA: POSICIONES EN DIVISAS</w:t>
            </w:r>
          </w:p>
          <w:p w14:paraId="321BD3B9" w14:textId="77777777" w:rsidR="000B0B09" w:rsidRPr="00661595" w:rsidRDefault="000B0B09" w:rsidP="000B0B09">
            <w:pPr>
              <w:autoSpaceDE w:val="0"/>
              <w:autoSpaceDN w:val="0"/>
              <w:adjustRightInd w:val="0"/>
              <w:spacing w:before="0" w:after="0"/>
              <w:rPr>
                <w:rFonts w:ascii="Times New Roman" w:hAnsi="Times New Roman"/>
                <w:b/>
                <w:bCs/>
                <w:sz w:val="24"/>
                <w:lang w:eastAsia="de-DE"/>
              </w:rPr>
            </w:pPr>
          </w:p>
          <w:p w14:paraId="70963912" w14:textId="61D9A22E"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Las partidas pro memoria de la plantilla deberán indicarse por separado para todas las monedas de los Estados miembros de la Unión y las siguientes divisas: GBP, USD, CHF, JPY, RUB, TRY, AUD, CAD, RSD, ALL, UAH, MKD, EGP, ARS, BRL, MXN, HKD, ICK, TWD, NZD, NOK, SGD, KRW, CNY y todas las demás divisas. </w:t>
            </w:r>
          </w:p>
        </w:tc>
      </w:tr>
    </w:tbl>
    <w:p w14:paraId="16039BCB" w14:textId="77777777" w:rsidR="000B0B09" w:rsidRPr="00661595" w:rsidRDefault="000B0B09" w:rsidP="000B0B09">
      <w:pPr>
        <w:rPr>
          <w:rFonts w:ascii="Times New Roman" w:hAnsi="Times New Roman"/>
          <w:sz w:val="24"/>
        </w:rPr>
      </w:pPr>
    </w:p>
    <w:p w14:paraId="237C8B12"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7" w:name="_Toc295830011"/>
      <w:bookmarkStart w:id="708" w:name="_Toc308426688"/>
      <w:bookmarkStart w:id="709" w:name="_Toc310415072"/>
      <w:bookmarkStart w:id="710" w:name="_Toc360188407"/>
      <w:bookmarkStart w:id="711" w:name="_Toc473561047"/>
      <w:bookmarkStart w:id="712" w:name="_Toc58491878"/>
      <w:r>
        <w:rPr>
          <w:rFonts w:ascii="Times New Roman" w:hAnsi="Times New Roman"/>
          <w:sz w:val="24"/>
          <w:u w:val="none"/>
        </w:rPr>
        <w:t>5.6.</w:t>
      </w:r>
      <w:r>
        <w:tab/>
      </w:r>
      <w:r>
        <w:rPr>
          <w:rFonts w:ascii="Times New Roman" w:hAnsi="Times New Roman"/>
          <w:sz w:val="24"/>
        </w:rPr>
        <w:t xml:space="preserve">C 23.00 - Riesgo de mercado: </w:t>
      </w:r>
      <w:bookmarkStart w:id="713" w:name="_Toc262566435"/>
      <w:r>
        <w:rPr>
          <w:rFonts w:ascii="Times New Roman" w:hAnsi="Times New Roman"/>
          <w:sz w:val="24"/>
        </w:rPr>
        <w:t>métodos estándar para materias primas</w:t>
      </w:r>
      <w:bookmarkEnd w:id="713"/>
      <w:bookmarkEnd w:id="707"/>
      <w:bookmarkEnd w:id="708"/>
      <w:bookmarkEnd w:id="709"/>
      <w:bookmarkEnd w:id="710"/>
      <w:r>
        <w:rPr>
          <w:rFonts w:ascii="Times New Roman" w:hAnsi="Times New Roman"/>
          <w:sz w:val="24"/>
        </w:rPr>
        <w:t xml:space="preserve"> (MKR SA COM)</w:t>
      </w:r>
      <w:bookmarkEnd w:id="711"/>
      <w:bookmarkEnd w:id="712"/>
    </w:p>
    <w:p w14:paraId="7BF00096"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4" w:name="_Toc262566436"/>
      <w:bookmarkStart w:id="715" w:name="_Toc295830012"/>
      <w:bookmarkStart w:id="716" w:name="_Toc308426689"/>
      <w:bookmarkStart w:id="717" w:name="_Toc310415073"/>
      <w:bookmarkStart w:id="718" w:name="_Toc360188408"/>
      <w:bookmarkStart w:id="719" w:name="_Toc473561048"/>
      <w:bookmarkStart w:id="720" w:name="_Toc58491879"/>
      <w:r>
        <w:rPr>
          <w:rFonts w:ascii="Times New Roman" w:hAnsi="Times New Roman"/>
          <w:sz w:val="24"/>
          <w:u w:val="none"/>
        </w:rPr>
        <w:t>5.6.1.</w:t>
      </w:r>
      <w:r>
        <w:tab/>
      </w:r>
      <w:r>
        <w:rPr>
          <w:rFonts w:ascii="Times New Roman" w:hAnsi="Times New Roman"/>
          <w:sz w:val="24"/>
        </w:rPr>
        <w:t>Observaciones generales</w:t>
      </w:r>
      <w:bookmarkEnd w:id="714"/>
      <w:bookmarkEnd w:id="715"/>
      <w:bookmarkEnd w:id="716"/>
      <w:bookmarkEnd w:id="717"/>
      <w:bookmarkEnd w:id="718"/>
      <w:bookmarkEnd w:id="719"/>
      <w:bookmarkEnd w:id="720"/>
    </w:p>
    <w:p w14:paraId="41536C89" w14:textId="7AFAEA28"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173</w:t>
      </w:r>
      <w:r>
        <w:fldChar w:fldCharType="end"/>
      </w:r>
      <w:r w:rsidR="00D11E4C">
        <w:t>.</w:t>
      </w:r>
      <w:r w:rsidR="00D11E4C">
        <w:tab/>
        <w:t xml:space="preserve"> Esta plantilla recoge información sobre las posiciones en materias primas y los correspondientes requisitos de fondos propios con arreglo al método estándar.</w:t>
      </w:r>
    </w:p>
    <w:p w14:paraId="387788EE" w14:textId="6B0F63CC"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1" w:name="_Toc262566437"/>
      <w:bookmarkStart w:id="722" w:name="_Toc295830013"/>
      <w:bookmarkStart w:id="723" w:name="_Toc308426690"/>
      <w:bookmarkStart w:id="724" w:name="_Toc310415074"/>
      <w:bookmarkStart w:id="725" w:name="_Toc360188409"/>
      <w:bookmarkStart w:id="726" w:name="_Toc473561049"/>
      <w:bookmarkStart w:id="727" w:name="_Toc58491880"/>
      <w:r>
        <w:rPr>
          <w:rFonts w:ascii="Times New Roman" w:hAnsi="Times New Roman"/>
          <w:sz w:val="24"/>
          <w:u w:val="none"/>
        </w:rPr>
        <w:t>5.6.2.</w:t>
      </w:r>
      <w:r>
        <w:tab/>
      </w:r>
      <w:r>
        <w:rPr>
          <w:rFonts w:ascii="Times New Roman" w:hAnsi="Times New Roman"/>
          <w:sz w:val="24"/>
        </w:rPr>
        <w:t>Instrucciones relativas a posiciones concretas</w:t>
      </w:r>
      <w:bookmarkEnd w:id="721"/>
      <w:bookmarkEnd w:id="722"/>
      <w:bookmarkEnd w:id="723"/>
      <w:bookmarkEnd w:id="724"/>
      <w:bookmarkEnd w:id="725"/>
      <w:bookmarkEnd w:id="726"/>
      <w:bookmarkEnd w:id="72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14:paraId="3A954E89" w14:textId="77777777" w:rsidTr="00672D2A">
        <w:trPr>
          <w:trHeight w:val="591"/>
        </w:trPr>
        <w:tc>
          <w:tcPr>
            <w:tcW w:w="8862" w:type="dxa"/>
            <w:gridSpan w:val="2"/>
            <w:shd w:val="clear" w:color="auto" w:fill="CCCCCC"/>
          </w:tcPr>
          <w:p w14:paraId="5CCCDF09"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Columnas</w:t>
            </w:r>
          </w:p>
        </w:tc>
      </w:tr>
      <w:tr w:rsidR="000B0B09" w:rsidRPr="00661595" w14:paraId="4954C355" w14:textId="77777777" w:rsidTr="00672D2A">
        <w:tc>
          <w:tcPr>
            <w:tcW w:w="986" w:type="dxa"/>
          </w:tcPr>
          <w:p w14:paraId="0CF2B7B0" w14:textId="480B7BAE"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0010 - 0020</w:t>
            </w:r>
          </w:p>
        </w:tc>
        <w:tc>
          <w:tcPr>
            <w:tcW w:w="7876" w:type="dxa"/>
          </w:tcPr>
          <w:p w14:paraId="567D8D3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TODAS LAS POSICIONES (LARGAS Y CORTAS)</w:t>
            </w:r>
          </w:p>
          <w:p w14:paraId="299F4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F3D01D9" w14:textId="09893855"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Posiciones brutas largas/cortas que sean consideradas posiciones en la misma materia prima con arreglo al artículo 357, apartado 4, del RRC (véase también el artículo 359, apartado 1, del RRC).</w:t>
            </w:r>
          </w:p>
          <w:p w14:paraId="427CD06D"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14:paraId="404D06D4" w14:textId="77777777" w:rsidTr="00672D2A">
        <w:tc>
          <w:tcPr>
            <w:tcW w:w="986" w:type="dxa"/>
          </w:tcPr>
          <w:p w14:paraId="53D676A2" w14:textId="139C7FF3"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 xml:space="preserve">0030 - 0040 </w:t>
            </w:r>
          </w:p>
        </w:tc>
        <w:tc>
          <w:tcPr>
            <w:tcW w:w="7876" w:type="dxa"/>
          </w:tcPr>
          <w:p w14:paraId="65920E2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NETAS (LARGAS Y CORTAS)</w:t>
            </w:r>
          </w:p>
          <w:p w14:paraId="2F34C355"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6366853" w14:textId="7F6C78B9"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Conforme a la definición del artículo 357, apartado 3, del RRC. </w:t>
            </w:r>
          </w:p>
        </w:tc>
      </w:tr>
      <w:tr w:rsidR="000B0B09" w:rsidRPr="00661595" w14:paraId="1E20BCEE" w14:textId="77777777" w:rsidTr="00672D2A">
        <w:tc>
          <w:tcPr>
            <w:tcW w:w="986" w:type="dxa"/>
          </w:tcPr>
          <w:p w14:paraId="660BC236" w14:textId="264BE621"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14:paraId="6C26919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SUJETAS A EXIGENCIA DE CAPITAL</w:t>
            </w:r>
          </w:p>
          <w:p w14:paraId="1EAC575A"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549FD729" w14:textId="72CF89BD"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netas que, con arreglo a los distintos métodos considerados en la parte tercera, título IV, capítulo 4, del RRC, tienen una exigencia de capital.</w:t>
            </w:r>
          </w:p>
          <w:p w14:paraId="130E13F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68A7FB7" w14:textId="77777777" w:rsidTr="00672D2A">
        <w:tc>
          <w:tcPr>
            <w:tcW w:w="986" w:type="dxa"/>
          </w:tcPr>
          <w:p w14:paraId="68FCB3E6" w14:textId="799BD59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14:paraId="418E7CA9"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FONDOS PROPIOS</w:t>
            </w:r>
          </w:p>
          <w:p w14:paraId="12512DC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4F55B841" w14:textId="36D5647F"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Los requisitos de fondos propios calculados de conformidad con la parte tercera, título IV, capítulo 4, del RRC respecto de toda posición pertinente.</w:t>
            </w:r>
          </w:p>
        </w:tc>
      </w:tr>
      <w:tr w:rsidR="000B0B09" w:rsidRPr="00661595" w14:paraId="15C10C2B" w14:textId="77777777" w:rsidTr="00672D2A">
        <w:tc>
          <w:tcPr>
            <w:tcW w:w="986" w:type="dxa"/>
          </w:tcPr>
          <w:p w14:paraId="2A524AC0" w14:textId="10C9E6C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14:paraId="320A753A"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 LA EXPOSICIÓN AL RIESGO</w:t>
            </w:r>
          </w:p>
          <w:p w14:paraId="564004DD" w14:textId="77777777"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14:paraId="71078778" w14:textId="7149189C"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Artículo 92, apartado 4, letra b), del RRC. </w:t>
            </w:r>
          </w:p>
          <w:p w14:paraId="48E50A18" w14:textId="42488E70"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Resultado de la multiplicación de los requisitos de fondos propios por 12,5.</w:t>
            </w:r>
          </w:p>
        </w:tc>
      </w:tr>
    </w:tbl>
    <w:p w14:paraId="29FC921B" w14:textId="77777777"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14:paraId="4F7C43AF" w14:textId="77777777" w:rsidTr="00672D2A">
        <w:trPr>
          <w:trHeight w:val="483"/>
        </w:trPr>
        <w:tc>
          <w:tcPr>
            <w:tcW w:w="8862" w:type="dxa"/>
            <w:gridSpan w:val="2"/>
            <w:shd w:val="clear" w:color="auto" w:fill="CCCCCC"/>
          </w:tcPr>
          <w:p w14:paraId="597DF065"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661595" w14:paraId="3070A4EF" w14:textId="77777777" w:rsidTr="00672D2A">
        <w:tc>
          <w:tcPr>
            <w:tcW w:w="987" w:type="dxa"/>
          </w:tcPr>
          <w:p w14:paraId="6D3D671D" w14:textId="0C4A214F"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14:paraId="67A9BB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TOTALES EN MATERIAS PRIMAS</w:t>
            </w:r>
          </w:p>
          <w:p w14:paraId="7599290F" w14:textId="77777777" w:rsidR="000B0B09" w:rsidRPr="00661595" w:rsidRDefault="000B0B09" w:rsidP="000B0B09">
            <w:pPr>
              <w:autoSpaceDE w:val="0"/>
              <w:autoSpaceDN w:val="0"/>
              <w:adjustRightInd w:val="0"/>
              <w:spacing w:before="0" w:after="0"/>
              <w:rPr>
                <w:rFonts w:ascii="Times New Roman" w:hAnsi="Times New Roman"/>
                <w:sz w:val="24"/>
              </w:rPr>
            </w:pPr>
          </w:p>
          <w:p w14:paraId="0FC9167E" w14:textId="61FEB305"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Posiciones en materias primas y sus correspondientes requisitos de fondos propios para el riesgo de mercado calculados con arreglo al artículo 92, apartado 3, letra c), inciso iii), y a la parte tercera, título IV, capítulo 4, del RRC. </w:t>
            </w:r>
          </w:p>
        </w:tc>
      </w:tr>
      <w:tr w:rsidR="000B0B09" w:rsidRPr="00661595" w14:paraId="5922DE26" w14:textId="77777777" w:rsidTr="00672D2A">
        <w:tc>
          <w:tcPr>
            <w:tcW w:w="987" w:type="dxa"/>
          </w:tcPr>
          <w:p w14:paraId="6C743166" w14:textId="4F5D0641"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0020 - 0060</w:t>
            </w:r>
          </w:p>
        </w:tc>
        <w:tc>
          <w:tcPr>
            <w:tcW w:w="7875" w:type="dxa"/>
          </w:tcPr>
          <w:p w14:paraId="4098085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POR CATEGORÍA DE MATERIAS PRIMAS</w:t>
            </w:r>
          </w:p>
          <w:p w14:paraId="23840BC8"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BC4B0E7" w14:textId="7D60EE0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A efectos de comunicación, las materias primas se agruparán en las cuatro categorías señaladas en el cuadro 2 del artículo 361 del RRC.</w:t>
            </w:r>
          </w:p>
          <w:p w14:paraId="63C35F10" w14:textId="77777777"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14:paraId="45E2333D" w14:textId="77777777" w:rsidTr="00672D2A">
        <w:tc>
          <w:tcPr>
            <w:tcW w:w="987" w:type="dxa"/>
          </w:tcPr>
          <w:p w14:paraId="29B142E1" w14:textId="381396BC"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14:paraId="105F7AD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SISTEMA DE ESCALA DE VENCIMIENTOS</w:t>
            </w:r>
          </w:p>
          <w:p w14:paraId="39F97B47"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2FB2A76" w14:textId="101873EC"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 que se refiere el artículo 359 del RRC.</w:t>
            </w:r>
          </w:p>
          <w:p w14:paraId="6898B84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4B767E2B" w14:textId="77777777" w:rsidTr="00672D2A">
        <w:tc>
          <w:tcPr>
            <w:tcW w:w="987" w:type="dxa"/>
          </w:tcPr>
          <w:p w14:paraId="11D494E3" w14:textId="29C10E6B"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14:paraId="2360874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SISTEMA DE ESCALA DE VENCIMIENTOS AMPLIADO</w:t>
            </w:r>
          </w:p>
          <w:p w14:paraId="4931AAB2"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116E3F97" w14:textId="56807C9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Posiciones en materias primas sujetas al sistema de escala de vencimientos ampliado a que se refiere el artículo 361 del RRC.</w:t>
            </w:r>
          </w:p>
          <w:p w14:paraId="4D8A3DED"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23D639C" w14:textId="77777777" w:rsidTr="00672D2A">
        <w:tc>
          <w:tcPr>
            <w:tcW w:w="987" w:type="dxa"/>
          </w:tcPr>
          <w:p w14:paraId="1BD325FE" w14:textId="59257BBA"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14:paraId="0E654A1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MÉTODO SIMPLIFICADO</w:t>
            </w:r>
          </w:p>
          <w:p w14:paraId="5ED8B69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3AE09A77" w14:textId="6980F9D4"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Posiciones en materias primas sujetas al método simplificado a que se refiere el artículo 360 del RRC. </w:t>
            </w:r>
          </w:p>
          <w:p w14:paraId="55928D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3BB179E1" w14:textId="77777777" w:rsidTr="00672D2A">
        <w:tc>
          <w:tcPr>
            <w:tcW w:w="987" w:type="dxa"/>
          </w:tcPr>
          <w:p w14:paraId="38234717" w14:textId="7728EC9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0100 - 0140</w:t>
            </w:r>
          </w:p>
        </w:tc>
        <w:tc>
          <w:tcPr>
            <w:tcW w:w="7875" w:type="dxa"/>
          </w:tcPr>
          <w:p w14:paraId="3C6B1B1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REQUISITOS ADICIONALES PARA OPCIONES (RIESGOS DISTINTOS DE DELTA)</w:t>
            </w:r>
          </w:p>
          <w:p w14:paraId="04A52F73" w14:textId="0D4A667C"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Artículo 358, apartado 4, del RRC. </w:t>
            </w:r>
          </w:p>
          <w:p w14:paraId="0A912753" w14:textId="7A4A6BCD"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Los requisitos adicionales para las opciones correspondientes a riesgos distintos de delta se comunicarán con arreglo al método empleado para su cálculo.</w:t>
            </w:r>
          </w:p>
          <w:p w14:paraId="7D9E44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tc>
      </w:tr>
    </w:tbl>
    <w:p w14:paraId="229D7B57" w14:textId="77777777" w:rsidR="000B0B09" w:rsidRPr="00661595" w:rsidRDefault="000B0B09" w:rsidP="000B0B09">
      <w:pPr>
        <w:rPr>
          <w:rFonts w:ascii="Times New Roman" w:hAnsi="Times New Roman"/>
          <w:sz w:val="24"/>
        </w:rPr>
      </w:pPr>
    </w:p>
    <w:p w14:paraId="0E9180D7" w14:textId="77777777" w:rsidR="000B0B09" w:rsidRPr="00661595" w:rsidRDefault="00125707" w:rsidP="0023700C">
      <w:pPr>
        <w:pStyle w:val="Instructionsberschrift2"/>
        <w:numPr>
          <w:ilvl w:val="0"/>
          <w:numId w:val="0"/>
        </w:numPr>
        <w:ind w:left="357" w:hanging="357"/>
        <w:rPr>
          <w:rFonts w:ascii="Times New Roman" w:hAnsi="Times New Roman"/>
          <w:sz w:val="24"/>
        </w:rPr>
      </w:pPr>
      <w:bookmarkStart w:id="728" w:name="_Toc295830014"/>
      <w:bookmarkStart w:id="729" w:name="_Toc308426691"/>
      <w:bookmarkStart w:id="730" w:name="_Toc310415075"/>
      <w:bookmarkStart w:id="731" w:name="_Toc360188410"/>
      <w:bookmarkStart w:id="732" w:name="_Toc473561050"/>
      <w:bookmarkStart w:id="733" w:name="_Toc58491881"/>
      <w:r>
        <w:rPr>
          <w:rFonts w:ascii="Times New Roman" w:hAnsi="Times New Roman"/>
          <w:sz w:val="24"/>
          <w:u w:val="none"/>
        </w:rPr>
        <w:t>5.7.</w:t>
      </w:r>
      <w:r>
        <w:tab/>
      </w:r>
      <w:bookmarkStart w:id="734" w:name="_Toc262566438"/>
      <w:r>
        <w:rPr>
          <w:rFonts w:ascii="Times New Roman" w:hAnsi="Times New Roman"/>
          <w:sz w:val="24"/>
        </w:rPr>
        <w:t>C 24.00 - Modelo interno de riesgo de mercado</w:t>
      </w:r>
      <w:bookmarkEnd w:id="734"/>
      <w:bookmarkEnd w:id="728"/>
      <w:bookmarkEnd w:id="729"/>
      <w:bookmarkEnd w:id="730"/>
      <w:bookmarkEnd w:id="731"/>
      <w:r>
        <w:rPr>
          <w:rFonts w:ascii="Times New Roman" w:hAnsi="Times New Roman"/>
          <w:sz w:val="24"/>
        </w:rPr>
        <w:t xml:space="preserve"> (MKR IM)</w:t>
      </w:r>
      <w:bookmarkEnd w:id="732"/>
      <w:bookmarkEnd w:id="733"/>
    </w:p>
    <w:p w14:paraId="7F086F7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5" w:name="_Toc262566439"/>
      <w:bookmarkStart w:id="736" w:name="_Toc295830015"/>
      <w:bookmarkStart w:id="737" w:name="_Toc308426692"/>
      <w:bookmarkStart w:id="738" w:name="_Toc310415076"/>
      <w:bookmarkStart w:id="739" w:name="_Toc360188411"/>
      <w:bookmarkStart w:id="740" w:name="_Toc473561051"/>
      <w:bookmarkStart w:id="741" w:name="_Toc58491882"/>
      <w:r>
        <w:rPr>
          <w:rFonts w:ascii="Times New Roman" w:hAnsi="Times New Roman"/>
          <w:sz w:val="24"/>
          <w:u w:val="none"/>
        </w:rPr>
        <w:t>5.7.1.</w:t>
      </w:r>
      <w:r>
        <w:tab/>
      </w:r>
      <w:r>
        <w:rPr>
          <w:rFonts w:ascii="Times New Roman" w:hAnsi="Times New Roman"/>
          <w:sz w:val="24"/>
        </w:rPr>
        <w:t>Observaciones generales</w:t>
      </w:r>
      <w:bookmarkEnd w:id="735"/>
      <w:bookmarkEnd w:id="736"/>
      <w:bookmarkEnd w:id="737"/>
      <w:bookmarkEnd w:id="738"/>
      <w:bookmarkEnd w:id="739"/>
      <w:bookmarkEnd w:id="740"/>
      <w:bookmarkEnd w:id="741"/>
    </w:p>
    <w:p w14:paraId="01A97E14" w14:textId="06F5F666"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174</w:t>
      </w:r>
      <w:r>
        <w:fldChar w:fldCharType="end"/>
      </w:r>
      <w:r w:rsidR="00D11E4C">
        <w:t>.</w:t>
      </w:r>
      <w:r w:rsidR="00D11E4C">
        <w:tab/>
        <w:t xml:space="preserve"> Esta plantilla establece un desglose de los datos del valor en riesgo (VaR) y del valor en riesgo en situación de tensión (sVaR) en función de los distintos riesgos de mercado (deuda, renta variable, tipo de cambio, materias primas) y otra información relevante para el cálculo de los requisitos de fondos propios.</w:t>
      </w:r>
    </w:p>
    <w:p w14:paraId="5E568853" w14:textId="31D7B772" w:rsidR="000B0B09"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175</w:t>
      </w:r>
      <w:r>
        <w:fldChar w:fldCharType="end"/>
      </w:r>
      <w:r w:rsidR="00D11E4C">
        <w:t>.</w:t>
      </w:r>
      <w:r w:rsidR="00D11E4C">
        <w:tab/>
        <w:t xml:space="preserve"> Por lo general, la posibilidad de determinar y comunicar las cifras de riesgo general y específico por separado o únicamente de forma global dependerá de la estructura del modelo de las entidades. Esto mismo ocurre con la descomposición del VaR/sVaR en las categorías de riesgo (tipo de interés, renta variable, materias primas y tipo de cambio). La entidad puede abstenerse de comunicar estos desgloses si demuestra que hacerlo representaría una carga injustificada. </w:t>
      </w:r>
    </w:p>
    <w:p w14:paraId="38B8C7CC" w14:textId="649B09EF"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2" w:name="_Toc262566440"/>
      <w:bookmarkStart w:id="743" w:name="_Toc295830016"/>
      <w:bookmarkStart w:id="744" w:name="_Toc308426693"/>
      <w:bookmarkStart w:id="745" w:name="_Toc310415077"/>
      <w:bookmarkStart w:id="746" w:name="_Toc360188412"/>
      <w:bookmarkStart w:id="747" w:name="_Toc473561052"/>
      <w:bookmarkStart w:id="748" w:name="_Toc58491883"/>
      <w:r>
        <w:rPr>
          <w:rFonts w:ascii="Times New Roman" w:hAnsi="Times New Roman"/>
          <w:sz w:val="24"/>
          <w:u w:val="none"/>
        </w:rPr>
        <w:t>5.7.2.</w:t>
      </w:r>
      <w:r>
        <w:tab/>
      </w:r>
      <w:r>
        <w:rPr>
          <w:rFonts w:ascii="Times New Roman" w:hAnsi="Times New Roman"/>
          <w:sz w:val="24"/>
        </w:rPr>
        <w:t>Instrucciones relativas a posiciones concretas</w:t>
      </w:r>
      <w:bookmarkEnd w:id="742"/>
      <w:bookmarkEnd w:id="743"/>
      <w:bookmarkEnd w:id="744"/>
      <w:bookmarkEnd w:id="745"/>
      <w:bookmarkEnd w:id="746"/>
      <w:bookmarkEnd w:id="747"/>
      <w:bookmarkEnd w:id="74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14:paraId="5884FDB3" w14:textId="77777777" w:rsidTr="00672D2A">
        <w:tc>
          <w:tcPr>
            <w:tcW w:w="8862" w:type="dxa"/>
            <w:gridSpan w:val="2"/>
            <w:shd w:val="clear" w:color="auto" w:fill="BFBFBF"/>
          </w:tcPr>
          <w:p w14:paraId="23D5B4C7" w14:textId="77777777"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Columnas</w:t>
            </w:r>
          </w:p>
        </w:tc>
      </w:tr>
      <w:tr w:rsidR="000B0B09" w:rsidRPr="00661595" w14:paraId="55253F25" w14:textId="77777777" w:rsidTr="00672D2A">
        <w:tc>
          <w:tcPr>
            <w:tcW w:w="993" w:type="dxa"/>
          </w:tcPr>
          <w:p w14:paraId="010599D7" w14:textId="5BFB5CB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0030 - 0040</w:t>
            </w:r>
          </w:p>
        </w:tc>
        <w:tc>
          <w:tcPr>
            <w:tcW w:w="7869" w:type="dxa"/>
          </w:tcPr>
          <w:p w14:paraId="4EEB9077" w14:textId="0517FC9C"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Valor en riesgo (VaR)</w:t>
            </w:r>
          </w:p>
          <w:p w14:paraId="3E120A63" w14:textId="5FA0B125"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El VaR es la máxima pérdida potencial derivada de una variación del precio con una determinada probabilidad en un horizonte temporal específico.</w:t>
            </w:r>
          </w:p>
        </w:tc>
      </w:tr>
      <w:tr w:rsidR="000B0B09" w:rsidRPr="00661595" w14:paraId="3FC67EE7" w14:textId="77777777" w:rsidTr="00672D2A">
        <w:tc>
          <w:tcPr>
            <w:tcW w:w="993" w:type="dxa"/>
          </w:tcPr>
          <w:p w14:paraId="10F45DB7" w14:textId="5EA4368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14:paraId="09BBDED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Factor de multiplicación (mc) x media del VaR de los 60 días hábiles anteriores (VaRavg)</w:t>
            </w:r>
          </w:p>
          <w:p w14:paraId="0760C22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26047F00" w14:textId="00BEAB64"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ii), y artículo 365, apartado 1, del RRC. </w:t>
            </w:r>
          </w:p>
          <w:p w14:paraId="1588E504"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13A7680" w14:textId="77777777" w:rsidTr="00672D2A">
        <w:tc>
          <w:tcPr>
            <w:tcW w:w="993" w:type="dxa"/>
          </w:tcPr>
          <w:p w14:paraId="3CFF4374" w14:textId="23A22ED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14:paraId="27CB835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del día anterior (VaRt-1)</w:t>
            </w:r>
          </w:p>
          <w:p w14:paraId="4579B3E2"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14:paraId="68F6CFCC" w14:textId="7F8EE9D3"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a), inciso i), y artículo 365, apartado 1, del RRC. </w:t>
            </w:r>
          </w:p>
          <w:p w14:paraId="5F8EB81F" w14:textId="77777777"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14:paraId="0D767B26" w14:textId="77777777" w:rsidTr="00672D2A">
        <w:tc>
          <w:tcPr>
            <w:tcW w:w="993" w:type="dxa"/>
          </w:tcPr>
          <w:p w14:paraId="3AE0BBEE" w14:textId="0158B3A3"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0050 - 0060</w:t>
            </w:r>
          </w:p>
        </w:tc>
        <w:tc>
          <w:tcPr>
            <w:tcW w:w="7869" w:type="dxa"/>
          </w:tcPr>
          <w:p w14:paraId="5A96727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VaR en situación de tensión</w:t>
            </w:r>
          </w:p>
          <w:p w14:paraId="58B28F8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5392CBF" w14:textId="0C7995E3"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El VaR en situación de tensión es la máxima pérdida potencial derivada de una variación del precio con una determinada probabilidad en un horizonte temporal específico que se obtiene empleando datos calibrados con datos históricos de un período continuo de 12 meses de dificultades financieras significativas para la cartera de la entidad.</w:t>
            </w:r>
          </w:p>
        </w:tc>
      </w:tr>
      <w:tr w:rsidR="000B0B09" w:rsidRPr="00661595" w14:paraId="44735C81" w14:textId="77777777" w:rsidTr="00672D2A">
        <w:tc>
          <w:tcPr>
            <w:tcW w:w="993" w:type="dxa"/>
          </w:tcPr>
          <w:p w14:paraId="155F1987" w14:textId="1BEA6AAD"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0050</w:t>
            </w:r>
          </w:p>
        </w:tc>
        <w:tc>
          <w:tcPr>
            <w:tcW w:w="7869" w:type="dxa"/>
          </w:tcPr>
          <w:p w14:paraId="7C6316C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Factor de multiplicación (ms) x media de los 60 días hábiles anteriores (SVaRavg)</w:t>
            </w:r>
          </w:p>
          <w:p w14:paraId="006D95C1"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14:paraId="0716CF47" w14:textId="416CB9D0"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Artículo 364, apartado 1, letra b), inciso ii), y artículo 365, apartado 1, del RRC.</w:t>
            </w:r>
            <w:r>
              <w:rPr>
                <w:rStyle w:val="InstructionsTabelleberschrift"/>
                <w:rFonts w:ascii="Times New Roman" w:hAnsi="Times New Roman"/>
                <w:bCs w:val="0"/>
                <w:sz w:val="24"/>
              </w:rPr>
              <w:t xml:space="preserve"> </w:t>
            </w:r>
          </w:p>
          <w:p w14:paraId="111A992F" w14:textId="77777777"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14:paraId="441907CA" w14:textId="77777777" w:rsidTr="00672D2A">
        <w:tc>
          <w:tcPr>
            <w:tcW w:w="993" w:type="dxa"/>
          </w:tcPr>
          <w:p w14:paraId="18B09A71" w14:textId="26E0EFE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14:paraId="4A21AD7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Último disponible (SVaRt-1)</w:t>
            </w:r>
          </w:p>
          <w:p w14:paraId="090905A7" w14:textId="77777777" w:rsidR="000B0B09" w:rsidRPr="00661595" w:rsidRDefault="000B0B09" w:rsidP="000B0B09">
            <w:pPr>
              <w:autoSpaceDE w:val="0"/>
              <w:autoSpaceDN w:val="0"/>
              <w:adjustRightInd w:val="0"/>
              <w:spacing w:before="0" w:after="0"/>
              <w:rPr>
                <w:rFonts w:ascii="Times New Roman" w:hAnsi="Times New Roman"/>
                <w:sz w:val="24"/>
              </w:rPr>
            </w:pPr>
          </w:p>
          <w:p w14:paraId="3A2A9376" w14:textId="4106F60B"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364, apartado 1, letra b), inciso i), y artículo 365, apartado 1, del RRC. </w:t>
            </w:r>
          </w:p>
          <w:p w14:paraId="0E67EDC3"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14:paraId="53582240" w14:textId="77777777" w:rsidTr="00672D2A">
        <w:tc>
          <w:tcPr>
            <w:tcW w:w="993" w:type="dxa"/>
          </w:tcPr>
          <w:p w14:paraId="0F4CA1D5" w14:textId="5EA70F8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0070 - 0080</w:t>
            </w:r>
          </w:p>
        </w:tc>
        <w:tc>
          <w:tcPr>
            <w:tcW w:w="7869" w:type="dxa"/>
          </w:tcPr>
          <w:p w14:paraId="09E92CD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EXIGENCIA DE CAPITAL POR RIESGOS DE IMPAGO Y DE MIGRACIÓN INCREMENTALES</w:t>
            </w:r>
          </w:p>
          <w:p w14:paraId="4BA9FCE8" w14:textId="093ABC6B" w:rsidR="000B0B09" w:rsidRPr="00661595" w:rsidRDefault="0016282F" w:rsidP="0016282F">
            <w:pPr>
              <w:rPr>
                <w:rFonts w:ascii="Times New Roman" w:hAnsi="Times New Roman"/>
                <w:b/>
                <w:bCs/>
                <w:sz w:val="24"/>
                <w:u w:val="single"/>
              </w:rPr>
            </w:pPr>
            <w:r>
              <w:rPr>
                <w:rFonts w:ascii="Times New Roman" w:hAnsi="Times New Roman"/>
                <w:sz w:val="24"/>
              </w:rPr>
              <w:t xml:space="preserve">La exigencia de capital por riesgos de impago y de migración incrementales corresponde a la máxima pérdida potencial derivada de una variación de precio vinculada a los riesgos de impago y migración calculada con arreglo al artículo 364, apartado 2, letra b), en conjunción con la parte tercera, título IV, capítulo 5, sección 4, del RRC. </w:t>
            </w:r>
          </w:p>
        </w:tc>
      </w:tr>
      <w:tr w:rsidR="000B0B09" w:rsidRPr="00661595" w14:paraId="23B42927" w14:textId="77777777" w:rsidTr="00672D2A">
        <w:tc>
          <w:tcPr>
            <w:tcW w:w="993" w:type="dxa"/>
          </w:tcPr>
          <w:p w14:paraId="7726E682" w14:textId="1758D6FE"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14:paraId="2A6613B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Medida de la media de 12 semanas</w:t>
            </w:r>
          </w:p>
          <w:p w14:paraId="27A8D544" w14:textId="77777777" w:rsidR="005C14B0" w:rsidRPr="00661595" w:rsidRDefault="005C14B0">
            <w:pPr>
              <w:autoSpaceDE w:val="0"/>
              <w:autoSpaceDN w:val="0"/>
              <w:adjustRightInd w:val="0"/>
              <w:spacing w:before="0" w:after="0"/>
              <w:rPr>
                <w:rFonts w:ascii="Times New Roman" w:hAnsi="Times New Roman"/>
                <w:sz w:val="24"/>
              </w:rPr>
            </w:pPr>
          </w:p>
          <w:p w14:paraId="130A4688" w14:textId="66F2BC66"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ii), en conjunción con la parte tercera, título IV, capítulo 5, sección 4, del RRC.</w:t>
            </w:r>
          </w:p>
          <w:p w14:paraId="223D4606" w14:textId="77777777"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14:paraId="3223CCB2" w14:textId="77777777" w:rsidTr="00672D2A">
        <w:tc>
          <w:tcPr>
            <w:tcW w:w="993" w:type="dxa"/>
          </w:tcPr>
          <w:p w14:paraId="519B6FE5" w14:textId="6621CFD8"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14:paraId="53207CE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Última medida</w:t>
            </w:r>
          </w:p>
          <w:p w14:paraId="2064AC85"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513B34CB" w14:textId="3403633E"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Artículo 364, apartado 2, letra b), inciso i), en conjunción con la parte tercera, título IV, capítulo 5, sección 4, del RRC.</w:t>
            </w:r>
          </w:p>
          <w:p w14:paraId="67653EB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B27507C" w14:textId="77777777" w:rsidTr="00672D2A">
        <w:tc>
          <w:tcPr>
            <w:tcW w:w="993" w:type="dxa"/>
          </w:tcPr>
          <w:p w14:paraId="227096D1" w14:textId="74038112"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0090 - 0110</w:t>
            </w:r>
          </w:p>
        </w:tc>
        <w:tc>
          <w:tcPr>
            <w:tcW w:w="7869" w:type="dxa"/>
          </w:tcPr>
          <w:p w14:paraId="545694B6"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EXIGENCIA DE CAPITAL POR TODOS LOS RIESGOS DE PRECIO PARA LA CARTERA DE NEGOCIACIÓN DE CORRELACIÓN</w:t>
            </w:r>
          </w:p>
          <w:p w14:paraId="1893DA38"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219582DF" w14:textId="77777777" w:rsidTr="00672D2A">
        <w:tc>
          <w:tcPr>
            <w:tcW w:w="993" w:type="dxa"/>
          </w:tcPr>
          <w:p w14:paraId="2E47A374" w14:textId="2DDB1B30"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14:paraId="0D565D1B"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LÍMITE MÍNIMO</w:t>
            </w:r>
          </w:p>
          <w:p w14:paraId="453E7E9E" w14:textId="0056C5C0" w:rsidR="000B0B09" w:rsidRPr="00661595" w:rsidRDefault="00705025" w:rsidP="000B0B09">
            <w:pPr>
              <w:rPr>
                <w:rFonts w:ascii="Times New Roman" w:hAnsi="Times New Roman"/>
                <w:sz w:val="24"/>
              </w:rPr>
            </w:pPr>
            <w:r>
              <w:rPr>
                <w:rFonts w:ascii="Times New Roman" w:hAnsi="Times New Roman"/>
                <w:sz w:val="24"/>
              </w:rPr>
              <w:t>Artículo 364, apartado 3, letra c), del RRC.</w:t>
            </w:r>
          </w:p>
          <w:p w14:paraId="098C5AE1" w14:textId="6D1BE25B"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Es igual al 8 % de la exigencia de capital que se calcularía con arreglo al artículo 338, apartado 1, del RRC para todas las posiciones consideradas en la exigencia de capital relativa a «todos los riesgos de precio».</w:t>
            </w:r>
            <w:r>
              <w:rPr>
                <w:rFonts w:ascii="Times New Roman" w:hAnsi="Times New Roman"/>
                <w:b/>
                <w:bCs/>
                <w:sz w:val="24"/>
                <w:u w:val="single"/>
              </w:rPr>
              <w:t xml:space="preserve"> </w:t>
            </w:r>
          </w:p>
          <w:p w14:paraId="6887174B"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D33B04F" w14:textId="77777777" w:rsidTr="00672D2A">
        <w:tc>
          <w:tcPr>
            <w:tcW w:w="993" w:type="dxa"/>
          </w:tcPr>
          <w:p w14:paraId="7FCA6AB1" w14:textId="4E2DE6B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0100 - 0110</w:t>
            </w:r>
          </w:p>
        </w:tc>
        <w:tc>
          <w:tcPr>
            <w:tcW w:w="7869" w:type="dxa"/>
          </w:tcPr>
          <w:p w14:paraId="136C05A9"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MEDIDA DE LA MEDIA DE 12 SEMANAS Y ÚLTIMA MEDIDA</w:t>
            </w:r>
          </w:p>
          <w:p w14:paraId="3221D387" w14:textId="467DE778"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Artículo 364, apartado 3, letra b), del RRC.</w:t>
            </w:r>
          </w:p>
          <w:p w14:paraId="56BC9F2F" w14:textId="77777777"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14:paraId="75D9D0FC" w14:textId="77777777" w:rsidTr="00672D2A">
        <w:tc>
          <w:tcPr>
            <w:tcW w:w="993" w:type="dxa"/>
          </w:tcPr>
          <w:p w14:paraId="62FF7F31" w14:textId="61261CE4"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14:paraId="7EBF795A"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ÚLTIMA MEDIDA</w:t>
            </w:r>
          </w:p>
          <w:p w14:paraId="08ADC411" w14:textId="77777777"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Artículo 364, apartado 3, letra a), del RRC.</w:t>
            </w:r>
          </w:p>
          <w:p w14:paraId="0BF29F6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07E3D7C2" w14:textId="77777777" w:rsidTr="00672D2A">
        <w:tc>
          <w:tcPr>
            <w:tcW w:w="993" w:type="dxa"/>
          </w:tcPr>
          <w:p w14:paraId="403357F2" w14:textId="6B0392C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14:paraId="0CC1B742"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REQUISITOS DE FONDOS PROPIOS</w:t>
            </w:r>
          </w:p>
          <w:p w14:paraId="7F695B63" w14:textId="5EB52E01"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Requisitos de fondos propios contemplados en el artículo 364 del RRC para todos los factores de riesgo, teniendo en cuenta los efectos de correlación, en su caso, más los riesgos de impago y migración incrementales y todos los riesgos </w:t>
            </w:r>
            <w:r>
              <w:rPr>
                <w:rFonts w:ascii="Times New Roman" w:hAnsi="Times New Roman"/>
                <w:sz w:val="24"/>
              </w:rPr>
              <w:lastRenderedPageBreak/>
              <w:t xml:space="preserve">de precio para la cartera de negociación de correlación, pero excluidas las exigencias de capital para las posiciones de titulización y los derivados de crédito de n-ésimo impago con arreglo al artículo 364, apartado 2, del RRC. </w:t>
            </w:r>
          </w:p>
        </w:tc>
      </w:tr>
      <w:tr w:rsidR="000B0B09" w:rsidRPr="00661595" w14:paraId="5330A5E6" w14:textId="77777777" w:rsidTr="00672D2A">
        <w:tc>
          <w:tcPr>
            <w:tcW w:w="993" w:type="dxa"/>
          </w:tcPr>
          <w:p w14:paraId="4AD8EB71" w14:textId="36EA4565"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0130</w:t>
            </w:r>
          </w:p>
        </w:tc>
        <w:tc>
          <w:tcPr>
            <w:tcW w:w="7869" w:type="dxa"/>
          </w:tcPr>
          <w:p w14:paraId="7ECD303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TOTAL DE LA EXPOSICIÓN AL RIESGO</w:t>
            </w:r>
          </w:p>
          <w:p w14:paraId="20BF3926"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63001CD4" w14:textId="046D4320"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Artículo 92, apartado 4, letra b), del RRC. </w:t>
            </w:r>
          </w:p>
          <w:p w14:paraId="165EC96F" w14:textId="3BA54D2E"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Resultado de la multiplicación de los requisitos de fondos propios por 12,5.</w:t>
            </w:r>
          </w:p>
          <w:p w14:paraId="4D6267B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1A4AC48C" w14:textId="77777777" w:rsidTr="00672D2A">
        <w:tc>
          <w:tcPr>
            <w:tcW w:w="993" w:type="dxa"/>
          </w:tcPr>
          <w:p w14:paraId="0C595607" w14:textId="31353A09"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14:paraId="5A460C7B"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Número de excesos (durante los 250 días hábiles previos)</w:t>
            </w:r>
          </w:p>
          <w:p w14:paraId="5EA690D5" w14:textId="72AF0B15"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Conforme al artículo 366 del RRC.</w:t>
            </w:r>
          </w:p>
          <w:p w14:paraId="58323C93" w14:textId="595CC8AA"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 xml:space="preserve">Se indicará el número de excesos a partir de los cuales se determina el sumando. Cuando las entidades estén autorizadas a excluir determinados excesos del cálculo del sumando de conformidad con el artículo 500 </w:t>
            </w:r>
            <w:r>
              <w:rPr>
                <w:rFonts w:ascii="Times New Roman" w:hAnsi="Times New Roman"/>
                <w:i/>
                <w:iCs/>
                <w:sz w:val="24"/>
              </w:rPr>
              <w:t>quater</w:t>
            </w:r>
            <w:r>
              <w:rPr>
                <w:rFonts w:ascii="Times New Roman" w:hAnsi="Times New Roman"/>
                <w:sz w:val="24"/>
              </w:rPr>
              <w:t xml:space="preserve"> del RRC, el número de excesos se consignará en esta columna previa deducción de los excesos excluidos.</w:t>
            </w:r>
          </w:p>
        </w:tc>
      </w:tr>
      <w:tr w:rsidR="000B0B09" w:rsidRPr="00661595" w14:paraId="4A919894" w14:textId="77777777" w:rsidTr="00672D2A">
        <w:tc>
          <w:tcPr>
            <w:tcW w:w="993" w:type="dxa"/>
          </w:tcPr>
          <w:p w14:paraId="4162ECFA" w14:textId="00E71972"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0150 - 0160</w:t>
            </w:r>
          </w:p>
        </w:tc>
        <w:tc>
          <w:tcPr>
            <w:tcW w:w="7869" w:type="dxa"/>
          </w:tcPr>
          <w:p w14:paraId="0B29FC8E" w14:textId="77777777"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Factor de multiplicación del VaR (mc) y factor de multiplicación del VaR en situación de tensión (ms)</w:t>
            </w:r>
          </w:p>
          <w:p w14:paraId="47255413" w14:textId="23B9B9AB"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Conforme al artículo 366 del RRC.</w:t>
            </w:r>
          </w:p>
          <w:p w14:paraId="27148F31" w14:textId="4DB9A864"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t xml:space="preserve">Se consignarán los factores de multiplicación de aplicación efectiva para el cálculo de los requisitos de fondos propios; cuando preceda, tras la aplicación del artículo 500 </w:t>
            </w:r>
            <w:r>
              <w:rPr>
                <w:rFonts w:ascii="Times New Roman" w:hAnsi="Times New Roman"/>
                <w:i/>
                <w:iCs/>
                <w:sz w:val="24"/>
              </w:rPr>
              <w:t>quater</w:t>
            </w:r>
            <w:r>
              <w:rPr>
                <w:rFonts w:ascii="Times New Roman" w:hAnsi="Times New Roman"/>
                <w:sz w:val="24"/>
              </w:rPr>
              <w:t xml:space="preserve"> del RRC.</w:t>
            </w:r>
          </w:p>
          <w:p w14:paraId="594BC356" w14:textId="77777777"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14:paraId="40219790" w14:textId="77777777" w:rsidTr="00672D2A">
        <w:tc>
          <w:tcPr>
            <w:tcW w:w="993" w:type="dxa"/>
          </w:tcPr>
          <w:p w14:paraId="4E97338A" w14:textId="08082C9D"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0170 - 0180</w:t>
            </w:r>
          </w:p>
        </w:tc>
        <w:tc>
          <w:tcPr>
            <w:tcW w:w="7869" w:type="dxa"/>
          </w:tcPr>
          <w:p w14:paraId="19A123CE"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EXIGENCIA ESTIMADA PARA LÍMITE MÍNIMO DE LA CARTERA DE NEGOCIACIÓN DE CORRELACIÓN – POSICIONES NETAS LARGAS Y CORTAS PONDERADAS DESPUÉS DEL LÍMITE MÁXIMO</w:t>
            </w:r>
          </w:p>
          <w:p w14:paraId="421F26D5" w14:textId="4BF7D80B"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El importe comunicado y que sirve de base para el cálculo de la exigencia de capital mínima para todos los riesgos de precio conforme al artículo 364, apartado 3, letra c), del RRC, teniendo en cuenta la discrecionalidad establecida en el artículo 335 del RRC, que permite a una entidad limitar el producto de la ponderación y la posición neta a la pérdida máxima posible derivada del riesgo de impago. </w:t>
            </w:r>
          </w:p>
        </w:tc>
      </w:tr>
    </w:tbl>
    <w:p w14:paraId="63C05583" w14:textId="77777777"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14:paraId="084B0775" w14:textId="77777777" w:rsidTr="00672D2A">
        <w:trPr>
          <w:trHeight w:val="566"/>
        </w:trPr>
        <w:tc>
          <w:tcPr>
            <w:tcW w:w="8896" w:type="dxa"/>
            <w:gridSpan w:val="2"/>
            <w:shd w:val="clear" w:color="auto" w:fill="CCCCCC"/>
          </w:tcPr>
          <w:p w14:paraId="649D7980" w14:textId="77777777"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Filas</w:t>
            </w:r>
          </w:p>
        </w:tc>
      </w:tr>
      <w:tr w:rsidR="000B0B09" w:rsidRPr="00661595" w14:paraId="6031AED8" w14:textId="77777777" w:rsidTr="00672D2A">
        <w:tc>
          <w:tcPr>
            <w:tcW w:w="993" w:type="dxa"/>
          </w:tcPr>
          <w:p w14:paraId="4169D2D2" w14:textId="7EC009C6"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14:paraId="13C9886D"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POSICIONES TOTALES</w:t>
            </w:r>
          </w:p>
          <w:p w14:paraId="358371AC"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14:paraId="0EACB68B" w14:textId="34B7552B"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Corresponde a la parte de los riesgos de posición, de tipo de cambio y de materias primas a que se hace referencia en el artículo 363, apartado 1, del RRC, vinculada a los factores de riesgo especificados en el artículo 367, apartado 2, del RRC.</w:t>
            </w:r>
          </w:p>
          <w:p w14:paraId="12E3AAEC" w14:textId="005EBFA1"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En relación con las columnas 0030 a 0060 (VAR y sVAR), las cifras de la fila del total no son iguales al desglose de las cifras de VAR/sVAR de los componentes de riesgo correspondientes.</w:t>
            </w:r>
          </w:p>
          <w:p w14:paraId="5C08FF29" w14:textId="77777777"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14:paraId="05C47CAF" w14:textId="77777777" w:rsidTr="00672D2A">
        <w:tc>
          <w:tcPr>
            <w:tcW w:w="993" w:type="dxa"/>
          </w:tcPr>
          <w:p w14:paraId="6D0D8456" w14:textId="440A6E59"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14:paraId="3A9AB85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DEUDA NEGOCIABLES</w:t>
            </w:r>
          </w:p>
          <w:p w14:paraId="5E5F36C1" w14:textId="574BB04C"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lastRenderedPageBreak/>
              <w:t>Corresponde a la parte del riesgo de posición a que se refiere el artículo 363, apartado 1, del RRC, vinculada a los factores de riesgo de tipo de interés especificados en el artículo 367, apartado 2, letra a), del RRC.</w:t>
            </w:r>
          </w:p>
        </w:tc>
      </w:tr>
      <w:tr w:rsidR="000B0B09" w:rsidRPr="00661595" w14:paraId="253DED19" w14:textId="77777777" w:rsidTr="00672D2A">
        <w:tc>
          <w:tcPr>
            <w:tcW w:w="993" w:type="dxa"/>
          </w:tcPr>
          <w:p w14:paraId="5DEFEEA2" w14:textId="72BC78DB"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0030</w:t>
            </w:r>
          </w:p>
        </w:tc>
        <w:tc>
          <w:tcPr>
            <w:tcW w:w="7903" w:type="dxa"/>
          </w:tcPr>
          <w:p w14:paraId="58A2AB5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DEUDA NEGOCIABLES – RIESGO GENERAL</w:t>
            </w:r>
          </w:p>
          <w:p w14:paraId="3DB6B4AC" w14:textId="65116B44"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Componente de riesgo general a que se refiere el artículo 362 del RRC. </w:t>
            </w:r>
          </w:p>
        </w:tc>
      </w:tr>
      <w:tr w:rsidR="000B0B09" w:rsidRPr="00661595" w14:paraId="3A87E4EC" w14:textId="77777777" w:rsidTr="00672D2A">
        <w:tc>
          <w:tcPr>
            <w:tcW w:w="993" w:type="dxa"/>
          </w:tcPr>
          <w:p w14:paraId="53BD9DEA" w14:textId="7724D89E"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14:paraId="2C5FFEF0"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DEUDA NEGOCIABLES – RIESGO ESPECÍFICO</w:t>
            </w:r>
          </w:p>
          <w:p w14:paraId="79C40A5C"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70CE6F11" w14:textId="252F0D72"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RRC. </w:t>
            </w:r>
          </w:p>
        </w:tc>
      </w:tr>
      <w:tr w:rsidR="000B0B09" w:rsidRPr="00661595" w14:paraId="7E61770D" w14:textId="77777777" w:rsidTr="00672D2A">
        <w:tc>
          <w:tcPr>
            <w:tcW w:w="993" w:type="dxa"/>
          </w:tcPr>
          <w:p w14:paraId="0A66146B" w14:textId="1E74AB80"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14:paraId="092A08D1"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PATRIMONIO</w:t>
            </w:r>
          </w:p>
          <w:p w14:paraId="2CA0F964" w14:textId="77777777" w:rsidR="000B0B09" w:rsidRPr="00661595" w:rsidRDefault="000B0B09" w:rsidP="000B0B09">
            <w:pPr>
              <w:autoSpaceDE w:val="0"/>
              <w:autoSpaceDN w:val="0"/>
              <w:adjustRightInd w:val="0"/>
              <w:spacing w:before="0" w:after="0"/>
              <w:rPr>
                <w:rFonts w:ascii="Times New Roman" w:hAnsi="Times New Roman"/>
                <w:sz w:val="24"/>
                <w:lang w:eastAsia="de-DE"/>
              </w:rPr>
            </w:pPr>
          </w:p>
          <w:p w14:paraId="368C4566" w14:textId="47002C5B"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Corresponde a la parte del riesgo de posición a que se refiere el artículo 363, apartado 1, del RRC, vinculada a los factores de riesgo de renta variable especificados en el artículo 367, apartado 2, letra c), del RRC. </w:t>
            </w:r>
          </w:p>
          <w:p w14:paraId="3E4F2C40" w14:textId="77777777"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14:paraId="750053F2" w14:textId="77777777" w:rsidTr="00672D2A">
        <w:tc>
          <w:tcPr>
            <w:tcW w:w="993" w:type="dxa"/>
          </w:tcPr>
          <w:p w14:paraId="7C212BD3" w14:textId="403F1F1A"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14:paraId="1F9B3278"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PATRIMONIO – RIESGO GENERAL</w:t>
            </w:r>
          </w:p>
          <w:p w14:paraId="36FBCD50" w14:textId="57AA9076"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Componente de riesgo general a que se refiere el artículo 362 del RRC.</w:t>
            </w:r>
          </w:p>
        </w:tc>
      </w:tr>
      <w:tr w:rsidR="000B0B09" w:rsidRPr="00661595" w14:paraId="24E7AECF" w14:textId="77777777" w:rsidTr="00672D2A">
        <w:tc>
          <w:tcPr>
            <w:tcW w:w="993" w:type="dxa"/>
          </w:tcPr>
          <w:p w14:paraId="28A15B9C" w14:textId="56A141D5"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14:paraId="51442A57"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INSTRUMENTOS DE PATRIMONIO – RIESGO ESPECÍFICO</w:t>
            </w:r>
          </w:p>
          <w:p w14:paraId="4408E937" w14:textId="1F9AC85D"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Componente de riesgo específico a que se refiere el artículo 362 del RRC. </w:t>
            </w:r>
          </w:p>
        </w:tc>
      </w:tr>
      <w:tr w:rsidR="000B0B09" w:rsidRPr="00661595" w14:paraId="7C991BE9" w14:textId="77777777" w:rsidTr="00672D2A">
        <w:tc>
          <w:tcPr>
            <w:tcW w:w="993" w:type="dxa"/>
          </w:tcPr>
          <w:p w14:paraId="672A0E25" w14:textId="10AAE49E"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14:paraId="536D7E3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RIESGO DE TIPO DE CAMBIO</w:t>
            </w:r>
          </w:p>
          <w:p w14:paraId="5A40A224" w14:textId="7B1A3BBD"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Artículo 363, apartado 1, y artículo 367, apartado 2, letra b), del RRC.</w:t>
            </w:r>
          </w:p>
        </w:tc>
      </w:tr>
      <w:tr w:rsidR="000B0B09" w:rsidRPr="00661595" w14:paraId="16B1AF4E" w14:textId="77777777" w:rsidTr="00672D2A">
        <w:tc>
          <w:tcPr>
            <w:tcW w:w="993" w:type="dxa"/>
          </w:tcPr>
          <w:p w14:paraId="18D0BBDF" w14:textId="0ACC49C9"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14:paraId="1AC4282A"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RIESGO DE MATERIAS PRIMAS</w:t>
            </w:r>
          </w:p>
          <w:p w14:paraId="72E6AE17" w14:textId="31B613D5"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Artículo 363, apartado 1, y artículo 367, apartado 2, letra d), del RRC. </w:t>
            </w:r>
          </w:p>
        </w:tc>
      </w:tr>
      <w:tr w:rsidR="000B0B09" w:rsidRPr="00661595" w14:paraId="606DE515" w14:textId="77777777" w:rsidTr="00672D2A">
        <w:tc>
          <w:tcPr>
            <w:tcW w:w="993" w:type="dxa"/>
          </w:tcPr>
          <w:p w14:paraId="399EFC0F" w14:textId="5F9F5D7A"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14:paraId="2338922F"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IMPORTE TOTAL RIESGO GENERAL</w:t>
            </w:r>
          </w:p>
          <w:p w14:paraId="4C4CDA88" w14:textId="77777777"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14:paraId="501D7F04" w14:textId="19099848"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Riesgo de mercado causado por movimientos generales de los mercados de instrumentos de deuda negociables, instrumentos de patrimonio, divisas y materias primas. VaR del riesgo general de todos los factores de riesgo (teniendo en cuenta los efectos de correlación, en su caso). </w:t>
            </w:r>
            <w:r>
              <w:rPr>
                <w:rFonts w:ascii="Times New Roman" w:hAnsi="Times New Roman"/>
                <w:b/>
                <w:bCs/>
                <w:sz w:val="24"/>
                <w:u w:val="single"/>
              </w:rPr>
              <w:t xml:space="preserve"> </w:t>
            </w:r>
          </w:p>
          <w:p w14:paraId="169EAD5F" w14:textId="77777777"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14:paraId="1CAFB2E0" w14:textId="77777777" w:rsidTr="00672D2A">
        <w:tc>
          <w:tcPr>
            <w:tcW w:w="993" w:type="dxa"/>
          </w:tcPr>
          <w:p w14:paraId="08524185" w14:textId="4F8EC377"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14:paraId="56A84C94" w14:textId="77777777"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IMPORTE TOTAL RIESGO ESPECÍFICO</w:t>
            </w:r>
          </w:p>
          <w:p w14:paraId="295AD525" w14:textId="283E1B74"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 riesgo específico de los instrumentos de deuda negociables e instrumentos de patrimonio. VaR del riesgo específico de los instrumentos de patrimonio e instrumentos de deuda negociables de la cartera de negociación (teniendo en cuenta los efectos de correlación, en su caso).</w:t>
            </w:r>
          </w:p>
        </w:tc>
      </w:tr>
    </w:tbl>
    <w:p w14:paraId="1B6E0B53" w14:textId="77777777" w:rsidR="000B0B09" w:rsidRPr="00661595" w:rsidRDefault="000B0B09">
      <w:pPr>
        <w:spacing w:before="0" w:after="0"/>
        <w:jc w:val="left"/>
        <w:rPr>
          <w:rStyle w:val="InstructionsTabelleText"/>
          <w:rFonts w:ascii="Times New Roman" w:hAnsi="Times New Roman"/>
          <w:sz w:val="24"/>
        </w:rPr>
      </w:pPr>
    </w:p>
    <w:p w14:paraId="67B541B9"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9" w:name="_Toc473561053"/>
      <w:bookmarkStart w:id="750" w:name="_Toc58491884"/>
      <w:r>
        <w:rPr>
          <w:rFonts w:ascii="Times New Roman" w:hAnsi="Times New Roman"/>
          <w:sz w:val="24"/>
          <w:u w:val="none"/>
        </w:rPr>
        <w:t>5.8.</w:t>
      </w:r>
      <w:r>
        <w:tab/>
      </w:r>
      <w:bookmarkStart w:id="751" w:name="_Toc360188413"/>
      <w:r>
        <w:rPr>
          <w:rFonts w:ascii="Times New Roman" w:hAnsi="Times New Roman"/>
          <w:sz w:val="24"/>
        </w:rPr>
        <w:t>C 25.00 - RIESGO DE AJUSTE DE VALORACIÓN DEL CRÉDITO</w:t>
      </w:r>
      <w:bookmarkEnd w:id="751"/>
      <w:r>
        <w:rPr>
          <w:rFonts w:ascii="Times New Roman" w:hAnsi="Times New Roman"/>
          <w:sz w:val="24"/>
        </w:rPr>
        <w:t xml:space="preserve"> (AVC)</w:t>
      </w:r>
      <w:bookmarkEnd w:id="749"/>
      <w:bookmarkEnd w:id="750"/>
    </w:p>
    <w:p w14:paraId="2FA7367E" w14:textId="77777777"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2" w:name="_Toc360188414"/>
      <w:bookmarkStart w:id="753" w:name="_Toc473561054"/>
      <w:bookmarkStart w:id="754" w:name="_Toc310008820"/>
      <w:bookmarkStart w:id="755" w:name="_Toc58491885"/>
      <w:r>
        <w:rPr>
          <w:rFonts w:ascii="Times New Roman" w:hAnsi="Times New Roman"/>
          <w:sz w:val="24"/>
          <w:u w:val="none"/>
        </w:rPr>
        <w:t>5.8.1.</w:t>
      </w:r>
      <w:r>
        <w:tab/>
      </w:r>
      <w:r>
        <w:rPr>
          <w:rFonts w:ascii="Times New Roman" w:hAnsi="Times New Roman"/>
          <w:sz w:val="24"/>
        </w:rPr>
        <w:t>Instrucciones relativas a posiciones concretas</w:t>
      </w:r>
      <w:bookmarkEnd w:id="752"/>
      <w:bookmarkEnd w:id="753"/>
      <w:bookmarkEnd w:id="7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4F2DB4E4" w14:textId="77777777" w:rsidTr="00672D2A">
        <w:tc>
          <w:tcPr>
            <w:tcW w:w="8856" w:type="dxa"/>
            <w:gridSpan w:val="2"/>
            <w:shd w:val="clear" w:color="auto" w:fill="CCCCCC"/>
          </w:tcPr>
          <w:p w14:paraId="3CE242E9" w14:textId="77777777" w:rsidR="000B0B09" w:rsidRPr="00661595" w:rsidRDefault="000B0B09" w:rsidP="000B0B09">
            <w:pPr>
              <w:rPr>
                <w:rFonts w:ascii="Times New Roman" w:hAnsi="Times New Roman"/>
                <w:b/>
                <w:sz w:val="24"/>
              </w:rPr>
            </w:pPr>
            <w:r>
              <w:rPr>
                <w:rFonts w:ascii="Times New Roman" w:hAnsi="Times New Roman"/>
                <w:b/>
                <w:sz w:val="24"/>
              </w:rPr>
              <w:t>Columnas</w:t>
            </w:r>
          </w:p>
        </w:tc>
      </w:tr>
      <w:tr w:rsidR="000B0B09" w:rsidRPr="00661595" w14:paraId="03BEE9C8" w14:textId="77777777" w:rsidTr="00672D2A">
        <w:tc>
          <w:tcPr>
            <w:tcW w:w="852" w:type="dxa"/>
          </w:tcPr>
          <w:p w14:paraId="27817D46" w14:textId="6B14865B" w:rsidR="000B0B09" w:rsidRPr="00661595" w:rsidRDefault="00787733" w:rsidP="000B0B09">
            <w:pPr>
              <w:rPr>
                <w:rFonts w:ascii="Times New Roman" w:hAnsi="Times New Roman"/>
                <w:sz w:val="24"/>
              </w:rPr>
            </w:pPr>
            <w:r>
              <w:rPr>
                <w:rFonts w:ascii="Times New Roman" w:hAnsi="Times New Roman"/>
                <w:sz w:val="24"/>
              </w:rPr>
              <w:lastRenderedPageBreak/>
              <w:t>0010</w:t>
            </w:r>
          </w:p>
        </w:tc>
        <w:tc>
          <w:tcPr>
            <w:tcW w:w="8004" w:type="dxa"/>
          </w:tcPr>
          <w:p w14:paraId="2DAFB63B"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Valor de la exposición </w:t>
            </w:r>
          </w:p>
          <w:p w14:paraId="48EEBA11" w14:textId="2192664D" w:rsidR="000B0B09" w:rsidRPr="00661595" w:rsidRDefault="000B0B09" w:rsidP="000B0B09">
            <w:pPr>
              <w:rPr>
                <w:rFonts w:ascii="Times New Roman" w:hAnsi="Times New Roman"/>
                <w:sz w:val="24"/>
              </w:rPr>
            </w:pPr>
            <w:r>
              <w:rPr>
                <w:rFonts w:ascii="Times New Roman" w:hAnsi="Times New Roman"/>
                <w:sz w:val="24"/>
              </w:rPr>
              <w:t>Artículo 271 del RRC, en conjunción con su artículo 382.</w:t>
            </w:r>
          </w:p>
          <w:p w14:paraId="096506B4" w14:textId="086B62FB" w:rsidR="000B0B09" w:rsidRPr="00661595" w:rsidRDefault="000B0B09" w:rsidP="000B0B09">
            <w:pPr>
              <w:rPr>
                <w:rFonts w:ascii="Times New Roman" w:hAnsi="Times New Roman"/>
                <w:sz w:val="24"/>
              </w:rPr>
            </w:pPr>
            <w:r>
              <w:rPr>
                <w:rFonts w:ascii="Times New Roman" w:hAnsi="Times New Roman"/>
                <w:sz w:val="24"/>
              </w:rPr>
              <w:t>La exposición total en el momento del impago (EAD) de todas las operaciones sujetas a exigencia por ajuste de valoración del crédito (AVC).</w:t>
            </w:r>
          </w:p>
        </w:tc>
      </w:tr>
      <w:tr w:rsidR="000B0B09" w:rsidRPr="00661595" w14:paraId="66299EE8" w14:textId="77777777" w:rsidTr="00672D2A">
        <w:tc>
          <w:tcPr>
            <w:tcW w:w="852" w:type="dxa"/>
          </w:tcPr>
          <w:p w14:paraId="4E1B4E95" w14:textId="4EDA2692"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14:paraId="08A29B6D"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Del cual: derivados OTC </w:t>
            </w:r>
          </w:p>
          <w:p w14:paraId="61314A49" w14:textId="3CB712E9" w:rsidR="000B0B09" w:rsidRPr="00661595" w:rsidRDefault="000B0B09" w:rsidP="000B0B09">
            <w:pPr>
              <w:rPr>
                <w:rFonts w:ascii="Times New Roman" w:hAnsi="Times New Roman"/>
                <w:sz w:val="24"/>
              </w:rPr>
            </w:pPr>
            <w:r>
              <w:rPr>
                <w:rFonts w:ascii="Times New Roman" w:hAnsi="Times New Roman"/>
                <w:sz w:val="24"/>
              </w:rPr>
              <w:t>Artículo 271 del RRC, en conjunción con su artículo 382, apartado 1.</w:t>
            </w:r>
          </w:p>
          <w:p w14:paraId="3AFBBA5F" w14:textId="77777777" w:rsidR="000B0B09" w:rsidRPr="00661595" w:rsidRDefault="000B0B09" w:rsidP="000B0B09">
            <w:pPr>
              <w:rPr>
                <w:rFonts w:ascii="Times New Roman" w:hAnsi="Times New Roman"/>
                <w:sz w:val="24"/>
              </w:rPr>
            </w:pPr>
            <w:r>
              <w:rPr>
                <w:rFonts w:ascii="Times New Roman" w:hAnsi="Times New Roman"/>
                <w:sz w:val="24"/>
              </w:rPr>
              <w:t>La parte de la exposición total al riesgo de contraparte exclusivamente debida a derivados OTC. No se requiere esta información de las entidades que aplican el método de los modelos internos y mantienen derivados OTC y SFT en el mismo conjunto de operaciones compensables.</w:t>
            </w:r>
          </w:p>
        </w:tc>
      </w:tr>
      <w:tr w:rsidR="000B0B09" w:rsidRPr="00661595" w14:paraId="2E65FA1D" w14:textId="77777777" w:rsidTr="00672D2A">
        <w:tc>
          <w:tcPr>
            <w:tcW w:w="852" w:type="dxa"/>
          </w:tcPr>
          <w:p w14:paraId="65C226A9" w14:textId="69EA9AE5"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14:paraId="64520F50"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Del cual: SFT </w:t>
            </w:r>
          </w:p>
          <w:p w14:paraId="3B225BCF" w14:textId="39CD6B99" w:rsidR="000B0B09" w:rsidRPr="00661595" w:rsidRDefault="000B0B09" w:rsidP="000B0B09">
            <w:pPr>
              <w:rPr>
                <w:rFonts w:ascii="Times New Roman" w:hAnsi="Times New Roman"/>
                <w:sz w:val="24"/>
              </w:rPr>
            </w:pPr>
            <w:r>
              <w:rPr>
                <w:rFonts w:ascii="Times New Roman" w:hAnsi="Times New Roman"/>
                <w:sz w:val="24"/>
              </w:rPr>
              <w:t>Artículo 271 del RRC, en conjunción con su artículo 382, apartado 2.</w:t>
            </w:r>
          </w:p>
          <w:p w14:paraId="3028F5AF" w14:textId="18A5950A" w:rsidR="000B0B09" w:rsidRPr="00661595" w:rsidRDefault="000B0B09">
            <w:pPr>
              <w:rPr>
                <w:rFonts w:ascii="Times New Roman" w:hAnsi="Times New Roman"/>
                <w:sz w:val="24"/>
              </w:rPr>
            </w:pPr>
            <w:r>
              <w:rPr>
                <w:rFonts w:ascii="Times New Roman" w:hAnsi="Times New Roman"/>
                <w:sz w:val="24"/>
              </w:rPr>
              <w:t>La parte de la exposición total al riesgo de contraparte exclusivamente debida a derivados de SFT. No se requiere esta información de las entidades que aplican el método de los modelos internos y mantienen derivados OTC y SFT en el mismo conjunto de operaciones compensables.</w:t>
            </w:r>
          </w:p>
        </w:tc>
      </w:tr>
      <w:tr w:rsidR="000B0B09" w:rsidRPr="00661595" w14:paraId="75FFB061" w14:textId="77777777" w:rsidTr="00672D2A">
        <w:tc>
          <w:tcPr>
            <w:tcW w:w="852" w:type="dxa"/>
          </w:tcPr>
          <w:p w14:paraId="19390593" w14:textId="1FD14B54"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14:paraId="3B97A67A"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FACTOR DE MULTIPLICACIÓN (mc) × MEDIA DE LOS 60 DÍAS HÁBILES ANTERIORES (VaRavg)</w:t>
            </w:r>
          </w:p>
          <w:p w14:paraId="2F9A54B9" w14:textId="67F3DBFE" w:rsidR="004F6B6B" w:rsidRPr="00661595" w:rsidRDefault="000B0B09">
            <w:pPr>
              <w:rPr>
                <w:rFonts w:ascii="Times New Roman" w:hAnsi="Times New Roman"/>
                <w:sz w:val="24"/>
              </w:rPr>
            </w:pPr>
            <w:r>
              <w:rPr>
                <w:rFonts w:ascii="Times New Roman" w:hAnsi="Times New Roman"/>
                <w:sz w:val="24"/>
              </w:rPr>
              <w:t xml:space="preserve">Artículo 383 del RRC, en conjunción con su artículo 363, apartado 1, letra d). </w:t>
            </w:r>
          </w:p>
          <w:p w14:paraId="4EB0F6FA" w14:textId="77777777" w:rsidR="000B0B09" w:rsidRPr="00661595" w:rsidRDefault="000B0B09">
            <w:pPr>
              <w:rPr>
                <w:rFonts w:ascii="Times New Roman" w:hAnsi="Times New Roman"/>
                <w:sz w:val="24"/>
              </w:rPr>
            </w:pPr>
            <w:r>
              <w:rPr>
                <w:rFonts w:ascii="Times New Roman" w:hAnsi="Times New Roman"/>
                <w:sz w:val="24"/>
              </w:rPr>
              <w:t xml:space="preserve">Cálculo del VaR basado en modelos internos para el riesgo de mercado. </w:t>
            </w:r>
          </w:p>
        </w:tc>
      </w:tr>
      <w:tr w:rsidR="000B0B09" w:rsidRPr="00661595" w14:paraId="5DB488EB" w14:textId="77777777" w:rsidTr="00672D2A">
        <w:tc>
          <w:tcPr>
            <w:tcW w:w="852" w:type="dxa"/>
          </w:tcPr>
          <w:p w14:paraId="6D1E7817" w14:textId="1B238484"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14:paraId="44F1F820"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DÍA ANTERIOR (VaRt-1)</w:t>
            </w:r>
          </w:p>
          <w:p w14:paraId="11C8C183" w14:textId="65DF677D" w:rsidR="000B0B09" w:rsidRPr="00661595" w:rsidRDefault="000B0B09" w:rsidP="002300C6">
            <w:pPr>
              <w:rPr>
                <w:rFonts w:ascii="Times New Roman" w:hAnsi="Times New Roman"/>
                <w:sz w:val="24"/>
              </w:rPr>
            </w:pPr>
            <w:r>
              <w:rPr>
                <w:rFonts w:ascii="Times New Roman" w:hAnsi="Times New Roman"/>
                <w:sz w:val="24"/>
              </w:rPr>
              <w:t>Véanse las instrucciones de la columna 0040.</w:t>
            </w:r>
          </w:p>
        </w:tc>
      </w:tr>
      <w:tr w:rsidR="000B0B09" w:rsidRPr="00661595" w14:paraId="02D09CF1" w14:textId="77777777" w:rsidTr="00672D2A">
        <w:tc>
          <w:tcPr>
            <w:tcW w:w="852" w:type="dxa"/>
          </w:tcPr>
          <w:p w14:paraId="71F58067" w14:textId="6D4EC482"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14:paraId="724BD1DF"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FACTOR DE MULTIPLICACIÓN (ms) × MEDIA DE LOS 60 DÍAS HÁBILES ANTERIORES (SVaRavg)</w:t>
            </w:r>
          </w:p>
          <w:p w14:paraId="61BF4BED" w14:textId="473FD789" w:rsidR="000B0B09" w:rsidRPr="00661595" w:rsidRDefault="000B0B09" w:rsidP="002300C6">
            <w:pPr>
              <w:rPr>
                <w:rFonts w:ascii="Times New Roman" w:hAnsi="Times New Roman"/>
                <w:sz w:val="24"/>
              </w:rPr>
            </w:pPr>
            <w:r>
              <w:rPr>
                <w:rFonts w:ascii="Times New Roman" w:hAnsi="Times New Roman"/>
                <w:sz w:val="24"/>
              </w:rPr>
              <w:t>Véanse las instrucciones de la columna 0040.</w:t>
            </w:r>
          </w:p>
        </w:tc>
      </w:tr>
      <w:tr w:rsidR="000B0B09" w:rsidRPr="00661595" w14:paraId="753B76EE" w14:textId="77777777" w:rsidTr="00672D2A">
        <w:tc>
          <w:tcPr>
            <w:tcW w:w="852" w:type="dxa"/>
          </w:tcPr>
          <w:p w14:paraId="182174DD" w14:textId="08BDC385"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14:paraId="568CF55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ÚLTIMO DISPONIBLE (SVaRt-1)</w:t>
            </w:r>
          </w:p>
          <w:p w14:paraId="78ABE34A" w14:textId="1070535F" w:rsidR="000B0B09" w:rsidRPr="00661595" w:rsidRDefault="000B0B09" w:rsidP="002300C6">
            <w:pPr>
              <w:rPr>
                <w:rFonts w:ascii="Times New Roman" w:hAnsi="Times New Roman"/>
                <w:b/>
                <w:sz w:val="24"/>
                <w:u w:val="single"/>
              </w:rPr>
            </w:pPr>
            <w:r>
              <w:rPr>
                <w:rFonts w:ascii="Times New Roman" w:hAnsi="Times New Roman"/>
                <w:sz w:val="24"/>
              </w:rPr>
              <w:t>Véanse las instrucciones de la columna 0040.</w:t>
            </w:r>
          </w:p>
        </w:tc>
      </w:tr>
      <w:tr w:rsidR="000B0B09" w:rsidRPr="00661595" w14:paraId="62E535D9" w14:textId="77777777" w:rsidTr="00672D2A">
        <w:tc>
          <w:tcPr>
            <w:tcW w:w="852" w:type="dxa"/>
          </w:tcPr>
          <w:p w14:paraId="054E7BC8" w14:textId="5F5A675E"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14:paraId="2EEF49C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REQUISITOS DE FONDOS PROPIOS</w:t>
            </w:r>
          </w:p>
          <w:p w14:paraId="1E993DF0" w14:textId="5340E0E1" w:rsidR="004F6B6B" w:rsidRPr="00661595" w:rsidRDefault="001E0C80">
            <w:pPr>
              <w:rPr>
                <w:rFonts w:ascii="Times New Roman" w:hAnsi="Times New Roman"/>
                <w:sz w:val="24"/>
              </w:rPr>
            </w:pPr>
            <w:r>
              <w:rPr>
                <w:rFonts w:ascii="Times New Roman" w:hAnsi="Times New Roman"/>
                <w:sz w:val="24"/>
              </w:rPr>
              <w:t xml:space="preserve">Artículo 92, apartado 3, letra d), del RRC. </w:t>
            </w:r>
          </w:p>
          <w:p w14:paraId="77E9E438" w14:textId="7AFFFBB0" w:rsidR="000B0B09" w:rsidRPr="00661595" w:rsidRDefault="000B0B09">
            <w:pPr>
              <w:rPr>
                <w:rFonts w:ascii="Times New Roman" w:hAnsi="Times New Roman"/>
                <w:sz w:val="24"/>
              </w:rPr>
            </w:pPr>
            <w:r>
              <w:rPr>
                <w:rFonts w:ascii="Times New Roman" w:hAnsi="Times New Roman"/>
                <w:sz w:val="24"/>
              </w:rPr>
              <w:t>Requisitos de fondos propios por riesgo de ajuste de valoración del crédito calculados empleando el método elegido.</w:t>
            </w:r>
          </w:p>
        </w:tc>
      </w:tr>
      <w:tr w:rsidR="000B0B09" w:rsidRPr="00661595" w14:paraId="7C5E8B43" w14:textId="77777777" w:rsidTr="00672D2A">
        <w:tc>
          <w:tcPr>
            <w:tcW w:w="852" w:type="dxa"/>
          </w:tcPr>
          <w:p w14:paraId="0E4FA944" w14:textId="57DCC8BB"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14:paraId="211D4A9B"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TOTAL DE LA EXPOSICIÓN AL RIESGO</w:t>
            </w:r>
          </w:p>
          <w:p w14:paraId="2365D3EA" w14:textId="4F13113B" w:rsidR="004F6B6B" w:rsidRPr="00661595" w:rsidRDefault="001E0C80">
            <w:pPr>
              <w:rPr>
                <w:rFonts w:ascii="Times New Roman" w:hAnsi="Times New Roman"/>
                <w:sz w:val="24"/>
              </w:rPr>
            </w:pPr>
            <w:r>
              <w:rPr>
                <w:rFonts w:ascii="Times New Roman" w:hAnsi="Times New Roman"/>
                <w:sz w:val="24"/>
              </w:rPr>
              <w:t>Artículo 92, apartado 4, letra b), del RRC.</w:t>
            </w:r>
          </w:p>
          <w:p w14:paraId="147F8D5B" w14:textId="32ED7955" w:rsidR="000B0B09" w:rsidRPr="00661595" w:rsidRDefault="000B0B09" w:rsidP="00787733">
            <w:pPr>
              <w:rPr>
                <w:rFonts w:ascii="Times New Roman" w:hAnsi="Times New Roman"/>
                <w:sz w:val="24"/>
              </w:rPr>
            </w:pPr>
            <w:r>
              <w:rPr>
                <w:rFonts w:ascii="Times New Roman" w:hAnsi="Times New Roman"/>
                <w:sz w:val="24"/>
              </w:rPr>
              <w:t>Requisitos de fondos propios multiplicados por 12,5.</w:t>
            </w:r>
          </w:p>
        </w:tc>
      </w:tr>
      <w:tr w:rsidR="000B0B09" w:rsidRPr="00661595" w14:paraId="22191597" w14:textId="77777777" w:rsidTr="00672D2A">
        <w:tc>
          <w:tcPr>
            <w:tcW w:w="852" w:type="dxa"/>
          </w:tcPr>
          <w:p w14:paraId="521173D0" w14:textId="77777777" w:rsidR="000B0B09" w:rsidRPr="00661595" w:rsidRDefault="000B0B09" w:rsidP="000B0B09">
            <w:pPr>
              <w:rPr>
                <w:rFonts w:ascii="Times New Roman" w:hAnsi="Times New Roman"/>
                <w:sz w:val="24"/>
              </w:rPr>
            </w:pPr>
          </w:p>
        </w:tc>
        <w:tc>
          <w:tcPr>
            <w:tcW w:w="8004" w:type="dxa"/>
          </w:tcPr>
          <w:p w14:paraId="0294D0C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Pro memoria</w:t>
            </w:r>
          </w:p>
        </w:tc>
      </w:tr>
      <w:tr w:rsidR="000B0B09" w:rsidRPr="00661595" w14:paraId="22282EAE" w14:textId="77777777" w:rsidTr="00672D2A">
        <w:tc>
          <w:tcPr>
            <w:tcW w:w="852" w:type="dxa"/>
          </w:tcPr>
          <w:p w14:paraId="375E1268" w14:textId="6102FE26"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14:paraId="2EF4F46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Número de contrapartes</w:t>
            </w:r>
          </w:p>
          <w:p w14:paraId="064FE37D" w14:textId="366C87F7" w:rsidR="000B0B09" w:rsidRPr="00661595" w:rsidRDefault="000B0B09" w:rsidP="000B0B09">
            <w:pPr>
              <w:rPr>
                <w:rFonts w:ascii="Times New Roman" w:hAnsi="Times New Roman"/>
                <w:sz w:val="24"/>
              </w:rPr>
            </w:pPr>
            <w:r>
              <w:rPr>
                <w:rFonts w:ascii="Times New Roman" w:hAnsi="Times New Roman"/>
                <w:sz w:val="24"/>
              </w:rPr>
              <w:t>Artículo 382 del RRC.</w:t>
            </w:r>
          </w:p>
          <w:p w14:paraId="41D6F95E" w14:textId="77777777" w:rsidR="000B0B09" w:rsidRPr="00661595" w:rsidRDefault="000B0B09" w:rsidP="000B0B09">
            <w:pPr>
              <w:rPr>
                <w:rFonts w:ascii="Times New Roman" w:hAnsi="Times New Roman"/>
                <w:sz w:val="24"/>
              </w:rPr>
            </w:pPr>
            <w:r>
              <w:rPr>
                <w:rFonts w:ascii="Times New Roman" w:hAnsi="Times New Roman"/>
                <w:sz w:val="24"/>
              </w:rPr>
              <w:t>Número de contrapartes incluidas en el cálculo de los fondos propios por riesgo de ajuste de valoración del crédito.</w:t>
            </w:r>
          </w:p>
          <w:p w14:paraId="6F296582" w14:textId="7CA8D190" w:rsidR="000B0B09" w:rsidRPr="00661595" w:rsidRDefault="000B0B09" w:rsidP="0016282F">
            <w:pPr>
              <w:rPr>
                <w:rFonts w:ascii="Times New Roman" w:hAnsi="Times New Roman"/>
                <w:sz w:val="24"/>
              </w:rPr>
            </w:pPr>
            <w:r>
              <w:rPr>
                <w:rFonts w:ascii="Times New Roman" w:hAnsi="Times New Roman"/>
                <w:sz w:val="24"/>
              </w:rPr>
              <w:t xml:space="preserve">Las contrapartes son un subgrupo de los deudores. Solo existen en caso de operaciones de derivados o de financiación de valores, en las que constituyen la otra parte contratante. </w:t>
            </w:r>
          </w:p>
        </w:tc>
      </w:tr>
      <w:tr w:rsidR="000B0B09" w:rsidRPr="00661595" w14:paraId="208E8D8E" w14:textId="77777777" w:rsidTr="00672D2A">
        <w:tc>
          <w:tcPr>
            <w:tcW w:w="852" w:type="dxa"/>
          </w:tcPr>
          <w:p w14:paraId="7A9385D3" w14:textId="597DC713"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14:paraId="0881EDD6"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Del cual: se emplea una aproximación para determinar el diferencial de crédito</w:t>
            </w:r>
          </w:p>
          <w:p w14:paraId="0BE663C7" w14:textId="0AA3F527" w:rsidR="000B0B09" w:rsidRPr="00661595" w:rsidRDefault="005C14B0">
            <w:pPr>
              <w:rPr>
                <w:rFonts w:ascii="Times New Roman" w:hAnsi="Times New Roman"/>
                <w:b/>
                <w:sz w:val="24"/>
                <w:u w:val="single"/>
              </w:rPr>
            </w:pPr>
            <w:r>
              <w:rPr>
                <w:rFonts w:ascii="Times New Roman" w:hAnsi="Times New Roman"/>
                <w:sz w:val="24"/>
              </w:rPr>
              <w:t>Número de contrapartes respecto de las que el diferencial de crédito se ha determinado empleando una aproximación, en lugar de datos de mercado directamente observados.</w:t>
            </w:r>
          </w:p>
        </w:tc>
      </w:tr>
      <w:tr w:rsidR="000B0B09" w:rsidRPr="00661595" w14:paraId="5146AE6D" w14:textId="77777777" w:rsidTr="00672D2A">
        <w:tc>
          <w:tcPr>
            <w:tcW w:w="852" w:type="dxa"/>
          </w:tcPr>
          <w:p w14:paraId="17D94646" w14:textId="2342D707" w:rsidR="000B0B09" w:rsidRPr="00661595" w:rsidRDefault="00787733" w:rsidP="000B0B09">
            <w:pPr>
              <w:rPr>
                <w:rFonts w:ascii="Times New Roman" w:hAnsi="Times New Roman"/>
                <w:sz w:val="24"/>
              </w:rPr>
            </w:pPr>
            <w:r>
              <w:rPr>
                <w:rFonts w:ascii="Times New Roman" w:hAnsi="Times New Roman"/>
                <w:sz w:val="24"/>
              </w:rPr>
              <w:t>0120</w:t>
            </w:r>
          </w:p>
        </w:tc>
        <w:tc>
          <w:tcPr>
            <w:tcW w:w="8004" w:type="dxa"/>
          </w:tcPr>
          <w:p w14:paraId="05699C10"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AJUSTE DE VALORACIÓN DEL CRÉDITO (AVC) ASUMIDO</w:t>
            </w:r>
          </w:p>
          <w:p w14:paraId="48B7E12F" w14:textId="77777777" w:rsidR="000B0B09" w:rsidRPr="00661595" w:rsidRDefault="000B0B09" w:rsidP="000B0B09">
            <w:pPr>
              <w:rPr>
                <w:rFonts w:ascii="Times New Roman" w:hAnsi="Times New Roman"/>
                <w:sz w:val="24"/>
              </w:rPr>
            </w:pPr>
            <w:r>
              <w:rPr>
                <w:rFonts w:ascii="Times New Roman" w:hAnsi="Times New Roman"/>
                <w:sz w:val="24"/>
              </w:rPr>
              <w:t>Provisiones contables por reducción de la solvencia crediticia de las contrapartes de los derivados.</w:t>
            </w:r>
          </w:p>
        </w:tc>
      </w:tr>
      <w:tr w:rsidR="000B0B09" w:rsidRPr="00661595" w14:paraId="2C695804" w14:textId="77777777" w:rsidTr="00672D2A">
        <w:tc>
          <w:tcPr>
            <w:tcW w:w="852" w:type="dxa"/>
          </w:tcPr>
          <w:p w14:paraId="1F9E6A16" w14:textId="40A7B2B3"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14:paraId="1B588358"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PERMUTAS DE COBERTURA POR IMPAGO UNINOMINALES</w:t>
            </w:r>
          </w:p>
          <w:p w14:paraId="2DB38709" w14:textId="14B2F9FD" w:rsidR="000B0B09" w:rsidRPr="00661595" w:rsidRDefault="00D21B29" w:rsidP="000B0B09">
            <w:pPr>
              <w:rPr>
                <w:rFonts w:ascii="Times New Roman" w:hAnsi="Times New Roman"/>
                <w:sz w:val="24"/>
              </w:rPr>
            </w:pPr>
            <w:r>
              <w:rPr>
                <w:rFonts w:ascii="Times New Roman" w:hAnsi="Times New Roman"/>
                <w:sz w:val="24"/>
              </w:rPr>
              <w:t xml:space="preserve">Artículo 386, apartado 1, letra a), del RRC. </w:t>
            </w:r>
          </w:p>
          <w:p w14:paraId="5B50235C" w14:textId="312D16A8" w:rsidR="000B0B09" w:rsidRPr="00661595" w:rsidRDefault="000B0B09" w:rsidP="000B0B09">
            <w:pPr>
              <w:rPr>
                <w:rFonts w:ascii="Times New Roman" w:hAnsi="Times New Roman"/>
                <w:sz w:val="24"/>
              </w:rPr>
            </w:pPr>
            <w:r>
              <w:rPr>
                <w:rFonts w:ascii="Times New Roman" w:hAnsi="Times New Roman"/>
                <w:sz w:val="24"/>
              </w:rPr>
              <w:t>Importes nocionales totales de las permutas de cobertura por impago uninominales empleadas como cobertura del riesgo de ajuste de valoración del crédito.</w:t>
            </w:r>
          </w:p>
        </w:tc>
      </w:tr>
      <w:tr w:rsidR="000B0B09" w:rsidRPr="00661595" w14:paraId="39BBE1D7" w14:textId="77777777" w:rsidTr="00672D2A">
        <w:tc>
          <w:tcPr>
            <w:tcW w:w="852" w:type="dxa"/>
          </w:tcPr>
          <w:p w14:paraId="606251E4" w14:textId="182B7B39"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14:paraId="36EC79C3" w14:textId="77777777" w:rsidR="000B0B09" w:rsidRPr="00661595" w:rsidRDefault="000B0B09" w:rsidP="000B0B09">
            <w:pPr>
              <w:rPr>
                <w:rFonts w:ascii="Times New Roman" w:hAnsi="Times New Roman"/>
                <w:b/>
                <w:sz w:val="24"/>
                <w:u w:val="single"/>
              </w:rPr>
            </w:pPr>
            <w:r>
              <w:rPr>
                <w:rFonts w:ascii="Times New Roman" w:hAnsi="Times New Roman"/>
                <w:b/>
                <w:sz w:val="24"/>
                <w:u w:val="single"/>
              </w:rPr>
              <w:t>PERMUTAS DE COBERTURA POR IMPAGO VINCULADAS A UN ÍNDICE</w:t>
            </w:r>
          </w:p>
          <w:p w14:paraId="2907F0D4" w14:textId="0A02CB18" w:rsidR="000B0B09" w:rsidRPr="00661595" w:rsidRDefault="00D21B29" w:rsidP="000B0B09">
            <w:pPr>
              <w:rPr>
                <w:rFonts w:ascii="Times New Roman" w:hAnsi="Times New Roman"/>
                <w:sz w:val="24"/>
              </w:rPr>
            </w:pPr>
            <w:r>
              <w:rPr>
                <w:rFonts w:ascii="Times New Roman" w:hAnsi="Times New Roman"/>
                <w:sz w:val="24"/>
              </w:rPr>
              <w:t>Artículo 386, apartado 1, letra b), del RRC.</w:t>
            </w:r>
          </w:p>
          <w:p w14:paraId="30AEB754" w14:textId="28361AA2" w:rsidR="000B0B09" w:rsidRPr="00661595" w:rsidRDefault="000B0B09" w:rsidP="000B0B09">
            <w:pPr>
              <w:rPr>
                <w:rFonts w:ascii="Times New Roman" w:hAnsi="Times New Roman"/>
                <w:b/>
                <w:sz w:val="24"/>
                <w:u w:val="single"/>
              </w:rPr>
            </w:pPr>
            <w:r>
              <w:rPr>
                <w:rFonts w:ascii="Times New Roman" w:hAnsi="Times New Roman"/>
                <w:sz w:val="24"/>
              </w:rPr>
              <w:t>Importes nocionales totales de las permutas de cobertura por impago vinculadas a un índice empleadas como cobertura del riesgo de ajuste de valoración del crédito.</w:t>
            </w:r>
          </w:p>
        </w:tc>
      </w:tr>
    </w:tbl>
    <w:p w14:paraId="77D3C427" w14:textId="4DB2E4BF"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14:paraId="63DD22C6" w14:textId="77777777" w:rsidTr="00672D2A">
        <w:tc>
          <w:tcPr>
            <w:tcW w:w="8856" w:type="dxa"/>
            <w:gridSpan w:val="2"/>
            <w:shd w:val="clear" w:color="auto" w:fill="CCCCCC"/>
          </w:tcPr>
          <w:p w14:paraId="1218FE36" w14:textId="77777777" w:rsidR="000B0B09" w:rsidRPr="00661595" w:rsidRDefault="000B0B09" w:rsidP="000B0B09">
            <w:pPr>
              <w:rPr>
                <w:rFonts w:ascii="Times New Roman" w:hAnsi="Times New Roman"/>
                <w:b/>
                <w:sz w:val="24"/>
              </w:rPr>
            </w:pPr>
            <w:r>
              <w:rPr>
                <w:rFonts w:ascii="Times New Roman" w:hAnsi="Times New Roman"/>
                <w:b/>
                <w:sz w:val="24"/>
              </w:rPr>
              <w:t>Filas</w:t>
            </w:r>
          </w:p>
        </w:tc>
      </w:tr>
      <w:tr w:rsidR="000B0B09" w:rsidRPr="00661595" w14:paraId="24F67660" w14:textId="77777777" w:rsidTr="00672D2A">
        <w:tc>
          <w:tcPr>
            <w:tcW w:w="852" w:type="dxa"/>
          </w:tcPr>
          <w:p w14:paraId="358BF8DF" w14:textId="4E6D0264"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14:paraId="55D74EEA"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Total riesgo AVC</w:t>
            </w:r>
          </w:p>
          <w:p w14:paraId="3FFB40EC" w14:textId="4499566E" w:rsidR="000B0B09" w:rsidRPr="00661595" w:rsidRDefault="000B0B09" w:rsidP="002300C6">
            <w:pPr>
              <w:rPr>
                <w:rFonts w:ascii="Times New Roman" w:hAnsi="Times New Roman"/>
                <w:bCs/>
                <w:sz w:val="24"/>
              </w:rPr>
            </w:pPr>
            <w:r>
              <w:rPr>
                <w:rFonts w:ascii="Times New Roman" w:hAnsi="Times New Roman"/>
                <w:bCs/>
                <w:sz w:val="24"/>
              </w:rPr>
              <w:t>Suma de las filas 0020-0040.</w:t>
            </w:r>
          </w:p>
        </w:tc>
      </w:tr>
      <w:tr w:rsidR="000B0B09" w:rsidRPr="00661595" w14:paraId="117A9CD0" w14:textId="77777777" w:rsidTr="00672D2A">
        <w:tc>
          <w:tcPr>
            <w:tcW w:w="852" w:type="dxa"/>
          </w:tcPr>
          <w:p w14:paraId="1E281625" w14:textId="26A734DA"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14:paraId="02E6580C" w14:textId="35DF5FF3" w:rsidR="000B0B09" w:rsidRPr="00661595" w:rsidRDefault="000B0B09" w:rsidP="000B0B09">
            <w:pPr>
              <w:rPr>
                <w:rFonts w:ascii="Times New Roman" w:hAnsi="Times New Roman"/>
                <w:b/>
                <w:bCs/>
                <w:sz w:val="24"/>
                <w:u w:val="single"/>
              </w:rPr>
            </w:pPr>
            <w:r>
              <w:rPr>
                <w:rFonts w:ascii="Times New Roman" w:hAnsi="Times New Roman"/>
                <w:b/>
                <w:bCs/>
                <w:sz w:val="24"/>
                <w:u w:val="single"/>
              </w:rPr>
              <w:t>Método avanzado</w:t>
            </w:r>
          </w:p>
          <w:p w14:paraId="59CC663A" w14:textId="5570ACAA" w:rsidR="000B0B09" w:rsidRPr="00661595" w:rsidRDefault="000B0B09" w:rsidP="000B0B09">
            <w:pPr>
              <w:rPr>
                <w:rFonts w:ascii="Times New Roman" w:hAnsi="Times New Roman"/>
                <w:bCs/>
                <w:sz w:val="24"/>
              </w:rPr>
            </w:pPr>
            <w:r>
              <w:rPr>
                <w:rFonts w:ascii="Times New Roman" w:hAnsi="Times New Roman"/>
                <w:sz w:val="24"/>
              </w:rPr>
              <w:t>Método avanzado de cálculo del riesgo de ajuste de valoración del crédito establecido en el artículo 383 del RRC.</w:t>
            </w:r>
            <w:r>
              <w:rPr>
                <w:rFonts w:ascii="Times New Roman" w:hAnsi="Times New Roman"/>
                <w:bCs/>
                <w:sz w:val="24"/>
              </w:rPr>
              <w:t xml:space="preserve"> </w:t>
            </w:r>
          </w:p>
        </w:tc>
      </w:tr>
      <w:tr w:rsidR="000B0B09" w:rsidRPr="00661595" w14:paraId="6FC0D15B" w14:textId="77777777" w:rsidTr="00672D2A">
        <w:tc>
          <w:tcPr>
            <w:tcW w:w="852" w:type="dxa"/>
          </w:tcPr>
          <w:p w14:paraId="27DE8499" w14:textId="2E1B5AE9"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14:paraId="1E919B6E" w14:textId="607AF6EF" w:rsidR="000B0B09" w:rsidRPr="00661595" w:rsidRDefault="000B0B09" w:rsidP="000B0B09">
            <w:pPr>
              <w:rPr>
                <w:rFonts w:ascii="Times New Roman" w:hAnsi="Times New Roman"/>
                <w:b/>
                <w:bCs/>
                <w:sz w:val="24"/>
                <w:u w:val="single"/>
              </w:rPr>
            </w:pPr>
            <w:r>
              <w:rPr>
                <w:rFonts w:ascii="Times New Roman" w:hAnsi="Times New Roman"/>
                <w:b/>
                <w:bCs/>
                <w:sz w:val="24"/>
                <w:u w:val="single"/>
              </w:rPr>
              <w:t>Método estándar</w:t>
            </w:r>
          </w:p>
          <w:p w14:paraId="53048721" w14:textId="686011CD" w:rsidR="000B0B09" w:rsidRPr="00661595" w:rsidRDefault="000B0B09" w:rsidP="000B0B09">
            <w:pPr>
              <w:rPr>
                <w:rFonts w:ascii="Times New Roman" w:hAnsi="Times New Roman"/>
                <w:bCs/>
                <w:sz w:val="24"/>
              </w:rPr>
            </w:pPr>
            <w:r>
              <w:rPr>
                <w:rFonts w:ascii="Times New Roman" w:hAnsi="Times New Roman"/>
                <w:sz w:val="24"/>
              </w:rPr>
              <w:t>Método estándar de cálculo del riesgo de ajuste de valoración del crédito establecido en el artículo 384 del RRC.</w:t>
            </w:r>
            <w:r>
              <w:rPr>
                <w:rFonts w:ascii="Times New Roman" w:hAnsi="Times New Roman"/>
                <w:bCs/>
                <w:sz w:val="24"/>
              </w:rPr>
              <w:t xml:space="preserve"> </w:t>
            </w:r>
          </w:p>
        </w:tc>
      </w:tr>
      <w:tr w:rsidR="000B0B09" w:rsidRPr="00661595" w14:paraId="221BFDBB" w14:textId="77777777" w:rsidTr="00672D2A">
        <w:tc>
          <w:tcPr>
            <w:tcW w:w="852" w:type="dxa"/>
          </w:tcPr>
          <w:p w14:paraId="532C7E21" w14:textId="2A736084" w:rsidR="000B0B09" w:rsidRPr="00661595"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14:paraId="6CEF8B62" w14:textId="77777777" w:rsidR="000B0B09" w:rsidRPr="00661595" w:rsidRDefault="000B0B09" w:rsidP="000B0B09">
            <w:pPr>
              <w:rPr>
                <w:rFonts w:ascii="Times New Roman" w:hAnsi="Times New Roman"/>
                <w:b/>
                <w:bCs/>
                <w:sz w:val="24"/>
                <w:u w:val="single"/>
              </w:rPr>
            </w:pPr>
            <w:r>
              <w:rPr>
                <w:rFonts w:ascii="Times New Roman" w:hAnsi="Times New Roman"/>
                <w:b/>
                <w:bCs/>
                <w:sz w:val="24"/>
                <w:u w:val="single"/>
              </w:rPr>
              <w:t>Basado en el método de la exposición original</w:t>
            </w:r>
          </w:p>
          <w:p w14:paraId="3CC30ECF" w14:textId="4897E3A7" w:rsidR="000B0B09" w:rsidRPr="00661595" w:rsidRDefault="000B0B09" w:rsidP="00E871FE">
            <w:pPr>
              <w:rPr>
                <w:rFonts w:ascii="Times New Roman" w:hAnsi="Times New Roman"/>
                <w:bCs/>
                <w:sz w:val="24"/>
              </w:rPr>
            </w:pPr>
            <w:r>
              <w:rPr>
                <w:rFonts w:ascii="Times New Roman" w:hAnsi="Times New Roman"/>
                <w:sz w:val="24"/>
              </w:rPr>
              <w:t>Importes sujetos a la aplicación del artículo 385 del RRC.</w:t>
            </w:r>
          </w:p>
        </w:tc>
      </w:tr>
      <w:bookmarkEnd w:id="754"/>
    </w:tbl>
    <w:p w14:paraId="26E1C34E" w14:textId="77777777" w:rsidR="00633DEB" w:rsidRPr="00661595" w:rsidRDefault="00633DEB" w:rsidP="00C61FF5">
      <w:pPr>
        <w:rPr>
          <w:rStyle w:val="InstructionsTabelleText"/>
          <w:rFonts w:ascii="Times New Roman" w:hAnsi="Times New Roman"/>
          <w:sz w:val="24"/>
        </w:rPr>
      </w:pPr>
    </w:p>
    <w:p w14:paraId="3E0E4F0B"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6" w:name="_Toc58491886"/>
      <w:r>
        <w:rPr>
          <w:rFonts w:ascii="Times New Roman" w:hAnsi="Times New Roman"/>
          <w:sz w:val="24"/>
          <w:u w:val="none"/>
        </w:rPr>
        <w:t>6.</w:t>
      </w:r>
      <w:r>
        <w:tab/>
      </w:r>
      <w:r>
        <w:rPr>
          <w:rFonts w:ascii="Times New Roman" w:hAnsi="Times New Roman"/>
          <w:sz w:val="24"/>
        </w:rPr>
        <w:t>Valoración prudente (PruVal)</w:t>
      </w:r>
      <w:bookmarkEnd w:id="756"/>
    </w:p>
    <w:p w14:paraId="45FB2C51"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491887"/>
      <w:r>
        <w:rPr>
          <w:rFonts w:ascii="Times New Roman" w:hAnsi="Times New Roman"/>
          <w:sz w:val="24"/>
          <w:u w:val="none"/>
        </w:rPr>
        <w:t>6.1.</w:t>
      </w:r>
      <w:r>
        <w:tab/>
      </w:r>
      <w:r>
        <w:rPr>
          <w:rFonts w:ascii="Times New Roman" w:hAnsi="Times New Roman"/>
          <w:sz w:val="24"/>
        </w:rPr>
        <w:t>C 32.01 - Valoración prudente: activos y pasivos a valor razonable (PruVal 1)</w:t>
      </w:r>
      <w:bookmarkEnd w:id="757"/>
    </w:p>
    <w:p w14:paraId="4FDFF8AA" w14:textId="77777777"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8" w:name="_Toc58491888"/>
      <w:r>
        <w:rPr>
          <w:rFonts w:ascii="Times New Roman" w:hAnsi="Times New Roman"/>
          <w:sz w:val="24"/>
          <w:u w:val="none"/>
        </w:rPr>
        <w:t>6.1.1.</w:t>
      </w:r>
      <w:r>
        <w:tab/>
      </w:r>
      <w:r>
        <w:rPr>
          <w:rFonts w:ascii="Times New Roman" w:hAnsi="Times New Roman"/>
          <w:sz w:val="24"/>
        </w:rPr>
        <w:t>Observaciones generales</w:t>
      </w:r>
      <w:bookmarkEnd w:id="758"/>
      <w:r>
        <w:rPr>
          <w:rFonts w:ascii="Times New Roman" w:hAnsi="Times New Roman"/>
          <w:sz w:val="24"/>
          <w:u w:val="none"/>
        </w:rPr>
        <w:t xml:space="preserve"> </w:t>
      </w:r>
    </w:p>
    <w:p w14:paraId="639F9BC7" w14:textId="1ED8F460" w:rsidR="00B828C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176</w:t>
      </w:r>
      <w:r>
        <w:fldChar w:fldCharType="end"/>
      </w:r>
      <w:r w:rsidR="00D11E4C">
        <w:t>. Todas las entidades deberán cumplimentar esta plantilla, con independencia de que hayan adoptado o no el enfoque simplificado para la determinación de los ajustes de valoración adicionales (AVA). La plantilla se refiere específicamente al valor absoluto de los activos y pasivos a valor razonable utilizado para determinar si se cumplen o no las condiciones previstas en el artículo 4 del Reglamento Delegado (UE) 2016/101 de la Comisión</w:t>
      </w:r>
      <w:r w:rsidR="00D11E4C">
        <w:rPr>
          <w:rStyle w:val="FootnoteReference"/>
        </w:rPr>
        <w:footnoteReference w:id="15"/>
      </w:r>
      <w:r w:rsidR="00D11E4C">
        <w:t xml:space="preserve"> para aplicar el enfoque simplificado de cara a la determinación de los AVA.</w:t>
      </w:r>
    </w:p>
    <w:p w14:paraId="433F2824" w14:textId="6CB61D93" w:rsidR="00995A7F"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177</w:t>
      </w:r>
      <w:r>
        <w:fldChar w:fldCharType="end"/>
      </w:r>
      <w:r w:rsidR="00D11E4C">
        <w:t>. En relación con las entidades que apliquen el enfoque simplificado, esta plantilla deberá presentar el total de AVA que se deducirá de los fondos propios en virtud de los artículos 34 y 105 del RRC, conforme a lo previsto en el artículo 5 del Reglamento Delegado (UE) 2016/101, total que se indicará oportunamente en la fila 0290 de C 01.00.</w:t>
      </w:r>
    </w:p>
    <w:p w14:paraId="68F3B84E" w14:textId="1A70E082"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491889"/>
      <w:r>
        <w:rPr>
          <w:rFonts w:ascii="Times New Roman" w:hAnsi="Times New Roman"/>
          <w:sz w:val="24"/>
          <w:u w:val="none"/>
        </w:rPr>
        <w:t>6.1.2.</w:t>
      </w:r>
      <w:r>
        <w:tab/>
      </w:r>
      <w:r>
        <w:rPr>
          <w:rFonts w:ascii="Times New Roman" w:hAnsi="Times New Roman"/>
          <w:sz w:val="24"/>
        </w:rPr>
        <w:t>Instrucciones relativas a posiciones concretas</w:t>
      </w:r>
      <w:bookmarkEnd w:id="759"/>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37C991B5" w14:textId="77777777" w:rsidTr="00672D2A">
        <w:tc>
          <w:tcPr>
            <w:tcW w:w="9291" w:type="dxa"/>
            <w:gridSpan w:val="2"/>
            <w:shd w:val="clear" w:color="auto" w:fill="CCCCCC"/>
          </w:tcPr>
          <w:p w14:paraId="68F27042" w14:textId="77777777"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Columnas</w:t>
            </w:r>
          </w:p>
        </w:tc>
      </w:tr>
      <w:tr w:rsidR="00B93FA1" w:rsidRPr="00661595" w14:paraId="58890713" w14:textId="77777777" w:rsidTr="00672D2A">
        <w:tc>
          <w:tcPr>
            <w:tcW w:w="1101" w:type="dxa"/>
          </w:tcPr>
          <w:p w14:paraId="4AE79EA6"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2BE349A"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w:t>
            </w:r>
          </w:p>
          <w:p w14:paraId="45F4B9CF" w14:textId="4F81239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Valor absoluto de los activos y pasivos a valor razonable, tal como se recoja en los estados financieros con arreglo al marco contable aplicable, según lo previsto en el artículo 4, apartado 1, del Reglamento Delegado (UE) 2016/101, antes de cualquier deducción conforme a su artículo 4, apartado 2.</w:t>
            </w:r>
          </w:p>
        </w:tc>
      </w:tr>
      <w:tr w:rsidR="00B93FA1" w:rsidRPr="00661595" w14:paraId="0ADC2607" w14:textId="77777777" w:rsidTr="00672D2A">
        <w:tc>
          <w:tcPr>
            <w:tcW w:w="1101" w:type="dxa"/>
          </w:tcPr>
          <w:p w14:paraId="1BE14BA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2D211BA4"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6A2E3CB7"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Valor absoluto de los activos y pasivos a valor razonable, según lo indicado en 010, que corresponda a posiciones mantenidas en la cartera de negociación. </w:t>
            </w:r>
          </w:p>
        </w:tc>
      </w:tr>
      <w:tr w:rsidR="00B93FA1" w:rsidRPr="00661595" w14:paraId="7BDB83B0" w14:textId="77777777" w:rsidTr="00672D2A">
        <w:tc>
          <w:tcPr>
            <w:tcW w:w="1101" w:type="dxa"/>
          </w:tcPr>
          <w:p w14:paraId="3AABA373"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14:paraId="65AA4280"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EXCLUIDOS POR IMPACTO PARCIAL EN EL CAPITAL DE NIVEL 1 ORDINARIO</w:t>
            </w:r>
          </w:p>
          <w:p w14:paraId="4FC60C87" w14:textId="233C9FBF"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excluidos de conformidad con el artículo 4, apartado 2, del Reglamento Delegado (UE) 2016/101.</w:t>
            </w:r>
          </w:p>
        </w:tc>
      </w:tr>
      <w:tr w:rsidR="00B93FA1" w:rsidRPr="00661595" w14:paraId="341FF8B7" w14:textId="77777777" w:rsidTr="00672D2A">
        <w:tc>
          <w:tcPr>
            <w:tcW w:w="1101" w:type="dxa"/>
          </w:tcPr>
          <w:p w14:paraId="2F57DF5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591EDAF3"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 COINCIDENCIA EXACTA</w:t>
            </w:r>
          </w:p>
          <w:p w14:paraId="0FC282C8" w14:textId="458A690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Activos y pasivos a valor razonable que se compensen y coincidan exactamente, excluidos de conformidad con el artículo 4, apartado 2, del Reglamento Delegado (UE) 2016/101.</w:t>
            </w:r>
          </w:p>
        </w:tc>
      </w:tr>
      <w:tr w:rsidR="00B93FA1" w:rsidRPr="00661595" w14:paraId="750781F7" w14:textId="77777777" w:rsidTr="00672D2A">
        <w:tc>
          <w:tcPr>
            <w:tcW w:w="1101" w:type="dxa"/>
          </w:tcPr>
          <w:p w14:paraId="499557F3"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015BEC75"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CONTABILIDAD DE COBERTURAS</w:t>
            </w:r>
          </w:p>
          <w:p w14:paraId="3E8AFC8D" w14:textId="72AFDD4B"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Respecto de las posiciones sujetas a la contabilidad de coberturas con arreglo al marco contable aplicable, valor absoluto de los activos y pasivos a valor razonable excluidos en proporción a la incidencia del cambio de valoración correspondiente en el capital de nivel 1 ordinario, de conformidad con el artículo 4, apartado 2, del Reglamento Delegado (UE) 2016/101.</w:t>
            </w:r>
          </w:p>
        </w:tc>
      </w:tr>
      <w:tr w:rsidR="00B93FA1" w:rsidRPr="00661595" w14:paraId="40FA2695" w14:textId="77777777" w:rsidTr="00672D2A">
        <w:tc>
          <w:tcPr>
            <w:tcW w:w="1101" w:type="dxa"/>
          </w:tcPr>
          <w:p w14:paraId="3C11D6B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1368142A" w14:textId="77777777"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FILTROS PRUDENCIALES </w:t>
            </w:r>
          </w:p>
          <w:p w14:paraId="1ADA3A45" w14:textId="3B2FDEDB"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Valor absoluto de los activos y pasivos a valor razonable excluidos de conformidad con el artículo 4, apartado 2, del Reglamento Delegado (UE) 2016/101, debido a la aplicación transitoria de los filtros prudenciales a que se refieren los artículos 467 y 468 del RRC.</w:t>
            </w:r>
          </w:p>
        </w:tc>
      </w:tr>
      <w:tr w:rsidR="00B93FA1" w:rsidRPr="00661595" w14:paraId="48DF7B27" w14:textId="77777777" w:rsidTr="00672D2A">
        <w:tc>
          <w:tcPr>
            <w:tcW w:w="1101" w:type="dxa"/>
          </w:tcPr>
          <w:p w14:paraId="57A700D6" w14:textId="77777777"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3CD8025C"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Otros</w:t>
            </w:r>
          </w:p>
          <w:p w14:paraId="45DF5D7C" w14:textId="68665FD8"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Cualesquiera otras posiciones excluidas de conformidad con el artículo 4, apartado 2, del Reglamento Delegado (UE) 2016/101, debido a que los ajustes de su valor contable tienen solo un efecto proporcional en el capital de nivel 1 ordinario.</w:t>
            </w:r>
          </w:p>
          <w:p w14:paraId="251244A0" w14:textId="37A24AA8"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Esta fila solo se cumplimentará en los casos poco frecuentes en que los elementos excluidos de conformidad con el artículo 4, apartado 2, del Reglamento Delegado (UE) 2016/101 no puedan asignarse a las columnas 0030, 0040 o 0050 de esta plantilla.</w:t>
            </w:r>
          </w:p>
        </w:tc>
      </w:tr>
      <w:tr w:rsidR="00B93FA1" w:rsidRPr="00661595" w14:paraId="4376D441" w14:textId="77777777" w:rsidTr="00672D2A">
        <w:tc>
          <w:tcPr>
            <w:tcW w:w="1101" w:type="dxa"/>
          </w:tcPr>
          <w:p w14:paraId="40845684"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2FF7ED81"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OBSERVACIONES SOBRE LOS OTROS</w:t>
            </w:r>
            <w:r>
              <w:rPr>
                <w:rFonts w:ascii="Times New Roman" w:hAnsi="Times New Roman"/>
                <w:sz w:val="24"/>
              </w:rPr>
              <w:t xml:space="preserve"> </w:t>
            </w:r>
          </w:p>
          <w:p w14:paraId="555F48C0" w14:textId="77777777"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Se indicarán los principales motivos por los que las posiciones consignadas en la columna 0060 han sido excluidas.</w:t>
            </w:r>
          </w:p>
        </w:tc>
      </w:tr>
      <w:tr w:rsidR="00B93FA1" w:rsidRPr="00661595" w14:paraId="45292F56" w14:textId="77777777" w:rsidTr="00672D2A">
        <w:tc>
          <w:tcPr>
            <w:tcW w:w="1101" w:type="dxa"/>
          </w:tcPr>
          <w:p w14:paraId="40B987A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2896A4F5" w14:textId="6816EC9D"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ACTIVOS Y PASIVOS A VALOR RAZONABLE INCLUIDOS EN EL UMBRAL DEL ARTÍCULO 4.1</w:t>
            </w:r>
          </w:p>
          <w:p w14:paraId="36430BD1" w14:textId="11843636"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efectivamente incluidos en el cómputo del umbral conforme al artículo 4, apartado 1, del Reglamento Delegado (UE) 2016/101.</w:t>
            </w:r>
          </w:p>
        </w:tc>
      </w:tr>
      <w:tr w:rsidR="00B93FA1" w:rsidRPr="00661595" w14:paraId="55F86639" w14:textId="77777777" w:rsidTr="00672D2A">
        <w:tc>
          <w:tcPr>
            <w:tcW w:w="1101" w:type="dxa"/>
          </w:tcPr>
          <w:p w14:paraId="5809CAF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0ABD1019"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DE LOS CUALES: cartera de negociación</w:t>
            </w:r>
          </w:p>
          <w:p w14:paraId="121F4DCD" w14:textId="77777777"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Valor absoluto de los activos y pasivos a valor razonable, según lo indicado en la columna 0080, que corresponda a posiciones mantenidas en la cartera de negociación.</w:t>
            </w:r>
          </w:p>
        </w:tc>
      </w:tr>
    </w:tbl>
    <w:p w14:paraId="35766DC0" w14:textId="77777777"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14:paraId="633F5FCB" w14:textId="77777777" w:rsidTr="00672D2A">
        <w:tc>
          <w:tcPr>
            <w:tcW w:w="9291" w:type="dxa"/>
            <w:gridSpan w:val="2"/>
            <w:shd w:val="clear" w:color="auto" w:fill="CCCCCC"/>
          </w:tcPr>
          <w:p w14:paraId="1B5D3ED0" w14:textId="77777777"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lastRenderedPageBreak/>
              <w:t>Filas</w:t>
            </w:r>
          </w:p>
        </w:tc>
      </w:tr>
      <w:tr w:rsidR="00B93FA1" w:rsidRPr="00661595" w14:paraId="25BA169B" w14:textId="77777777" w:rsidTr="00672D2A">
        <w:tc>
          <w:tcPr>
            <w:tcW w:w="1101" w:type="dxa"/>
          </w:tcPr>
          <w:p w14:paraId="114ACB5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14:paraId="7D684F6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Las definiciones de estas categorías serán idénticas a las de las correspondientes filas de las plantillas FINREP 1.1 y 1.2. </w:t>
            </w:r>
          </w:p>
        </w:tc>
      </w:tr>
      <w:tr w:rsidR="00B93FA1" w:rsidRPr="00661595" w14:paraId="2DA6A4C2" w14:textId="77777777" w:rsidTr="00672D2A">
        <w:tc>
          <w:tcPr>
            <w:tcW w:w="1101" w:type="dxa"/>
          </w:tcPr>
          <w:p w14:paraId="6F01EE2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381B4B8E"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TOTAL DE ACTIVOS Y PASIVOS A VALOR RAZONABLE</w:t>
            </w:r>
          </w:p>
          <w:p w14:paraId="0A2E4F58" w14:textId="037E732B"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Total de los activos y pasivos a valor razonable consignados en las filas 0020 a 0210.</w:t>
            </w:r>
          </w:p>
        </w:tc>
      </w:tr>
      <w:tr w:rsidR="00B93FA1" w:rsidRPr="00661595" w14:paraId="7BB10580" w14:textId="77777777" w:rsidTr="00672D2A">
        <w:tc>
          <w:tcPr>
            <w:tcW w:w="1101" w:type="dxa"/>
          </w:tcPr>
          <w:p w14:paraId="6D0B6C6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6A49D77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TOTAL DE ACTIVOS A VALOR RAZONABLE</w:t>
            </w:r>
          </w:p>
          <w:p w14:paraId="2DDD128E"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Total de los activos a valor razonable consignados en las filas 0030 a 0140. </w:t>
            </w:r>
          </w:p>
          <w:p w14:paraId="151DAF40" w14:textId="2D2D7DBF"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Se rellenarán las celdas pertinentes de las filas 0030 a 0130 en consonancia con la plantilla FINREP F 01.01 de los anexos III y IV del presente Reglamento de Ejecución, dependiendo de las normas aplicables a la entidad:</w:t>
            </w:r>
          </w:p>
          <w:p w14:paraId="2ED8DFAD" w14:textId="453DDEDB"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del Parlamento Europeo y del Consejo («NIIF de la UE»)</w:t>
            </w:r>
            <w:r>
              <w:rPr>
                <w:rStyle w:val="FootnoteReference"/>
                <w:rFonts w:ascii="Times New Roman" w:hAnsi="Times New Roman"/>
                <w:sz w:val="20"/>
                <w:szCs w:val="20"/>
                <w:vertAlign w:val="superscript"/>
              </w:rPr>
              <w:footnoteReference w:id="16"/>
            </w:r>
            <w:r>
              <w:rPr>
                <w:rFonts w:ascii="Times New Roman" w:hAnsi="Times New Roman"/>
                <w:sz w:val="24"/>
              </w:rPr>
              <w:t>;</w:t>
            </w:r>
          </w:p>
          <w:p w14:paraId="5109B6E1" w14:textId="719B428F"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normas contables nacionales compatibles con las NIIF de la UE («PCGA nacionales compatibles con las NIIF») o</w:t>
            </w:r>
          </w:p>
          <w:p w14:paraId="7CB9B711" w14:textId="6C55615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PCGA nacionales basados en la DCB («PCGA nacionales basados en la DCB» en FINREP).</w:t>
            </w:r>
          </w:p>
        </w:tc>
      </w:tr>
      <w:tr w:rsidR="00B93FA1" w:rsidRPr="00661595" w14:paraId="052A7C17" w14:textId="77777777" w:rsidTr="00672D2A">
        <w:tc>
          <w:tcPr>
            <w:tcW w:w="1101" w:type="dxa"/>
          </w:tcPr>
          <w:p w14:paraId="512D094B"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14:paraId="47CA5D95"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ACTIVOS FINANCIEROS MANTENIDOS PARA NEGOCIAR</w:t>
            </w:r>
          </w:p>
          <w:p w14:paraId="39750714"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9, apéndice A.</w:t>
            </w:r>
          </w:p>
          <w:p w14:paraId="599D5DF6" w14:textId="4736C02C"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0050 de la plantilla F 01.01 de los anexos III y IV del presente Reglamento de Ejecución.</w:t>
            </w:r>
          </w:p>
        </w:tc>
      </w:tr>
      <w:tr w:rsidR="00B93FA1" w:rsidRPr="00661595" w14:paraId="66E93237" w14:textId="77777777" w:rsidTr="00672D2A">
        <w:tc>
          <w:tcPr>
            <w:tcW w:w="1101" w:type="dxa"/>
          </w:tcPr>
          <w:p w14:paraId="49E72A0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4444978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ACTIVOS FINANCIEROS DESTINADOS A NEGOCIACIÓN</w:t>
            </w:r>
          </w:p>
          <w:p w14:paraId="1674E97C" w14:textId="426FE2DA"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Artículos 32 y 33 de la DCB; anexo V, parte 1.17, del presente Reglamento de Ejecución. </w:t>
            </w:r>
          </w:p>
          <w:p w14:paraId="1E2E07AD" w14:textId="05A089E0"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La información comunicada en esta fila corresponderá a los activos medidos a valor razonable incluidos en el valor consignado en la fila 0091 de la plantilla F 01.01 de los anexos III y IV del presente Reglamento de Ejecución.</w:t>
            </w:r>
          </w:p>
        </w:tc>
      </w:tr>
      <w:tr w:rsidR="00B93FA1" w:rsidRPr="00661595" w14:paraId="6934103C" w14:textId="77777777" w:rsidTr="00672D2A">
        <w:tc>
          <w:tcPr>
            <w:tcW w:w="1101" w:type="dxa"/>
          </w:tcPr>
          <w:p w14:paraId="1B3854EE"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5B1EE5FB"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ACTIVOS FINANCIEROS NO DESTINADOS A NEGOCIACIÓN VALORADOS OBLIGATORIAMENTE A VALOR RAZONABLE CON CAMBIOS EN RESULTADOS </w:t>
            </w:r>
          </w:p>
          <w:p w14:paraId="4B69BEE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NIIF 7.8.a).ii); NIIF 9.4.1.4. </w:t>
            </w:r>
          </w:p>
          <w:p w14:paraId="32CC7869" w14:textId="28882A65"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lastRenderedPageBreak/>
              <w:t>La información comunicada en esta fila corresponderá a la de la fila 0096 de la plantilla F 01.01 de los anexos III y IV del presente Reglamento de Ejecución.</w:t>
            </w:r>
          </w:p>
        </w:tc>
      </w:tr>
      <w:tr w:rsidR="00B93FA1" w:rsidRPr="00661595" w14:paraId="0B21D573" w14:textId="77777777" w:rsidTr="00672D2A">
        <w:tc>
          <w:tcPr>
            <w:tcW w:w="1101" w:type="dxa"/>
          </w:tcPr>
          <w:p w14:paraId="0D5FC191"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90" w:type="dxa"/>
          </w:tcPr>
          <w:p w14:paraId="2D917D24"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ACTIVOS FINANCIEROS DESIGNADOS A VALOR RAZONABLE CON CAMBIOS EN RESULTADOS</w:t>
            </w:r>
          </w:p>
          <w:p w14:paraId="417AA106" w14:textId="1B845562"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7.8.a).i); NIIF 9.4.1.5; artículo 8, apartado 1, letra a), y apartado 6, de la Directiva contable.</w:t>
            </w:r>
          </w:p>
          <w:p w14:paraId="18803FF2" w14:textId="2C195DB4"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0100 de la plantilla F 01.01 de los anexos III y IV del presente Reglamento de Ejecución.</w:t>
            </w:r>
          </w:p>
        </w:tc>
      </w:tr>
      <w:tr w:rsidR="00B93FA1" w:rsidRPr="00661595" w14:paraId="31AF53C2" w14:textId="77777777" w:rsidTr="00672D2A">
        <w:tc>
          <w:tcPr>
            <w:tcW w:w="1101" w:type="dxa"/>
          </w:tcPr>
          <w:p w14:paraId="2C064889"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08198C9C"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1.1.5 </w:t>
            </w:r>
            <w:r>
              <w:rPr>
                <w:sz w:val="24"/>
              </w:rPr>
              <w:t xml:space="preserve"> </w:t>
            </w:r>
            <w:r>
              <w:rPr>
                <w:rFonts w:ascii="Times New Roman" w:hAnsi="Times New Roman"/>
                <w:b/>
                <w:sz w:val="24"/>
                <w:u w:val="single"/>
              </w:rPr>
              <w:t>ACTIVOS FINANCIEROS A VALOR RAZONABLE CON CAMBIOS EN OTRO RESULTADO GLOBAL</w:t>
            </w:r>
          </w:p>
          <w:p w14:paraId="5733F22B"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7.8.h); NIIF 9.4.1.2A.</w:t>
            </w:r>
          </w:p>
          <w:p w14:paraId="7EDE4FFB" w14:textId="1B42E1E3"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0141 de la plantilla F 01.01 de los anexos III y IV del presente Reglamento de Ejecución.</w:t>
            </w:r>
          </w:p>
        </w:tc>
      </w:tr>
      <w:tr w:rsidR="00B93FA1" w:rsidRPr="00661595" w14:paraId="1BF5D773" w14:textId="77777777" w:rsidTr="00672D2A">
        <w:tc>
          <w:tcPr>
            <w:tcW w:w="1101" w:type="dxa"/>
          </w:tcPr>
          <w:p w14:paraId="2E2D11D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12115EB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ACTIVOS FINANCIEROS NO DERIVADOS Y NO DESTINADOS A NEGOCIACIÓN, A VALOR RAZONABLE CON CAMBIOS EN RESULTADOS</w:t>
            </w:r>
          </w:p>
          <w:p w14:paraId="69F2A020" w14:textId="3316AFA8"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Artículo 36, apartado 2, de la DCB. La información comunicada en esta fila corresponderá a la de la fila 0171 de la plantilla F 01.01 de los anexos III y IV del presente Reglamento de Ejecución.</w:t>
            </w:r>
          </w:p>
        </w:tc>
      </w:tr>
      <w:tr w:rsidR="00B93FA1" w:rsidRPr="00661595" w14:paraId="0AA7E1B9" w14:textId="77777777" w:rsidTr="00672D2A">
        <w:tc>
          <w:tcPr>
            <w:tcW w:w="1101" w:type="dxa"/>
          </w:tcPr>
          <w:p w14:paraId="415718DD"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561B811"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ACTIVOS FINANCIEROS NO DERIVADOS Y NO DESTINADOS A NEGOCIACIÓN, CONTABILIZADOS A VALOR RAZONABLE EN EL PATRIMONIO NETO</w:t>
            </w:r>
          </w:p>
          <w:p w14:paraId="50DF3F96" w14:textId="3319C25E"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Artículo 8, apartado 1, letra a), y apartado 8, de la Directiva contable. </w:t>
            </w:r>
          </w:p>
          <w:p w14:paraId="1F974E69" w14:textId="095547AE"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0175 de la plantilla F 01.01 de los anexos III y IV del presente Reglamento de Ejecución.</w:t>
            </w:r>
          </w:p>
        </w:tc>
      </w:tr>
      <w:tr w:rsidR="00B93FA1" w:rsidRPr="00661595" w14:paraId="2EACAF1F" w14:textId="77777777" w:rsidTr="00672D2A">
        <w:tc>
          <w:tcPr>
            <w:tcW w:w="1101" w:type="dxa"/>
          </w:tcPr>
          <w:p w14:paraId="658B25EF"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263B36B7"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OTROS ACTIVOS FINANCIEROS NO DERIVADOS Y NO DESTINADOS A NEGOCIACIÓN</w:t>
            </w:r>
          </w:p>
          <w:p w14:paraId="48AECBBE" w14:textId="602172F8"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Artículo 37 de la DCB; artículo 12, apartado 7, de la Directiva contable; </w:t>
            </w:r>
            <w:r>
              <w:rPr>
                <w:rFonts w:ascii="Times New Roman" w:hAnsi="Times New Roman"/>
                <w:bCs/>
                <w:sz w:val="24"/>
              </w:rPr>
              <w:t>anexo V, parte 1.20, del presente Reglamento de Ejecución.</w:t>
            </w:r>
          </w:p>
          <w:p w14:paraId="74CB19E0" w14:textId="5FAC3237"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La información comunicada en esta fila corresponderá a los activos medidos a valor razonable incluidos en el valor consignado en la fila 0234 de la plantilla F 01.01 de los anexos III y IV del presente Reglamento de Ejecución.</w:t>
            </w:r>
          </w:p>
        </w:tc>
      </w:tr>
      <w:tr w:rsidR="00B93FA1" w:rsidRPr="00661595" w14:paraId="6E497EB9" w14:textId="77777777" w:rsidTr="00672D2A">
        <w:tc>
          <w:tcPr>
            <w:tcW w:w="1101" w:type="dxa"/>
          </w:tcPr>
          <w:p w14:paraId="31C6FEC5"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14:paraId="3A28A27C"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DERIVADOS - CONTABILIDAD DE COBERTURAS</w:t>
            </w:r>
          </w:p>
          <w:p w14:paraId="43EE3D7F" w14:textId="381E6EF8"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9.6.2.1; anexo V, parte 1.22, del presente Reglamento de Ejecución; artículo 8, apartado 1, letra a), y apartados 6 y 8, de la Directiva contable; NIC 39.9.</w:t>
            </w:r>
          </w:p>
          <w:p w14:paraId="25BA11CC" w14:textId="55793A09"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0240 de la plantilla F 01.01 de los anexos III y IV del presente Reglamento de Ejecución.</w:t>
            </w:r>
          </w:p>
        </w:tc>
      </w:tr>
      <w:tr w:rsidR="00B93FA1" w:rsidRPr="00661595" w14:paraId="302B88CB" w14:textId="77777777" w:rsidTr="00672D2A">
        <w:tc>
          <w:tcPr>
            <w:tcW w:w="1101" w:type="dxa"/>
          </w:tcPr>
          <w:p w14:paraId="148F6137" w14:textId="77777777"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0120</w:t>
            </w:r>
          </w:p>
        </w:tc>
        <w:tc>
          <w:tcPr>
            <w:tcW w:w="8190" w:type="dxa"/>
          </w:tcPr>
          <w:p w14:paraId="5B9144E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CAMBIOS DEL VALOR RAZONABLE DE LOS ELEMENTOS CUBIERTOS DE UNA CARTERA CON COBERTURA DEL RIESGO DE TIPO DE INTERÉS</w:t>
            </w:r>
          </w:p>
          <w:p w14:paraId="16ED7EF0" w14:textId="43CBB49E"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NIC 39.89A.a); NIIF 9.6.5.8; Directiva contable, artículo 8, apartados 5 y 6. La información comunicada en esta fila corresponderá a la de la fila 0250 de la plantilla F 01.01 de los anexos III y IV del presente Reglamento de Ejecución.</w:t>
            </w:r>
          </w:p>
        </w:tc>
      </w:tr>
      <w:tr w:rsidR="00B93FA1" w:rsidRPr="00661595" w14:paraId="2A7C4243" w14:textId="77777777" w:rsidTr="00672D2A">
        <w:tc>
          <w:tcPr>
            <w:tcW w:w="1101" w:type="dxa"/>
          </w:tcPr>
          <w:p w14:paraId="112B91C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0130</w:t>
            </w:r>
          </w:p>
        </w:tc>
        <w:tc>
          <w:tcPr>
            <w:tcW w:w="8190" w:type="dxa"/>
          </w:tcPr>
          <w:p w14:paraId="4F84B525"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INVERSIONES EN FILIALES, NEGOCIOS CONJUNTOS Y ASOCIADAS</w:t>
            </w:r>
          </w:p>
          <w:p w14:paraId="31262036" w14:textId="1B99D20D"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NIC 1.54.e); anexo V, partes 1.21 y 2.4, del presente Reglamento de Ejecución; artículo 4, puntos 7 y 8, de la DCB; artículo 2, apartado 2, de la Directiva contable.</w:t>
            </w:r>
          </w:p>
          <w:p w14:paraId="1EAE944E" w14:textId="117113DA"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0260 de la plantilla F 01.01 de los anexos III y IV del presente Reglamento de Ejecución.</w:t>
            </w:r>
          </w:p>
        </w:tc>
      </w:tr>
      <w:tr w:rsidR="00B93FA1" w:rsidRPr="00661595" w14:paraId="7078A652" w14:textId="77777777" w:rsidTr="00672D2A">
        <w:tc>
          <w:tcPr>
            <w:tcW w:w="1101" w:type="dxa"/>
          </w:tcPr>
          <w:p w14:paraId="7C06DA94"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2DFC6298"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RECORTES DE VALORACIÓN DE LOS ACTIVOS DESTINADOS A NEGOCIACIÓN A VALOR RAZONABLE</w:t>
            </w:r>
          </w:p>
          <w:p w14:paraId="465F1A64" w14:textId="09AEDA1A"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Anexo V, parte 1.29, del presente Reglamento de Ejecución.</w:t>
            </w:r>
          </w:p>
          <w:p w14:paraId="49843882" w14:textId="37D7AC66"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0375 de la plantilla F 01.01 de los anexos III y IV del presente Reglamento de Ejecución.</w:t>
            </w:r>
          </w:p>
        </w:tc>
      </w:tr>
      <w:tr w:rsidR="00B93FA1" w:rsidRPr="00661595" w14:paraId="0F04ACD5" w14:textId="77777777" w:rsidTr="00672D2A">
        <w:tc>
          <w:tcPr>
            <w:tcW w:w="1101" w:type="dxa"/>
          </w:tcPr>
          <w:p w14:paraId="5F91827C"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6C47C20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TOTAL DE PASIVOS A VALOR RAZONABLE  </w:t>
            </w:r>
          </w:p>
          <w:p w14:paraId="17ECB2B0" w14:textId="77777777"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Total de los pasivos a valor razonable consignados en las filas 0160 a 0210.</w:t>
            </w:r>
          </w:p>
          <w:p w14:paraId="6E8FB984" w14:textId="4013799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Se rellenarán las celdas pertinentes de las filas 0150 a 0190 en consonancia con la plantilla FINREP F 01.02 de los anexos III y IV del presente Reglamento de Ejecución, dependiendo de las normas aplicables a la entidad: </w:t>
            </w:r>
          </w:p>
          <w:p w14:paraId="1ACCE3E8" w14:textId="462D380D"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NIIF adoptadas por la Unión en aplicación del Reglamento (CE) n.º 1606/2002 («NIIF de la UE»);</w:t>
            </w:r>
          </w:p>
          <w:p w14:paraId="415004F0" w14:textId="77777777"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normas contables nacionales compatibles con las NIIF de la UE («PCGA nacionales compatibles con las NIIF») </w:t>
            </w:r>
          </w:p>
          <w:p w14:paraId="35DA33DE" w14:textId="4FCC3785"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PCGA nacionales basados en la DCB («PCGA nacionales basados en la DCB» en FINREP).</w:t>
            </w:r>
          </w:p>
        </w:tc>
      </w:tr>
      <w:tr w:rsidR="00B93FA1" w:rsidRPr="00661595" w14:paraId="1D4C9290" w14:textId="77777777" w:rsidTr="00672D2A">
        <w:tc>
          <w:tcPr>
            <w:tcW w:w="1101" w:type="dxa"/>
          </w:tcPr>
          <w:p w14:paraId="41673169"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2EDF4E4E"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PASIVOS FINANCIEROS MANTENIDOS PARA NEGOCIAR</w:t>
            </w:r>
          </w:p>
          <w:p w14:paraId="47CBD2EA" w14:textId="77777777" w:rsidR="00B93FA1" w:rsidRPr="00FC5875" w:rsidRDefault="00B93FA1" w:rsidP="00AF3D7A">
            <w:pPr>
              <w:spacing w:beforeLines="60" w:before="144" w:afterLines="60" w:after="144"/>
              <w:rPr>
                <w:rFonts w:ascii="Times New Roman" w:hAnsi="Times New Roman"/>
                <w:sz w:val="24"/>
                <w:lang w:val="de-DE"/>
              </w:rPr>
            </w:pPr>
            <w:r w:rsidRPr="00FC5875">
              <w:rPr>
                <w:rFonts w:ascii="Times New Roman" w:hAnsi="Times New Roman"/>
                <w:sz w:val="24"/>
                <w:lang w:val="de-DE"/>
              </w:rPr>
              <w:t>NIIF 7.8.e).ii); NIIF 9.BA.6.</w:t>
            </w:r>
          </w:p>
          <w:p w14:paraId="716726E8" w14:textId="75ECA5ED"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0010 de la plantilla F 01.02 de los anexos III y IV del presente Reglamento de Ejecución.</w:t>
            </w:r>
          </w:p>
        </w:tc>
      </w:tr>
      <w:tr w:rsidR="00B93FA1" w:rsidRPr="00661595" w14:paraId="0D80E4B6" w14:textId="77777777" w:rsidTr="00672D2A">
        <w:tc>
          <w:tcPr>
            <w:tcW w:w="1101" w:type="dxa"/>
          </w:tcPr>
          <w:p w14:paraId="1D9F5098"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03E38621"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PASIVOS FINANCIEROS DESTINADOS A NEGOCIACIÓN</w:t>
            </w:r>
          </w:p>
          <w:p w14:paraId="4A9D4839" w14:textId="4FA8F09E"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Artículo 8, apartado 1, letra a), y apartados 3 y 6, de la Directiva contable.</w:t>
            </w:r>
          </w:p>
          <w:p w14:paraId="0EE8A14E" w14:textId="068FE136"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0061 de la plantilla F 01.02 de los anexos III y IV del presente Reglamento de Ejecución.</w:t>
            </w:r>
          </w:p>
        </w:tc>
      </w:tr>
      <w:tr w:rsidR="00B93FA1" w:rsidRPr="00661595" w14:paraId="54EA6CB4" w14:textId="77777777" w:rsidTr="00672D2A">
        <w:tc>
          <w:tcPr>
            <w:tcW w:w="1101" w:type="dxa"/>
          </w:tcPr>
          <w:p w14:paraId="24D2D683"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14:paraId="477C2280"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PASIVOS FINANCIEROS DESIGNADOS A VALOR RAZONABLE CON CAMBIOS EN RESULTADOS</w:t>
            </w:r>
          </w:p>
          <w:p w14:paraId="00446A36" w14:textId="58EAC344"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7.8.e).i); NIIF 9.4.2.2;</w:t>
            </w:r>
            <w:r>
              <w:rPr>
                <w:sz w:val="24"/>
              </w:rPr>
              <w:t xml:space="preserve"> </w:t>
            </w:r>
            <w:r>
              <w:rPr>
                <w:rFonts w:ascii="Times New Roman" w:hAnsi="Times New Roman"/>
                <w:sz w:val="24"/>
              </w:rPr>
              <w:t xml:space="preserve">artículo 8, apartado 1, letra a), y apartado 6, de la Directiva contable; NIC 39.9. </w:t>
            </w:r>
          </w:p>
          <w:p w14:paraId="5BAB47B2" w14:textId="504DBA9F"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0070 de la plantilla F 01.02 de los anexos III y IV del presente Reglamento de Ejecución.</w:t>
            </w:r>
          </w:p>
        </w:tc>
      </w:tr>
      <w:tr w:rsidR="00B93FA1" w:rsidRPr="00661595" w14:paraId="56748B51" w14:textId="77777777" w:rsidTr="00672D2A">
        <w:tc>
          <w:tcPr>
            <w:tcW w:w="1101" w:type="dxa"/>
          </w:tcPr>
          <w:p w14:paraId="405912FA"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3439D5A4"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DERIVADOS - CONTABILIDAD DE COBERTURAS</w:t>
            </w:r>
          </w:p>
          <w:p w14:paraId="29C5BFBC" w14:textId="4760869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NIIF 9.6.2.1; anexo V, parte 1.26, del presente Reglamento de Ejecución; artículo 8, apartado 1, letra a), apartado 6 y apartado 8, letra a), de la Directiva contable.</w:t>
            </w:r>
          </w:p>
          <w:p w14:paraId="225949E5" w14:textId="359F0137"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La información comunicada en esta fila corresponderá a la de la fila 0150 de la plantilla F 01.02 de los anexos III y IV del presente Reglamento de Ejecución.</w:t>
            </w:r>
          </w:p>
        </w:tc>
      </w:tr>
      <w:tr w:rsidR="00B93FA1" w:rsidRPr="00661595" w14:paraId="325CBC42" w14:textId="77777777" w:rsidTr="00672D2A">
        <w:tc>
          <w:tcPr>
            <w:tcW w:w="1101" w:type="dxa"/>
          </w:tcPr>
          <w:p w14:paraId="501173F2"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14:paraId="4899FCBB"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CAMBIOS DEL VALOR RAZONABLE DE LOS ELEMENTOS CUBIERTOS DE UNA CARTERA CON COBERTURA DEL RIESGO DE TIPO DE INTERÉS</w:t>
            </w:r>
          </w:p>
          <w:p w14:paraId="56816866" w14:textId="7CF412BC"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NIC 39.89A.b), NIIF 9.6.5.8; artículo 8, apartados 5 y 6, de la Directiva contable; anexo V, parte 2.8, del presente Reglamento de Ejecución.</w:t>
            </w:r>
          </w:p>
          <w:p w14:paraId="3D8F026C" w14:textId="4A434851"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0160 de la plantilla F 01.02 de los anexos III y IV del presente Reglamento de Ejecución.</w:t>
            </w:r>
          </w:p>
        </w:tc>
      </w:tr>
      <w:tr w:rsidR="00B93FA1" w:rsidRPr="00661595" w14:paraId="4A0EB91C" w14:textId="77777777" w:rsidTr="00672D2A">
        <w:tc>
          <w:tcPr>
            <w:tcW w:w="1101" w:type="dxa"/>
          </w:tcPr>
          <w:p w14:paraId="2AAEED58" w14:textId="77777777"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13D419BF" w14:textId="77777777"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RECORTES DE VALORACIÓN DE LOS PASIVOS DESTINADOS A NEGOCIACIÓN A VALOR RAZONABLE</w:t>
            </w:r>
          </w:p>
          <w:p w14:paraId="4AEC6085" w14:textId="3A7FBCCB"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Anexo V, parte 1.29, del presente Reglamento de Ejecución.</w:t>
            </w:r>
          </w:p>
          <w:p w14:paraId="693FA7A1" w14:textId="769B4102"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La información comunicada en esta fila corresponderá a la de la fila 0295 de la plantilla F 01.02 de los anexos III y IV del presente Reglamento de Ejecución.</w:t>
            </w:r>
          </w:p>
        </w:tc>
      </w:tr>
    </w:tbl>
    <w:p w14:paraId="31E0370C" w14:textId="77777777" w:rsidR="00995A7F" w:rsidRPr="00661595" w:rsidRDefault="00995A7F" w:rsidP="00C61FF5">
      <w:pPr>
        <w:rPr>
          <w:rStyle w:val="InstructionsTabelleText"/>
          <w:rFonts w:ascii="Times New Roman" w:hAnsi="Times New Roman"/>
          <w:sz w:val="24"/>
        </w:rPr>
      </w:pPr>
    </w:p>
    <w:p w14:paraId="01AC92F7"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491890"/>
      <w:r>
        <w:rPr>
          <w:rFonts w:ascii="Times New Roman" w:hAnsi="Times New Roman"/>
          <w:sz w:val="24"/>
          <w:u w:val="none"/>
        </w:rPr>
        <w:t>6.2.</w:t>
      </w:r>
      <w:r>
        <w:tab/>
      </w:r>
      <w:r>
        <w:rPr>
          <w:rFonts w:ascii="Times New Roman" w:hAnsi="Times New Roman"/>
          <w:sz w:val="24"/>
        </w:rPr>
        <w:t>C 32.02 - Valoración prudente: enfoque principal (PruVal 2)</w:t>
      </w:r>
      <w:bookmarkEnd w:id="760"/>
    </w:p>
    <w:p w14:paraId="548ECBC5"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1" w:name="_Toc58491891"/>
      <w:r>
        <w:rPr>
          <w:rFonts w:ascii="Times New Roman" w:hAnsi="Times New Roman"/>
          <w:sz w:val="24"/>
          <w:u w:val="none"/>
        </w:rPr>
        <w:t>6.2.1.</w:t>
      </w:r>
      <w:r>
        <w:tab/>
      </w:r>
      <w:r>
        <w:rPr>
          <w:rFonts w:ascii="Times New Roman" w:hAnsi="Times New Roman"/>
          <w:sz w:val="24"/>
        </w:rPr>
        <w:t>Observaciones generales</w:t>
      </w:r>
      <w:bookmarkEnd w:id="761"/>
      <w:r>
        <w:rPr>
          <w:rFonts w:ascii="Times New Roman" w:hAnsi="Times New Roman"/>
          <w:sz w:val="24"/>
          <w:u w:val="none"/>
        </w:rPr>
        <w:t xml:space="preserve"> </w:t>
      </w:r>
    </w:p>
    <w:p w14:paraId="052C2DB2" w14:textId="1BD4760E" w:rsidR="00B93FA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178</w:t>
      </w:r>
      <w:r>
        <w:fldChar w:fldCharType="end"/>
      </w:r>
      <w:r w:rsidR="00D11E4C">
        <w:t>. La finalidad de esta plantilla es ofrecer información sobre la composición del total de los AVA que debe deducirse de los fondos propios con arreglo a los artículos 34 y 105 del RRC, así como información pertinente sobre la valoración contable de las posiciones que dan lugar a la determinación de los AVA.</w:t>
      </w:r>
    </w:p>
    <w:p w14:paraId="0AE1CA14" w14:textId="6276B3F0" w:rsidR="00B93FA1"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179</w:t>
      </w:r>
      <w:r>
        <w:fldChar w:fldCharType="end"/>
      </w:r>
      <w:r w:rsidR="00D11E4C">
        <w:t xml:space="preserve">. Deberán cumplimentar esta plantilla todas las entidades que: </w:t>
      </w:r>
    </w:p>
    <w:p w14:paraId="13120E86" w14:textId="22CCB504" w:rsidR="00B93FA1" w:rsidRPr="00661595" w:rsidRDefault="00B93FA1" w:rsidP="00487A02">
      <w:pPr>
        <w:pStyle w:val="InstructionsText2"/>
        <w:numPr>
          <w:ilvl w:val="0"/>
          <w:numId w:val="0"/>
        </w:numPr>
        <w:ind w:left="1353" w:hanging="360"/>
      </w:pPr>
      <w:r>
        <w:t>a) estén obligadas a aplicar el enfoque principal porque rebasan el umbral a que se refiere el artículo 4, apartado 1, del Reglamento Delegado (UE) 2016/101, ya sea en base individual o consolidada según lo previsto en el artículo 4, apartado 3, de ese mismo Reglamento, o</w:t>
      </w:r>
    </w:p>
    <w:p w14:paraId="36C3F96E" w14:textId="22492AA1" w:rsidR="00B93FA1" w:rsidRPr="00661595" w:rsidRDefault="00973707" w:rsidP="00487A02">
      <w:pPr>
        <w:pStyle w:val="InstructionsText2"/>
        <w:numPr>
          <w:ilvl w:val="0"/>
          <w:numId w:val="0"/>
        </w:numPr>
        <w:ind w:left="1353" w:hanging="360"/>
      </w:pPr>
      <w:r>
        <w:t xml:space="preserve">b) hayan optado por aplicar el enfoque principal pese a no rebasar el umbral. </w:t>
      </w:r>
    </w:p>
    <w:p w14:paraId="1744C722" w14:textId="3B1A9FD8" w:rsidR="00973707"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180</w:t>
      </w:r>
      <w:r>
        <w:fldChar w:fldCharType="end"/>
      </w:r>
      <w:r w:rsidR="00D11E4C">
        <w:t>. A efectos de la presente plantilla, «incertidumbre del lado alto» se definirá como sigue: tal como determina el artículo 8, apartado 2, del Reglamento Delegado (UE) 2016/101, los AVA se calculan como la diferencia entre el valor razonable y una valoración prudente que se define sobre la base de un nivel de confianza del 90 % en cuanto a la posibilidad para las entidades de abandonar la exposición en ese punto o un punto mejor dentro del intervalo nocional de valores plausibles. El valor del lado alto o la «incertidumbre del lado alto» es el punto opuesto en la distribución de valores plausibles, en el que las entidades solo cuentan con un nivel de confianza del 10 % en cuanto a la posibilidad de abandonar la posición en ese punto o uno mejor. La incertidumbre del lado alto se calculará y agregará sobre la misma base que el total de AVA, pero sustituyendo el nivel de certeza del 90 % utilizado al calcular este total por un nivel del 10 %.</w:t>
      </w:r>
    </w:p>
    <w:p w14:paraId="4498127B" w14:textId="308A5701"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2" w:name="_Toc58491892"/>
      <w:r>
        <w:rPr>
          <w:rFonts w:ascii="Times New Roman" w:hAnsi="Times New Roman"/>
          <w:sz w:val="24"/>
          <w:u w:val="none"/>
        </w:rPr>
        <w:t>6.2.2.</w:t>
      </w:r>
      <w:r>
        <w:tab/>
      </w:r>
      <w:r>
        <w:rPr>
          <w:rFonts w:ascii="Times New Roman" w:hAnsi="Times New Roman"/>
          <w:sz w:val="24"/>
          <w:u w:val="none"/>
        </w:rPr>
        <w:t>Instrucciones relativas a posiciones concretas</w:t>
      </w:r>
      <w:bookmarkEnd w:id="762"/>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14:paraId="2A50FFAC" w14:textId="77777777" w:rsidTr="00672D2A">
        <w:tc>
          <w:tcPr>
            <w:tcW w:w="9291" w:type="dxa"/>
            <w:gridSpan w:val="2"/>
            <w:shd w:val="clear" w:color="auto" w:fill="CCCCCC"/>
          </w:tcPr>
          <w:p w14:paraId="1909DC31" w14:textId="77777777"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Columnas</w:t>
            </w:r>
          </w:p>
        </w:tc>
      </w:tr>
      <w:tr w:rsidR="00973707" w:rsidRPr="00661595" w14:paraId="51FA8283" w14:textId="77777777" w:rsidTr="00672D2A">
        <w:tc>
          <w:tcPr>
            <w:tcW w:w="1101" w:type="dxa"/>
          </w:tcPr>
          <w:p w14:paraId="006D21F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14:paraId="75BD725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NIVEL DE CATEGORÍA</w:t>
            </w:r>
          </w:p>
          <w:p w14:paraId="7FD99EB2" w14:textId="5BE23C60"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Los AVA a nivel de categoría por incertidumbre de los precios de mercado, costes de cierre, riesgo asociado a la utilización de un modelo, posiciones concentradas, costes administrativos futuros, cancelación anticipada y riesgo operativo se calculan según lo señalado en los artículos 9, 10, 11 y 14, 15, 16 y 17, respectivamente, del Reglamento Delegado (UE) 2016/101.</w:t>
            </w:r>
          </w:p>
          <w:p w14:paraId="5AAA0587" w14:textId="0A2611A4"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En lo que respecta a las categorías de incertidumbre de los precios de mercado, costes de cierre y riesgo de modelo, en las que son aplicables beneficios de diversificación conforme a lo previsto, respectivamente, en el artículo 9, apartado 6, el artículo 10, apartado 7, y el artículo 11, apartado 7, del Reglamento Delegado (UE) 2016/101, los AVA a nivel de categoría se comunicarán, salvo indicación en contrario, como la suma directa de los AVA individuales antes de tener en cuenta los beneficios de diversificación [dado que los beneficios de diversificación calculados mediante los métodos 1 o 2 del anexo del citado Reglamento Delegado se consignan en las partidas 1.1.2, 1.1.2.1 y 1.1.2.2 de la plantilla]. </w:t>
            </w:r>
          </w:p>
          <w:p w14:paraId="47A2F76A" w14:textId="6135001F"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En las categorías de incertidumbre de los precios de mercado, costes de cierre y riesgo de modelo, los importes calculados con arreglo al enfoque basado en expertos definido en el artículo 9, apartado 5, letra b), el artículo 10, apartado 6, letra b), y el artículo 11, apartado 4, del Reglamento Delegado (UE) 2016/101, se indicarán por separado en las columnas 0020, 0040 y 0060.</w:t>
            </w:r>
          </w:p>
        </w:tc>
      </w:tr>
      <w:tr w:rsidR="00973707" w:rsidRPr="00661595" w14:paraId="0CE4BF76" w14:textId="77777777" w:rsidTr="00672D2A">
        <w:tc>
          <w:tcPr>
            <w:tcW w:w="1101" w:type="dxa"/>
          </w:tcPr>
          <w:p w14:paraId="126DAFBD"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14:paraId="14FB9877"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 LOS PRECIOS DE MERCADO</w:t>
            </w:r>
          </w:p>
          <w:p w14:paraId="1314C68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RRC. </w:t>
            </w:r>
          </w:p>
          <w:p w14:paraId="1F11E757" w14:textId="7D18DD22"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por incertidumbre de los precios de mercado calculados con arreglo al artículo 9 del Reglamento Delegado (UE) 2016/101.</w:t>
            </w:r>
          </w:p>
        </w:tc>
      </w:tr>
      <w:tr w:rsidR="00973707" w:rsidRPr="00661595" w14:paraId="3FC875F8" w14:textId="77777777" w:rsidTr="00672D2A">
        <w:tc>
          <w:tcPr>
            <w:tcW w:w="1101" w:type="dxa"/>
          </w:tcPr>
          <w:p w14:paraId="3E91D6F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14:paraId="7BF0143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4445AB46" w14:textId="57092C75"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AVA por incertidumbre de los precios de mercado calculados con arreglo al artículo 9, apartado 5, letra b), del Reglamento Delegado (UE) 2016/101.</w:t>
            </w:r>
          </w:p>
        </w:tc>
      </w:tr>
      <w:tr w:rsidR="00973707" w:rsidRPr="00661595" w14:paraId="67191341" w14:textId="77777777" w:rsidTr="00672D2A">
        <w:tc>
          <w:tcPr>
            <w:tcW w:w="1101" w:type="dxa"/>
          </w:tcPr>
          <w:p w14:paraId="0862874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14:paraId="46EBB27D"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5B2B3223"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Artículo 105, apartado 10, del RRC. </w:t>
            </w:r>
          </w:p>
          <w:p w14:paraId="232F428E" w14:textId="2BFC8076"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costes de cierre calculados con arreglo al artículo 10 del Reglamento Delegado (UE) 2016/101. </w:t>
            </w:r>
          </w:p>
        </w:tc>
      </w:tr>
      <w:tr w:rsidR="00973707" w:rsidRPr="00661595" w14:paraId="6F80DA8A" w14:textId="77777777" w:rsidTr="00672D2A">
        <w:tc>
          <w:tcPr>
            <w:tcW w:w="1101" w:type="dxa"/>
          </w:tcPr>
          <w:p w14:paraId="4804A45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14:paraId="7522785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CALCULADOS SEGÚN EL ENFOQUE BASADO EN EXPERTOS</w:t>
            </w:r>
          </w:p>
          <w:p w14:paraId="4670C6A1" w14:textId="429E883A"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AVA por costes de cierre calculados con arreglo al artículo 10, apartado 6, letra b), del Reglamento Delegado (UE) 2016/101.</w:t>
            </w:r>
          </w:p>
        </w:tc>
      </w:tr>
      <w:tr w:rsidR="00973707" w:rsidRPr="00661595" w14:paraId="7C814463" w14:textId="77777777" w:rsidTr="00672D2A">
        <w:tc>
          <w:tcPr>
            <w:tcW w:w="1101" w:type="dxa"/>
          </w:tcPr>
          <w:p w14:paraId="3D4CC7F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14:paraId="45A0DF18"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479B7FAC"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14:paraId="337DCF2A" w14:textId="6EFE1BF5"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riesgo de modelo calculados con arreglo al artículo 11 del Reglamento Delegado (UE) 2016/101. </w:t>
            </w:r>
          </w:p>
        </w:tc>
      </w:tr>
      <w:tr w:rsidR="00973707" w:rsidRPr="00661595" w14:paraId="570871F4" w14:textId="77777777" w:rsidTr="00672D2A">
        <w:tc>
          <w:tcPr>
            <w:tcW w:w="1101" w:type="dxa"/>
          </w:tcPr>
          <w:p w14:paraId="06298AC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14:paraId="02BD6456"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DEL CUAL: CALCULADO SEGÚN EL ENFOQUE BASADO EN EXPERTOS</w:t>
            </w:r>
          </w:p>
          <w:p w14:paraId="36BEF6A2" w14:textId="3DA2E36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riesgo de modelo calculados con arreglo al artículo 11, apartado 4, del Reglamento Delegado (UE) 2016/101.</w:t>
            </w:r>
          </w:p>
        </w:tc>
      </w:tr>
      <w:tr w:rsidR="00973707" w:rsidRPr="00661595" w14:paraId="7617E6FC" w14:textId="77777777" w:rsidTr="00672D2A">
        <w:tc>
          <w:tcPr>
            <w:tcW w:w="1101" w:type="dxa"/>
          </w:tcPr>
          <w:p w14:paraId="7A088AF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14:paraId="34C7D9B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71F8B72B"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11, del RRC.</w:t>
            </w:r>
          </w:p>
          <w:p w14:paraId="6D97DD76" w14:textId="19231B7E"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posiciones concentradas calculados con arreglo al artículo 14 del Reglamento Delegado (UE) 2016/101.</w:t>
            </w:r>
          </w:p>
        </w:tc>
      </w:tr>
      <w:tr w:rsidR="00973707" w:rsidRPr="00661595" w14:paraId="08D52651" w14:textId="77777777" w:rsidTr="00672D2A">
        <w:tc>
          <w:tcPr>
            <w:tcW w:w="1101" w:type="dxa"/>
          </w:tcPr>
          <w:p w14:paraId="0E0539C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14:paraId="79862DE1"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2B9AFF7C"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14:paraId="7447FD81" w14:textId="5597B30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costes administrativos futuros calculados con arreglo al artículo 15 del Reglamento Delegado (UE) 2016/101.</w:t>
            </w:r>
          </w:p>
        </w:tc>
      </w:tr>
      <w:tr w:rsidR="00973707" w:rsidRPr="00661595" w14:paraId="68168FEB" w14:textId="77777777" w:rsidTr="00672D2A">
        <w:tc>
          <w:tcPr>
            <w:tcW w:w="1101" w:type="dxa"/>
          </w:tcPr>
          <w:p w14:paraId="742BACF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14:paraId="4A98759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55E53D96"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14:paraId="567881C0" w14:textId="302C5977"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AVA por cancelación anticipada calculados con arreglo al artículo 16 del Reglamento Delegado (UE) 2016/101. </w:t>
            </w:r>
          </w:p>
        </w:tc>
      </w:tr>
      <w:tr w:rsidR="00973707" w:rsidRPr="00661595" w14:paraId="3A5D9EA9" w14:textId="77777777" w:rsidTr="00672D2A">
        <w:tc>
          <w:tcPr>
            <w:tcW w:w="1101" w:type="dxa"/>
          </w:tcPr>
          <w:p w14:paraId="449C1D29"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14:paraId="3417923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075176D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w:t>
            </w:r>
          </w:p>
          <w:p w14:paraId="5B49D42D" w14:textId="22EA5E5F"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AVA por riesgo operativo calculados con arreglo al artículo 17 del Reglamento Delegado (UE) 2016/101.</w:t>
            </w:r>
          </w:p>
        </w:tc>
      </w:tr>
      <w:tr w:rsidR="00973707" w:rsidRPr="00661595" w14:paraId="7F226801" w14:textId="77777777" w:rsidTr="00672D2A">
        <w:tc>
          <w:tcPr>
            <w:tcW w:w="1101" w:type="dxa"/>
            <w:tcBorders>
              <w:bottom w:val="single" w:sz="4" w:space="0" w:color="auto"/>
            </w:tcBorders>
          </w:tcPr>
          <w:p w14:paraId="349C8AD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14:paraId="748744F3"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TOTAL DE AVA </w:t>
            </w:r>
          </w:p>
          <w:p w14:paraId="046D1F3C" w14:textId="5EEF134F"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 0010: total de AVA que debe deducirse de los fondos propios con arreglo a los artículos 34 y 105 del RRC y consignarse en consecuencia en la fila 0290 de C 01.00. El total de AVA será la suma de las filas 0030 y 0180. </w:t>
            </w:r>
          </w:p>
          <w:p w14:paraId="6953E52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 0020: parte del total de AVA indicado en la fila 0010 que se deriva de posiciones de la cartera de negociación (valor absoluto). </w:t>
            </w:r>
          </w:p>
          <w:p w14:paraId="528A4D3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Filas 0030 a 0160: suma de las columnas 0010, 0030, 0050 y 0070 a 0100. </w:t>
            </w:r>
          </w:p>
          <w:p w14:paraId="1EC177EC"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Filas 0180 a 0210: total de AVA que se deriva de carteras a las que se aplica el enfoque alternativo. </w:t>
            </w:r>
          </w:p>
        </w:tc>
      </w:tr>
      <w:tr w:rsidR="00973707" w:rsidRPr="00661595" w14:paraId="3247717E" w14:textId="77777777" w:rsidTr="00672D2A">
        <w:tc>
          <w:tcPr>
            <w:tcW w:w="1101" w:type="dxa"/>
            <w:tcBorders>
              <w:bottom w:val="single" w:sz="4" w:space="0" w:color="auto"/>
            </w:tcBorders>
          </w:tcPr>
          <w:p w14:paraId="65FCF54F"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14:paraId="345BB6C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INCERTIDUMBRE DEL LADO ALTO (</w:t>
            </w:r>
            <w:r>
              <w:rPr>
                <w:rStyle w:val="InstructionsTabelleberschrift"/>
                <w:rFonts w:ascii="Times New Roman" w:hAnsi="Times New Roman"/>
                <w:i/>
                <w:iCs/>
                <w:sz w:val="24"/>
              </w:rPr>
              <w:t>UPSIDE UNCERTAINTY</w:t>
            </w:r>
            <w:r>
              <w:rPr>
                <w:rStyle w:val="InstructionsTabelleberschrift"/>
                <w:rFonts w:ascii="Times New Roman" w:hAnsi="Times New Roman"/>
                <w:sz w:val="24"/>
              </w:rPr>
              <w:t>)</w:t>
            </w:r>
          </w:p>
          <w:p w14:paraId="3D8003C1" w14:textId="78EDC70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8, apartado 2,</w:t>
            </w:r>
            <w:r>
              <w:rPr>
                <w:rFonts w:ascii="Times New Roman" w:hAnsi="Times New Roman"/>
                <w:sz w:val="24"/>
              </w:rPr>
              <w:t xml:space="preserve"> del Reglamento Delegado (UE) 2016/101.</w:t>
            </w:r>
          </w:p>
          <w:p w14:paraId="731CC892"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La incertidumbre del lado alto se calculará y agregará sobre la misma base que el total de AVA computado en la columna 0110, pero sustituyendo el nivel de certeza del 90 % utilizado al calcular este total por un nivel del 10 %.</w:t>
            </w:r>
          </w:p>
        </w:tc>
      </w:tr>
      <w:tr w:rsidR="00973707" w:rsidRPr="00661595" w14:paraId="54920B4C" w14:textId="77777777" w:rsidTr="00672D2A">
        <w:tc>
          <w:tcPr>
            <w:tcW w:w="1101" w:type="dxa"/>
          </w:tcPr>
          <w:p w14:paraId="79D9AA5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14:paraId="2E68B4F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01F2DD78"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los importes de los AVA indicados en las filas 0010 a 0130 y en la fila 0180. En algunas filas, en particular las filas 0090 a 0130, es posible que deba recurrirse a una apreciación experta para aproximar o asignar los citados importes. </w:t>
            </w:r>
          </w:p>
          <w:p w14:paraId="5D26FC7D" w14:textId="16ECBD36"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Fila 0010: valor absoluto total de los activos y pasivos a valor razonable incluidos en el cómputo del umbral a que se refiere el artículo 4, apartado 1,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w:t>
            </w:r>
          </w:p>
          <w:p w14:paraId="3BB13495" w14:textId="1323803C"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La fila 0010 será la suma de las filas 0030 y 0180. </w:t>
            </w:r>
          </w:p>
          <w:p w14:paraId="183B1B90"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0020: parte del valor absoluto total de los activos y pasivos a valor razonable comunicado en la fila 0010 que se deriva de posiciones de la cartera de negociación (valor absoluto). </w:t>
            </w:r>
          </w:p>
          <w:p w14:paraId="2E9D1837" w14:textId="19C2134E"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Fila 0030: valor absoluto de los activos y pasivos a valor razonable que corresponden a las carteras a que se refieren los artículos 9 a 17 del Reglamento Delegado (UE) 2016/101.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 La fila 0030 será la suma de las filas 0090 a 0130.</w:t>
            </w:r>
          </w:p>
          <w:p w14:paraId="5BB6B299" w14:textId="0DC5E6F6"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0050: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w:t>
            </w:r>
            <w:r>
              <w:rPr>
                <w:rFonts w:ascii="Times New Roman" w:hAnsi="Times New Roman"/>
                <w:sz w:val="24"/>
              </w:rPr>
              <w:lastRenderedPageBreak/>
              <w:t xml:space="preserve">cómputo del umbral conforme al artículo 4, apartado 2, del Reglamento Delegado (UE) 2016/101, se compensan y coinciden exactamente. </w:t>
            </w:r>
          </w:p>
          <w:p w14:paraId="0AEE6F67" w14:textId="4E56973F"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0060: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 </w:t>
            </w:r>
          </w:p>
          <w:p w14:paraId="78347165" w14:textId="5DC3E1A2"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0070: valor absoluto de los activos y pasivos a valor razonable que corresponden a las exposiciones objeto de valoración en relación con las cuales se estima que los AVA tienen valor nulo con arreglo al artículo 9, apartado 2, del Reglamento Delegado (UE) 2016/101. </w:t>
            </w:r>
          </w:p>
          <w:p w14:paraId="0EEF2BA0" w14:textId="2B2067D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0080: valor absoluto de los activos y pasivos a valor razonable que corresponden a las exposiciones objeto de valoración en relación con las cuales se estima que los AVA tienen valor nulo con arreglo al artículo 10, apartados 2 o 3, del Reglamento Delegado (UE) 2016/101. </w:t>
            </w:r>
          </w:p>
          <w:p w14:paraId="08695D63" w14:textId="7EB5DF4B"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Filas 0090 a 0130: valor absoluto de los activos y pasivos a valor razonable distribuidos como se indica a continuación (véanse las instrucciones de la fila correspondiente) en función de las siguientes categorías de riesgo: tipos de interés, divisas, crédito, instrumentos de patrimonio y materias primas. Incluirá el valor absoluto de los activos y pasivos a valor razonable en relación con los cuales se estime que los AVA tienen un valor nulo con arreglo al artículo 9, apartado 2, o el artículo 10, apartados 2 o 3, del Reglamento Delegado (UE) 2016/101, los cuales se indicarán también por separado en las filas 0070 y 0080.</w:t>
            </w:r>
          </w:p>
          <w:p w14:paraId="4D3064A6"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Fila 0180: valor absoluto de los activos y pasivos a valor razonable que corresponden a las carteras a las que se aplica el enfoque alternativo. </w:t>
            </w:r>
          </w:p>
        </w:tc>
      </w:tr>
      <w:tr w:rsidR="00973707" w:rsidRPr="00661595" w14:paraId="4282DCF6" w14:textId="77777777" w:rsidTr="00672D2A">
        <w:tc>
          <w:tcPr>
            <w:tcW w:w="1101" w:type="dxa"/>
          </w:tcPr>
          <w:p w14:paraId="01C8380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14:paraId="791A411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7F3F829E" w14:textId="77777777" w:rsidR="00973707" w:rsidRPr="00661595"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Valor absoluto de los activos a valor razonable que corresponden a las distintas filas, tal como se explica más arriba en las instrucciones sobre las columnas 0130-0140.</w:t>
            </w:r>
          </w:p>
        </w:tc>
      </w:tr>
      <w:tr w:rsidR="00973707" w:rsidRPr="00661595" w14:paraId="1EB7333B" w14:textId="77777777" w:rsidTr="00672D2A">
        <w:tc>
          <w:tcPr>
            <w:tcW w:w="1101" w:type="dxa"/>
          </w:tcPr>
          <w:p w14:paraId="3163A30F"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14:paraId="56733A2F" w14:textId="77777777"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1D8BFEB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Valor absoluto de los pasivos a valor razonable que corresponden a las distintas filas, tal como se explica más arriba en las instrucciones sobre las columnas 0130-0140.</w:t>
            </w:r>
          </w:p>
        </w:tc>
      </w:tr>
      <w:tr w:rsidR="00973707" w:rsidRPr="00661595" w14:paraId="27DA91E9" w14:textId="77777777" w:rsidTr="00672D2A">
        <w:tc>
          <w:tcPr>
            <w:tcW w:w="1101" w:type="dxa"/>
          </w:tcPr>
          <w:p w14:paraId="7535313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14:paraId="14AE7343"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INGRESOS DEL TRIMESTRE HASTA LA FECHA</w:t>
            </w:r>
          </w:p>
          <w:p w14:paraId="0388881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Ingresos del trimestre hasta la fecha, desde la última fecha de información, atribuidos a los activos y pasivos a valor razonable que </w:t>
            </w:r>
            <w:r>
              <w:rPr>
                <w:rStyle w:val="InstructionsTabelleberschrift"/>
                <w:rFonts w:ascii="Times New Roman" w:hAnsi="Times New Roman"/>
                <w:b w:val="0"/>
                <w:sz w:val="24"/>
                <w:u w:val="none"/>
              </w:rPr>
              <w:t>corresponden a las distintas filas, tal como se explica más arriba en las instrucciones sobre las columnas 0130-0140; en su caso, se recurrirá a una apreciación experta para su aproximación o asignación.</w:t>
            </w:r>
          </w:p>
        </w:tc>
      </w:tr>
      <w:tr w:rsidR="00973707" w:rsidRPr="00661595" w14:paraId="0D514A2C" w14:textId="77777777" w:rsidTr="00672D2A">
        <w:tc>
          <w:tcPr>
            <w:tcW w:w="1101" w:type="dxa"/>
          </w:tcPr>
          <w:p w14:paraId="071C552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14:paraId="64FBE49A"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2E7DD890" w14:textId="7F745F55"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suma, respecto de todas las posiciones y factores de riesgo, de los importes diferenciales no ajustados («diferencia de la verificación de precios independiente») </w:t>
            </w:r>
            <w:r>
              <w:rPr>
                <w:rStyle w:val="InstructionsTabelleberschrift"/>
                <w:rFonts w:ascii="Times New Roman" w:hAnsi="Times New Roman"/>
                <w:b w:val="0"/>
                <w:sz w:val="24"/>
                <w:u w:val="none"/>
              </w:rPr>
              <w:lastRenderedPageBreak/>
              <w:t xml:space="preserve">calculados en la fecha de final de mes más próxima de la fecha de información a raíz del proceso de verificación de precios independiente a que se refiere el artículo 105, apartado 8, del RRC, con referencia a los mejores datos independientes disponibles para la posición o el factor de riesgo de que se trate. </w:t>
            </w:r>
          </w:p>
          <w:p w14:paraId="2CE9E661"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Los importes diferenciales no ajustados se refieren a las diferencias no ajustadas entre las valoraciones generadas por el sistema de negociación y las valoraciones estimadas durante el proceso mensual de verificación de precios independiente. </w:t>
            </w:r>
          </w:p>
          <w:p w14:paraId="2437D774" w14:textId="77777777"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tc>
      </w:tr>
      <w:tr w:rsidR="00973707" w:rsidRPr="00661595" w14:paraId="312B8986" w14:textId="77777777" w:rsidTr="00672D2A">
        <w:tc>
          <w:tcPr>
            <w:tcW w:w="1101" w:type="dxa"/>
          </w:tcPr>
          <w:p w14:paraId="029722F9" w14:textId="77777777"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lastRenderedPageBreak/>
              <w:t>0170 - 0250</w:t>
            </w:r>
          </w:p>
        </w:tc>
        <w:tc>
          <w:tcPr>
            <w:tcW w:w="8190" w:type="dxa"/>
          </w:tcPr>
          <w:p w14:paraId="7B256BA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659F73D4" w14:textId="61FF04F1"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en algunos casos denominados también «reservas», potencialmente aplicados al valor razonable contable de la entidad, que se realizan al margen del modelo de valoración utilizado para generar los importes en libros (con exclusión del diferimiento de pérdidas y ganancias del día 1) y que pueden considerarse destinados a hacer frente a la misma fuente de incertidumbre de valoración que los correspondientes AVA. Podrían reflejar factores de riesgo no tenidos en cuenta por la técnica de valoración, que adopten la forma de una prima de riesgo o coste de salida y se atengan a la definición de valor razonable. Los participantes en el mercado deberán, no obstante, tomarlos en consideración al fijar un precio (NIIF 13.9 y NIIF 13.88).</w:t>
            </w:r>
          </w:p>
        </w:tc>
      </w:tr>
      <w:tr w:rsidR="00973707" w:rsidRPr="00661595" w14:paraId="3EB0E701" w14:textId="77777777" w:rsidTr="00672D2A">
        <w:tc>
          <w:tcPr>
            <w:tcW w:w="1101" w:type="dxa"/>
          </w:tcPr>
          <w:p w14:paraId="6E4796AB"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14:paraId="4B6C18C7"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INCERTIDUMBRE DE LOS PRECIOS DE MERCADO</w:t>
            </w:r>
          </w:p>
          <w:p w14:paraId="0CFF7179"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 aplicado al valor razonable de la entidad para reflejar la prima de riesgo por la existencia de una gama de precios observados para instrumentos equivalentes o, con respecto a un parámetro del mercado utilizado en un modelo de valoración, los instrumentos a partir de los cuales se ha calibrado el parámetro, y que, por tanto, puede considerarse destinado a hacer frente a la misma fuente de incertidumbre de valoración que el AVA por incertidumbre de los precios de mercado. </w:t>
            </w:r>
          </w:p>
        </w:tc>
      </w:tr>
      <w:tr w:rsidR="00973707" w:rsidRPr="00661595" w14:paraId="7B8B25D3" w14:textId="77777777" w:rsidTr="00672D2A">
        <w:tc>
          <w:tcPr>
            <w:tcW w:w="1101" w:type="dxa"/>
          </w:tcPr>
          <w:p w14:paraId="239AE61C"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14:paraId="087A845C"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CIERRE</w:t>
            </w:r>
          </w:p>
          <w:p w14:paraId="5F347C23" w14:textId="0F6D7283"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tener en cuenta el hecho de que las valoraciones de las posiciones no reflejan un precio de salida de la posición o cartera, en particular cuando esas valoraciones están calibradas según un precio medio de mercado, y que, por tanto, puede considerarse destinado a hacer frente a la misma fuente de incertidumbre de valoración que el AVA por costes de cierre.</w:t>
            </w:r>
          </w:p>
        </w:tc>
      </w:tr>
      <w:tr w:rsidR="00973707" w:rsidRPr="00661595" w14:paraId="0056FFF2" w14:textId="77777777" w:rsidTr="00672D2A">
        <w:tc>
          <w:tcPr>
            <w:tcW w:w="1101" w:type="dxa"/>
          </w:tcPr>
          <w:p w14:paraId="24370B1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14:paraId="6EB01E94"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DE MODELO</w:t>
            </w:r>
          </w:p>
          <w:p w14:paraId="759215B0" w14:textId="3AC3FE01"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factores del mercado o de los productos que el modelo utilizado para calcular los riesgos y los valores diarios de las posiciones (modelo de valoración) no tiene en cuenta, o para reflejar un nivel de prudencia adecuado, dada la incertidumbre que supone la existencia de una multiplicidad de modelos válidos alternativos y calibraciones de modelos, y que, por tanto, puede considerarse destinado a hacer frente a la misma fuente de incertidumbre de valoración que</w:t>
            </w:r>
            <w:r>
              <w:rPr>
                <w:rFonts w:ascii="Times New Roman" w:hAnsi="Times New Roman"/>
                <w:sz w:val="24"/>
              </w:rPr>
              <w:t xml:space="preserve"> el AVA por riesgo de modelo</w:t>
            </w:r>
            <w:r>
              <w:rPr>
                <w:rStyle w:val="InstructionsTabelleberschrift"/>
                <w:rFonts w:ascii="Times New Roman" w:hAnsi="Times New Roman"/>
                <w:b w:val="0"/>
                <w:sz w:val="24"/>
                <w:u w:val="none"/>
              </w:rPr>
              <w:t>.</w:t>
            </w:r>
          </w:p>
        </w:tc>
      </w:tr>
      <w:tr w:rsidR="00973707" w:rsidRPr="00661595" w14:paraId="1AB87AA2" w14:textId="77777777" w:rsidTr="00672D2A">
        <w:tc>
          <w:tcPr>
            <w:tcW w:w="1101" w:type="dxa"/>
          </w:tcPr>
          <w:p w14:paraId="24A595E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0200</w:t>
            </w:r>
          </w:p>
        </w:tc>
        <w:tc>
          <w:tcPr>
            <w:tcW w:w="8190" w:type="dxa"/>
          </w:tcPr>
          <w:p w14:paraId="7F7447C2"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POSICIONES CONCENTRADAS</w:t>
            </w:r>
          </w:p>
          <w:p w14:paraId="2AF1D656" w14:textId="3C6B13AF"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el hecho de que la posición agregada mantenida por la entidad es de mayor magnitud que el volumen negociado normal o que los tamaños de posición en los que se basan las cotizaciones o las operaciones observables empleadas para calibrar el precio o los datos de cálculo utilizados por el modelo de valoración, y que, por tanto, puede considerarse destinado a hacer frente a la misma fuente de incertidumbre de valoración que</w:t>
            </w:r>
            <w:r>
              <w:rPr>
                <w:rFonts w:ascii="Times New Roman" w:hAnsi="Times New Roman"/>
                <w:sz w:val="24"/>
              </w:rPr>
              <w:t xml:space="preserve"> el AVA por posiciones concentradas</w:t>
            </w:r>
            <w:r>
              <w:rPr>
                <w:rStyle w:val="InstructionsTabelleberschrift"/>
                <w:rFonts w:ascii="Times New Roman" w:hAnsi="Times New Roman"/>
                <w:b w:val="0"/>
                <w:sz w:val="24"/>
                <w:u w:val="none"/>
              </w:rPr>
              <w:t xml:space="preserve">. </w:t>
            </w:r>
          </w:p>
        </w:tc>
      </w:tr>
      <w:tr w:rsidR="00973707" w:rsidRPr="00661595" w14:paraId="67D131A0" w14:textId="77777777" w:rsidTr="00672D2A">
        <w:tc>
          <w:tcPr>
            <w:tcW w:w="1101" w:type="dxa"/>
          </w:tcPr>
          <w:p w14:paraId="3245671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14:paraId="2B903605"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DIFERENCIALES DE CRÉDITO NO DEVENGADOS</w:t>
            </w:r>
          </w:p>
          <w:p w14:paraId="567529C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cubrir pérdidas esperadas por impago de la contraparte en posiciones sobre derivados [es decir, ajuste de valoración del crédito (AVC) total a nivel de la entidad].</w:t>
            </w:r>
          </w:p>
        </w:tc>
      </w:tr>
      <w:tr w:rsidR="00973707" w:rsidRPr="00661595" w14:paraId="270981FF" w14:textId="77777777" w:rsidTr="00672D2A">
        <w:tc>
          <w:tcPr>
            <w:tcW w:w="1101" w:type="dxa"/>
          </w:tcPr>
          <w:p w14:paraId="5F69C201"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77449C5E"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DE INVERSIÓN Y FINANCIACIÓN</w:t>
            </w:r>
          </w:p>
          <w:p w14:paraId="1E2FB398"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compensar por el hecho de que los modelos de valoración no reflejan plenamente el coste de financiación que los participantes en el mercado contabilizarían en el precio de salida de una posición o cartera (es decir, ajuste de valoración de financiación total a nivel de la entidad cuando esta contabilice tal ajuste o, de no ser así, ajuste equivalente).</w:t>
            </w:r>
          </w:p>
        </w:tc>
      </w:tr>
      <w:tr w:rsidR="00973707" w:rsidRPr="00661595" w14:paraId="2C092C7F" w14:textId="77777777" w:rsidTr="00672D2A">
        <w:tc>
          <w:tcPr>
            <w:tcW w:w="1101" w:type="dxa"/>
          </w:tcPr>
          <w:p w14:paraId="32CCDAD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14:paraId="77F37331"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COSTES ADMINISTRATIVOS FUTUROS</w:t>
            </w:r>
          </w:p>
          <w:p w14:paraId="519714E3" w14:textId="77777777"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los costes administrativos soportados por la cartera o posición, pero que no se reflejan en el modelo de valoración o los precios utilizados para calibrar los datos de cálculo de dicho modelo, y que, por tanto, puede considerarse destinado a hacer frente a la misma fuente de incertidumbre de valoración que el AVA por costes administrativos futuros.</w:t>
            </w:r>
          </w:p>
        </w:tc>
      </w:tr>
      <w:tr w:rsidR="00973707" w:rsidRPr="00661595" w14:paraId="06CBFC6F" w14:textId="77777777" w:rsidTr="00672D2A">
        <w:tc>
          <w:tcPr>
            <w:tcW w:w="1101" w:type="dxa"/>
          </w:tcPr>
          <w:p w14:paraId="76FCCA6B"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14:paraId="5AEE533F"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CANCELACIÓN ANTICIPADA</w:t>
            </w:r>
          </w:p>
          <w:p w14:paraId="03FC72C7" w14:textId="70B4F51B"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 aplicado al valor razonable de la entidad para reflejar expectativas de cancelación anticipada, contractual o no contractual, que no se tienen en cuenta en el modelo de valoración, y que, por tanto, puede considerarse destinado a hacer frente a la misma fuente de incertidumbre de valoración que el AVA por cancelación anticipada.</w:t>
            </w:r>
          </w:p>
        </w:tc>
      </w:tr>
      <w:tr w:rsidR="00973707" w:rsidRPr="00661595" w14:paraId="6D997EE3" w14:textId="77777777" w:rsidTr="00672D2A">
        <w:tc>
          <w:tcPr>
            <w:tcW w:w="1101" w:type="dxa"/>
          </w:tcPr>
          <w:p w14:paraId="5A9FF46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0250</w:t>
            </w:r>
          </w:p>
        </w:tc>
        <w:tc>
          <w:tcPr>
            <w:tcW w:w="8190" w:type="dxa"/>
          </w:tcPr>
          <w:p w14:paraId="456F2712"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RIESGO OPERATIVO</w:t>
            </w:r>
          </w:p>
          <w:p w14:paraId="543AC4B7" w14:textId="58E80A40"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 aplicado al valor razonable de la entidad para reflejar la prima de riesgo que los participantes en el mercado cobrarían a modo de compensación por los riesgos operativos derivados de la cobertura, la administración y la liquidación de los contratos de la cartera, y que, por tanto, puede considerarse destinado a hacer frente a la misma fuente de incertidumbre de valoración que el AVA por riesgo operativo.</w:t>
            </w:r>
          </w:p>
        </w:tc>
      </w:tr>
      <w:tr w:rsidR="00973707" w:rsidRPr="00661595" w14:paraId="00B1E50C" w14:textId="77777777" w:rsidTr="00672D2A">
        <w:tc>
          <w:tcPr>
            <w:tcW w:w="1101" w:type="dxa"/>
          </w:tcPr>
          <w:p w14:paraId="34A5C593"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14:paraId="56995CA9"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5484AB71" w14:textId="77777777"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Ajuste para reflejar los casos en que el modelo de valoración, además de todos los demás ajustes pertinentes del valor razonable aplicables a una posición o cartera, no </w:t>
            </w:r>
            <w:r>
              <w:rPr>
                <w:rStyle w:val="InstructionsTabelleberschrift"/>
                <w:rFonts w:ascii="Times New Roman" w:hAnsi="Times New Roman"/>
                <w:b w:val="0"/>
                <w:sz w:val="24"/>
                <w:u w:val="none"/>
              </w:rPr>
              <w:lastRenderedPageBreak/>
              <w:t>reflejan el precio pagado o recibido en el primer día de reconocimiento, es decir, el diferimiento de las pérdidas y ganancias del día 1 (NIIF 9.B5.1.2.A).</w:t>
            </w:r>
          </w:p>
        </w:tc>
      </w:tr>
      <w:tr w:rsidR="00973707" w:rsidRPr="00661595" w14:paraId="1A373008" w14:textId="77777777" w:rsidTr="00672D2A">
        <w:tc>
          <w:tcPr>
            <w:tcW w:w="1101" w:type="dxa"/>
          </w:tcPr>
          <w:p w14:paraId="43ACAC6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0270</w:t>
            </w:r>
          </w:p>
        </w:tc>
        <w:tc>
          <w:tcPr>
            <w:tcW w:w="8190" w:type="dxa"/>
          </w:tcPr>
          <w:p w14:paraId="525F3B0B" w14:textId="77777777"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EXPLICACIÓN</w:t>
            </w:r>
          </w:p>
          <w:p w14:paraId="2A6906D0" w14:textId="64451330"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Descripción de las posiciones a las que se ha aplicado lo dispuesto en el artículo 7, apartado 2, letra b), del Reglamento Delegado (UE) 2016/101, y de los motivos por los que no era posible aplicar sus artículos 9 a 17.</w:t>
            </w:r>
          </w:p>
        </w:tc>
      </w:tr>
    </w:tbl>
    <w:p w14:paraId="523A6DE9" w14:textId="77777777"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7973"/>
      </w:tblGrid>
      <w:tr w:rsidR="00973707" w:rsidRPr="00661595" w14:paraId="16E49B7D" w14:textId="77777777" w:rsidTr="00672D2A">
        <w:tc>
          <w:tcPr>
            <w:tcW w:w="9288" w:type="dxa"/>
            <w:gridSpan w:val="2"/>
            <w:shd w:val="clear" w:color="auto" w:fill="CCCCCC"/>
          </w:tcPr>
          <w:p w14:paraId="269756AB" w14:textId="77777777"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Filas</w:t>
            </w:r>
          </w:p>
        </w:tc>
      </w:tr>
      <w:tr w:rsidR="00973707" w:rsidRPr="00661595" w14:paraId="0D9B9B4E" w14:textId="77777777" w:rsidTr="00672D2A">
        <w:tc>
          <w:tcPr>
            <w:tcW w:w="1101" w:type="dxa"/>
          </w:tcPr>
          <w:p w14:paraId="5B2DDB2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14:paraId="093E6C93"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TOTAL ENFOQUE PRINCIPAL </w:t>
            </w:r>
          </w:p>
          <w:p w14:paraId="3AD7F65B" w14:textId="22E35E40"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0A12C852" w14:textId="1350E1D4"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en el marco del enfoque principal previsto en el capítulo III del Reglamento Delegado (UE) 2016/101 respecto de los activos y pasivos a valor razonable incluidos en el cómputo del umbral conforme al artículo 4, apartado 1, de dicho Reglamento. Incluirá los beneficios de diversificación consignados en la fila 0140 con arreglo al artículo 9, apartado 6, al artículo 10, apartado 7, y al artículo 11, apartado 7, del Reglamento Delegado (UE) 2016/101. </w:t>
            </w:r>
          </w:p>
        </w:tc>
      </w:tr>
      <w:tr w:rsidR="00973707" w:rsidRPr="00661595" w14:paraId="3EE92267" w14:textId="77777777" w:rsidTr="00672D2A">
        <w:tc>
          <w:tcPr>
            <w:tcW w:w="1101" w:type="dxa"/>
          </w:tcPr>
          <w:p w14:paraId="25A1A49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14:paraId="45337FCE"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CARTERA DE NEGOCIACIÓN </w:t>
            </w:r>
          </w:p>
          <w:p w14:paraId="63BAEAF5" w14:textId="40AFA41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7, apartado 2, del Reglamento Delegado (UE) 2016/101.</w:t>
            </w:r>
          </w:p>
          <w:p w14:paraId="14D4B324" w14:textId="77777777"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En cada categoría pertinente de AVA mencionada en las columnas 0010 a 0110, parte del total de AVA consignado en la fila 0010 que se deriva de posiciones de la cartera de negociación (valor absoluto).</w:t>
            </w:r>
          </w:p>
        </w:tc>
      </w:tr>
      <w:tr w:rsidR="00973707" w:rsidRPr="00661595" w14:paraId="796F890B" w14:textId="77777777" w:rsidTr="00672D2A">
        <w:tc>
          <w:tcPr>
            <w:tcW w:w="1101" w:type="dxa"/>
          </w:tcPr>
          <w:p w14:paraId="10D99759"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0030</w:t>
            </w:r>
          </w:p>
        </w:tc>
        <w:tc>
          <w:tcPr>
            <w:tcW w:w="8187" w:type="dxa"/>
          </w:tcPr>
          <w:p w14:paraId="068FE137" w14:textId="327693F6"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CARTERAS CON ARREGLO A LOS ARTÍCULOS 9 A 17 DEL REGLAMENTO DELEGADO (UE) 2016/101 DE LA COMISIÓN - TOTAL A NIVEL DE CATEGORÍA TRAS DIVERSIFICACIÓN </w:t>
            </w:r>
          </w:p>
          <w:p w14:paraId="58BFB114" w14:textId="0ABD3CFB"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Artículo 7, apartado 2, letra a), del Reglamento Delegado (UE) 2016/101.</w:t>
            </w:r>
          </w:p>
          <w:p w14:paraId="4CF92BA6" w14:textId="225CC484"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En cada categoría pertinente de AVA mencionada en las columnas 0010 a 0110, total de AVA contabilizados con arreglo a los artículos 9 a 17 del Reglamento Delegado (UE) 2016/101 respecto de los activos y pasivos a valor razonable incluidos en el cómputo del umbral conforme al artículo 4, apartado 1, de dicho Reglamento, excepto los activos y pasivos a valor razonable a los que se aplique el tratamiento recogido en el artículo 7, apartado 2, letra b), del mismo Reglamento. </w:t>
            </w:r>
          </w:p>
          <w:p w14:paraId="0E0C61EA" w14:textId="355BDB4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Incluirá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 </w:t>
            </w:r>
          </w:p>
          <w:p w14:paraId="0C1502FC" w14:textId="5231625C"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Incluirá los beneficios de diversificación consignados en la fila 0140 con arreglo al artículo 9, apartado 6, al artículo 10, apartado 7, y al artículo 11, apartado 7, del Reglamento Delegado (UE) 2016/101. </w:t>
            </w:r>
          </w:p>
          <w:p w14:paraId="1D204122" w14:textId="4B973C5D"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La fila 0030 corresponderá a la diferencia entre las filas 0040 y 0140. </w:t>
            </w:r>
          </w:p>
        </w:tc>
      </w:tr>
      <w:tr w:rsidR="00973707" w:rsidRPr="00661595" w14:paraId="4BD0BD11" w14:textId="77777777" w:rsidTr="00672D2A">
        <w:tc>
          <w:tcPr>
            <w:tcW w:w="1101" w:type="dxa"/>
          </w:tcPr>
          <w:p w14:paraId="46E9671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0040 - 0130</w:t>
            </w:r>
          </w:p>
        </w:tc>
        <w:tc>
          <w:tcPr>
            <w:tcW w:w="8187" w:type="dxa"/>
          </w:tcPr>
          <w:p w14:paraId="03243C51"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TOTAL A NIVEL DE CATEGORÍA ANTES DE DIVERSIFICACIÓN</w:t>
            </w:r>
          </w:p>
          <w:p w14:paraId="202A9EEF" w14:textId="623751E1"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En las filas 0090 a 0130, las entidades distribuirán sus activos y pasivos a valor razonable incluidos en el cómputo del umbral conforme al artículo 4, apartado 1, del Reglamento Delegado (UE) 2016/101 (cartera de negociación y cartera de inversión) en función de las siguientes categorías de riesgo: tipos de interés, divisas, crédito, instrumentos de patrimonio y materias primas. </w:t>
            </w:r>
          </w:p>
          <w:p w14:paraId="1E1FF073" w14:textId="5403142D"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A tal fin, las entidades se basarán en su estructura interna de gestión de riesgos y, tras establecer las oportunas correspondencias partiendo de una apreciación experta, asignarán sus líneas de negocio o mesas de negociación a la categoría de riesgo más adecuada. Seguidamente, los AVA, los ajustes del valor razonable y demás información requerida que correspondan a las líneas de negocio o mesas de negociación asignadas se atribuirán a la misma categoría de riesgo, a fin de ofrecer en cada fila, por cada categoría de riesgo, un panorama coherente de los ajustes realizados a efectos tanto prudenciales como contables, así como una indicación del tamaño de las posiciones consideradas (en términos de activos y pasivos a valor razonable). Cuando los AVA u otros ajustes se calculen en un nivel de agregación distinto, por ejemplo, a nivel de empresa, las entidades desarrollarán una metodología de asignación de los AVA a los conjuntos pertinentes de posiciones. Como resultado de la metodología de asignación, la fila 0040 será la suma de las filas 0050 a 0130 en lo que respecta a las columnas 0010 a 0100. </w:t>
            </w:r>
          </w:p>
          <w:p w14:paraId="4A582A0B"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Con independencia del enfoque aplicado, la información comunicada deberá ser lo más coherente posible en cada fila, puesto que la comparación de la información facilitada se efectuará en ese nivel (importes de los AVA, incertidumbre del lado alto, importes de valor razonable y posibles ajustes del valor razonable). </w:t>
            </w:r>
          </w:p>
          <w:p w14:paraId="3351BFAA" w14:textId="6D995B8A"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El desglose de las filas 0090 a 0130 excluirá los AVA contabilizados con arreglo a los artículos 12 y 13 del Reglamento Delegado (UE) 2016/101 que se consignan en las filas 0050 y 0060 y están integrados en los AVA por incertidumbre de los precios de mercado, los AVA por costes de cierre y los AVA por riesgo de modelo, según lo previsto en el artículo 12, apartado 2, y el artículo 13, apartado 2, de dicho Reglamento Delegado.</w:t>
            </w:r>
          </w:p>
          <w:p w14:paraId="6232A42A" w14:textId="2065D687"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Los beneficios de diversificación se consignarán en la fila 0140 con arreglo al artículo 9, apartado 6, al artículo 10, apartado 7, y al artículo 11, apartado 7, del Reglamento Delegado (UE) 2016/101, y quedan, por tanto, excluidos de las filas 0040 a 0130. </w:t>
            </w:r>
          </w:p>
        </w:tc>
      </w:tr>
      <w:tr w:rsidR="00973707" w:rsidRPr="00661595" w14:paraId="12ECE089" w14:textId="77777777" w:rsidTr="00672D2A">
        <w:tc>
          <w:tcPr>
            <w:tcW w:w="1101" w:type="dxa"/>
          </w:tcPr>
          <w:p w14:paraId="21F21EE7"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14:paraId="609842B5"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DIFERENCIALES DE CRÉDITO NO DEVENGADOS</w:t>
            </w:r>
          </w:p>
          <w:p w14:paraId="4C43FBD6" w14:textId="42CE7CD6"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Artículo 105, apartado 10, del RRC y artículo 12 del Reglamento Delegado (UE) 2016/101.</w:t>
            </w:r>
          </w:p>
          <w:p w14:paraId="672111AA" w14:textId="733CE05A"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diferenciales de crédito no devengados (AVA sobre AVC) y su distribución entre AVA por incertidumbre de los </w:t>
            </w:r>
            <w:r>
              <w:rPr>
                <w:rFonts w:ascii="Times New Roman" w:hAnsi="Times New Roman"/>
                <w:sz w:val="24"/>
              </w:rPr>
              <w:lastRenderedPageBreak/>
              <w:t xml:space="preserve">precios de mercado, costes de cierre o riesgo de modelo con arreglo al artículo 12 del Reglamento Delegado (UE) 2016/101. </w:t>
            </w:r>
          </w:p>
          <w:p w14:paraId="7AAF8730"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3AE233E0" w14:textId="007FAE76"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diferenciales de crédito no devengados.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973707" w:rsidRPr="00661595" w14:paraId="2C7204F5" w14:textId="77777777" w:rsidTr="00672D2A">
        <w:tc>
          <w:tcPr>
            <w:tcW w:w="1101" w:type="dxa"/>
          </w:tcPr>
          <w:p w14:paraId="246E982D"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shd w:val="clear" w:color="auto" w:fill="auto"/>
          </w:tcPr>
          <w:p w14:paraId="41D0B6DC"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DEL CUAL: AVA POR COSTES DE INVERSIÓN Y FINANCIACIÓN </w:t>
            </w:r>
          </w:p>
          <w:p w14:paraId="7F03FED1" w14:textId="29FB1ACF"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Artículo 105, apartado 10, del RRC y artículo 17 del Reglamento Delegado (UE) 2016/101.</w:t>
            </w:r>
          </w:p>
          <w:p w14:paraId="5753A384" w14:textId="471CA708"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Total de AVA calculado en relación con los costes de inversión y financiación y su distribución entre AVA por incertidumbre de los precios de mercado, costes de cierre o riesgo de modelo con arreglo al artículo 13 del Reglamento Delegado (UE) 2016/101. </w:t>
            </w:r>
          </w:p>
          <w:p w14:paraId="3EB4E814"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Columna 0110: el total de AVA se presenta solo a título informativo, puesto que su distribución entre AVA por incertidumbre de los precios de mercado, costes de cierre o riesgo de modelo da lugar a su inclusión —tras tener en cuenta los beneficios de diversificación— en los correspondientes AVA a nivel de categoría. </w:t>
            </w:r>
          </w:p>
          <w:p w14:paraId="3D381B09" w14:textId="7FA657FD"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Columnas 0130 y 0140: valor absoluto de los activos y pasivos a valor razonable incluidos en el cómputo de los AVA por costes de inversión y de financiación. A efectos del cálculo de estos AVA, no podrá considerarse ya que los activos y pasivos a valor razonable que se compensen y coincidan exactamente, y estén excluidos del cómputo del umbral conforme al artículo 4, apartado 2, del Reglamento Delegado (UE) 2016/101, se compensan y coinciden exactamente.</w:t>
            </w:r>
          </w:p>
        </w:tc>
      </w:tr>
      <w:tr w:rsidR="00973707" w:rsidRPr="00661595" w14:paraId="35A14394" w14:textId="77777777" w:rsidTr="00672D2A">
        <w:tc>
          <w:tcPr>
            <w:tcW w:w="1101" w:type="dxa"/>
          </w:tcPr>
          <w:p w14:paraId="2D34F8EE"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87" w:type="dxa"/>
          </w:tcPr>
          <w:p w14:paraId="643E98B4"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A LOS QUE SE ATRIBUYE VALOR NULO CONFORME AL ARTÍCULO 9, APARTADO 2,</w:t>
            </w:r>
            <w:r>
              <w:rPr>
                <w:rFonts w:ascii="Times New Roman" w:hAnsi="Times New Roman"/>
                <w:sz w:val="24"/>
              </w:rPr>
              <w:t xml:space="preserve"> </w:t>
            </w:r>
            <w:r>
              <w:rPr>
                <w:rFonts w:ascii="Times New Roman" w:hAnsi="Times New Roman"/>
                <w:b/>
                <w:caps/>
                <w:sz w:val="24"/>
              </w:rPr>
              <w:t>DEL Reglamento Delegado (UE) 2016/101</w:t>
            </w:r>
          </w:p>
          <w:p w14:paraId="50750DDA" w14:textId="60CF38F3"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las exposiciones objeto de valoración en relación con las cuales se estima que los AVA tienen valor nulo con arreglo al artículo 9, apartado 2, del Reglamento Delegado (UE) 2016/101. </w:t>
            </w:r>
          </w:p>
        </w:tc>
      </w:tr>
      <w:tr w:rsidR="00973707" w:rsidRPr="00661595" w14:paraId="510BD45A" w14:textId="77777777" w:rsidTr="00672D2A">
        <w:tc>
          <w:tcPr>
            <w:tcW w:w="1101" w:type="dxa"/>
          </w:tcPr>
          <w:p w14:paraId="06AA676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14:paraId="524C82D9" w14:textId="12B2813B"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DEL CUAL: AVA A LOS QUE SE ATRIBUYE VALOR NULO CONFORME AL ARTÍCULO 10, APARTADOS 2 Y 3,</w:t>
            </w:r>
            <w:r>
              <w:rPr>
                <w:rFonts w:ascii="Times New Roman" w:hAnsi="Times New Roman"/>
                <w:sz w:val="24"/>
              </w:rPr>
              <w:t xml:space="preserve"> </w:t>
            </w:r>
            <w:r>
              <w:rPr>
                <w:rFonts w:ascii="Times New Roman" w:hAnsi="Times New Roman"/>
                <w:b/>
                <w:caps/>
                <w:sz w:val="24"/>
              </w:rPr>
              <w:t>DEL Reglamento Delegado (UE) 2016/101</w:t>
            </w:r>
          </w:p>
          <w:p w14:paraId="5C44A8C7" w14:textId="770D8BE7"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Valor absoluto de los activos y pasivos a valor razonable que corresponden a las exposiciones objeto de valoración en relación con las cuales se estima que los </w:t>
            </w:r>
            <w:r>
              <w:rPr>
                <w:rFonts w:ascii="Times New Roman" w:hAnsi="Times New Roman"/>
                <w:sz w:val="24"/>
              </w:rPr>
              <w:lastRenderedPageBreak/>
              <w:t>AVA tienen valor nulo con arreglo al artículo 10, apartados 2 o 3, del Reglamento Delegado (UE) 2016/101.</w:t>
            </w:r>
          </w:p>
        </w:tc>
      </w:tr>
      <w:tr w:rsidR="00973707" w:rsidRPr="00661595" w14:paraId="2A570775" w14:textId="77777777" w:rsidTr="00672D2A">
        <w:tc>
          <w:tcPr>
            <w:tcW w:w="1101" w:type="dxa"/>
          </w:tcPr>
          <w:p w14:paraId="4DDE566A"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0090</w:t>
            </w:r>
          </w:p>
        </w:tc>
        <w:tc>
          <w:tcPr>
            <w:tcW w:w="8187" w:type="dxa"/>
          </w:tcPr>
          <w:p w14:paraId="65A5F28D"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TIPOS DE INTERÉS</w:t>
            </w:r>
          </w:p>
        </w:tc>
      </w:tr>
      <w:tr w:rsidR="00AF3D7A" w:rsidRPr="00661595" w14:paraId="02D801FD" w14:textId="77777777" w:rsidTr="00672D2A">
        <w:tc>
          <w:tcPr>
            <w:tcW w:w="1101" w:type="dxa"/>
          </w:tcPr>
          <w:p w14:paraId="67C5CD1F"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14:paraId="2A5B1241"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DIVISAS</w:t>
            </w:r>
          </w:p>
        </w:tc>
      </w:tr>
      <w:tr w:rsidR="00AF3D7A" w:rsidRPr="00661595" w14:paraId="57F104B5" w14:textId="77777777" w:rsidTr="00672D2A">
        <w:tc>
          <w:tcPr>
            <w:tcW w:w="1101" w:type="dxa"/>
          </w:tcPr>
          <w:p w14:paraId="33D0E721"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14:paraId="703FBAE0"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CRÉDITO</w:t>
            </w:r>
          </w:p>
        </w:tc>
      </w:tr>
      <w:tr w:rsidR="00AF3D7A" w:rsidRPr="00661595" w14:paraId="541FE3D7" w14:textId="77777777" w:rsidTr="00672D2A">
        <w:tc>
          <w:tcPr>
            <w:tcW w:w="1101" w:type="dxa"/>
          </w:tcPr>
          <w:p w14:paraId="544E6BCB" w14:textId="77777777"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14:paraId="5F8A34FE" w14:textId="77777777"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INSTRUMENTOS DE PATRIMONIO</w:t>
            </w:r>
          </w:p>
        </w:tc>
      </w:tr>
      <w:tr w:rsidR="00973707" w:rsidRPr="00661595" w14:paraId="4E2CC4F8" w14:textId="77777777" w:rsidTr="00672D2A">
        <w:tc>
          <w:tcPr>
            <w:tcW w:w="1101" w:type="dxa"/>
          </w:tcPr>
          <w:p w14:paraId="66749AB3"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14:paraId="225FBEF0" w14:textId="77777777"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MATERIAS PRIMAS</w:t>
            </w:r>
          </w:p>
        </w:tc>
      </w:tr>
      <w:tr w:rsidR="00973707" w:rsidRPr="00661595" w14:paraId="4C68EC7C" w14:textId="77777777" w:rsidTr="00672D2A">
        <w:tc>
          <w:tcPr>
            <w:tcW w:w="1101" w:type="dxa"/>
          </w:tcPr>
          <w:p w14:paraId="268D386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14:paraId="12B8DCB9"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BENEFICIOS DE DIVERSIFICACIÓN</w:t>
            </w:r>
          </w:p>
          <w:p w14:paraId="58F865DE" w14:textId="77777777"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Beneficio de diversificación total. Suma de las filas 0150 y 0160.</w:t>
            </w:r>
          </w:p>
        </w:tc>
      </w:tr>
      <w:tr w:rsidR="00973707" w:rsidRPr="00661595" w14:paraId="18A6928D" w14:textId="77777777" w:rsidTr="00672D2A">
        <w:tc>
          <w:tcPr>
            <w:tcW w:w="1101" w:type="dxa"/>
          </w:tcPr>
          <w:p w14:paraId="70452E08"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14:paraId="2903D2B5"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 DIVERSIFICACIÓN CALCULADO SEGÚN EL MÉTODO 1</w:t>
            </w:r>
          </w:p>
          <w:p w14:paraId="12B72F84" w14:textId="4963AC60"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1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973707" w:rsidRPr="00661595" w14:paraId="04EB1DCD" w14:textId="77777777" w:rsidTr="00672D2A">
        <w:tc>
          <w:tcPr>
            <w:tcW w:w="1101" w:type="dxa"/>
          </w:tcPr>
          <w:p w14:paraId="4950FC8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0160</w:t>
            </w:r>
          </w:p>
        </w:tc>
        <w:tc>
          <w:tcPr>
            <w:tcW w:w="8187" w:type="dxa"/>
          </w:tcPr>
          <w:p w14:paraId="42F4573A"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 DIVERSIFICACIÓN CALCULADO SEGÚN EL MÉTODO 2</w:t>
            </w:r>
          </w:p>
          <w:p w14:paraId="32C32EE7" w14:textId="10F4F7A9"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En relación con las categorías de AVA agregadas según el método 2 de conformidad con el artículo 9, apartado 6, el artículo 10, apartado 7, y el artículo 11, apartado 6, del Reglamento Delegado (UE) 2016/101, la diferencia entre la suma de los AVA individuales y el total de AVA a nivel de categoría, previo ajuste por agregación.</w:t>
            </w:r>
          </w:p>
        </w:tc>
      </w:tr>
      <w:tr w:rsidR="00973707" w:rsidRPr="00661595" w14:paraId="092A867D" w14:textId="77777777" w:rsidTr="00672D2A">
        <w:tc>
          <w:tcPr>
            <w:tcW w:w="1101" w:type="dxa"/>
          </w:tcPr>
          <w:p w14:paraId="4AE2F8B2"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14:paraId="006B997D"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Pro memoria: AVA antes de diversificación reducidos más de un 90 % por la diversificación según el método 2</w:t>
            </w:r>
          </w:p>
          <w:p w14:paraId="3AEBF533" w14:textId="77777777"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Usando las abreviaturas del método 2, la suma de FV – PV respecto de todas las exposiciones objeto de valoración en las que APVA &lt; 10 % (FV – PV).</w:t>
            </w:r>
          </w:p>
        </w:tc>
      </w:tr>
      <w:tr w:rsidR="00973707" w:rsidRPr="00661595" w14:paraId="1E1D23C9" w14:textId="77777777" w:rsidTr="00672D2A">
        <w:tc>
          <w:tcPr>
            <w:tcW w:w="1101" w:type="dxa"/>
          </w:tcPr>
          <w:p w14:paraId="3F762A00"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14:paraId="33360B81"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CARTERAS CON ARREGLO AL ENFOQUE ALTERNATIVO</w:t>
            </w:r>
          </w:p>
          <w:p w14:paraId="3B6434F9" w14:textId="19E55E3B"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Artículo 7, apartado 2, letra b), del Reglamento Delegado (UE) 2016/101.</w:t>
            </w:r>
          </w:p>
          <w:p w14:paraId="0E50F785" w14:textId="32BAFA8B"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En relación con las carteras a las que se aplique el enfoque alternativo en virtud del artículo 7, apartado 2, letra b), del Reglamento Delegado (UE) 2016/101, se calculará el total de AVA como la suma de las filas 0190, 0200 y 0210. </w:t>
            </w:r>
          </w:p>
          <w:p w14:paraId="53347298" w14:textId="6FCE279A"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lastRenderedPageBreak/>
              <w:t xml:space="preserve">En las columnas 0130 - 0260 se comunicará información pertinente sobre el balance y otra información contextual. En la columna 0270 se facilitará una descripción de las posiciones y de los motivos por los que no era posible aplicar los artículos 9 a 17 del Reglamento Delegado (UE) 2016/101. </w:t>
            </w:r>
          </w:p>
        </w:tc>
      </w:tr>
      <w:tr w:rsidR="00973707" w:rsidRPr="00661595" w14:paraId="4232FEB6" w14:textId="77777777" w:rsidTr="00672D2A">
        <w:tc>
          <w:tcPr>
            <w:tcW w:w="1101" w:type="dxa"/>
          </w:tcPr>
          <w:p w14:paraId="5EF2A571"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87" w:type="dxa"/>
          </w:tcPr>
          <w:p w14:paraId="1DC1CE93"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ENFOQUE ALTERNATIVO: 100 % DE LA PLUSVALÍA NO REALIZADA</w:t>
            </w:r>
          </w:p>
          <w:p w14:paraId="2F1E8DCF" w14:textId="3696BE81"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Artículo 7, apartado 2, letra b), inciso i), del Reglamento Delegado (UE) 2016/101.</w:t>
            </w:r>
          </w:p>
        </w:tc>
      </w:tr>
      <w:tr w:rsidR="00973707" w:rsidRPr="00661595" w14:paraId="709A9A24" w14:textId="77777777" w:rsidTr="00672D2A">
        <w:tc>
          <w:tcPr>
            <w:tcW w:w="1101" w:type="dxa"/>
          </w:tcPr>
          <w:p w14:paraId="39627504"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14:paraId="112FFFAF"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ENFOQUE ALTERNATIVO: 10 % DEL VALOR NOCIONAL</w:t>
            </w:r>
          </w:p>
          <w:p w14:paraId="79709F42" w14:textId="09C53D0E"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Artículo 7, apartado 2, letra b), inciso ii), del Reglamento Delegado (UE) 2016/101.</w:t>
            </w:r>
          </w:p>
        </w:tc>
      </w:tr>
      <w:tr w:rsidR="00973707" w:rsidRPr="00661595" w14:paraId="04DD8504" w14:textId="77777777" w:rsidTr="00672D2A">
        <w:tc>
          <w:tcPr>
            <w:tcW w:w="1101" w:type="dxa"/>
          </w:tcPr>
          <w:p w14:paraId="761837F5" w14:textId="77777777"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14:paraId="1A27ACF7" w14:textId="77777777"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ENFOQUE ALTERNATIVO: 25 % DEL VALOR AL INICIO</w:t>
            </w:r>
          </w:p>
          <w:p w14:paraId="7F23360D" w14:textId="211E055A"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Artículo 7, apartado 2, letra b), inciso iii), del Reglamento Delegado (UE) 2016/101.</w:t>
            </w:r>
          </w:p>
        </w:tc>
      </w:tr>
    </w:tbl>
    <w:p w14:paraId="41449A55" w14:textId="77777777" w:rsidR="00973707" w:rsidRPr="00661595" w:rsidRDefault="00973707" w:rsidP="00C61FF5">
      <w:pPr>
        <w:rPr>
          <w:rStyle w:val="InstructionsTabelleText"/>
          <w:rFonts w:ascii="Times New Roman" w:hAnsi="Times New Roman"/>
          <w:sz w:val="24"/>
        </w:rPr>
      </w:pPr>
    </w:p>
    <w:p w14:paraId="7FE18B56" w14:textId="77777777"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3" w:name="_Toc58491893"/>
      <w:r>
        <w:rPr>
          <w:rFonts w:ascii="Times New Roman" w:hAnsi="Times New Roman"/>
          <w:sz w:val="24"/>
          <w:u w:val="none"/>
        </w:rPr>
        <w:t xml:space="preserve">6.3. </w:t>
      </w:r>
      <w:r>
        <w:rPr>
          <w:rFonts w:ascii="Times New Roman" w:hAnsi="Times New Roman"/>
          <w:sz w:val="24"/>
        </w:rPr>
        <w:t>C 32.03 - Valoración prudente: AVA por riesgo de modelo (PRUVAL 3)</w:t>
      </w:r>
      <w:bookmarkEnd w:id="763"/>
    </w:p>
    <w:p w14:paraId="0AAB67FE"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4" w:name="_Toc58491894"/>
      <w:r>
        <w:rPr>
          <w:rFonts w:ascii="Times New Roman" w:hAnsi="Times New Roman"/>
          <w:sz w:val="24"/>
          <w:u w:val="none"/>
        </w:rPr>
        <w:t>6.3.1.</w:t>
      </w:r>
      <w:r>
        <w:tab/>
      </w:r>
      <w:r>
        <w:rPr>
          <w:rFonts w:ascii="Times New Roman" w:hAnsi="Times New Roman"/>
          <w:sz w:val="24"/>
        </w:rPr>
        <w:t>Observaciones generales</w:t>
      </w:r>
      <w:bookmarkEnd w:id="764"/>
      <w:r>
        <w:rPr>
          <w:rFonts w:ascii="Times New Roman" w:hAnsi="Times New Roman"/>
          <w:sz w:val="24"/>
          <w:u w:val="none"/>
        </w:rPr>
        <w:t xml:space="preserve"> </w:t>
      </w:r>
    </w:p>
    <w:p w14:paraId="6CC13797" w14:textId="5DB5FEAF" w:rsidR="00AF3D7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181</w:t>
      </w:r>
      <w:r>
        <w:fldChar w:fldCharType="end"/>
      </w:r>
      <w:r w:rsidR="00D11E4C">
        <w:t>. Solo deberán cumplimentar esta plantilla las entidades que rebasen por sí mismas el umbral a que se refiere el artículo 4, apartado 1, del Reglamento Delegado (UE) 2016/101. Las entidades que formen parte de un grupo que supere el umbral en base consolidada solo estarán obligadas a presentar esta plantilla si también rebasan el umbral por sí solas.</w:t>
      </w:r>
    </w:p>
    <w:p w14:paraId="4B7E7E29" w14:textId="12B08306" w:rsidR="00AF3D7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182</w:t>
      </w:r>
      <w:r>
        <w:fldChar w:fldCharType="end"/>
      </w:r>
      <w:r w:rsidR="00D11E4C">
        <w:t>. Esta plantilla servirá para comunicar datos sobre los veinte primeros AVA individuales por riesgo de modelo, en términos de importe, que más contribuyan al total de AVA a nivel de categoría por riesgo de modelo calculado con arreglo al artículo 11 del Reglamento Delegado (UE) 2016/101. Esta información corresponde a la comunicada en la columna 0050 de la plantilla C 32.02.</w:t>
      </w:r>
    </w:p>
    <w:p w14:paraId="4EBAD0B9" w14:textId="2DA49402" w:rsidR="00AF3D7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183</w:t>
      </w:r>
      <w:r>
        <w:fldChar w:fldCharType="end"/>
      </w:r>
      <w:r w:rsidR="00D11E4C">
        <w:t xml:space="preserve">. Los veinte primeros AVA individuales por riesgo de modelo, y la correspondiente información sobre los productos, se comunicarán en orden decreciente, comenzando por el de mayor magnitud. </w:t>
      </w:r>
    </w:p>
    <w:p w14:paraId="6FE61D46" w14:textId="228B9692" w:rsidR="00AF3D7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184</w:t>
      </w:r>
      <w:r>
        <w:fldChar w:fldCharType="end"/>
      </w:r>
      <w:r w:rsidR="00D11E4C">
        <w:t xml:space="preserve">. Los productos correspondientes a esos veinte primeros AVA individuales por riesgo de modelo se notificarán mediante el inventario de productos exigido por el artículo 19, apartado 3, letra a), del Reglamento Delegado (UE) 2016/101. </w:t>
      </w:r>
    </w:p>
    <w:p w14:paraId="69FDFEFD" w14:textId="601C21B9" w:rsidR="00AF3D7A"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185</w:t>
      </w:r>
      <w:r>
        <w:fldChar w:fldCharType="end"/>
      </w:r>
      <w:r w:rsidR="00D11E4C">
        <w:t>. Los productos que sean suficientemente homogéneos en cuanto al modelo de valoración y al AVA por riesgo de modelo se fusionarán y mostrarán en una sola línea, a fin de maximizar la cobertura de esta plantilla en lo que respecta al total de AVA a nivel de categoría por riesgo de modelo de la entidad.</w:t>
      </w:r>
    </w:p>
    <w:p w14:paraId="502C13CA" w14:textId="7EBB02A7"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5" w:name="_Toc58491895"/>
      <w:r>
        <w:rPr>
          <w:rFonts w:ascii="Times New Roman" w:hAnsi="Times New Roman"/>
          <w:sz w:val="24"/>
          <w:u w:val="none"/>
        </w:rPr>
        <w:lastRenderedPageBreak/>
        <w:t>6.3.2.</w:t>
      </w:r>
      <w:r>
        <w:tab/>
      </w:r>
      <w:r>
        <w:rPr>
          <w:rFonts w:ascii="Times New Roman" w:hAnsi="Times New Roman"/>
          <w:sz w:val="24"/>
        </w:rPr>
        <w:t>Instrucciones relativas a posiciones concretas</w:t>
      </w:r>
      <w:bookmarkEnd w:id="765"/>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14:paraId="0AB661FA" w14:textId="77777777" w:rsidTr="00672D2A">
        <w:tc>
          <w:tcPr>
            <w:tcW w:w="9322" w:type="dxa"/>
            <w:gridSpan w:val="2"/>
            <w:shd w:val="clear" w:color="auto" w:fill="CCCCCC"/>
          </w:tcPr>
          <w:p w14:paraId="46000B18" w14:textId="77777777"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661595" w14:paraId="45A890B1" w14:textId="77777777" w:rsidTr="00672D2A">
        <w:tc>
          <w:tcPr>
            <w:tcW w:w="1101" w:type="dxa"/>
          </w:tcPr>
          <w:p w14:paraId="11D96786"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14:paraId="5C653FE4"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33510138" w14:textId="2718236D"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deberá ser único para cada fila de la plantilla. Seguirá el orden numérico 1, 2, 3, etc., asignándose un 1 al AVA individual por riesgo de modelo de mayor magnitud, un 2 al segundo de mayor magnitud y así sucesivamente.</w:t>
            </w:r>
          </w:p>
        </w:tc>
      </w:tr>
      <w:tr w:rsidR="00113E45" w:rsidRPr="00661595" w14:paraId="1AD80148" w14:textId="77777777" w:rsidTr="00672D2A">
        <w:tc>
          <w:tcPr>
            <w:tcW w:w="1101" w:type="dxa"/>
          </w:tcPr>
          <w:p w14:paraId="6EC3BDD9"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14:paraId="66572F1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MODELO</w:t>
            </w:r>
          </w:p>
          <w:p w14:paraId="39B61F3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Nombre interno (alfanumérico) utilizado por la entidad para identificar el modelo.</w:t>
            </w:r>
          </w:p>
        </w:tc>
      </w:tr>
      <w:tr w:rsidR="00113E45" w:rsidRPr="00661595" w14:paraId="61B4C079" w14:textId="77777777" w:rsidTr="00672D2A">
        <w:tc>
          <w:tcPr>
            <w:tcW w:w="1101" w:type="dxa"/>
          </w:tcPr>
          <w:p w14:paraId="6BB5F68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14:paraId="3EBE9A6A"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3136AF8C"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divisas, crédito, instrumentos de patrimonio y materias primas) que más adecuadamente caracteriza al producto o grupo de productos que han dado lugar al ajuste de valoración por riesgo de modelo.</w:t>
            </w:r>
          </w:p>
          <w:p w14:paraId="19F95BF0"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0E48C402"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14:paraId="18942E96" w14:textId="77777777"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divisas</w:t>
            </w:r>
          </w:p>
          <w:p w14:paraId="07CBEA44"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34E6E7E7"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instrumentos de patrimonio</w:t>
            </w:r>
          </w:p>
          <w:p w14:paraId="195B6169" w14:textId="77777777"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661595" w14:paraId="3E2DE61B" w14:textId="77777777" w:rsidTr="00672D2A">
        <w:tc>
          <w:tcPr>
            <w:tcW w:w="1101" w:type="dxa"/>
          </w:tcPr>
          <w:p w14:paraId="6E48DF29"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0030</w:t>
            </w:r>
          </w:p>
        </w:tc>
        <w:tc>
          <w:tcPr>
            <w:tcW w:w="8221" w:type="dxa"/>
          </w:tcPr>
          <w:p w14:paraId="7CA615BC"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PRODUCTO</w:t>
            </w:r>
          </w:p>
          <w:p w14:paraId="0A9CD898" w14:textId="35207F04"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Nombre interno (alfanumérico) del producto o grupo de productos que se valoren mediante el modelo, en consonancia con el inventario de productos exigido por el artículo 19, apartado 3, letra a), del Reglamento Delegado (UE) 2016/101.</w:t>
            </w:r>
          </w:p>
        </w:tc>
      </w:tr>
      <w:tr w:rsidR="00113E45" w:rsidRPr="00661595" w14:paraId="31840EB1" w14:textId="77777777" w:rsidTr="00672D2A">
        <w:tc>
          <w:tcPr>
            <w:tcW w:w="1101" w:type="dxa"/>
          </w:tcPr>
          <w:p w14:paraId="01E17E1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14:paraId="42AE070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OBSERVABILIDAD</w:t>
            </w:r>
          </w:p>
          <w:p w14:paraId="294F6704" w14:textId="77777777"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Número de observaciones de precios del producto o grupo de productos en los últimos doce meses que cumplan uno de los siguientes criterios:</w:t>
            </w:r>
          </w:p>
          <w:p w14:paraId="662FD107"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la observación de precio corresponde a un precio al que la entidad ha realizado una operación;</w:t>
            </w:r>
          </w:p>
          <w:p w14:paraId="5372EBCF"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se trata de un precio verificable de una operación real entre terceros;</w:t>
            </w:r>
          </w:p>
          <w:p w14:paraId="7ACD3E1C" w14:textId="77777777"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el precio se ha obtenido a partir de una cotización en firme.</w:t>
            </w:r>
          </w:p>
          <w:p w14:paraId="2ED4B72D" w14:textId="77777777"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Las entidades indicarán uno de los siguientes valores: «Ninguna», «1-6», «6-24», «24-100», «100+».</w:t>
            </w:r>
          </w:p>
        </w:tc>
      </w:tr>
      <w:tr w:rsidR="00113E45" w:rsidRPr="00661595" w14:paraId="75614A0E" w14:textId="77777777" w:rsidTr="00672D2A">
        <w:tc>
          <w:tcPr>
            <w:tcW w:w="1101" w:type="dxa"/>
          </w:tcPr>
          <w:p w14:paraId="323471DF"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14:paraId="21013C2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RIESGO DE MODELO</w:t>
            </w:r>
          </w:p>
          <w:p w14:paraId="476C4F5F" w14:textId="62D31670"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Artículo 11</w:t>
            </w:r>
            <w:r>
              <w:rPr>
                <w:rFonts w:ascii="Times New Roman" w:hAnsi="Times New Roman"/>
                <w:sz w:val="24"/>
              </w:rPr>
              <w:t>, apartado 1, del Reglamento Delegado (UE) 2016/101.</w:t>
            </w:r>
          </w:p>
          <w:p w14:paraId="212DCEBF"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AVA individual por riesgo de modelo antes de los beneficios de diversificación, pero después de la compensación dentro de la cartera, en su caso.</w:t>
            </w:r>
          </w:p>
        </w:tc>
      </w:tr>
      <w:tr w:rsidR="00113E45" w:rsidRPr="00661595" w14:paraId="34D2B07B" w14:textId="77777777" w:rsidTr="00672D2A">
        <w:tc>
          <w:tcPr>
            <w:tcW w:w="1101" w:type="dxa"/>
          </w:tcPr>
          <w:p w14:paraId="3062DEAB"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0060</w:t>
            </w:r>
          </w:p>
        </w:tc>
        <w:tc>
          <w:tcPr>
            <w:tcW w:w="8221" w:type="dxa"/>
          </w:tcPr>
          <w:p w14:paraId="5C050908"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SEGÚN EL ENFOQUE BASADO EN EXPERTOS</w:t>
            </w:r>
          </w:p>
          <w:p w14:paraId="4838599D" w14:textId="3167AE8D"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Importes de la columna 0050 que hayan sido calculados con arreglo al enfoque basado en expertos a que se refiere el artículo 11, apartado 4, del Reglamento Delegado (UE) 2016/101.</w:t>
            </w:r>
          </w:p>
        </w:tc>
      </w:tr>
      <w:tr w:rsidR="00113E45" w:rsidRPr="00661595" w14:paraId="564B5801" w14:textId="77777777" w:rsidTr="00672D2A">
        <w:tc>
          <w:tcPr>
            <w:tcW w:w="1101" w:type="dxa"/>
          </w:tcPr>
          <w:p w14:paraId="11C92D5D"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14:paraId="6DDDF19E"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 LOS CUALES: AGREGADOS SEGÚN EL MÉTODO 2</w:t>
            </w:r>
          </w:p>
          <w:p w14:paraId="768B3A5F" w14:textId="568424C7"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Importes de la columna 0050 que hayan sido agregados con arreglo al método 2 del anexo del Reglamento Delegado (UE) 2016/101. Usando las abreviaturas de ese anexo, dichos importes corresponden a FV – PV. </w:t>
            </w:r>
          </w:p>
        </w:tc>
      </w:tr>
      <w:tr w:rsidR="00113E45" w:rsidRPr="00661595" w14:paraId="740FD50E" w14:textId="77777777" w:rsidTr="00672D2A">
        <w:tc>
          <w:tcPr>
            <w:tcW w:w="1101" w:type="dxa"/>
          </w:tcPr>
          <w:p w14:paraId="237C043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0080</w:t>
            </w:r>
          </w:p>
        </w:tc>
        <w:tc>
          <w:tcPr>
            <w:tcW w:w="8221" w:type="dxa"/>
          </w:tcPr>
          <w:p w14:paraId="67B99FDE"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AGREGADOS CALCULADOS SEGÚN EL MÉTODO 2</w:t>
            </w:r>
          </w:p>
          <w:p w14:paraId="57370035" w14:textId="4D671E63"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contribución al total de AVA a nivel de categoría por riesgo de modelo, calculado con arreglo al artículo 11, apartado 7, del Reglamento Delegado (UE) 2016/101, de los AVA por riesgo de modelo individuales que se agreguen usando el método 2 del anexo de ese mismo Reglamento. </w:t>
            </w:r>
            <w:r>
              <w:rPr>
                <w:rFonts w:ascii="Times New Roman" w:hAnsi="Times New Roman"/>
                <w:sz w:val="24"/>
              </w:rPr>
              <w:t>Usando las abreviaturas de ese anexo, corresponde a APVA.</w:t>
            </w:r>
          </w:p>
        </w:tc>
      </w:tr>
      <w:tr w:rsidR="00113E45" w:rsidRPr="00661595" w14:paraId="4AC61342" w14:textId="77777777" w:rsidTr="00672D2A">
        <w:tc>
          <w:tcPr>
            <w:tcW w:w="1101" w:type="dxa"/>
          </w:tcPr>
          <w:p w14:paraId="1E6D7831"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14:paraId="68A8BE4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Y PASIVOS A VALOR RAZONABLE</w:t>
            </w:r>
          </w:p>
          <w:p w14:paraId="2C977DE9"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Valor absoluto de los activos y pasivos a valor razonable determinado mediante el modelo notificado en la columna 0010, tal como se recoja en los estados financieros con arreglo al marco contable aplicable. </w:t>
            </w:r>
          </w:p>
        </w:tc>
      </w:tr>
      <w:tr w:rsidR="00113E45" w:rsidRPr="00661595" w14:paraId="6605E1EE" w14:textId="77777777" w:rsidTr="00672D2A">
        <w:tc>
          <w:tcPr>
            <w:tcW w:w="1101" w:type="dxa"/>
          </w:tcPr>
          <w:p w14:paraId="2BDDACFC"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14:paraId="72420980"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ACTIVOS A VALOR RAZONABLE</w:t>
            </w:r>
          </w:p>
          <w:p w14:paraId="6A73580D"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Valor absoluto de los activos a valor razonable determinado mediante el modelo notificado en la columna 0010, tal como se recoja en los estados financieros con arreglo al marco contable aplicable</w:t>
            </w:r>
            <w:r>
              <w:rPr>
                <w:rStyle w:val="InstructionsTabelleberschrift"/>
                <w:rFonts w:ascii="Times New Roman" w:hAnsi="Times New Roman"/>
                <w:b w:val="0"/>
                <w:sz w:val="24"/>
                <w:u w:val="none"/>
              </w:rPr>
              <w:t>.</w:t>
            </w:r>
          </w:p>
        </w:tc>
      </w:tr>
      <w:tr w:rsidR="00113E45" w:rsidRPr="00661595" w14:paraId="3D6980E8" w14:textId="77777777" w:rsidTr="00672D2A">
        <w:tc>
          <w:tcPr>
            <w:tcW w:w="1101" w:type="dxa"/>
          </w:tcPr>
          <w:p w14:paraId="0AB9674B"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14:paraId="05BC5715"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PASIVOS A VALOR RAZONABLE</w:t>
            </w:r>
          </w:p>
          <w:p w14:paraId="256561E6"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Valor absoluto de los pasivos a valor razonable determinado mediante el modelo notificado en la columna 0010, tal como se recoja en los estados financieros con arreglo al marco contable aplicable. </w:t>
            </w:r>
          </w:p>
        </w:tc>
      </w:tr>
      <w:tr w:rsidR="00113E45" w:rsidRPr="00661595" w14:paraId="0F047089" w14:textId="77777777" w:rsidTr="00672D2A">
        <w:tc>
          <w:tcPr>
            <w:tcW w:w="1101" w:type="dxa"/>
          </w:tcPr>
          <w:p w14:paraId="138321A5"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14:paraId="28AE76D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 (COMPROBACIÓN DE SALIDA)</w:t>
            </w:r>
          </w:p>
          <w:p w14:paraId="48128713" w14:textId="0805A9F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respecto a los mejores datos independientes disponibles para el correspondiente producto o grupo de productos. </w:t>
            </w:r>
          </w:p>
          <w:p w14:paraId="09D4C3BD"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Los importes diferenciales no ajustados se refieren a las diferencias no ajustadas entre las valoraciones generadas por el sistema de negociación y las valoraciones estimadas durante el proceso mensual de verificación de precios independiente.</w:t>
            </w:r>
          </w:p>
          <w:p w14:paraId="4265E959" w14:textId="77777777"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se incluirá en el cálculo de la diferencia de la verificación de precios independiente ningún importe diferencial ajustado que figure en los libros y registros de la entidad en relación con la pertinente fecha de fin de mes.</w:t>
            </w:r>
          </w:p>
          <w:p w14:paraId="5AB5E44E"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Únicamente se incluirán aquí los resultados calibrados a partir de los precios de instrumentos que se asociarían al mismo producto (comprobación de salida). No se incluirán los resultados de comprobación de entrada que se obtengan a partir de datos de cálculo del mercado contrastados con niveles que se hayan calibrado a partir de diferentes productos.</w:t>
            </w:r>
          </w:p>
        </w:tc>
      </w:tr>
      <w:tr w:rsidR="00113E45" w:rsidRPr="00661595" w14:paraId="10D769D8" w14:textId="77777777" w:rsidTr="00672D2A">
        <w:tc>
          <w:tcPr>
            <w:tcW w:w="1101" w:type="dxa"/>
          </w:tcPr>
          <w:p w14:paraId="385DF656"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0120</w:t>
            </w:r>
          </w:p>
        </w:tc>
        <w:tc>
          <w:tcPr>
            <w:tcW w:w="8221" w:type="dxa"/>
          </w:tcPr>
          <w:p w14:paraId="07C00E6C" w14:textId="77777777"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COBERTURA DE LA VERIFICACIÓN DE PRECIOS INDEPENDIENTE (COMPROBACIÓN DE SALIDA)</w:t>
            </w:r>
          </w:p>
          <w:p w14:paraId="6DF5FC28" w14:textId="77777777"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Porcentaje de las posiciones asignadas al modelo y ponderadas por los AVA por riesgo de modelo que engloban los resultados de la comprobación de salida aplicada a la verificación de precios independiente indicados en la columna 0110.</w:t>
            </w:r>
          </w:p>
        </w:tc>
      </w:tr>
      <w:tr w:rsidR="00113E45" w:rsidRPr="00661595" w14:paraId="10CCE332" w14:textId="77777777" w:rsidTr="00672D2A">
        <w:tc>
          <w:tcPr>
            <w:tcW w:w="1101" w:type="dxa"/>
          </w:tcPr>
          <w:p w14:paraId="330438BE"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14:paraId="4401B07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AJUSTES DEL VALOR RAZONABLE</w:t>
            </w:r>
          </w:p>
          <w:p w14:paraId="0FDC4843" w14:textId="5C560EB8"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Ajustes del valor indicados en las columnas 0190 y 0240 de la plantilla C 32.02 que se han aplicado a las posiciones asignadas al modelo de la columna 0010.</w:t>
            </w:r>
          </w:p>
        </w:tc>
      </w:tr>
      <w:tr w:rsidR="00113E45" w:rsidRPr="00661595" w14:paraId="1AB5936A" w14:textId="77777777" w:rsidTr="00672D2A">
        <w:tc>
          <w:tcPr>
            <w:tcW w:w="1101" w:type="dxa"/>
          </w:tcPr>
          <w:p w14:paraId="1F34B920" w14:textId="77777777"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14:paraId="44AED0CC"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PÉRDIDAS Y GANANCIAS DÍA 1</w:t>
            </w:r>
          </w:p>
          <w:p w14:paraId="018D0997"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Ajustes indicados en la columna 0260 de la plantilla C 32.02 que se han aplicado a las posiciones asignadas al modelo de la columna 0010.</w:t>
            </w:r>
          </w:p>
        </w:tc>
      </w:tr>
    </w:tbl>
    <w:p w14:paraId="42E50DC5" w14:textId="77777777" w:rsidR="00995A7F" w:rsidRPr="00661595" w:rsidRDefault="00995A7F" w:rsidP="00C61FF5">
      <w:pPr>
        <w:rPr>
          <w:rStyle w:val="InstructionsTabelleText"/>
          <w:rFonts w:ascii="Times New Roman" w:hAnsi="Times New Roman"/>
          <w:sz w:val="24"/>
        </w:rPr>
      </w:pPr>
    </w:p>
    <w:p w14:paraId="684E0FC0" w14:textId="77777777"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6" w:name="_Toc58491896"/>
      <w:r>
        <w:rPr>
          <w:rFonts w:ascii="Times New Roman" w:hAnsi="Times New Roman"/>
          <w:sz w:val="24"/>
          <w:u w:val="none"/>
        </w:rPr>
        <w:t xml:space="preserve">6.4 </w:t>
      </w:r>
      <w:r>
        <w:rPr>
          <w:rFonts w:ascii="Times New Roman" w:hAnsi="Times New Roman"/>
          <w:sz w:val="24"/>
        </w:rPr>
        <w:t>C 32.04 - Valoración prudente: AVA por posiciones concentradas (PruVal 4)</w:t>
      </w:r>
      <w:bookmarkEnd w:id="766"/>
    </w:p>
    <w:p w14:paraId="15BF1E5B" w14:textId="77777777"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491897"/>
      <w:r>
        <w:rPr>
          <w:rFonts w:ascii="Times New Roman" w:hAnsi="Times New Roman"/>
          <w:sz w:val="24"/>
          <w:u w:val="none"/>
        </w:rPr>
        <w:t>6.4.1.</w:t>
      </w:r>
      <w:r>
        <w:tab/>
      </w:r>
      <w:r>
        <w:rPr>
          <w:rFonts w:ascii="Times New Roman" w:hAnsi="Times New Roman"/>
          <w:sz w:val="24"/>
        </w:rPr>
        <w:t>Observaciones generales</w:t>
      </w:r>
      <w:bookmarkEnd w:id="767"/>
      <w:r>
        <w:rPr>
          <w:rFonts w:ascii="Times New Roman" w:hAnsi="Times New Roman"/>
          <w:sz w:val="24"/>
          <w:u w:val="none"/>
        </w:rPr>
        <w:t xml:space="preserve"> </w:t>
      </w:r>
    </w:p>
    <w:p w14:paraId="5FFC4839" w14:textId="3246A95F" w:rsidR="00113E45" w:rsidRPr="00661595" w:rsidRDefault="00FC5875" w:rsidP="00487A02">
      <w:pPr>
        <w:pStyle w:val="InstructionsText2"/>
        <w:numPr>
          <w:ilvl w:val="0"/>
          <w:numId w:val="0"/>
        </w:numPr>
        <w:ind w:left="1353" w:hanging="360"/>
      </w:pPr>
      <w:r>
        <w:fldChar w:fldCharType="begin"/>
      </w:r>
      <w:r>
        <w:instrText xml:space="preserve"> </w:instrText>
      </w:r>
      <w:r>
        <w:instrText xml:space="preserve">seq paragraphs </w:instrText>
      </w:r>
      <w:r>
        <w:fldChar w:fldCharType="separate"/>
      </w:r>
      <w:r w:rsidR="00D11E4C">
        <w:t>186</w:t>
      </w:r>
      <w:r>
        <w:fldChar w:fldCharType="end"/>
      </w:r>
      <w:r w:rsidR="00D11E4C">
        <w:t>. Solo deberán cumplimentar esta plantilla las entidades que rebasen el umbral a que se refiere el artículo 4, apartado 1, del Reglamento Delegado (UE) 2016/101. Las entidades que formen parte de un grupo que supere el umbral en base consolidada solo deberán presentar esta plantilla si también rebasan el umbral por sí solas.</w:t>
      </w:r>
    </w:p>
    <w:p w14:paraId="6C6B9144" w14:textId="5BDC8251" w:rsidR="00113E4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187</w:t>
      </w:r>
      <w:r>
        <w:fldChar w:fldCharType="end"/>
      </w:r>
      <w:r w:rsidR="00D11E4C">
        <w:t xml:space="preserve">. Esta plantilla servirá para comunicar datos sobre los veinte primeros AVA individuales por posiciones concentradas, en términos de importe, que más contribuyan al total de AVA a nivel de categoría por posiciones concentradas calculados con arreglo al artículo 14 del Reglamento Delegado (UE) 2016/101. Esta información corresponderá a la comunicada en la columna 0070 de la plantilla C 32.02. </w:t>
      </w:r>
    </w:p>
    <w:p w14:paraId="75B0C061" w14:textId="35805157" w:rsidR="00113E4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188</w:t>
      </w:r>
      <w:r>
        <w:fldChar w:fldCharType="end"/>
      </w:r>
      <w:r w:rsidR="00D11E4C">
        <w:t>. Los veinte primeros AVA por posiciones concentradas, y la correspondiente información sobre los productos, se comunicarán en orden decreciente, comenzando por el AVA de mayor magnitud.</w:t>
      </w:r>
    </w:p>
    <w:p w14:paraId="18D151FC" w14:textId="16BD505F" w:rsidR="00113E45"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189</w:t>
      </w:r>
      <w:r>
        <w:fldChar w:fldCharType="end"/>
      </w:r>
      <w:r w:rsidR="00D11E4C">
        <w:t>. Los productos correspondientes a esos veinte primeros AVA individuales por posiciones concentradas se notificarán mediante el inventario de productos exigido por el artículo 19, apartado 3, letra a), del Reglamento Delegado (UE) 2016/101.</w:t>
      </w:r>
    </w:p>
    <w:p w14:paraId="3142F70E" w14:textId="77C11736" w:rsidR="00113E45"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190</w:t>
      </w:r>
      <w:r>
        <w:fldChar w:fldCharType="end"/>
      </w:r>
      <w:r w:rsidR="00D11E4C">
        <w:t>. Las posiciones que sean homogéneas en cuanto al método de cálculo de los AVA se agregarán cuando sea posible, a fin de maximizar la cobertura de esta plantilla.</w:t>
      </w:r>
    </w:p>
    <w:p w14:paraId="710CAB00" w14:textId="0E206C8B"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8" w:name="_Toc58491898"/>
      <w:r>
        <w:rPr>
          <w:rFonts w:ascii="Times New Roman" w:hAnsi="Times New Roman"/>
          <w:sz w:val="24"/>
          <w:u w:val="none"/>
        </w:rPr>
        <w:t>6.4.2.</w:t>
      </w:r>
      <w:r>
        <w:tab/>
      </w:r>
      <w:r>
        <w:rPr>
          <w:rFonts w:ascii="Times New Roman" w:hAnsi="Times New Roman"/>
          <w:sz w:val="24"/>
        </w:rPr>
        <w:t>Instrucciones relativas a posiciones concretas</w:t>
      </w:r>
      <w:bookmarkEnd w:id="7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14:paraId="0D49F34C" w14:textId="77777777" w:rsidTr="00672D2A">
        <w:tc>
          <w:tcPr>
            <w:tcW w:w="8856" w:type="dxa"/>
            <w:gridSpan w:val="2"/>
            <w:shd w:val="clear" w:color="auto" w:fill="CCCCCC"/>
          </w:tcPr>
          <w:p w14:paraId="0E0913D1" w14:textId="77777777"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Columnas</w:t>
            </w:r>
          </w:p>
        </w:tc>
      </w:tr>
      <w:tr w:rsidR="00113E45" w:rsidRPr="00661595" w14:paraId="01F925BD" w14:textId="77777777" w:rsidTr="00672D2A">
        <w:tc>
          <w:tcPr>
            <w:tcW w:w="852" w:type="dxa"/>
          </w:tcPr>
          <w:p w14:paraId="6907713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14:paraId="5D8E42AF"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LUGAR EN LA CLASIFICACIÓN</w:t>
            </w:r>
          </w:p>
          <w:p w14:paraId="35A12444" w14:textId="2A08DF57"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t>El lugar en la clasificación es un identificador de la fila y deberá ser único para cada fila de la plantilla. Seguirá el orden numérico 1, 2, 3, etc., asignándose un 1 al AVA por posiciones concentradas de mayor magnitud, un 2 al segundo de mayor magnitud y así sucesivamente.</w:t>
            </w:r>
          </w:p>
        </w:tc>
      </w:tr>
      <w:tr w:rsidR="00113E45" w:rsidRPr="00661595" w14:paraId="6B3108A4" w14:textId="77777777" w:rsidTr="00672D2A">
        <w:tc>
          <w:tcPr>
            <w:tcW w:w="852" w:type="dxa"/>
          </w:tcPr>
          <w:p w14:paraId="4E297FC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2916DC85"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CATEGORÍA DE RIESGO</w:t>
            </w:r>
          </w:p>
          <w:p w14:paraId="6D1696C8"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 categoría de riesgo (tipo de interés, divisas, crédito, instrumentos de patrimonio y materias primas) que más adecuadamente caracteriza la posición.</w:t>
            </w:r>
          </w:p>
          <w:p w14:paraId="16A366E7"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Las entidades indicarán los siguientes códigos:</w:t>
            </w:r>
          </w:p>
          <w:p w14:paraId="15AF634B"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tipo de interés</w:t>
            </w:r>
          </w:p>
          <w:p w14:paraId="0480F0A4" w14:textId="77777777"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divisas</w:t>
            </w:r>
          </w:p>
          <w:p w14:paraId="619C867D"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crédito</w:t>
            </w:r>
          </w:p>
          <w:p w14:paraId="4CE04B1E"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instrumentos de patrimonio</w:t>
            </w:r>
          </w:p>
          <w:p w14:paraId="53AE9257" w14:textId="77777777"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materias primas</w:t>
            </w:r>
          </w:p>
        </w:tc>
      </w:tr>
      <w:tr w:rsidR="00113E45" w:rsidRPr="00661595" w14:paraId="3E66D39B" w14:textId="77777777" w:rsidTr="00672D2A">
        <w:tc>
          <w:tcPr>
            <w:tcW w:w="852" w:type="dxa"/>
          </w:tcPr>
          <w:p w14:paraId="53257124"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5E724BC4"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PRODUCTO </w:t>
            </w:r>
          </w:p>
          <w:p w14:paraId="61D1884D" w14:textId="3E825586"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Nombre interno del producto o grupo de productos, en consonancia con el inventario de productos exigido por el artículo 19, apartado 3, letra a), del Reglamento Delegado (UE) 2016/101.</w:t>
            </w:r>
          </w:p>
        </w:tc>
      </w:tr>
      <w:tr w:rsidR="00113E45" w:rsidRPr="00661595" w14:paraId="0198E1E4" w14:textId="77777777" w:rsidTr="00672D2A">
        <w:tc>
          <w:tcPr>
            <w:tcW w:w="852" w:type="dxa"/>
          </w:tcPr>
          <w:p w14:paraId="09D0AECA"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25CE27D1"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SUBYACENTE</w:t>
            </w:r>
          </w:p>
          <w:p w14:paraId="70DA4BBF"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Nombre interno del subyacente o subyacentes, cuando se trate de derivados, o de los instrumentos, en los demás casos.</w:t>
            </w:r>
          </w:p>
        </w:tc>
      </w:tr>
      <w:tr w:rsidR="00113E45" w:rsidRPr="00661595" w14:paraId="5EB9E9C6" w14:textId="77777777" w:rsidTr="00672D2A">
        <w:tc>
          <w:tcPr>
            <w:tcW w:w="852" w:type="dxa"/>
          </w:tcPr>
          <w:p w14:paraId="611E92E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14:paraId="6CF6DF7E"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TAMAÑO DE LA POSICIÓN CONCENTRADA</w:t>
            </w:r>
          </w:p>
          <w:p w14:paraId="55E8CAD3" w14:textId="59AF245B"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Tamaño de la posición concentrada individual objeto de valoración, determinada con arreglo al artículo 14, apartado 1, letra a), del Reglamento Delegado (UE) 2016/101, expresado en la unidad indicada en la columna 0050. </w:t>
            </w:r>
          </w:p>
        </w:tc>
      </w:tr>
      <w:tr w:rsidR="00113E45" w:rsidRPr="00661595" w14:paraId="6D7EE985" w14:textId="77777777" w:rsidTr="00672D2A">
        <w:tc>
          <w:tcPr>
            <w:tcW w:w="852" w:type="dxa"/>
          </w:tcPr>
          <w:p w14:paraId="1D4A4B11"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0050</w:t>
            </w:r>
          </w:p>
        </w:tc>
        <w:tc>
          <w:tcPr>
            <w:tcW w:w="8004" w:type="dxa"/>
          </w:tcPr>
          <w:p w14:paraId="462E8180" w14:textId="77777777"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MEDIDA DEL TAMAÑO</w:t>
            </w:r>
          </w:p>
          <w:p w14:paraId="012AD96E" w14:textId="77777777"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Unidad de medida del tamaño utilizada internamente, en el marco de la identificación de la posición concentrada objeto de valoración, para calcular el tamaño de la posición concentrada indicado en la columna 0040. </w:t>
            </w:r>
          </w:p>
          <w:p w14:paraId="63E400D7"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Cuando se trate de posiciones en bonos o instrumentos de patrimonio, se comunicará la unidad utilizada a efectos de la gestión interna de riesgos, como «número de bonos», «número de acciones» o «valor de mercado». </w:t>
            </w:r>
          </w:p>
          <w:p w14:paraId="3D011492" w14:textId="77777777"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Cuando se trate de una posición en derivados, se comunicará la unidad utilizada a efectos de la gestión interna de riesgos, como «PV01; EUR por cada punto básico de desplazamiento paralelo de la curva de rendimientos». </w:t>
            </w:r>
          </w:p>
        </w:tc>
      </w:tr>
      <w:tr w:rsidR="00113E45" w:rsidRPr="00661595" w14:paraId="0F65911F" w14:textId="77777777" w:rsidTr="00672D2A">
        <w:tc>
          <w:tcPr>
            <w:tcW w:w="852" w:type="dxa"/>
          </w:tcPr>
          <w:p w14:paraId="38D19445"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14:paraId="5B31E5C5"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 DE MERCADO</w:t>
            </w:r>
          </w:p>
          <w:p w14:paraId="2448941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de mercado de la posición.</w:t>
            </w:r>
          </w:p>
        </w:tc>
      </w:tr>
      <w:tr w:rsidR="00113E45" w:rsidRPr="00661595" w14:paraId="28D8D3B4" w14:textId="77777777" w:rsidTr="00672D2A">
        <w:tc>
          <w:tcPr>
            <w:tcW w:w="852" w:type="dxa"/>
          </w:tcPr>
          <w:p w14:paraId="467CFB2C"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0070</w:t>
            </w:r>
          </w:p>
        </w:tc>
        <w:tc>
          <w:tcPr>
            <w:tcW w:w="8004" w:type="dxa"/>
          </w:tcPr>
          <w:p w14:paraId="43BCA791"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PERÍODO PRUDENTE DE SALIDA</w:t>
            </w:r>
          </w:p>
          <w:p w14:paraId="377544B0" w14:textId="56398078"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período prudente de salida en número de días estimado con arreglo al artículo 14, apartado 1, letra b),</w:t>
            </w:r>
            <w:r>
              <w:rPr>
                <w:rFonts w:ascii="Times New Roman" w:hAnsi="Times New Roman"/>
                <w:sz w:val="24"/>
              </w:rPr>
              <w:t xml:space="preserve"> </w:t>
            </w:r>
            <w:r>
              <w:rPr>
                <w:rStyle w:val="InstructionsTabelleberschrift"/>
                <w:rFonts w:ascii="Times New Roman" w:hAnsi="Times New Roman"/>
                <w:b w:val="0"/>
                <w:sz w:val="24"/>
                <w:u w:val="none"/>
              </w:rPr>
              <w:t>del Reglamento Delegado (UE) 2016/101.</w:t>
            </w:r>
          </w:p>
        </w:tc>
      </w:tr>
      <w:tr w:rsidR="00113E45" w:rsidRPr="00661595" w14:paraId="02D4BAC2" w14:textId="77777777" w:rsidTr="00672D2A">
        <w:tc>
          <w:tcPr>
            <w:tcW w:w="852" w:type="dxa"/>
          </w:tcPr>
          <w:p w14:paraId="213E69F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14:paraId="7274372B"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POR POSICIONES CONCENTRADAS</w:t>
            </w:r>
          </w:p>
          <w:p w14:paraId="6F7551EC" w14:textId="2FA5E31E"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del AVA por posiciones concentradas calculado con arreglo al artículo 14, apartado 1, del Reglamento Delegado (UE) 2016/101</w:t>
            </w:r>
            <w:r>
              <w:rPr>
                <w:rFonts w:ascii="Times New Roman" w:hAnsi="Times New Roman"/>
                <w:sz w:val="24"/>
              </w:rPr>
              <w:t xml:space="preserve"> </w:t>
            </w:r>
            <w:r>
              <w:rPr>
                <w:rStyle w:val="InstructionsTabelleberschrift"/>
                <w:rFonts w:ascii="Times New Roman" w:hAnsi="Times New Roman"/>
                <w:b w:val="0"/>
                <w:sz w:val="24"/>
                <w:u w:val="none"/>
              </w:rPr>
              <w:t>con respecto a la posición concentrada individual objeto de valoración de que se trate</w:t>
            </w:r>
            <w:r>
              <w:rPr>
                <w:rFonts w:ascii="Times New Roman" w:hAnsi="Times New Roman"/>
                <w:sz w:val="24"/>
              </w:rPr>
              <w:t>.</w:t>
            </w:r>
          </w:p>
        </w:tc>
      </w:tr>
      <w:tr w:rsidR="00113E45" w:rsidRPr="00661595" w14:paraId="4F4D7534" w14:textId="77777777" w:rsidTr="00672D2A">
        <w:tc>
          <w:tcPr>
            <w:tcW w:w="852" w:type="dxa"/>
          </w:tcPr>
          <w:p w14:paraId="360D46DF"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14:paraId="36649ACD"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AJUSTE DEL VALOR RAZONABLE DE LA POSICIÓN CONCENTRADA</w:t>
            </w:r>
          </w:p>
          <w:p w14:paraId="4C938762" w14:textId="77777777"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Importe de los ajustes del valor razonable efectuados, en su caso, para reflejar el hecho de que la posición agregada mantenida por la entidad es de mayor magnitud que el volumen negociado normal o que los tamaños de posición en los que se basan las cotizaciones o las operaciones empleadas para calibrar el precio o los datos de cálculo utilizados por el modelo de valoración.</w:t>
            </w:r>
          </w:p>
          <w:p w14:paraId="52BD9D6E" w14:textId="77777777"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 importe indicado corresponderá al importe que se haya aplicado a la posición concentrada individual objeto de valoración de que se trate.</w:t>
            </w:r>
          </w:p>
        </w:tc>
      </w:tr>
      <w:tr w:rsidR="00113E45" w:rsidRPr="00661595" w14:paraId="252B0831" w14:textId="77777777" w:rsidTr="00672D2A">
        <w:tc>
          <w:tcPr>
            <w:tcW w:w="852" w:type="dxa"/>
          </w:tcPr>
          <w:p w14:paraId="69962979" w14:textId="77777777"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14:paraId="40C20224" w14:textId="77777777"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DIFERENCIA DE LA VERIFICACIÓN DE PRECIOS INDEPENDIENTE</w:t>
            </w:r>
          </w:p>
          <w:p w14:paraId="6DD8EA3B" w14:textId="0A06D3CA"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suma de los importes diferenciales no ajustados («diferencia de la verificación de precios independiente») calculados en la fecha de final de mes más próxima de la fecha de información a raíz del proceso de verificación de precios independiente a que se refiere el artículo 105, apartado 8, del RRC, con respecto a los mejores datos independientes disponibles para la posición concentrada individual objeto de valoración de que se trate. </w:t>
            </w:r>
          </w:p>
          <w:p w14:paraId="359EBA64" w14:textId="77777777"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Los importes diferenciales no ajustados se referirán a las diferencias no ajustadas entre las valoraciones generadas por el sistema de negociación y las valoraciones estimadas durante el proceso mensual de verificación de precios independiente.</w:t>
            </w:r>
          </w:p>
          <w:p w14:paraId="256169F8" w14:textId="77777777"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No se incluirá en el cálculo de la diferencia de la verificación de precios independiente ningún importe diferencial ajustado que figure en los libros y registros de la entidad en relación con la pertinente fecha de fin de mes.</w:t>
            </w:r>
          </w:p>
        </w:tc>
      </w:tr>
    </w:tbl>
    <w:p w14:paraId="7EE60302" w14:textId="77777777" w:rsidR="00995A7F" w:rsidRPr="00661595" w:rsidRDefault="00995A7F" w:rsidP="00C61FF5">
      <w:pPr>
        <w:rPr>
          <w:rStyle w:val="InstructionsTabelleText"/>
          <w:rFonts w:ascii="Times New Roman" w:hAnsi="Times New Roman"/>
          <w:sz w:val="24"/>
        </w:rPr>
      </w:pPr>
    </w:p>
    <w:p w14:paraId="590E614E"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5"/>
      <w:bookmarkStart w:id="770" w:name="_Toc58491899"/>
      <w:r>
        <w:rPr>
          <w:rFonts w:ascii="Times New Roman" w:hAnsi="Times New Roman"/>
          <w:sz w:val="24"/>
          <w:u w:val="none"/>
        </w:rPr>
        <w:t>7.</w:t>
      </w:r>
      <w:r>
        <w:tab/>
      </w:r>
      <w:r>
        <w:rPr>
          <w:rFonts w:ascii="Times New Roman" w:hAnsi="Times New Roman"/>
          <w:sz w:val="24"/>
        </w:rPr>
        <w:t>C 33.00 – Exposiciones frente a administraciones públicas (GOV)</w:t>
      </w:r>
      <w:bookmarkEnd w:id="769"/>
      <w:bookmarkEnd w:id="770"/>
    </w:p>
    <w:p w14:paraId="17B7D7A9" w14:textId="77777777"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1" w:name="_Toc367202008"/>
      <w:bookmarkStart w:id="772" w:name="_Toc473561056"/>
      <w:bookmarkStart w:id="773" w:name="_Toc58491900"/>
      <w:r>
        <w:rPr>
          <w:rFonts w:ascii="Times New Roman" w:hAnsi="Times New Roman"/>
          <w:sz w:val="24"/>
          <w:u w:val="none"/>
        </w:rPr>
        <w:t>7.1.</w:t>
      </w:r>
      <w:r>
        <w:tab/>
      </w:r>
      <w:r>
        <w:rPr>
          <w:rFonts w:ascii="Times New Roman" w:hAnsi="Times New Roman"/>
          <w:sz w:val="24"/>
        </w:rPr>
        <w:t>Observaciones generales</w:t>
      </w:r>
      <w:bookmarkEnd w:id="771"/>
      <w:bookmarkEnd w:id="772"/>
      <w:bookmarkEnd w:id="773"/>
      <w:r>
        <w:rPr>
          <w:rFonts w:ascii="Times New Roman" w:hAnsi="Times New Roman"/>
          <w:sz w:val="24"/>
        </w:rPr>
        <w:t xml:space="preserve"> </w:t>
      </w:r>
    </w:p>
    <w:p w14:paraId="02D93E92" w14:textId="45A4767E"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191</w:t>
      </w:r>
      <w:r>
        <w:fldChar w:fldCharType="end"/>
      </w:r>
      <w:r w:rsidR="00D11E4C">
        <w:t>.</w:t>
      </w:r>
      <w:r w:rsidR="00D11E4C">
        <w:tab/>
        <w:t xml:space="preserve"> La información de la plantilla C 33.00 abarcará todas las exposiciones frente a administraciones públicas, tal como se contemplan en el anexo V, punto 42, letra b), del presente Reglamento de Ejecución.</w:t>
      </w:r>
    </w:p>
    <w:p w14:paraId="63422826" w14:textId="4CE00266"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192</w:t>
      </w:r>
      <w:r>
        <w:fldChar w:fldCharType="end"/>
      </w:r>
      <w:r w:rsidR="00D11E4C">
        <w:t>.</w:t>
      </w:r>
      <w:r w:rsidR="00D11E4C">
        <w:tab/>
        <w:t xml:space="preserve"> Cuanto las exposiciones frente a «administraciones públicas» estén sujetas a requisitos de fondos propios de conformidad con la parte tercera, título II, del RRC, las exposiciones frente a «administraciones públicas» se incluirán en diferentes categorías de exposición de conformidad con los artículos 112 y 147 del RRC, según lo especificado en las instrucciones para la cumplimentación de las plantillas C 07.00, C 08.01 y C 08.02. </w:t>
      </w:r>
    </w:p>
    <w:p w14:paraId="7C0B3416" w14:textId="48C8E3A3"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193</w:t>
      </w:r>
      <w:r>
        <w:fldChar w:fldCharType="end"/>
      </w:r>
      <w:r w:rsidR="00D11E4C">
        <w:t>.</w:t>
      </w:r>
      <w:r w:rsidR="00D11E4C">
        <w:tab/>
        <w:t xml:space="preserve"> Se atenderá a lo indicado en el cuadro 2 (método estándar) y el cuadro 3 (método IRB), que figuran en el anexo V, parte 3, del presente Reglamento de Ejecución, a la hora de asignar las categorías de exposición utilizadas para calcular los requisitos de capital de conformidad con el RRC al sector de la contraparte «administraciones públicas». </w:t>
      </w:r>
    </w:p>
    <w:p w14:paraId="54DA319E" w14:textId="5DD1C339"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194</w:t>
      </w:r>
      <w:r>
        <w:fldChar w:fldCharType="end"/>
      </w:r>
      <w:r w:rsidR="00D11E4C">
        <w:t xml:space="preserve">. La información se comunicará respecto de las exposiciones agregadas totales (es decir, la suma de todos los países en los que el banco tiene exposiciones soberanas) y respecto de cada país en función de la residencia de la contraparte sobre la base del prestatario inmediato. </w:t>
      </w:r>
    </w:p>
    <w:p w14:paraId="51AE5D87" w14:textId="533B47D5"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195</w:t>
      </w:r>
      <w:r>
        <w:fldChar w:fldCharType="end"/>
      </w:r>
      <w:r w:rsidR="00D11E4C">
        <w:t>.</w:t>
      </w:r>
      <w:r w:rsidR="00D11E4C">
        <w:tab/>
        <w:t xml:space="preserve"> La asignación de exposiciones a categorías de exposición o países se realizará sin tener en cuenta las técnicas de reducción del riesgo de crédito y, en particular, los efectos de sustitución. No obstante, el cálculo de los valores de exposición y de las exposiciones ponderadas por riesgo en cada categoría de exposición y cada país integrará la incidencia de las técnicas de reducción del riesgo de crédito, incluidos los efectos de sustitución. </w:t>
      </w:r>
    </w:p>
    <w:p w14:paraId="2946E9CC" w14:textId="7F2F3882"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196</w:t>
      </w:r>
      <w:r>
        <w:fldChar w:fldCharType="end"/>
      </w:r>
      <w:r w:rsidR="00D11E4C">
        <w:t>.</w:t>
      </w:r>
      <w:r w:rsidR="00D11E4C">
        <w:tab/>
        <w:t xml:space="preserve"> La comunicación de información sobre las exposiciones frente a «administraciones públicas» por país de residencia de la contraparte inmediata cuando no coincida con el país propio de la entidad declarante estará sujeta a los umbrales contemplados en el artículo 6, apartado 3, del presente Reglamento de Ejecución.</w:t>
      </w:r>
    </w:p>
    <w:p w14:paraId="20840436" w14:textId="482FD57A"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4" w:name="_Toc473561057"/>
      <w:bookmarkStart w:id="775" w:name="_Toc58491901"/>
      <w:r>
        <w:rPr>
          <w:rFonts w:ascii="Times New Roman" w:hAnsi="Times New Roman"/>
          <w:sz w:val="24"/>
          <w:u w:val="none"/>
        </w:rPr>
        <w:t>7.2.</w:t>
      </w:r>
      <w:r>
        <w:tab/>
      </w:r>
      <w:bookmarkStart w:id="776" w:name="_Toc367202009"/>
      <w:r>
        <w:rPr>
          <w:rFonts w:ascii="Times New Roman" w:hAnsi="Times New Roman"/>
          <w:sz w:val="24"/>
        </w:rPr>
        <w:t>Alcance de la plantilla</w:t>
      </w:r>
      <w:bookmarkEnd w:id="776"/>
      <w:r>
        <w:rPr>
          <w:rFonts w:ascii="Times New Roman" w:hAnsi="Times New Roman"/>
          <w:sz w:val="24"/>
        </w:rPr>
        <w:t xml:space="preserve"> sobre las exposiciones frente a «administraciones públicas»</w:t>
      </w:r>
      <w:bookmarkEnd w:id="774"/>
      <w:bookmarkEnd w:id="775"/>
    </w:p>
    <w:p w14:paraId="03A261F0" w14:textId="5197C258"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197</w:t>
      </w:r>
      <w:r>
        <w:fldChar w:fldCharType="end"/>
      </w:r>
      <w:r w:rsidR="00D11E4C">
        <w:t>.</w:t>
      </w:r>
      <w:r w:rsidR="00D11E4C">
        <w:tab/>
        <w:t xml:space="preserve"> La plantilla GOV abarca las exposiciones directas frente a «administraciones públicas» en forma de partidas en balance y fuera de balance y derivados que se mantengan en la cartera bancaria y de negociación. Además, debe consignarse una partida pro memoria relativa a las exposiciones indirectas en forma de derivados de crédito vendidos sobre exposiciones frente a administraciones públicas.</w:t>
      </w:r>
    </w:p>
    <w:p w14:paraId="0793F142" w14:textId="46079232" w:rsidR="00FD54FC" w:rsidRPr="00661595" w:rsidRDefault="00FC5875" w:rsidP="00487A02">
      <w:pPr>
        <w:pStyle w:val="InstructionsText2"/>
        <w:numPr>
          <w:ilvl w:val="0"/>
          <w:numId w:val="0"/>
        </w:numPr>
        <w:ind w:left="1353" w:hanging="360"/>
      </w:pPr>
      <w:r>
        <w:lastRenderedPageBreak/>
        <w:fldChar w:fldCharType="begin"/>
      </w:r>
      <w:r>
        <w:instrText xml:space="preserve"> seq paragraphs </w:instrText>
      </w:r>
      <w:r>
        <w:fldChar w:fldCharType="separate"/>
      </w:r>
      <w:r w:rsidR="00D11E4C">
        <w:t>198</w:t>
      </w:r>
      <w:r>
        <w:fldChar w:fldCharType="end"/>
      </w:r>
      <w:r w:rsidR="00D11E4C">
        <w:t>.</w:t>
      </w:r>
      <w:r w:rsidR="00D11E4C">
        <w:tab/>
        <w:t xml:space="preserve"> Una exposición constituye una exposición directa cuando la contraparte inmediata es un ente que corresponde a una «administración pública» con arreglo al anexo V, punto 42, letra b), del presente Reglamento de Ejecución. </w:t>
      </w:r>
    </w:p>
    <w:p w14:paraId="519B25E0" w14:textId="2B80550B" w:rsidR="00FD54FC" w:rsidRPr="00661595"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199</w:t>
      </w:r>
      <w:r>
        <w:fldChar w:fldCharType="end"/>
      </w:r>
      <w:r w:rsidR="00D11E4C">
        <w:t>.</w:t>
      </w:r>
      <w:r w:rsidR="00D11E4C">
        <w:tab/>
        <w:t xml:space="preserve"> La plantilla se divide en dos secciones. La primera de ellas se basa en el desglose de las exposiciones por riesgo, método reglamentario y categoría de exposición, mientras que la segunda se basa en el desglose por vencimiento residual.</w:t>
      </w:r>
    </w:p>
    <w:p w14:paraId="4808E55B" w14:textId="746AC871"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7" w:name="_Toc473561058"/>
      <w:bookmarkStart w:id="778" w:name="_Toc58491902"/>
      <w:r>
        <w:rPr>
          <w:rFonts w:ascii="Times New Roman" w:hAnsi="Times New Roman"/>
          <w:sz w:val="24"/>
          <w:u w:val="none"/>
        </w:rPr>
        <w:t>7.3.</w:t>
      </w:r>
      <w:r>
        <w:tab/>
      </w:r>
      <w:r>
        <w:rPr>
          <w:rFonts w:ascii="Times New Roman" w:hAnsi="Times New Roman"/>
          <w:sz w:val="24"/>
        </w:rPr>
        <w:t>Instrucciones relativas a posiciones concretas</w:t>
      </w:r>
      <w:bookmarkEnd w:id="777"/>
      <w:bookmarkEnd w:id="7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14:paraId="7330DB9D" w14:textId="77777777" w:rsidTr="00672D2A">
        <w:tc>
          <w:tcPr>
            <w:tcW w:w="1188" w:type="dxa"/>
            <w:shd w:val="pct25" w:color="auto" w:fill="auto"/>
          </w:tcPr>
          <w:p w14:paraId="1853ABE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Columnas</w:t>
            </w:r>
          </w:p>
          <w:p w14:paraId="5CF585B8" w14:textId="77777777"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14:paraId="5217B96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Instrucciones</w:t>
            </w:r>
          </w:p>
        </w:tc>
      </w:tr>
      <w:tr w:rsidR="00FD54FC" w:rsidRPr="00661595" w14:paraId="2E979F8A" w14:textId="77777777" w:rsidTr="00672D2A">
        <w:tc>
          <w:tcPr>
            <w:tcW w:w="1188" w:type="dxa"/>
            <w:tcBorders>
              <w:bottom w:val="single" w:sz="4" w:space="0" w:color="auto"/>
            </w:tcBorders>
          </w:tcPr>
          <w:p w14:paraId="34661A82" w14:textId="1F0FFD44"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0010 - 0260</w:t>
            </w:r>
          </w:p>
        </w:tc>
        <w:tc>
          <w:tcPr>
            <w:tcW w:w="8640" w:type="dxa"/>
            <w:tcBorders>
              <w:bottom w:val="single" w:sz="4" w:space="0" w:color="auto"/>
            </w:tcBorders>
          </w:tcPr>
          <w:p w14:paraId="4C13CC7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EXPOSICIONES DIRECTAS </w:t>
            </w:r>
          </w:p>
        </w:tc>
      </w:tr>
      <w:tr w:rsidR="00FD54FC" w:rsidRPr="00661595" w14:paraId="116E3D26" w14:textId="77777777" w:rsidTr="00672D2A">
        <w:tc>
          <w:tcPr>
            <w:tcW w:w="1188" w:type="dxa"/>
          </w:tcPr>
          <w:p w14:paraId="09D02E5A" w14:textId="000F70D3"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0010 - 0140</w:t>
            </w:r>
          </w:p>
        </w:tc>
        <w:tc>
          <w:tcPr>
            <w:tcW w:w="8640" w:type="dxa"/>
          </w:tcPr>
          <w:p w14:paraId="128EF58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EXPOSICIONES EN BALANCE</w:t>
            </w:r>
          </w:p>
        </w:tc>
      </w:tr>
      <w:tr w:rsidR="00FD54FC" w:rsidRPr="00661595" w14:paraId="1E75959F" w14:textId="77777777" w:rsidTr="00672D2A">
        <w:tc>
          <w:tcPr>
            <w:tcW w:w="1188" w:type="dxa"/>
          </w:tcPr>
          <w:p w14:paraId="4D2C8D02" w14:textId="4647774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14:paraId="412A540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Importe en libros bruto total de activos financieros no derivados </w:t>
            </w:r>
          </w:p>
          <w:p w14:paraId="0FE66344" w14:textId="77777777" w:rsidR="00FD54FC" w:rsidRPr="00661595" w:rsidRDefault="00FD54FC" w:rsidP="00FD54FC">
            <w:pPr>
              <w:spacing w:before="0" w:after="0"/>
              <w:ind w:left="33"/>
              <w:rPr>
                <w:rFonts w:ascii="Times New Roman" w:hAnsi="Times New Roman"/>
                <w:bCs/>
                <w:sz w:val="24"/>
                <w:lang w:eastAsia="de-DE"/>
              </w:rPr>
            </w:pPr>
          </w:p>
          <w:p w14:paraId="147AEF90" w14:textId="6DC64F88"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Suma del importe en libros bruto, determinado de conformidad con el anexo V, parte 1, punto 34, del presente Reglamento de Ejecución, de los activos financieros no derivados frente a administraciones públicas, en relación con todas las carteras contables de acuerdo con las NIIF o los PCGA nacionales basados en la Directiva DCB que se definen en el anexo V, parte 1, puntos 15 a 22, del presente Reglamento de Ejecución y se enumeran en las columnas 0030 a 0120. </w:t>
            </w:r>
          </w:p>
          <w:p w14:paraId="4B452235" w14:textId="77777777" w:rsidR="00FD54FC" w:rsidRPr="00661595" w:rsidRDefault="00FD54FC" w:rsidP="00FD54FC">
            <w:pPr>
              <w:spacing w:before="0" w:after="0"/>
              <w:ind w:left="33"/>
              <w:rPr>
                <w:rFonts w:ascii="Times New Roman" w:hAnsi="Times New Roman"/>
                <w:bCs/>
                <w:sz w:val="24"/>
                <w:lang w:eastAsia="de-DE"/>
              </w:rPr>
            </w:pPr>
          </w:p>
          <w:p w14:paraId="363E1C4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Los ajustes por valoración prudente no reducirán el importe en libros bruto de las exposiciones, destinadas o no a negociación, valoradas a valor razonable.</w:t>
            </w:r>
          </w:p>
          <w:p w14:paraId="07CEAAA8" w14:textId="77777777" w:rsidR="00FD54FC" w:rsidRPr="00661595" w:rsidRDefault="00FD54FC" w:rsidP="00FD54FC">
            <w:pPr>
              <w:spacing w:before="0" w:after="0"/>
              <w:rPr>
                <w:rFonts w:ascii="Times New Roman" w:hAnsi="Times New Roman"/>
                <w:bCs/>
                <w:sz w:val="24"/>
                <w:lang w:eastAsia="de-DE"/>
              </w:rPr>
            </w:pPr>
          </w:p>
        </w:tc>
      </w:tr>
      <w:tr w:rsidR="00FD54FC" w:rsidRPr="00661595" w14:paraId="18D48B1A" w14:textId="77777777" w:rsidTr="00672D2A">
        <w:tc>
          <w:tcPr>
            <w:tcW w:w="1188" w:type="dxa"/>
          </w:tcPr>
          <w:p w14:paraId="1FF9BD25" w14:textId="462B18F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14:paraId="4AD9F9C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Importe en libros total de los activos financieros no derivados (neto de posiciones cortas)</w:t>
            </w:r>
          </w:p>
          <w:p w14:paraId="274F1544" w14:textId="77777777" w:rsidR="00FD54FC" w:rsidRPr="00661595" w:rsidRDefault="00FD54FC" w:rsidP="00FD54FC">
            <w:pPr>
              <w:spacing w:before="0" w:after="0"/>
              <w:ind w:left="33"/>
              <w:rPr>
                <w:rFonts w:ascii="Times New Roman" w:hAnsi="Times New Roman"/>
                <w:bCs/>
                <w:sz w:val="24"/>
                <w:lang w:eastAsia="de-DE"/>
              </w:rPr>
            </w:pPr>
          </w:p>
          <w:p w14:paraId="1FEF955E" w14:textId="4FA125C5"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Suma del importe en libros, de conformidad con el anexo V, parte 1, punto 27, del presente Reglamento de Ejecución, de los activos financieros no derivados frente a administraciones públicas, en relación con todas las carteras contables de acuerdo con las NIIF o los PCGA nacionales basados en la DCB que se definen en el anexo V, parte 1, puntos 15 a 22, del presente Reglamento de Ejecución y se enumeran en las columnas 0030 a 0120, tras deducir las posiciones cortas.</w:t>
            </w:r>
          </w:p>
          <w:p w14:paraId="4541EB73" w14:textId="77777777" w:rsidR="00FD54FC" w:rsidRPr="00661595" w:rsidRDefault="00FD54FC" w:rsidP="00FD54FC">
            <w:pPr>
              <w:spacing w:before="0" w:after="0"/>
              <w:ind w:left="33"/>
              <w:rPr>
                <w:rFonts w:ascii="Times New Roman" w:hAnsi="Times New Roman"/>
                <w:bCs/>
                <w:sz w:val="24"/>
                <w:lang w:eastAsia="de-DE"/>
              </w:rPr>
            </w:pPr>
          </w:p>
          <w:p w14:paraId="0CF26C61" w14:textId="64E0142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Si la entidad tiene una posición corta por el mismo vencimiento residual, con la misma contraparte inmediata y que esté denominada en la misma moneda, el importe en libros de la posición corta se compensará con el importe en libros de la posición directa. Este importe neto se considerará igual a cero cuando sea negativo. Cuando una entidad tenga una posición corta sin una posición directa correspondiente, el importe de la posición corta se considerará cero a los efectos de esta columna. </w:t>
            </w:r>
          </w:p>
          <w:p w14:paraId="1D747C62" w14:textId="77777777"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14:paraId="2886DAF8" w14:textId="77777777" w:rsidTr="00672D2A">
        <w:tc>
          <w:tcPr>
            <w:tcW w:w="1188" w:type="dxa"/>
          </w:tcPr>
          <w:p w14:paraId="2CE93392" w14:textId="00ADCA0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0030 - 0120</w:t>
            </w:r>
          </w:p>
        </w:tc>
        <w:tc>
          <w:tcPr>
            <w:tcW w:w="8640" w:type="dxa"/>
          </w:tcPr>
          <w:p w14:paraId="096C3AB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NO DERIVADOS POR CARTERAS CONTABLES</w:t>
            </w:r>
          </w:p>
          <w:p w14:paraId="181432D4" w14:textId="77777777" w:rsidR="00FD54FC" w:rsidRPr="00661595" w:rsidRDefault="00FD54FC" w:rsidP="00FD54FC">
            <w:pPr>
              <w:spacing w:before="0" w:after="0"/>
              <w:ind w:left="33"/>
              <w:rPr>
                <w:rFonts w:ascii="Times New Roman" w:hAnsi="Times New Roman"/>
                <w:bCs/>
                <w:sz w:val="24"/>
                <w:lang w:eastAsia="de-DE"/>
              </w:rPr>
            </w:pPr>
          </w:p>
          <w:p w14:paraId="59EEAE07" w14:textId="319EF59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Suma del importe en libros de los activos financieros no derivados, según lo definido en la anterior fila de este cuadro, frente a administraciones públicas, desglosada por carteras contables con arreglo al marco contable aplicable.</w:t>
            </w:r>
          </w:p>
          <w:p w14:paraId="34973988"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3DE98288" w14:textId="77777777" w:rsidTr="00672D2A">
        <w:tc>
          <w:tcPr>
            <w:tcW w:w="1188" w:type="dxa"/>
          </w:tcPr>
          <w:p w14:paraId="588B1749" w14:textId="0BF6E1E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640" w:type="dxa"/>
          </w:tcPr>
          <w:p w14:paraId="6B093863"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Activos financieros mantenidos para negociar</w:t>
            </w:r>
          </w:p>
          <w:p w14:paraId="5BC52B3E" w14:textId="77777777" w:rsidR="00FD54FC" w:rsidRPr="00661595" w:rsidRDefault="00FD54FC" w:rsidP="00FD54FC">
            <w:pPr>
              <w:spacing w:before="0" w:after="0"/>
              <w:ind w:left="33"/>
              <w:rPr>
                <w:rFonts w:ascii="Times New Roman" w:hAnsi="Times New Roman"/>
                <w:bCs/>
                <w:sz w:val="24"/>
                <w:lang w:eastAsia="de-DE"/>
              </w:rPr>
            </w:pPr>
          </w:p>
          <w:p w14:paraId="3618DE56" w14:textId="77777777"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NIIF 7.8.a).ii); NIIF 9, apéndice A.</w:t>
            </w:r>
          </w:p>
          <w:p w14:paraId="731669E6"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2FF466CF" w14:textId="77777777" w:rsidTr="00672D2A">
        <w:tc>
          <w:tcPr>
            <w:tcW w:w="1188" w:type="dxa"/>
          </w:tcPr>
          <w:p w14:paraId="42417D7D" w14:textId="4F26F9B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14:paraId="6577F55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destinados a negociación</w:t>
            </w:r>
          </w:p>
          <w:p w14:paraId="460B9E50" w14:textId="77777777" w:rsidR="00FD54FC" w:rsidRPr="00661595" w:rsidRDefault="00FD54FC" w:rsidP="00FD54FC">
            <w:pPr>
              <w:spacing w:before="0" w:after="0"/>
              <w:ind w:left="33"/>
              <w:rPr>
                <w:rFonts w:ascii="Times New Roman" w:hAnsi="Times New Roman"/>
                <w:bCs/>
                <w:sz w:val="24"/>
                <w:lang w:eastAsia="de-DE"/>
              </w:rPr>
            </w:pPr>
          </w:p>
          <w:p w14:paraId="46C53423" w14:textId="2C095E93" w:rsidR="00FD54FC" w:rsidRPr="00661595" w:rsidRDefault="00245E37" w:rsidP="00FD54FC">
            <w:pPr>
              <w:spacing w:before="0" w:after="0"/>
              <w:ind w:left="33"/>
              <w:rPr>
                <w:rFonts w:ascii="Times New Roman" w:hAnsi="Times New Roman"/>
                <w:bCs/>
                <w:sz w:val="24"/>
              </w:rPr>
            </w:pPr>
            <w:r>
              <w:rPr>
                <w:rFonts w:ascii="Times New Roman" w:hAnsi="Times New Roman"/>
                <w:bCs/>
                <w:sz w:val="24"/>
              </w:rPr>
              <w:t>Artículos 32 y 33 de la DCB; anexo V, parte 1, punto 16, del presente Reglamento de Ejecución; artículo 8, apartado 1, letra a), de la Directiva contable.</w:t>
            </w:r>
          </w:p>
          <w:p w14:paraId="166DEAB9" w14:textId="77777777" w:rsidR="002F78EA" w:rsidRPr="00661595" w:rsidRDefault="002F78EA" w:rsidP="00FD54FC">
            <w:pPr>
              <w:spacing w:before="0" w:after="0"/>
              <w:ind w:left="33"/>
              <w:rPr>
                <w:rFonts w:ascii="Times New Roman" w:hAnsi="Times New Roman"/>
                <w:bCs/>
                <w:sz w:val="24"/>
                <w:lang w:eastAsia="de-DE"/>
              </w:rPr>
            </w:pPr>
          </w:p>
          <w:p w14:paraId="54203C63" w14:textId="7E7E0A8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Solo deberán indicarlo las entidades sujetas a principios contables generalmente aceptados (PCGA) nacionales.</w:t>
            </w:r>
          </w:p>
          <w:p w14:paraId="73B98A1D" w14:textId="77777777"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14:paraId="43742E86" w14:textId="77777777" w:rsidTr="00672D2A">
        <w:tc>
          <w:tcPr>
            <w:tcW w:w="1188" w:type="dxa"/>
          </w:tcPr>
          <w:p w14:paraId="4E18D8CF" w14:textId="0BE7F817"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14:paraId="2A424D3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no destinados a negociación valorados obligatoriamente a valor razonable con cambios en resultados</w:t>
            </w:r>
          </w:p>
          <w:p w14:paraId="4C995D3F" w14:textId="77777777" w:rsidR="00FD54FC" w:rsidRPr="00661595" w:rsidRDefault="00FD54FC" w:rsidP="00FD54FC">
            <w:pPr>
              <w:spacing w:before="0" w:after="0"/>
              <w:ind w:left="33"/>
              <w:rPr>
                <w:rFonts w:ascii="Times New Roman" w:hAnsi="Times New Roman"/>
                <w:bCs/>
                <w:sz w:val="24"/>
                <w:lang w:eastAsia="de-DE"/>
              </w:rPr>
            </w:pPr>
          </w:p>
          <w:p w14:paraId="329B160D"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NIIF 7.8.a).ii); NIIF 9.4.1.4.</w:t>
            </w:r>
          </w:p>
          <w:p w14:paraId="02A9B43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203366A" w14:textId="77777777" w:rsidTr="00672D2A">
        <w:tc>
          <w:tcPr>
            <w:tcW w:w="1188" w:type="dxa"/>
          </w:tcPr>
          <w:p w14:paraId="5B29A485" w14:textId="5E2B86D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14:paraId="67996AFD"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designados a valor razonable con cambios en resultados</w:t>
            </w:r>
          </w:p>
          <w:p w14:paraId="03AA629A" w14:textId="77777777" w:rsidR="00FD54FC" w:rsidRPr="00661595" w:rsidRDefault="00FD54FC" w:rsidP="00FD54FC">
            <w:pPr>
              <w:spacing w:before="0" w:after="0"/>
              <w:ind w:left="33"/>
              <w:rPr>
                <w:rFonts w:ascii="Times New Roman" w:hAnsi="Times New Roman"/>
                <w:bCs/>
                <w:sz w:val="24"/>
                <w:lang w:eastAsia="de-DE"/>
              </w:rPr>
            </w:pPr>
          </w:p>
          <w:p w14:paraId="3A9556A2" w14:textId="27AA51B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NIIF 7.8.a).i); NIIF 9.4.1.5, y artículo 8, apartado 1, letra a), y apartado 6, de la Directiva contable.</w:t>
            </w:r>
          </w:p>
          <w:p w14:paraId="0E295088"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FAC6E46" w14:textId="77777777" w:rsidTr="00672D2A">
        <w:tc>
          <w:tcPr>
            <w:tcW w:w="1188" w:type="dxa"/>
          </w:tcPr>
          <w:p w14:paraId="304B6583" w14:textId="726D006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14:paraId="578226B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no derivados y no destinados a negociación, a valor razonable con cambios en resultados</w:t>
            </w:r>
          </w:p>
          <w:p w14:paraId="3714D376" w14:textId="77777777" w:rsidR="00FD54FC" w:rsidRPr="00661595" w:rsidRDefault="00FD54FC" w:rsidP="00FD54FC">
            <w:pPr>
              <w:spacing w:before="0" w:after="0"/>
              <w:ind w:left="33"/>
              <w:rPr>
                <w:rFonts w:ascii="Times New Roman" w:hAnsi="Times New Roman"/>
                <w:bCs/>
                <w:sz w:val="24"/>
                <w:lang w:eastAsia="de-DE"/>
              </w:rPr>
            </w:pPr>
          </w:p>
          <w:p w14:paraId="3501358D" w14:textId="54D3347B"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Artículo 36, apartado 2, de la DCB; artículo 8, apartado 1, letra a), de la Directiva contable.</w:t>
            </w:r>
          </w:p>
          <w:p w14:paraId="0A703A58" w14:textId="77777777" w:rsidR="00FD54FC" w:rsidRPr="00661595" w:rsidRDefault="00FD54FC" w:rsidP="00FD54FC">
            <w:pPr>
              <w:spacing w:before="0" w:after="0"/>
              <w:ind w:left="33"/>
              <w:rPr>
                <w:rFonts w:ascii="Times New Roman" w:hAnsi="Times New Roman"/>
                <w:bCs/>
                <w:sz w:val="24"/>
                <w:lang w:eastAsia="de-DE"/>
              </w:rPr>
            </w:pPr>
          </w:p>
          <w:p w14:paraId="1BE801F4" w14:textId="459133CA"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Solo deberán indicarlo las entidades sujetas a principios contables generalmente aceptados (PCGA) nacionales.</w:t>
            </w:r>
          </w:p>
          <w:p w14:paraId="2E9FB340"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41921E42" w14:textId="77777777" w:rsidTr="00672D2A">
        <w:tc>
          <w:tcPr>
            <w:tcW w:w="1188" w:type="dxa"/>
          </w:tcPr>
          <w:p w14:paraId="550F4CF8" w14:textId="229D84C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14:paraId="4708A24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a valor razonable con cambios en otro resultado global</w:t>
            </w:r>
          </w:p>
          <w:p w14:paraId="3145817D" w14:textId="77777777" w:rsidR="00FD54FC" w:rsidRPr="00661595" w:rsidRDefault="00FD54FC" w:rsidP="00FD54FC">
            <w:pPr>
              <w:spacing w:before="0" w:after="0"/>
              <w:ind w:left="33"/>
              <w:rPr>
                <w:rFonts w:ascii="Times New Roman" w:hAnsi="Times New Roman"/>
                <w:bCs/>
                <w:sz w:val="24"/>
                <w:lang w:eastAsia="de-DE"/>
              </w:rPr>
            </w:pPr>
          </w:p>
          <w:p w14:paraId="5285652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NIIF 7.8.d); NIIF 9.4.1.2A.</w:t>
            </w:r>
          </w:p>
          <w:p w14:paraId="6285C98D" w14:textId="77777777" w:rsidR="00FD54FC" w:rsidRPr="00661595" w:rsidRDefault="00FD54FC" w:rsidP="00FD54FC">
            <w:pPr>
              <w:spacing w:before="0" w:after="0"/>
              <w:ind w:left="33"/>
              <w:rPr>
                <w:rFonts w:ascii="Times New Roman" w:hAnsi="Times New Roman"/>
                <w:b/>
                <w:bCs/>
                <w:sz w:val="24"/>
                <w:lang w:eastAsia="de-DE"/>
              </w:rPr>
            </w:pPr>
          </w:p>
        </w:tc>
      </w:tr>
      <w:tr w:rsidR="00FD54FC" w:rsidRPr="00661595" w14:paraId="7224C013" w14:textId="77777777" w:rsidTr="00672D2A">
        <w:tc>
          <w:tcPr>
            <w:tcW w:w="1188" w:type="dxa"/>
          </w:tcPr>
          <w:p w14:paraId="1D9FA35E" w14:textId="3442C51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14:paraId="104B1B6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no derivados y no destinados a negociación, contabilizados a valor razonable en el patrimonio neto</w:t>
            </w:r>
          </w:p>
          <w:p w14:paraId="2C65FDA1" w14:textId="77777777" w:rsidR="00FD54FC" w:rsidRPr="00661595" w:rsidRDefault="00FD54FC" w:rsidP="00FD54FC">
            <w:pPr>
              <w:spacing w:before="0" w:after="0"/>
              <w:ind w:left="33"/>
              <w:rPr>
                <w:rFonts w:ascii="Times New Roman" w:hAnsi="Times New Roman"/>
                <w:bCs/>
                <w:sz w:val="24"/>
                <w:lang w:eastAsia="de-DE"/>
              </w:rPr>
            </w:pPr>
          </w:p>
          <w:p w14:paraId="5FBFD577" w14:textId="7E40B0B7"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Artículo 8, apartado 1, letra a), y apartado 8, de la Directiva contable.</w:t>
            </w:r>
          </w:p>
          <w:p w14:paraId="5D6D171C" w14:textId="77777777" w:rsidR="00FD54FC" w:rsidRPr="00661595" w:rsidRDefault="00FD54FC" w:rsidP="00FD54FC">
            <w:pPr>
              <w:spacing w:before="0" w:after="0"/>
              <w:ind w:left="33"/>
              <w:rPr>
                <w:rFonts w:ascii="Times New Roman" w:hAnsi="Times New Roman"/>
                <w:bCs/>
                <w:sz w:val="24"/>
                <w:lang w:eastAsia="de-DE"/>
              </w:rPr>
            </w:pPr>
          </w:p>
          <w:p w14:paraId="0A9C56BC" w14:textId="12C862A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Solo deberán indicarlo las entidades sujetas a principios contables generalmente aceptados (PCGA) nacionales.</w:t>
            </w:r>
          </w:p>
          <w:p w14:paraId="2AB80F0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022AA6CD" w14:textId="77777777" w:rsidTr="00672D2A">
        <w:tc>
          <w:tcPr>
            <w:tcW w:w="1188" w:type="dxa"/>
          </w:tcPr>
          <w:p w14:paraId="06E99EE1" w14:textId="76BDEAA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14:paraId="4B80C88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a coste amortizado</w:t>
            </w:r>
          </w:p>
          <w:p w14:paraId="26998BA8" w14:textId="77777777" w:rsidR="00FD54FC" w:rsidRPr="00661595" w:rsidRDefault="00FD54FC" w:rsidP="00FD54FC">
            <w:pPr>
              <w:spacing w:before="0" w:after="0"/>
              <w:ind w:left="33"/>
              <w:rPr>
                <w:rFonts w:ascii="Times New Roman" w:hAnsi="Times New Roman"/>
                <w:bCs/>
                <w:sz w:val="24"/>
                <w:lang w:eastAsia="de-DE"/>
              </w:rPr>
            </w:pPr>
          </w:p>
          <w:p w14:paraId="6B8F70BD" w14:textId="797206E6"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lastRenderedPageBreak/>
              <w:t>NIIF 7.8.f); NIIF 9.4.1.2; anexo V, parte 1, punto 15, del presente Reglamento de Ejecución.</w:t>
            </w:r>
          </w:p>
          <w:p w14:paraId="78E4F226"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9EABBC" w14:textId="77777777" w:rsidTr="00672D2A">
        <w:tc>
          <w:tcPr>
            <w:tcW w:w="1188" w:type="dxa"/>
          </w:tcPr>
          <w:p w14:paraId="394DB7DA" w14:textId="7C4887D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0110</w:t>
            </w:r>
          </w:p>
        </w:tc>
        <w:tc>
          <w:tcPr>
            <w:tcW w:w="8640" w:type="dxa"/>
          </w:tcPr>
          <w:p w14:paraId="7592F49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Activos financieros no derivados y no destinados a negociación, valorados por un método basado en el coste</w:t>
            </w:r>
          </w:p>
          <w:p w14:paraId="21BD75BC" w14:textId="77777777" w:rsidR="00FD54FC" w:rsidRPr="00661595" w:rsidRDefault="00FD54FC" w:rsidP="00FD54FC">
            <w:pPr>
              <w:spacing w:before="0" w:after="0"/>
              <w:ind w:left="33"/>
              <w:rPr>
                <w:rFonts w:ascii="Times New Roman" w:hAnsi="Times New Roman"/>
                <w:bCs/>
                <w:sz w:val="24"/>
                <w:lang w:eastAsia="de-DE"/>
              </w:rPr>
            </w:pPr>
          </w:p>
          <w:p w14:paraId="7C5A67F6" w14:textId="104E3DCF"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Artículo 35 de la DCB; artículo 6, apartado 1, letra i), y artículo 8, apartado 2, de la Directiva contable; anexo V, parte 1, punto 16, del presente Reglamento de Ejecución.</w:t>
            </w:r>
          </w:p>
          <w:p w14:paraId="33535130" w14:textId="77777777" w:rsidR="00FD54FC" w:rsidRPr="00661595" w:rsidRDefault="00FD54FC" w:rsidP="00FD54FC">
            <w:pPr>
              <w:spacing w:before="0" w:after="0"/>
              <w:ind w:left="33"/>
              <w:rPr>
                <w:rFonts w:ascii="Times New Roman" w:hAnsi="Times New Roman"/>
                <w:bCs/>
                <w:sz w:val="24"/>
                <w:lang w:eastAsia="de-DE"/>
              </w:rPr>
            </w:pPr>
          </w:p>
          <w:p w14:paraId="2761A2AD" w14:textId="24A5F47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Solo deberán indicarlo las entidades sujetas a principios contables generalmente aceptados (PCGA) nacionales.</w:t>
            </w:r>
          </w:p>
          <w:p w14:paraId="67AA918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5CE477" w14:textId="77777777" w:rsidTr="00672D2A">
        <w:tc>
          <w:tcPr>
            <w:tcW w:w="1188" w:type="dxa"/>
          </w:tcPr>
          <w:p w14:paraId="032F1927" w14:textId="169A15C7"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14:paraId="40E49614"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Otros activos financieros no derivados y no destinados a negociación</w:t>
            </w:r>
          </w:p>
          <w:p w14:paraId="1C5E5DDA" w14:textId="77777777" w:rsidR="00FD54FC" w:rsidRPr="00661595" w:rsidRDefault="00FD54FC" w:rsidP="00FD54FC">
            <w:pPr>
              <w:spacing w:before="0" w:after="0"/>
              <w:ind w:left="33"/>
              <w:rPr>
                <w:rFonts w:ascii="Times New Roman" w:hAnsi="Times New Roman"/>
                <w:bCs/>
                <w:sz w:val="24"/>
                <w:lang w:eastAsia="de-DE"/>
              </w:rPr>
            </w:pPr>
          </w:p>
          <w:p w14:paraId="6B4343D7" w14:textId="68C56011"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Artículo 37 de la DCB; artículo 12, apartado 7, de la Directiva contable; anexo V, parte 1, punto 16, del presente Reglamento de Ejecución.</w:t>
            </w:r>
          </w:p>
          <w:p w14:paraId="0E8E9288" w14:textId="77777777" w:rsidR="00FD54FC" w:rsidRPr="00661595" w:rsidRDefault="00FD54FC" w:rsidP="00FD54FC">
            <w:pPr>
              <w:spacing w:before="0" w:after="0"/>
              <w:ind w:left="33"/>
              <w:rPr>
                <w:rFonts w:ascii="Times New Roman" w:hAnsi="Times New Roman"/>
                <w:bCs/>
                <w:sz w:val="24"/>
                <w:lang w:eastAsia="de-DE"/>
              </w:rPr>
            </w:pPr>
          </w:p>
          <w:p w14:paraId="005AEDF2" w14:textId="77035DFD"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Solo deberán indicarlo las entidades sujetas a principios contables generalmente aceptados (PCGA) nacionales.</w:t>
            </w:r>
          </w:p>
          <w:p w14:paraId="3B670CA5"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776AA02" w14:textId="77777777" w:rsidTr="00672D2A">
        <w:tc>
          <w:tcPr>
            <w:tcW w:w="1188" w:type="dxa"/>
          </w:tcPr>
          <w:p w14:paraId="35B59F3E" w14:textId="07D8736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14:paraId="13AAEAA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Posiciones cortas</w:t>
            </w:r>
          </w:p>
          <w:p w14:paraId="1EF926C5" w14:textId="77777777" w:rsidR="00FD54FC" w:rsidRPr="00661595" w:rsidRDefault="00FD54FC" w:rsidP="00FD54FC">
            <w:pPr>
              <w:spacing w:before="0" w:after="0"/>
              <w:ind w:left="33"/>
              <w:rPr>
                <w:rFonts w:ascii="Times New Roman" w:hAnsi="Times New Roman"/>
                <w:bCs/>
                <w:sz w:val="24"/>
                <w:lang w:eastAsia="de-DE"/>
              </w:rPr>
            </w:pPr>
          </w:p>
          <w:p w14:paraId="57511115" w14:textId="3CA6BA4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Importe en libros de las posiciones cortas, según lo definido en la NIIF 9.BA7.b), cuando la contraparte directa es una administración pública, tal como se define en los puntos 155 a 160 del presente anexo.</w:t>
            </w:r>
          </w:p>
          <w:p w14:paraId="5C093156" w14:textId="77777777" w:rsidR="00FD54FC" w:rsidRPr="00661595" w:rsidRDefault="00FD54FC" w:rsidP="00FD54FC">
            <w:pPr>
              <w:spacing w:before="0" w:after="0"/>
              <w:ind w:left="33"/>
              <w:rPr>
                <w:rFonts w:ascii="Times New Roman" w:hAnsi="Times New Roman"/>
                <w:bCs/>
                <w:sz w:val="24"/>
                <w:lang w:eastAsia="de-DE"/>
              </w:rPr>
            </w:pPr>
          </w:p>
          <w:p w14:paraId="67B6A0DB" w14:textId="0E5A965A"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Las posiciones cortas se originan cuando la entidad vende valores adquiridos en un préstamo de recompra inversa, o tomados en préstamo en una operación de préstamo de valores.</w:t>
            </w:r>
          </w:p>
          <w:p w14:paraId="6445F1FC" w14:textId="77777777" w:rsidR="00FD54FC" w:rsidRPr="00661595" w:rsidRDefault="00FD54FC" w:rsidP="00FD54FC">
            <w:pPr>
              <w:spacing w:before="0" w:after="0"/>
              <w:ind w:left="33"/>
              <w:rPr>
                <w:rFonts w:ascii="Times New Roman" w:hAnsi="Times New Roman"/>
                <w:bCs/>
                <w:sz w:val="24"/>
                <w:lang w:eastAsia="de-DE"/>
              </w:rPr>
            </w:pPr>
          </w:p>
          <w:p w14:paraId="6A61371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El importe en libros será el valor razonable de las posiciones cortas.</w:t>
            </w:r>
          </w:p>
          <w:p w14:paraId="2E8C93A7" w14:textId="77777777" w:rsidR="00FD54FC" w:rsidRPr="00661595" w:rsidRDefault="00FD54FC" w:rsidP="00FD54FC">
            <w:pPr>
              <w:spacing w:before="0" w:after="0"/>
              <w:ind w:left="33"/>
              <w:rPr>
                <w:rFonts w:ascii="Times New Roman" w:hAnsi="Times New Roman"/>
                <w:bCs/>
                <w:sz w:val="24"/>
                <w:lang w:eastAsia="de-DE"/>
              </w:rPr>
            </w:pPr>
          </w:p>
          <w:p w14:paraId="57DB1F74" w14:textId="77777777"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Las posiciones cortas se indicarán por períodos de vencimiento residual, tal como se enumeran en las filas 0170 a 0230, y por contraparte inmediata. </w:t>
            </w:r>
          </w:p>
          <w:p w14:paraId="69DC8EF9" w14:textId="77777777" w:rsidR="00454026" w:rsidRPr="00661595" w:rsidRDefault="00454026" w:rsidP="00127986">
            <w:pPr>
              <w:spacing w:before="0" w:after="0"/>
              <w:ind w:left="33"/>
              <w:rPr>
                <w:rFonts w:ascii="Times New Roman" w:hAnsi="Times New Roman"/>
                <w:bCs/>
                <w:sz w:val="24"/>
                <w:lang w:eastAsia="de-DE"/>
              </w:rPr>
            </w:pPr>
          </w:p>
          <w:p w14:paraId="0F4400AD" w14:textId="32BFE755"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Las posiciones cortas consignadas en esta columna pueden compensarse con posiciones con idénticos vencimiento residual, contraparte inmediata y divise de denominación consignadas en las columnas 0030 a 0120 para obtener la posición neta consignada en la columna 0020.</w:t>
            </w:r>
          </w:p>
          <w:p w14:paraId="62093D04" w14:textId="7CD4EAE3" w:rsidR="00454026" w:rsidRPr="00661595" w:rsidRDefault="00454026" w:rsidP="00454026">
            <w:pPr>
              <w:spacing w:before="0" w:after="0"/>
              <w:ind w:left="33"/>
              <w:rPr>
                <w:rFonts w:ascii="Times New Roman" w:hAnsi="Times New Roman"/>
                <w:bCs/>
                <w:sz w:val="24"/>
                <w:lang w:eastAsia="de-DE"/>
              </w:rPr>
            </w:pPr>
          </w:p>
        </w:tc>
      </w:tr>
      <w:tr w:rsidR="00FD54FC" w:rsidRPr="00661595" w14:paraId="0744067D" w14:textId="77777777" w:rsidTr="00672D2A">
        <w:tc>
          <w:tcPr>
            <w:tcW w:w="1188" w:type="dxa"/>
          </w:tcPr>
          <w:p w14:paraId="3E64C340" w14:textId="17F18129"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14:paraId="3AA354C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 las cuales: posiciones cortas procedentes de préstamos de recompra inversa clasificadas como activos financieros mantenidos para negociar o destinados a negociación</w:t>
            </w:r>
          </w:p>
          <w:p w14:paraId="26F7362C" w14:textId="77777777" w:rsidR="00FD54FC" w:rsidRPr="00661595" w:rsidRDefault="00FD54FC" w:rsidP="00FD54FC">
            <w:pPr>
              <w:spacing w:before="0" w:after="0"/>
              <w:ind w:left="33"/>
              <w:rPr>
                <w:rFonts w:ascii="Times New Roman" w:hAnsi="Times New Roman"/>
                <w:bCs/>
                <w:sz w:val="24"/>
                <w:lang w:eastAsia="de-DE"/>
              </w:rPr>
            </w:pPr>
          </w:p>
          <w:p w14:paraId="74E60974" w14:textId="7C9A9F6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Importe en libros de las posiciones cortas, según lo definido en la NIIF 9.BA7.b), que se originan cuando la entidad vende valores adquiridos en préstamos de recompra inversa y la contraparte directa de esos valores es una administración pública, y que se incluyen en las carteras contables de «activos financieros mantenidos para negociar» o «activos financieros destinados a negociación» (columnas 0030 o 0040).</w:t>
            </w:r>
          </w:p>
          <w:p w14:paraId="38058E51" w14:textId="77777777" w:rsidR="00FD54FC" w:rsidRPr="00661595" w:rsidRDefault="00FD54FC" w:rsidP="00FD54FC">
            <w:pPr>
              <w:spacing w:before="0" w:after="0"/>
              <w:ind w:left="33"/>
              <w:rPr>
                <w:rFonts w:ascii="Times New Roman" w:hAnsi="Times New Roman"/>
                <w:b/>
                <w:bCs/>
                <w:sz w:val="24"/>
                <w:u w:val="single"/>
                <w:lang w:eastAsia="de-DE"/>
              </w:rPr>
            </w:pPr>
          </w:p>
          <w:p w14:paraId="483197E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No se incluirán en esta columna las posiciones cortas que se originen cuando los valores vendidos hayan sido tomados en préstamo en una operación de préstamo de valores. </w:t>
            </w:r>
          </w:p>
          <w:p w14:paraId="319DA15C" w14:textId="77777777"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14:paraId="7E9D7807" w14:textId="77777777" w:rsidTr="00672D2A">
        <w:tc>
          <w:tcPr>
            <w:tcW w:w="1188" w:type="dxa"/>
          </w:tcPr>
          <w:p w14:paraId="57B9A880" w14:textId="5714AD8C"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lastRenderedPageBreak/>
              <w:t>0150</w:t>
            </w:r>
          </w:p>
        </w:tc>
        <w:tc>
          <w:tcPr>
            <w:tcW w:w="8640" w:type="dxa"/>
          </w:tcPr>
          <w:p w14:paraId="08820E1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Deterioro de valor acumulado</w:t>
            </w:r>
          </w:p>
          <w:p w14:paraId="00636F29" w14:textId="77777777" w:rsidR="00FD54FC" w:rsidRPr="00661595" w:rsidRDefault="00FD54FC" w:rsidP="00FD54FC">
            <w:pPr>
              <w:spacing w:before="0" w:after="0"/>
              <w:ind w:left="33"/>
              <w:rPr>
                <w:rFonts w:ascii="Times New Roman" w:hAnsi="Times New Roman"/>
                <w:b/>
                <w:bCs/>
                <w:sz w:val="24"/>
                <w:u w:val="single"/>
                <w:lang w:eastAsia="de-DE"/>
              </w:rPr>
            </w:pPr>
          </w:p>
          <w:p w14:paraId="01AC3377" w14:textId="1836311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Suma del deterioro de valor acumulado de los activos financieros no derivados incluidos en las columnas 0080 a 0120 (anexo V, parte 2, puntos 70 y 71, del presente Reglamento de Ejecución).</w:t>
            </w:r>
          </w:p>
          <w:p w14:paraId="463F1F38" w14:textId="77777777"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14:paraId="58743D2E" w14:textId="77777777" w:rsidTr="00672D2A">
        <w:tc>
          <w:tcPr>
            <w:tcW w:w="1188" w:type="dxa"/>
          </w:tcPr>
          <w:p w14:paraId="7A129681" w14:textId="10D63C5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14:paraId="3624DDB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Deterioro de valor acumulado - del cual: de activos financieros a valor razonable con cambios en otro resultado global o de activos financieros no derivados y no destinados a negociación contabilizados a valor razonable en el patrimonio neto</w:t>
            </w:r>
          </w:p>
          <w:p w14:paraId="3F5A328F" w14:textId="77777777" w:rsidR="00FD54FC" w:rsidRPr="00661595" w:rsidRDefault="00FD54FC" w:rsidP="00FD54FC">
            <w:pPr>
              <w:spacing w:before="0" w:after="0"/>
              <w:ind w:left="33"/>
              <w:rPr>
                <w:rFonts w:ascii="Times New Roman" w:hAnsi="Times New Roman"/>
                <w:b/>
                <w:bCs/>
                <w:sz w:val="24"/>
                <w:u w:val="single"/>
                <w:lang w:eastAsia="de-DE"/>
              </w:rPr>
            </w:pPr>
          </w:p>
          <w:p w14:paraId="02526E92" w14:textId="141D930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Suma del deterioro de valor acumulado de los activos financieros no derivados incluidos en las columnas 0080 y 0090. </w:t>
            </w:r>
          </w:p>
          <w:p w14:paraId="2F68899E"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14:paraId="3774B7A3" w14:textId="77777777" w:rsidTr="00672D2A">
        <w:tc>
          <w:tcPr>
            <w:tcW w:w="1188" w:type="dxa"/>
          </w:tcPr>
          <w:p w14:paraId="7E5BE2D3" w14:textId="775A10CB"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14:paraId="2619C60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Cambios acumulados negativos en el valor razonable debidos al riesgo de crédito </w:t>
            </w:r>
          </w:p>
          <w:p w14:paraId="45CF648B" w14:textId="77777777" w:rsidR="00FD54FC" w:rsidRPr="00661595" w:rsidRDefault="00FD54FC" w:rsidP="00FD54FC">
            <w:pPr>
              <w:spacing w:before="0" w:after="0"/>
              <w:ind w:left="33"/>
              <w:rPr>
                <w:rFonts w:ascii="Times New Roman" w:hAnsi="Times New Roman"/>
                <w:b/>
                <w:bCs/>
                <w:sz w:val="24"/>
                <w:u w:val="single"/>
                <w:lang w:eastAsia="de-DE"/>
              </w:rPr>
            </w:pPr>
          </w:p>
          <w:p w14:paraId="40510C73" w14:textId="03F0FE9F"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Suma de los cambios acumulados negativos en el valor razonable debidos al riesgo de crédito en relación con las posiciones consignadas en las columnas 0050, 0060, 0070, 0080 y 0090 (anexo V, parte 2, punto 69, del presente Reglamento de Ejecución).</w:t>
            </w:r>
          </w:p>
          <w:p w14:paraId="00577D76" w14:textId="77777777"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14:paraId="467A9911" w14:textId="77777777" w:rsidTr="00672D2A">
        <w:tc>
          <w:tcPr>
            <w:tcW w:w="1188" w:type="dxa"/>
          </w:tcPr>
          <w:p w14:paraId="13B5C2A8" w14:textId="377CEAA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14:paraId="3EF9721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Cambios acumulados negativos en el valor razonable debidos al riesgo de crédito - de los cuales: de activos financieros no destinados a negociación valorados obligatoriamente a valor razonable con cambios en resultados, de activos financieros designados a valor razonable con cambios en resultados o de activos financieros no destinados a negociación a valor razonable con cambios en resultados</w:t>
            </w:r>
          </w:p>
          <w:p w14:paraId="029B762A" w14:textId="77777777" w:rsidR="00FD54FC" w:rsidRPr="00661595" w:rsidRDefault="00FD54FC" w:rsidP="00FD54FC">
            <w:pPr>
              <w:spacing w:before="0" w:after="0"/>
              <w:ind w:left="33"/>
              <w:rPr>
                <w:rFonts w:ascii="Times New Roman" w:hAnsi="Times New Roman"/>
                <w:bCs/>
                <w:sz w:val="24"/>
                <w:lang w:eastAsia="de-DE"/>
              </w:rPr>
            </w:pPr>
          </w:p>
          <w:p w14:paraId="2110E281" w14:textId="5B347EB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Suma de los cambios acumulados negativos en el valor razonable debidos al riesgo de crédito en relación con las posiciones consignadas en las columnas 0050, 0060 y 0070.</w:t>
            </w:r>
          </w:p>
          <w:p w14:paraId="1FCE4004"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14:paraId="6313C482" w14:textId="77777777" w:rsidTr="00672D2A">
        <w:tc>
          <w:tcPr>
            <w:tcW w:w="1188" w:type="dxa"/>
          </w:tcPr>
          <w:p w14:paraId="684F032E" w14:textId="4A2D747F"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14:paraId="3A39EC0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Cambios acumulados negativos en el valor razonable debidos al riesgo de crédito - de los cuales: de activos financieros a valor razonable con cambios en otro resultado global o de activos financieros no derivados y no destinados a negociación contabilizados a valor razonable en el patrimonio neto</w:t>
            </w:r>
          </w:p>
          <w:p w14:paraId="5B20AD18" w14:textId="77777777" w:rsidR="00FD54FC" w:rsidRPr="00661595" w:rsidRDefault="00FD54FC" w:rsidP="00FD54FC">
            <w:pPr>
              <w:spacing w:before="0" w:after="0"/>
              <w:ind w:left="33"/>
              <w:rPr>
                <w:rFonts w:ascii="Times New Roman" w:hAnsi="Times New Roman"/>
                <w:bCs/>
                <w:sz w:val="24"/>
                <w:lang w:eastAsia="de-DE"/>
              </w:rPr>
            </w:pPr>
          </w:p>
          <w:p w14:paraId="0F9D68C8" w14:textId="24B8BC3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Suma de los cambios acumulados negativos en el valor razonable debidos al riesgo de crédito en relación con las posiciones consignadas en las columnas 0080 y 0090.</w:t>
            </w:r>
          </w:p>
          <w:p w14:paraId="24C98C30" w14:textId="77777777" w:rsidR="00E863C1" w:rsidRPr="00661595" w:rsidRDefault="00E863C1" w:rsidP="00FD54FC">
            <w:pPr>
              <w:spacing w:before="0" w:after="0"/>
              <w:ind w:left="33"/>
              <w:rPr>
                <w:rFonts w:ascii="Times New Roman" w:hAnsi="Times New Roman"/>
                <w:bCs/>
                <w:sz w:val="24"/>
                <w:lang w:eastAsia="de-DE"/>
              </w:rPr>
            </w:pPr>
          </w:p>
        </w:tc>
      </w:tr>
      <w:tr w:rsidR="00FD54FC" w:rsidRPr="00661595" w14:paraId="61019DE2" w14:textId="77777777" w:rsidTr="00672D2A">
        <w:tc>
          <w:tcPr>
            <w:tcW w:w="1188" w:type="dxa"/>
          </w:tcPr>
          <w:p w14:paraId="08669C7A" w14:textId="436C811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0200 - 0230</w:t>
            </w:r>
          </w:p>
        </w:tc>
        <w:tc>
          <w:tcPr>
            <w:tcW w:w="8640" w:type="dxa"/>
          </w:tcPr>
          <w:p w14:paraId="638DA15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w:t>
            </w:r>
          </w:p>
          <w:p w14:paraId="4B73D9E7" w14:textId="77777777" w:rsidR="00FD54FC" w:rsidRPr="00661595" w:rsidRDefault="00FD54FC" w:rsidP="00FD54FC">
            <w:pPr>
              <w:spacing w:before="0" w:after="0"/>
              <w:ind w:left="33"/>
              <w:rPr>
                <w:rFonts w:ascii="Times New Roman" w:hAnsi="Times New Roman"/>
                <w:b/>
                <w:bCs/>
                <w:sz w:val="24"/>
                <w:u w:val="single"/>
                <w:lang w:eastAsia="de-DE"/>
              </w:rPr>
            </w:pPr>
          </w:p>
          <w:p w14:paraId="367B5573" w14:textId="43A61F36"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Las posiciones directas en derivados se consignarán en las columnas 0200 a 0230.</w:t>
            </w:r>
          </w:p>
          <w:p w14:paraId="3489F126" w14:textId="77777777" w:rsidR="00FD54FC" w:rsidRPr="00661595" w:rsidRDefault="00FD54FC" w:rsidP="00FD54FC">
            <w:pPr>
              <w:spacing w:before="0" w:after="0"/>
              <w:ind w:left="33"/>
              <w:rPr>
                <w:rFonts w:ascii="Times New Roman" w:hAnsi="Times New Roman"/>
                <w:b/>
                <w:bCs/>
                <w:sz w:val="24"/>
                <w:u w:val="single"/>
                <w:lang w:eastAsia="de-DE"/>
              </w:rPr>
            </w:pPr>
          </w:p>
          <w:p w14:paraId="2AF5068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Para la notificación de los derivados sujetos a exigencias de capital tanto por riesgo de contraparte como por riesgo de mercado, véanse las instrucciones para el desglose de la fila.</w:t>
            </w:r>
          </w:p>
          <w:p w14:paraId="1507A2EA"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0489B5D0" w14:textId="77777777" w:rsidTr="00672D2A">
        <w:tc>
          <w:tcPr>
            <w:tcW w:w="1188" w:type="dxa"/>
          </w:tcPr>
          <w:p w14:paraId="1612CDC2" w14:textId="3A44F355"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0200 - 0210</w:t>
            </w:r>
          </w:p>
        </w:tc>
        <w:tc>
          <w:tcPr>
            <w:tcW w:w="8640" w:type="dxa"/>
          </w:tcPr>
          <w:p w14:paraId="6A6C391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 con valor razonable positivo</w:t>
            </w:r>
          </w:p>
          <w:p w14:paraId="54D7B266" w14:textId="77777777" w:rsidR="00FD54FC" w:rsidRPr="00661595" w:rsidRDefault="00FD54FC" w:rsidP="00FD54FC">
            <w:pPr>
              <w:spacing w:before="0" w:after="0"/>
              <w:ind w:left="33"/>
              <w:rPr>
                <w:rFonts w:ascii="Times New Roman" w:hAnsi="Times New Roman"/>
                <w:bCs/>
                <w:sz w:val="24"/>
                <w:lang w:eastAsia="de-DE"/>
              </w:rPr>
            </w:pPr>
          </w:p>
          <w:p w14:paraId="71E3DAFA" w14:textId="3BBCD9F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Todos los instrumentos derivados respecto de los cuales la contraparte sea una administración pública y con un valor razonable positivo para la entidad en la fecha de información, independientemente de que se utilicen en una relación de cobertura que cumpla los oportunos requisitos, sean mantenidos para negociar o estén incluidos en la cartera de «destinados a negociación» según las NIIF y los PCGA nacionales basados en la DCB. </w:t>
            </w:r>
          </w:p>
          <w:p w14:paraId="4D54A68D" w14:textId="77777777" w:rsidR="00FD54FC" w:rsidRPr="00661595" w:rsidRDefault="00FD54FC" w:rsidP="00FD54FC">
            <w:pPr>
              <w:spacing w:before="0" w:after="0"/>
              <w:ind w:left="33"/>
              <w:rPr>
                <w:rFonts w:ascii="Times New Roman" w:hAnsi="Times New Roman"/>
                <w:bCs/>
                <w:sz w:val="24"/>
                <w:lang w:eastAsia="de-DE"/>
              </w:rPr>
            </w:pPr>
          </w:p>
          <w:p w14:paraId="43864145" w14:textId="1C006A6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1082C9F0"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AB829A1" w14:textId="77777777" w:rsidTr="00672D2A">
        <w:tc>
          <w:tcPr>
            <w:tcW w:w="1188" w:type="dxa"/>
          </w:tcPr>
          <w:p w14:paraId="321093D3" w14:textId="6E5B58F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14:paraId="4103E66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Derivados con valor razonable positivo: importe en libros </w:t>
            </w:r>
          </w:p>
          <w:p w14:paraId="4DAA2A8C" w14:textId="77777777" w:rsidR="00FD54FC" w:rsidRPr="00661595" w:rsidRDefault="00FD54FC" w:rsidP="00FD54FC">
            <w:pPr>
              <w:spacing w:before="0" w:after="0"/>
              <w:ind w:left="33"/>
              <w:rPr>
                <w:rFonts w:ascii="Times New Roman" w:hAnsi="Times New Roman"/>
                <w:bCs/>
                <w:sz w:val="24"/>
                <w:lang w:eastAsia="de-DE"/>
              </w:rPr>
            </w:pPr>
          </w:p>
          <w:p w14:paraId="142F1AB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Importe en libros de los derivados contabilizados como activos financieros en la fecha de referencia de la información. </w:t>
            </w:r>
          </w:p>
          <w:p w14:paraId="6E21DBB7" w14:textId="77777777" w:rsidR="00FD54FC" w:rsidRPr="00661595" w:rsidRDefault="00FD54FC" w:rsidP="00FD54FC">
            <w:pPr>
              <w:spacing w:before="0" w:after="0"/>
              <w:ind w:left="33"/>
              <w:rPr>
                <w:rFonts w:ascii="Times New Roman" w:hAnsi="Times New Roman"/>
                <w:bCs/>
                <w:sz w:val="24"/>
                <w:lang w:eastAsia="de-DE"/>
              </w:rPr>
            </w:pPr>
          </w:p>
          <w:p w14:paraId="23F6DC84"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Con arreglo a los PCGA basados en la DCB,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5076701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5ABF682" w14:textId="77777777" w:rsidTr="00672D2A">
        <w:tc>
          <w:tcPr>
            <w:tcW w:w="1188" w:type="dxa"/>
          </w:tcPr>
          <w:p w14:paraId="3621F38F" w14:textId="2F8577D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14:paraId="4F898845"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 con valor razonable positivo: importe nocional</w:t>
            </w:r>
          </w:p>
          <w:p w14:paraId="6A3D984E" w14:textId="77777777" w:rsidR="00FD54FC" w:rsidRPr="00661595" w:rsidRDefault="00FD54FC" w:rsidP="00FD54FC">
            <w:pPr>
              <w:spacing w:before="0" w:after="0"/>
              <w:ind w:left="33"/>
              <w:rPr>
                <w:rFonts w:ascii="Times New Roman" w:hAnsi="Times New Roman"/>
                <w:bCs/>
                <w:sz w:val="24"/>
                <w:lang w:eastAsia="de-DE"/>
              </w:rPr>
            </w:pPr>
          </w:p>
          <w:p w14:paraId="5808CEFD" w14:textId="5ED70A1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 arreglo a las NIIF y los PCGA nacionales basados en la DCB, importe nocional, según se define en el anexo V, parte 2, puntos 133 a 135, del presente Reglamento de Ejecución, de todos los contratos de derivados celebrados y aún no liquidados en la fecha de referencia de la información cuya contraparte sea una administración pública, tal como se define en los puntos 155 a 160 del presente anexo, y cuyo valor razonable sea positivo para la entidad en la fecha de referencia.</w:t>
            </w:r>
          </w:p>
          <w:p w14:paraId="64F993E7"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D901A57" w14:textId="77777777" w:rsidTr="00672D2A">
        <w:tc>
          <w:tcPr>
            <w:tcW w:w="1188" w:type="dxa"/>
          </w:tcPr>
          <w:p w14:paraId="411CC127" w14:textId="5C0FC072"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0220 - 0230</w:t>
            </w:r>
          </w:p>
        </w:tc>
        <w:tc>
          <w:tcPr>
            <w:tcW w:w="8640" w:type="dxa"/>
          </w:tcPr>
          <w:p w14:paraId="072ACC8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 con valor razonable negativo</w:t>
            </w:r>
          </w:p>
          <w:p w14:paraId="0FF575AB" w14:textId="77777777" w:rsidR="00FD54FC" w:rsidRPr="00661595" w:rsidDel="00501397" w:rsidRDefault="00FD54FC" w:rsidP="00FD54FC">
            <w:pPr>
              <w:spacing w:before="0" w:after="0"/>
              <w:ind w:left="33"/>
              <w:rPr>
                <w:rFonts w:ascii="Times New Roman" w:hAnsi="Times New Roman"/>
                <w:bCs/>
                <w:sz w:val="24"/>
                <w:lang w:eastAsia="de-DE"/>
              </w:rPr>
            </w:pPr>
          </w:p>
          <w:p w14:paraId="56AFE90D" w14:textId="7AAC3C5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Todos los instrumentos derivados respecto de los cuales la contraparte sea una administración pública y con un valor razonable negativo para la entidad en la fecha de referencia de la información, independientemente de que se utilicen en una relación de cobertura que cumpla los oportunos requisitos, sean mantenidos para negociar o estén incluidos en la cartera de «destinados a negociación» según las NIIF y los PCGA nacionales basados en la DCB. </w:t>
            </w:r>
          </w:p>
          <w:p w14:paraId="358C7FF3" w14:textId="77777777" w:rsidR="00FD54FC" w:rsidRPr="00661595" w:rsidRDefault="00FD54FC" w:rsidP="00FD54FC">
            <w:pPr>
              <w:spacing w:before="0" w:after="0"/>
              <w:ind w:left="33"/>
              <w:rPr>
                <w:rFonts w:ascii="Times New Roman" w:hAnsi="Times New Roman"/>
                <w:bCs/>
                <w:sz w:val="24"/>
                <w:lang w:eastAsia="de-DE"/>
              </w:rPr>
            </w:pPr>
          </w:p>
          <w:p w14:paraId="6A155A27" w14:textId="1283C4A6"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Los derivados utilizados a efectos de cobertura económica se comunicarán aquí cuando estén incluidos en las carteras contables de «destinados a negociación» o «mantenidos para negociar» (anexo V, parte 2, puntos 120, 124, 125 y 137 a 140, del presente Reglamento de Ejecución).</w:t>
            </w:r>
          </w:p>
          <w:p w14:paraId="503071F1"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597DAA3B" w14:textId="77777777" w:rsidTr="00672D2A">
        <w:tc>
          <w:tcPr>
            <w:tcW w:w="1188" w:type="dxa"/>
          </w:tcPr>
          <w:p w14:paraId="4C4F7C1B" w14:textId="3CD3114B"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14:paraId="2059056E"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Derivados con valor razonable negativo: importe en libros </w:t>
            </w:r>
          </w:p>
          <w:p w14:paraId="12321CD6" w14:textId="77777777" w:rsidR="00FD54FC" w:rsidRPr="00661595" w:rsidRDefault="00FD54FC" w:rsidP="00FD54FC">
            <w:pPr>
              <w:spacing w:before="0" w:after="0"/>
              <w:ind w:left="33"/>
              <w:rPr>
                <w:rFonts w:ascii="Times New Roman" w:hAnsi="Times New Roman"/>
                <w:bCs/>
                <w:sz w:val="24"/>
                <w:lang w:eastAsia="de-DE"/>
              </w:rPr>
            </w:pPr>
          </w:p>
          <w:p w14:paraId="27890959"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Importe en libros de los derivados contabilizados como pasivos financieros en la fecha de referencia de la información. </w:t>
            </w:r>
          </w:p>
          <w:p w14:paraId="4F38595F" w14:textId="77777777" w:rsidR="00FD54FC" w:rsidRPr="00661595" w:rsidRDefault="00FD54FC" w:rsidP="00FD54FC">
            <w:pPr>
              <w:spacing w:before="0" w:after="0"/>
              <w:ind w:left="33"/>
              <w:rPr>
                <w:rFonts w:ascii="Times New Roman" w:hAnsi="Times New Roman"/>
                <w:bCs/>
                <w:sz w:val="24"/>
                <w:lang w:eastAsia="de-DE"/>
              </w:rPr>
            </w:pPr>
          </w:p>
          <w:p w14:paraId="3FC97AA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 xml:space="preserve">Con arreglo a los PCGA basados en la DCB, los derivados que se comunicarán en estas columnas comprenden los instrumentos derivados valorados al coste o por el menor entre el coste y el valor de mercado incluidos en la cartera de «destinados a negociación» o designados como instrumentos de cobertura. </w:t>
            </w:r>
          </w:p>
          <w:p w14:paraId="2F7292FC"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209C56C9" w14:textId="77777777" w:rsidTr="00672D2A">
        <w:tc>
          <w:tcPr>
            <w:tcW w:w="1188" w:type="dxa"/>
          </w:tcPr>
          <w:p w14:paraId="44F88DB9" w14:textId="01C3D57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0230</w:t>
            </w:r>
          </w:p>
        </w:tc>
        <w:tc>
          <w:tcPr>
            <w:tcW w:w="8640" w:type="dxa"/>
          </w:tcPr>
          <w:p w14:paraId="0E61C874" w14:textId="77777777"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Derivados con valor razonable negativo: importe nocional</w:t>
            </w:r>
          </w:p>
          <w:p w14:paraId="5853C03D" w14:textId="77777777" w:rsidR="00FD54FC" w:rsidRPr="00661595" w:rsidRDefault="00FD54FC" w:rsidP="00FD54FC">
            <w:pPr>
              <w:spacing w:before="0" w:after="0"/>
              <w:ind w:left="33"/>
              <w:rPr>
                <w:rFonts w:ascii="Times New Roman" w:hAnsi="Times New Roman"/>
                <w:b/>
                <w:bCs/>
                <w:sz w:val="24"/>
                <w:u w:val="single"/>
                <w:lang w:eastAsia="de-DE"/>
              </w:rPr>
            </w:pPr>
          </w:p>
          <w:p w14:paraId="2002C38C" w14:textId="3213F6C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 arreglo a las NIIF y los PCGA nacionales basados en la DCB, importe nocional, según se define en el anexo V, parte 2, puntos 133 a 135, del presente Reglamento de Ejecución, de todos los contratos de derivados celebrados y aún no liquidados en la fecha de referencia de la información cuya contraparte sea una administración pública, tal como se define en los puntos 155 a 160 del presente anexo, y cuyo valor razonable sea positivo para la entidad en la fecha de referencia.</w:t>
            </w:r>
          </w:p>
          <w:p w14:paraId="25148E1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14FD3216" w14:textId="77777777" w:rsidTr="00672D2A">
        <w:tc>
          <w:tcPr>
            <w:tcW w:w="1188" w:type="dxa"/>
          </w:tcPr>
          <w:p w14:paraId="28BA209B" w14:textId="68332600"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0240 - 0260</w:t>
            </w:r>
          </w:p>
        </w:tc>
        <w:tc>
          <w:tcPr>
            <w:tcW w:w="8640" w:type="dxa"/>
          </w:tcPr>
          <w:p w14:paraId="0781AE0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EXPOSICIONES FUERA DE BALANCE</w:t>
            </w:r>
          </w:p>
        </w:tc>
      </w:tr>
      <w:tr w:rsidR="00FD54FC" w:rsidRPr="00661595" w14:paraId="1D6AC624" w14:textId="77777777" w:rsidTr="00672D2A">
        <w:tc>
          <w:tcPr>
            <w:tcW w:w="1188" w:type="dxa"/>
          </w:tcPr>
          <w:p w14:paraId="507721AD" w14:textId="30770A8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14:paraId="0553BFB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Importe nominal</w:t>
            </w:r>
          </w:p>
          <w:p w14:paraId="78EEAF76" w14:textId="77777777" w:rsidR="00FD54FC" w:rsidRPr="00661595" w:rsidRDefault="00FD54FC" w:rsidP="00FD54FC">
            <w:pPr>
              <w:spacing w:before="0" w:after="0"/>
              <w:ind w:left="33"/>
              <w:rPr>
                <w:rFonts w:ascii="Times New Roman" w:hAnsi="Times New Roman"/>
                <w:bCs/>
                <w:sz w:val="24"/>
                <w:lang w:eastAsia="de-DE"/>
              </w:rPr>
            </w:pPr>
          </w:p>
          <w:p w14:paraId="77CE35DA" w14:textId="3AFFA4E0"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Cuando la contraparte directa de la partida fuera de balance sea una administración pública según lo definido en los puntos 155 a 160 del presente anexo, importe nominal de los compromisos y garantías financieras que no se consideren derivados de conformidad con las NIIF o los PCGA nacionales basados en la DCB (anexo V, parte 2, puntos 102 a 119, del presente Reglamento de Ejecución).</w:t>
            </w:r>
          </w:p>
          <w:p w14:paraId="3CF4F34B" w14:textId="77777777" w:rsidR="00FD54FC" w:rsidRPr="00661595" w:rsidRDefault="00FD54FC" w:rsidP="00FD54FC">
            <w:pPr>
              <w:spacing w:before="0" w:after="0"/>
              <w:ind w:left="33"/>
              <w:rPr>
                <w:rFonts w:ascii="Times New Roman" w:hAnsi="Times New Roman"/>
                <w:bCs/>
                <w:sz w:val="24"/>
                <w:lang w:eastAsia="de-DE"/>
              </w:rPr>
            </w:pPr>
          </w:p>
          <w:p w14:paraId="1C264AE8" w14:textId="1AE0F373"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De conformidad con el anexo V, parte 2, puntos 43 y 44, del presente Reglamento de Ejecución, la administración pública es la contraparte directa: a) en una garantía financiera concedida, cuando sea la contraparte directa del instrumento de deuda garantizado, y b) en un compromiso de préstamo y otros compromisos concedidos, cuando sea la contraparte cuyo riesgo de crédito es asumido por la entidad declarante. </w:t>
            </w:r>
          </w:p>
          <w:p w14:paraId="041464C7"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3EC8195" w14:textId="77777777" w:rsidTr="00672D2A">
        <w:tc>
          <w:tcPr>
            <w:tcW w:w="1188" w:type="dxa"/>
          </w:tcPr>
          <w:p w14:paraId="24400E20" w14:textId="00D4F520"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14:paraId="486A9A32"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Provisiones</w:t>
            </w:r>
          </w:p>
          <w:p w14:paraId="3CAA4F53" w14:textId="77777777" w:rsidR="00FD54FC" w:rsidRPr="00661595" w:rsidRDefault="00FD54FC" w:rsidP="00FD54FC">
            <w:pPr>
              <w:spacing w:before="0" w:after="0"/>
              <w:ind w:left="33"/>
              <w:rPr>
                <w:rFonts w:ascii="Times New Roman" w:hAnsi="Times New Roman"/>
                <w:bCs/>
                <w:sz w:val="24"/>
                <w:lang w:eastAsia="de-DE"/>
              </w:rPr>
            </w:pPr>
          </w:p>
          <w:p w14:paraId="6CB1F0DA" w14:textId="071A7AFA"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Artículo 4, punto 6, letra c) y «partidas fuera de balance», artículo 27, punto 11, artículo 28, punto 8, y artículo 33 de la DCB; NIIF 9.4.2.1.c).ii) y d).ii), 9.5.5.20; NIC 37, NIIF 4; anexo V, parte 2.11, del presente Reglamento de Ejecución.</w:t>
            </w:r>
          </w:p>
          <w:p w14:paraId="0171C2E6" w14:textId="77777777" w:rsidR="00FD54FC" w:rsidRPr="00661595" w:rsidRDefault="00FD54FC" w:rsidP="00FD54FC">
            <w:pPr>
              <w:spacing w:before="0" w:after="0"/>
              <w:ind w:left="33"/>
              <w:rPr>
                <w:rFonts w:ascii="Times New Roman" w:hAnsi="Times New Roman"/>
                <w:bCs/>
                <w:sz w:val="24"/>
                <w:lang w:eastAsia="de-DE"/>
              </w:rPr>
            </w:pPr>
          </w:p>
          <w:p w14:paraId="044EB405"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Provisiones para todas las exposiciones fuera de balance, con independencia de cómo se valoren, excepto las valoradas a valor razonable con cambios en resultados, de conformidad con la NIIF 9.</w:t>
            </w:r>
          </w:p>
          <w:p w14:paraId="5A5CDBB6" w14:textId="76D5366B" w:rsidR="00FD54FC" w:rsidRPr="00661595" w:rsidRDefault="00FD54FC" w:rsidP="00FD54FC">
            <w:pPr>
              <w:spacing w:before="0" w:after="0"/>
              <w:ind w:left="33"/>
              <w:rPr>
                <w:rFonts w:ascii="Times New Roman" w:hAnsi="Times New Roman"/>
                <w:bCs/>
                <w:sz w:val="24"/>
                <w:lang w:eastAsia="de-DE"/>
              </w:rPr>
            </w:pPr>
          </w:p>
          <w:p w14:paraId="3765CDC9" w14:textId="39795A7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Con arreglo a las NIIF, el deterioro de valor de un compromiso de préstamo concedido se comunicará en la columna 150 cuando la entidad no pueda determinar por separado las pérdidas crediticias esperadas relacionadas con el importe utilizado y no utilizado del instrumento de deuda. En caso de que el conjunto de las pérdidas crediticias esperadas para ese instrumento financiero exceda del importe en libros bruto del componente de préstamo del instrumento, el saldo restante de las pérdidas crediticias esperadas se comunicará como provisión en la columna 0250.</w:t>
            </w:r>
          </w:p>
          <w:p w14:paraId="57946B7D"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60EDDDD" w14:textId="77777777" w:rsidTr="00672D2A">
        <w:tc>
          <w:tcPr>
            <w:tcW w:w="1188" w:type="dxa"/>
          </w:tcPr>
          <w:p w14:paraId="533435E7" w14:textId="7F06544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14:paraId="1504B3A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Cambios acumulados negativos en el valor razonable debidos al riesgo de crédito </w:t>
            </w:r>
          </w:p>
          <w:p w14:paraId="706D44F1" w14:textId="77777777" w:rsidR="00FD54FC" w:rsidRPr="00661595" w:rsidRDefault="00FD54FC" w:rsidP="00FD54FC">
            <w:pPr>
              <w:spacing w:before="0" w:after="0"/>
              <w:ind w:left="33"/>
              <w:rPr>
                <w:rFonts w:ascii="Times New Roman" w:hAnsi="Times New Roman"/>
                <w:b/>
                <w:bCs/>
                <w:sz w:val="24"/>
                <w:u w:val="single"/>
                <w:lang w:eastAsia="de-DE"/>
              </w:rPr>
            </w:pPr>
          </w:p>
          <w:p w14:paraId="2AFAB6A1" w14:textId="20AFD49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En relación con las partidas fuera de balance valoradas a valor razonable con cambios en resultados de acuerdo con la NIIF 9, cambios acumulados negativos en el valor razonable debidos al riesgo de crédito (anexo V, parte 2, punto 110, del presente Reglamento de Ejecución).</w:t>
            </w:r>
          </w:p>
          <w:p w14:paraId="6F3D19AC" w14:textId="77777777"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14:paraId="2FA94B5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3621CDC" w14:textId="4DAB2C22"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lastRenderedPageBreak/>
              <w:t>0270 - 280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75F9F8E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Pro memoria: derivados de crédito vendidos sobre exposiciones frente a administraciones públicas</w:t>
            </w:r>
          </w:p>
          <w:p w14:paraId="11CE1BEC" w14:textId="77777777" w:rsidR="00FD54FC" w:rsidRPr="00661595" w:rsidRDefault="00FD54FC" w:rsidP="00FD54FC">
            <w:pPr>
              <w:spacing w:before="0" w:after="0"/>
              <w:ind w:left="33"/>
              <w:rPr>
                <w:rFonts w:ascii="Times New Roman" w:hAnsi="Times New Roman"/>
                <w:b/>
                <w:bCs/>
                <w:sz w:val="24"/>
                <w:u w:val="single"/>
                <w:lang w:eastAsia="de-DE"/>
              </w:rPr>
            </w:pPr>
          </w:p>
          <w:p w14:paraId="2B11DF2A" w14:textId="147A9A2B"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Deberán notificarse los derivados de crédito que no se atienen a la definición de garantías financieras del anexo V, parte 2, punto 58, que la entidad declarante ha suscrito con contrapartes distintas de administraciones públicas y cuya exposición de referencia es una administración pública.</w:t>
            </w:r>
          </w:p>
          <w:p w14:paraId="67AB0B19" w14:textId="77777777" w:rsidR="00FD54FC" w:rsidRPr="00661595" w:rsidRDefault="00FD54FC" w:rsidP="00FD54FC">
            <w:pPr>
              <w:spacing w:before="0" w:after="0"/>
              <w:ind w:left="33"/>
              <w:rPr>
                <w:rFonts w:ascii="Times New Roman" w:hAnsi="Times New Roman"/>
                <w:bCs/>
                <w:sz w:val="24"/>
                <w:lang w:eastAsia="de-DE"/>
              </w:rPr>
            </w:pPr>
          </w:p>
          <w:p w14:paraId="4B0669D1" w14:textId="1DEC8D28"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Estas columnas no se cumplimentarán en lo que respecta a las exposiciones desglosadas por riesgo, método reglamentario y categoría de exposición (filas 0020 a 0160).</w:t>
            </w:r>
          </w:p>
          <w:p w14:paraId="02AC8650" w14:textId="10DD51F3"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9D6A1C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CBCC6EB" w14:textId="54DA3F42"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4127DC3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 con valor razonable positivo: importe en libros</w:t>
            </w:r>
          </w:p>
          <w:p w14:paraId="313828AF" w14:textId="77777777" w:rsidR="00FD54FC" w:rsidRPr="00661595" w:rsidRDefault="00FD54FC" w:rsidP="00FD54FC">
            <w:pPr>
              <w:spacing w:before="0" w:after="0"/>
              <w:ind w:left="33"/>
              <w:rPr>
                <w:rFonts w:ascii="Times New Roman" w:hAnsi="Times New Roman"/>
                <w:b/>
                <w:bCs/>
                <w:sz w:val="24"/>
                <w:u w:val="single"/>
                <w:lang w:eastAsia="de-DE"/>
              </w:rPr>
            </w:pPr>
          </w:p>
          <w:p w14:paraId="527DA155"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Importe en libros agregado de aquellos de los derivados de crédito vendidos sobre exposiciones frente a administraciones públicas comunicados que tienen un valor razonable positivo para la entidad en la fecha de referencia de la información, sin tener en cuenta los ajustes por valoración prudente.</w:t>
            </w:r>
          </w:p>
          <w:p w14:paraId="38A318F7" w14:textId="77777777" w:rsidR="00FD54FC" w:rsidRPr="00661595" w:rsidRDefault="00FD54FC" w:rsidP="00FD54FC">
            <w:pPr>
              <w:spacing w:before="0" w:after="0"/>
              <w:ind w:left="33"/>
              <w:rPr>
                <w:rFonts w:ascii="Times New Roman" w:hAnsi="Times New Roman"/>
                <w:bCs/>
                <w:sz w:val="24"/>
                <w:lang w:eastAsia="de-DE"/>
              </w:rPr>
            </w:pPr>
          </w:p>
          <w:p w14:paraId="64018276"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En el caso de los derivados a los que se apliquen las NIIF, el importe que deberá consignarse en esta columna es el importe en libros de los derivados que sean activos financieros en la fecha de información.</w:t>
            </w:r>
          </w:p>
          <w:p w14:paraId="28F6D4B1" w14:textId="77777777" w:rsidR="00FD54FC" w:rsidRPr="00661595" w:rsidRDefault="00FD54FC" w:rsidP="00FD54FC">
            <w:pPr>
              <w:spacing w:before="0" w:after="0"/>
              <w:ind w:left="33"/>
              <w:rPr>
                <w:rFonts w:ascii="Times New Roman" w:hAnsi="Times New Roman"/>
                <w:bCs/>
                <w:sz w:val="24"/>
                <w:lang w:eastAsia="de-DE"/>
              </w:rPr>
            </w:pPr>
          </w:p>
          <w:p w14:paraId="204A4C64" w14:textId="4538DA1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En el caso de los derivados a los que se apliquen los PCGA basados en la DCB, el importe que deberá consignarse en esta columna será el valor razonable de los derivados con un valor razonable positivo en la fecha de referencia de la información, independientemente de cómo se contabilicen.</w:t>
            </w:r>
          </w:p>
          <w:p w14:paraId="5D6153BF"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38C7757C"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3A0A0007" w14:textId="7C4BAF55"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2CAFDC3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Derivados con valor razonable negativo: importe en libros</w:t>
            </w:r>
          </w:p>
          <w:p w14:paraId="719F20DC" w14:textId="77777777" w:rsidR="00FD54FC" w:rsidRPr="00661595" w:rsidRDefault="00FD54FC" w:rsidP="00FD54FC">
            <w:pPr>
              <w:spacing w:before="0" w:after="0"/>
              <w:ind w:left="33"/>
              <w:rPr>
                <w:rFonts w:ascii="Times New Roman" w:hAnsi="Times New Roman"/>
                <w:b/>
                <w:bCs/>
                <w:sz w:val="24"/>
                <w:u w:val="single"/>
                <w:lang w:eastAsia="de-DE"/>
              </w:rPr>
            </w:pPr>
          </w:p>
          <w:p w14:paraId="00BC88B1"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Importe en libros agregado de aquellos de los derivados de crédito vendidos sobre exposiciones frente a administraciones públicas comunicados que tienen un valor razonable negativo para la entidad en la fecha de referencia de la información, sin tener en cuenta los ajustes por valoración prudente.</w:t>
            </w:r>
          </w:p>
          <w:p w14:paraId="5BD4B003" w14:textId="77777777" w:rsidR="00FD54FC" w:rsidRPr="00661595" w:rsidRDefault="00FD54FC" w:rsidP="00FD54FC">
            <w:pPr>
              <w:spacing w:before="0" w:after="0"/>
              <w:ind w:left="33"/>
              <w:rPr>
                <w:rFonts w:ascii="Times New Roman" w:hAnsi="Times New Roman"/>
                <w:bCs/>
                <w:sz w:val="24"/>
                <w:lang w:eastAsia="de-DE"/>
              </w:rPr>
            </w:pPr>
          </w:p>
          <w:p w14:paraId="09714866" w14:textId="31143AA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En el caso de los derivados a los que se apliquen las NIIF, el importe que deberá consignarse en esta columna será el importe en libros de los derivados que sean pasivos financieros en la fecha de información. </w:t>
            </w:r>
          </w:p>
          <w:p w14:paraId="59F31FCF" w14:textId="77777777" w:rsidR="00FD54FC" w:rsidRPr="00661595" w:rsidRDefault="00FD54FC" w:rsidP="00FD54FC">
            <w:pPr>
              <w:spacing w:before="0" w:after="0"/>
              <w:ind w:left="33"/>
              <w:rPr>
                <w:rFonts w:ascii="Times New Roman" w:hAnsi="Times New Roman"/>
                <w:bCs/>
                <w:sz w:val="24"/>
                <w:lang w:eastAsia="de-DE"/>
              </w:rPr>
            </w:pPr>
          </w:p>
          <w:p w14:paraId="5F182F39"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En el caso de los derivados a los que se apliquen los PCGA basados en la DCB, el importe que deberá consignarse en esta columna será el valor razonable de los derivados con un valor razonable negativo en la fecha de referencia de la información, independientemente de cómo se contabilicen.</w:t>
            </w:r>
            <w:r>
              <w:rPr>
                <w:rFonts w:ascii="Times New Roman" w:hAnsi="Times New Roman"/>
                <w:b/>
                <w:bCs/>
                <w:sz w:val="24"/>
                <w:u w:val="single"/>
              </w:rPr>
              <w:t xml:space="preserve"> </w:t>
            </w:r>
          </w:p>
          <w:p w14:paraId="3DD8948B"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43756C5E"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56F2D97B" w14:textId="04845265"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D8E2FCE"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Valor de la exposición</w:t>
            </w:r>
          </w:p>
          <w:p w14:paraId="12CCCFCD" w14:textId="77777777" w:rsidR="00FD54FC" w:rsidRPr="00661595" w:rsidRDefault="00FD54FC" w:rsidP="00FD54FC">
            <w:pPr>
              <w:spacing w:before="0" w:after="0"/>
              <w:ind w:left="33"/>
              <w:rPr>
                <w:rFonts w:ascii="Times New Roman" w:hAnsi="Times New Roman"/>
                <w:b/>
                <w:bCs/>
                <w:sz w:val="24"/>
                <w:u w:val="single"/>
                <w:lang w:eastAsia="de-DE"/>
              </w:rPr>
            </w:pPr>
          </w:p>
          <w:p w14:paraId="564C9668"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Valor de exposición de las exposiciones sujetas al marco relativo al riesgo de crédito.</w:t>
            </w:r>
          </w:p>
          <w:p w14:paraId="5332F0B1" w14:textId="77777777" w:rsidR="00FD54FC" w:rsidRPr="00661595" w:rsidRDefault="00FD54FC" w:rsidP="00FD54FC">
            <w:pPr>
              <w:spacing w:before="0" w:after="0"/>
              <w:ind w:left="33"/>
              <w:rPr>
                <w:rFonts w:ascii="Times New Roman" w:hAnsi="Times New Roman"/>
                <w:bCs/>
                <w:sz w:val="24"/>
                <w:lang w:eastAsia="de-DE"/>
              </w:rPr>
            </w:pPr>
          </w:p>
          <w:p w14:paraId="64489921" w14:textId="59B3CEFE"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Para exposiciones según el método estándar: véase el artículo 111 del RRC. Para exposiciones según el método IRB: véanse el artículo 166 y el artículo 230, apartado 1, frase segunda, del RRC.</w:t>
            </w:r>
          </w:p>
          <w:p w14:paraId="5027773B" w14:textId="77777777" w:rsidR="00FD54FC" w:rsidRPr="00661595" w:rsidRDefault="00FD54FC" w:rsidP="00FD54FC">
            <w:pPr>
              <w:spacing w:before="0" w:after="0"/>
              <w:ind w:left="33"/>
              <w:rPr>
                <w:rFonts w:ascii="Times New Roman" w:hAnsi="Times New Roman"/>
                <w:bCs/>
                <w:sz w:val="24"/>
                <w:lang w:eastAsia="de-DE"/>
              </w:rPr>
            </w:pPr>
          </w:p>
          <w:p w14:paraId="1515F006" w14:textId="064F9871"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Para la notificación de los derivados sujetos a exigencias de capital tanto por riesgo de contraparte como por riesgo de mercado, véanse las instrucciones para el desglose de la fila.</w:t>
            </w:r>
          </w:p>
          <w:p w14:paraId="3697CA91" w14:textId="16B5CD64" w:rsidR="00454026" w:rsidRPr="00661595" w:rsidRDefault="00454026" w:rsidP="00FD54FC">
            <w:pPr>
              <w:spacing w:before="0" w:after="0"/>
              <w:ind w:left="33"/>
              <w:rPr>
                <w:rFonts w:ascii="Times New Roman" w:hAnsi="Times New Roman"/>
                <w:bCs/>
                <w:sz w:val="24"/>
                <w:lang w:eastAsia="de-DE"/>
              </w:rPr>
            </w:pPr>
          </w:p>
          <w:p w14:paraId="57953072" w14:textId="05A12984"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A los efectos de esta columna no se tendrán en cuenta las exposiciones consignadas en las columnas 0270 y 0280, ya que el valor de esta columna se basa únicamente en las exposiciones directas. </w:t>
            </w:r>
          </w:p>
          <w:p w14:paraId="05A5C4A4"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63072B48" w14:textId="77777777"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14:paraId="0ACB331C" w14:textId="27E08EF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14:paraId="30746E4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Importe de la exposición ponderada por riesgo </w:t>
            </w:r>
          </w:p>
          <w:p w14:paraId="7DB82B21" w14:textId="77777777" w:rsidR="00FD54FC" w:rsidRPr="00661595" w:rsidRDefault="00FD54FC" w:rsidP="00FD54FC">
            <w:pPr>
              <w:spacing w:before="0" w:after="0"/>
              <w:ind w:left="33"/>
              <w:rPr>
                <w:rFonts w:ascii="Times New Roman" w:hAnsi="Times New Roman"/>
                <w:b/>
                <w:bCs/>
                <w:sz w:val="24"/>
                <w:u w:val="single"/>
                <w:lang w:eastAsia="de-DE"/>
              </w:rPr>
            </w:pPr>
          </w:p>
          <w:p w14:paraId="1D5B82C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Importe ponderado por riesgo de las exposiciones sujetas al marco relativo al riesgo de crédito. </w:t>
            </w:r>
          </w:p>
          <w:p w14:paraId="5AB5EF60" w14:textId="77777777" w:rsidR="00FD54FC" w:rsidRPr="00661595" w:rsidRDefault="00FD54FC" w:rsidP="00FD54FC">
            <w:pPr>
              <w:spacing w:before="0" w:after="0"/>
              <w:ind w:left="33"/>
              <w:rPr>
                <w:rFonts w:ascii="Times New Roman" w:hAnsi="Times New Roman"/>
                <w:bCs/>
                <w:sz w:val="24"/>
                <w:lang w:eastAsia="de-DE"/>
              </w:rPr>
            </w:pPr>
          </w:p>
          <w:p w14:paraId="10AD2E37" w14:textId="51454782"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Para exposiciones según el método estándar: véase el artículo 113, apartados 1 a 5, del RRC. Para exposiciones según el método IRB: véase el artículo 153, apartados 1 a 3, del RRC.</w:t>
            </w:r>
          </w:p>
          <w:p w14:paraId="5ED29C84" w14:textId="77777777" w:rsidR="00FD54FC" w:rsidRPr="00661595" w:rsidRDefault="00FD54FC" w:rsidP="00FD54FC">
            <w:pPr>
              <w:spacing w:before="0" w:after="0"/>
              <w:ind w:left="33"/>
              <w:rPr>
                <w:rFonts w:ascii="Times New Roman" w:hAnsi="Times New Roman"/>
                <w:bCs/>
                <w:sz w:val="24"/>
                <w:lang w:eastAsia="de-DE"/>
              </w:rPr>
            </w:pPr>
          </w:p>
          <w:p w14:paraId="50CB580E" w14:textId="3DDC44A5"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Para la notificación de las exposiciones directas que entren en el ámbito de aplicación del artículo 271 del RRC y que estén sujetas a requisitos de capital tanto por riesgo de contraparte como por riesgo de mercado, véanse las instrucciones para el desglose de la fila.</w:t>
            </w:r>
          </w:p>
          <w:p w14:paraId="46424A07" w14:textId="0BE763D5" w:rsidR="00454026" w:rsidRPr="00661595" w:rsidRDefault="00454026" w:rsidP="00FD54FC">
            <w:pPr>
              <w:spacing w:before="0" w:after="0"/>
              <w:ind w:left="33"/>
              <w:rPr>
                <w:rFonts w:ascii="Times New Roman" w:hAnsi="Times New Roman"/>
                <w:bCs/>
                <w:sz w:val="24"/>
                <w:lang w:eastAsia="de-DE"/>
              </w:rPr>
            </w:pPr>
          </w:p>
          <w:p w14:paraId="23FE04B4" w14:textId="10CB5FD3"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A los efectos de esta columna no se tendrán en cuenta las exposiciones consignadas en las columnas 0270 y 0280, ya que el valor de esta columna se basa únicamente en las exposiciones directas. </w:t>
            </w:r>
          </w:p>
        </w:tc>
      </w:tr>
    </w:tbl>
    <w:p w14:paraId="25144459" w14:textId="77777777"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14:paraId="4B74663B" w14:textId="77777777" w:rsidTr="00672D2A">
        <w:tc>
          <w:tcPr>
            <w:tcW w:w="1188" w:type="dxa"/>
            <w:shd w:val="clear" w:color="auto" w:fill="CCCCCC"/>
          </w:tcPr>
          <w:p w14:paraId="158EBFF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Filas</w:t>
            </w:r>
          </w:p>
        </w:tc>
        <w:tc>
          <w:tcPr>
            <w:tcW w:w="8701" w:type="dxa"/>
            <w:shd w:val="clear" w:color="auto" w:fill="CCCCCC"/>
          </w:tcPr>
          <w:p w14:paraId="2067DC1F"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Instrucciones</w:t>
            </w:r>
          </w:p>
        </w:tc>
      </w:tr>
      <w:tr w:rsidR="00FD54FC" w:rsidRPr="00661595" w14:paraId="6B2D45ED" w14:textId="77777777" w:rsidTr="00672D2A">
        <w:tc>
          <w:tcPr>
            <w:tcW w:w="9889" w:type="dxa"/>
            <w:gridSpan w:val="2"/>
          </w:tcPr>
          <w:p w14:paraId="4B82BE8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DESGLOSE DE LAS EXPOSICIONES POR MÉTODO REGLAMENTARIO</w:t>
            </w:r>
          </w:p>
          <w:p w14:paraId="71D3F36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1643FBF" w14:textId="77777777" w:rsidTr="00672D2A">
        <w:tc>
          <w:tcPr>
            <w:tcW w:w="1188" w:type="dxa"/>
            <w:shd w:val="clear" w:color="auto" w:fill="auto"/>
          </w:tcPr>
          <w:p w14:paraId="42E08604" w14:textId="4CDC17A1"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14:paraId="3A82171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Total de exposiciones</w:t>
            </w:r>
          </w:p>
          <w:p w14:paraId="2BBD1D82" w14:textId="77777777" w:rsidR="00FD54FC" w:rsidRPr="00661595" w:rsidRDefault="00FD54FC" w:rsidP="00FD54FC">
            <w:pPr>
              <w:spacing w:before="0" w:after="0"/>
              <w:ind w:left="33"/>
              <w:rPr>
                <w:rFonts w:ascii="Times New Roman" w:hAnsi="Times New Roman"/>
                <w:b/>
                <w:bCs/>
                <w:sz w:val="24"/>
                <w:u w:val="single"/>
                <w:lang w:eastAsia="de-DE"/>
              </w:rPr>
            </w:pPr>
          </w:p>
          <w:p w14:paraId="1121CEA2" w14:textId="243EC61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Suma de las exposiciones frente a administraciones públicas, tal como se definen en los puntos 155 a 160 del presente anexo.</w:t>
            </w:r>
          </w:p>
          <w:p w14:paraId="5900DE7D" w14:textId="77777777"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14:paraId="7F17E38A" w14:textId="77777777" w:rsidTr="00672D2A">
        <w:tc>
          <w:tcPr>
            <w:tcW w:w="1188" w:type="dxa"/>
          </w:tcPr>
          <w:p w14:paraId="4DEE5029" w14:textId="187E4789"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0020 - 0155</w:t>
            </w:r>
          </w:p>
        </w:tc>
        <w:tc>
          <w:tcPr>
            <w:tcW w:w="8701" w:type="dxa"/>
          </w:tcPr>
          <w:p w14:paraId="4A862390" w14:textId="77777777"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Exposiciones sujetas al marco relativo al riesgo de crédito</w:t>
            </w:r>
          </w:p>
          <w:p w14:paraId="170F3005" w14:textId="77777777" w:rsidR="00FD54FC" w:rsidRPr="00661595" w:rsidRDefault="00FD54FC" w:rsidP="00542EAE">
            <w:pPr>
              <w:spacing w:before="0" w:after="0"/>
              <w:ind w:left="33"/>
              <w:rPr>
                <w:rFonts w:ascii="Times New Roman" w:hAnsi="Times New Roman"/>
                <w:bCs/>
                <w:sz w:val="24"/>
                <w:lang w:eastAsia="de-DE"/>
              </w:rPr>
            </w:pPr>
          </w:p>
          <w:p w14:paraId="3CB1E817" w14:textId="50F62EB0" w:rsidR="00542EAE" w:rsidRPr="00661595" w:rsidRDefault="00FD54FC" w:rsidP="009068C9">
            <w:pPr>
              <w:spacing w:before="0" w:after="0"/>
              <w:ind w:left="33"/>
              <w:rPr>
                <w:rFonts w:ascii="Times New Roman" w:hAnsi="Times New Roman"/>
                <w:bCs/>
                <w:sz w:val="24"/>
              </w:rPr>
            </w:pPr>
            <w:r>
              <w:rPr>
                <w:rFonts w:ascii="Times New Roman" w:hAnsi="Times New Roman"/>
                <w:sz w:val="24"/>
              </w:rPr>
              <w:t>Suma de las exposiciones frente a administraciones públicas que se ponderarán por riesgo con arreglo a la parte tercera, título II, del RRC.</w:t>
            </w:r>
            <w:r>
              <w:rPr>
                <w:rFonts w:ascii="Times New Roman" w:hAnsi="Times New Roman"/>
                <w:bCs/>
                <w:sz w:val="24"/>
              </w:rPr>
              <w:t xml:space="preserve"> Las exposiciones sujetas al marco relativo al riesgo de crédito incluyen las exposiciones tanto de la cartera de inversión como de la cartera de negociación a las que se aplica una exigencia de capital por riesgo de contraparte. </w:t>
            </w:r>
          </w:p>
          <w:p w14:paraId="10217DA5" w14:textId="77777777" w:rsidR="00FD54FC" w:rsidRPr="00661595" w:rsidRDefault="00FD54FC" w:rsidP="009068C9">
            <w:pPr>
              <w:spacing w:before="0" w:after="0"/>
              <w:ind w:left="33"/>
              <w:rPr>
                <w:rFonts w:ascii="Times New Roman" w:hAnsi="Times New Roman"/>
                <w:bCs/>
                <w:sz w:val="24"/>
                <w:lang w:eastAsia="de-DE"/>
              </w:rPr>
            </w:pPr>
          </w:p>
          <w:p w14:paraId="6FDDDAC3" w14:textId="56DA2E26"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 xml:space="preserve">Las exposiciones directas comprendidas en el artículo 271 del RRC que estén sujetas a requisitos de fondos propios tanto para el riesgo de contraparte como para el de mercado, </w:t>
            </w:r>
            <w:r>
              <w:rPr>
                <w:rFonts w:ascii="Times New Roman" w:hAnsi="Times New Roman"/>
                <w:bCs/>
                <w:sz w:val="24"/>
              </w:rPr>
              <w:lastRenderedPageBreak/>
              <w:t>se comunicarán tanto en las filas relativas al riesgo de crédito (0020 a 0155) como en la fila correspondiente al riesgo de mercado (0160): las exposiciones debidas al riesgo de contraparte se consignarán en las filas del riesgo de crédito, mientras que las debidas al riesgo de mercado se consignarán en la fila del riesgo de mercado.</w:t>
            </w:r>
          </w:p>
          <w:p w14:paraId="2D1E510B" w14:textId="77777777" w:rsidR="00542EAE" w:rsidRPr="00661595" w:rsidRDefault="00542EAE" w:rsidP="009068C9">
            <w:pPr>
              <w:spacing w:before="0" w:after="0"/>
              <w:ind w:left="33"/>
              <w:rPr>
                <w:rFonts w:ascii="Times New Roman" w:hAnsi="Times New Roman"/>
                <w:bCs/>
                <w:sz w:val="24"/>
                <w:lang w:eastAsia="de-DE"/>
              </w:rPr>
            </w:pPr>
          </w:p>
        </w:tc>
      </w:tr>
      <w:tr w:rsidR="00FD54FC" w:rsidRPr="00661595" w14:paraId="07F9A4BC" w14:textId="77777777" w:rsidTr="00672D2A">
        <w:tc>
          <w:tcPr>
            <w:tcW w:w="1188" w:type="dxa"/>
          </w:tcPr>
          <w:p w14:paraId="52812F73" w14:textId="6FAFFE7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0030</w:t>
            </w:r>
          </w:p>
        </w:tc>
        <w:tc>
          <w:tcPr>
            <w:tcW w:w="8701" w:type="dxa"/>
          </w:tcPr>
          <w:p w14:paraId="4106349B"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Método estándar</w:t>
            </w:r>
          </w:p>
          <w:p w14:paraId="261CF261" w14:textId="77777777" w:rsidR="00FD54FC" w:rsidRPr="00661595" w:rsidRDefault="00FD54FC" w:rsidP="00FD54FC">
            <w:pPr>
              <w:spacing w:before="0" w:after="0"/>
              <w:ind w:left="33"/>
              <w:rPr>
                <w:rFonts w:ascii="Times New Roman" w:hAnsi="Times New Roman"/>
                <w:bCs/>
                <w:sz w:val="24"/>
                <w:lang w:eastAsia="de-DE"/>
              </w:rPr>
            </w:pPr>
          </w:p>
          <w:p w14:paraId="3F8B456F" w14:textId="0F69F553"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que se ponderarán por riesgo con arreglo a la parte tercera, título II, capítulo 2, del RRC, incluidas las exposiciones de la cartera de inversión para las que la ponderación por riesgo de conformidad con dicho capítulo tiene en cuenta el riesgo de contraparte.</w:t>
            </w:r>
          </w:p>
          <w:p w14:paraId="5CF3972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09F8E9F" w14:textId="77777777" w:rsidTr="00672D2A">
        <w:tc>
          <w:tcPr>
            <w:tcW w:w="1188" w:type="dxa"/>
          </w:tcPr>
          <w:p w14:paraId="0F316850" w14:textId="1D924A35"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14:paraId="757B7863"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Administraciones centrales</w:t>
            </w:r>
          </w:p>
          <w:p w14:paraId="1CC65811" w14:textId="77777777" w:rsidR="00FD54FC" w:rsidRPr="00661595" w:rsidRDefault="00FD54FC" w:rsidP="00FD54FC">
            <w:pPr>
              <w:spacing w:before="0" w:after="0"/>
              <w:ind w:left="33"/>
              <w:rPr>
                <w:rFonts w:ascii="Times New Roman" w:hAnsi="Times New Roman"/>
                <w:bCs/>
                <w:sz w:val="24"/>
                <w:lang w:eastAsia="de-DE"/>
              </w:rPr>
            </w:pPr>
          </w:p>
          <w:p w14:paraId="002D3F73"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administraciones centrales. Estas exposiciones se asignarán a la categoría de «Exposiciones frente a administraciones centrales o bancos centrales» con arreglo a los artículos 112 y 114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62E7C5E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5EE3576" w14:textId="77777777" w:rsidTr="00672D2A">
        <w:tc>
          <w:tcPr>
            <w:tcW w:w="1188" w:type="dxa"/>
          </w:tcPr>
          <w:p w14:paraId="342F6D56" w14:textId="1002CA38"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14:paraId="1A825496"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Administraciones regionales o autoridades locales</w:t>
            </w:r>
          </w:p>
          <w:p w14:paraId="14F3B7E4" w14:textId="77777777" w:rsidR="00FD54FC" w:rsidRPr="00661595" w:rsidRDefault="00FD54FC" w:rsidP="00FD54FC">
            <w:pPr>
              <w:spacing w:before="0" w:after="0"/>
              <w:ind w:left="33"/>
              <w:rPr>
                <w:rFonts w:ascii="Times New Roman" w:hAnsi="Times New Roman"/>
                <w:bCs/>
                <w:sz w:val="24"/>
                <w:lang w:eastAsia="de-DE"/>
              </w:rPr>
            </w:pPr>
          </w:p>
          <w:p w14:paraId="64E25E8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administraciones regionales o autoridades locales. Estas exposiciones se asignarán a la categoría de «Exposiciones frente a administraciones regionales o autoridades locales» con arreglo a los artículos 112 y 115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5B520DF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D1216D8" w14:textId="77777777" w:rsidTr="00672D2A">
        <w:tc>
          <w:tcPr>
            <w:tcW w:w="1188" w:type="dxa"/>
          </w:tcPr>
          <w:p w14:paraId="4E85D851" w14:textId="255DC55F"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14:paraId="7FC87D5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Entes del sector público</w:t>
            </w:r>
          </w:p>
          <w:p w14:paraId="497DF568" w14:textId="77777777" w:rsidR="00FD54FC" w:rsidRPr="00661595" w:rsidRDefault="00FD54FC" w:rsidP="00FD54FC">
            <w:pPr>
              <w:spacing w:before="0" w:after="0"/>
              <w:ind w:left="33"/>
              <w:rPr>
                <w:rFonts w:ascii="Times New Roman" w:hAnsi="Times New Roman"/>
                <w:bCs/>
                <w:sz w:val="24"/>
                <w:lang w:eastAsia="de-DE"/>
              </w:rPr>
            </w:pPr>
          </w:p>
          <w:p w14:paraId="003C7F9C"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entes del sector público. Estas exposiciones se asignarán a la categoría de «Exposiciones frente a entes del sector público» con arreglo a los artículos 112 y 116 del RRC, según lo especificado en las instrucciones de la plantilla C 07.00,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BF83B9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50A07606" w14:textId="77777777" w:rsidTr="00672D2A">
        <w:tc>
          <w:tcPr>
            <w:tcW w:w="1188" w:type="dxa"/>
          </w:tcPr>
          <w:p w14:paraId="6A035DA5" w14:textId="74CDA8E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14:paraId="1E2C627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Organizaciones internacionales</w:t>
            </w:r>
          </w:p>
          <w:p w14:paraId="27CAAC80" w14:textId="77777777" w:rsidR="00FD54FC" w:rsidRPr="00661595" w:rsidRDefault="00FD54FC" w:rsidP="00FD54FC">
            <w:pPr>
              <w:spacing w:before="0" w:after="0"/>
              <w:ind w:left="33"/>
              <w:rPr>
                <w:rFonts w:ascii="Times New Roman" w:hAnsi="Times New Roman"/>
                <w:bCs/>
                <w:sz w:val="24"/>
                <w:lang w:eastAsia="de-DE"/>
              </w:rPr>
            </w:pPr>
          </w:p>
          <w:p w14:paraId="25487D99" w14:textId="77777777"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 xml:space="preserve">Exposiciones frente a administraciones públicas consistentes en organizaciones internacionales. Estas exposiciones se asignarán a la categoría de «Exposiciones frente a organizaciones internacionales» con arreglo a los artículos 112 y 118 del RRC, según lo especificado en las instrucciones de la plantilla C 07.00, excepto lo señalado con respecto </w:t>
            </w:r>
            <w:r>
              <w:rPr>
                <w:rFonts w:ascii="Times New Roman" w:hAnsi="Times New Roman"/>
                <w:bCs/>
                <w:sz w:val="24"/>
              </w:rPr>
              <w:lastRenderedPageBreak/>
              <w:t>a la redistribución de las exposiciones frente a administraciones públicas a otras categorías de exposición debido a la aplicación de técnicas de reducción del riesgo de crédito con efectos de sustitución sobre la exposición, que no será aplicable.</w:t>
            </w:r>
          </w:p>
          <w:p w14:paraId="69071AEA" w14:textId="77777777"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14:paraId="0AE59D57" w14:textId="77777777" w:rsidTr="00672D2A">
        <w:tc>
          <w:tcPr>
            <w:tcW w:w="1188" w:type="dxa"/>
          </w:tcPr>
          <w:p w14:paraId="36DC970D" w14:textId="76D131C6" w:rsidR="00CE47AF"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0075</w:t>
            </w:r>
          </w:p>
        </w:tc>
        <w:tc>
          <w:tcPr>
            <w:tcW w:w="8701" w:type="dxa"/>
          </w:tcPr>
          <w:p w14:paraId="479BA384" w14:textId="77777777"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Otras exposiciones frente a administraciones públicas a las que se aplica el método estándar</w:t>
            </w:r>
          </w:p>
          <w:p w14:paraId="38DCD7F8" w14:textId="77777777" w:rsidR="00CE47AF" w:rsidRPr="00661595" w:rsidRDefault="00CE47AF" w:rsidP="00CE47AF">
            <w:pPr>
              <w:spacing w:before="0" w:after="0"/>
              <w:ind w:left="33"/>
              <w:rPr>
                <w:rFonts w:ascii="Times New Roman" w:hAnsi="Times New Roman"/>
                <w:bCs/>
                <w:sz w:val="24"/>
                <w:lang w:eastAsia="de-DE"/>
              </w:rPr>
            </w:pPr>
          </w:p>
          <w:p w14:paraId="0B5616D8" w14:textId="1DCB6B0A"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Exposiciones frente a administraciones públicas distintas de las incluidas en las anteriores filas 0040 a 0070, que se asignan a las categorías de exposición del método estándar de conformidad con el artículo 112 del RRC a efectos de calcular los requisitos de fondos propios.</w:t>
            </w:r>
          </w:p>
          <w:p w14:paraId="00B71678" w14:textId="77777777"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14:paraId="54C846CD" w14:textId="77777777" w:rsidTr="00672D2A">
        <w:tc>
          <w:tcPr>
            <w:tcW w:w="1188" w:type="dxa"/>
          </w:tcPr>
          <w:p w14:paraId="25D1B85F" w14:textId="26EB1D49"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14:paraId="799AE877"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Método IRB</w:t>
            </w:r>
          </w:p>
          <w:p w14:paraId="46D51E85" w14:textId="77777777" w:rsidR="00FD54FC" w:rsidRPr="00661595" w:rsidRDefault="00FD54FC" w:rsidP="00FD54FC">
            <w:pPr>
              <w:spacing w:before="0" w:after="0"/>
              <w:ind w:left="33"/>
              <w:rPr>
                <w:rFonts w:ascii="Times New Roman" w:hAnsi="Times New Roman"/>
                <w:bCs/>
                <w:sz w:val="24"/>
                <w:lang w:eastAsia="de-DE"/>
              </w:rPr>
            </w:pPr>
          </w:p>
          <w:p w14:paraId="7900AB28" w14:textId="6EF52D6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que se ponderarán por riesgo con arreglo a la parte tercera, título II, capítulo 3, del RRC, incluidas las exposiciones de la cartera de inversión para las que la ponderación por riesgo de conformidad con dicho capítulo tiene en cuenta el riesgo de contraparte.</w:t>
            </w:r>
          </w:p>
          <w:p w14:paraId="29B30B61"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25F7A3FA" w14:textId="77777777" w:rsidTr="00672D2A">
        <w:tc>
          <w:tcPr>
            <w:tcW w:w="1188" w:type="dxa"/>
          </w:tcPr>
          <w:p w14:paraId="22511A04" w14:textId="7143ECF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14:paraId="1C5FC26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Administraciones centrales</w:t>
            </w:r>
          </w:p>
          <w:p w14:paraId="20B0BC30" w14:textId="77777777" w:rsidR="00FD54FC" w:rsidRPr="00661595" w:rsidRDefault="00FD54FC" w:rsidP="00FD54FC">
            <w:pPr>
              <w:spacing w:before="0" w:after="0"/>
              <w:ind w:left="33"/>
              <w:rPr>
                <w:rFonts w:ascii="Times New Roman" w:hAnsi="Times New Roman"/>
                <w:bCs/>
                <w:sz w:val="24"/>
                <w:lang w:eastAsia="de-DE"/>
              </w:rPr>
            </w:pPr>
          </w:p>
          <w:p w14:paraId="373032B6" w14:textId="4EDB570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administraciones centrales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F164F93"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CAE82BC" w14:textId="77777777" w:rsidTr="00672D2A">
        <w:tc>
          <w:tcPr>
            <w:tcW w:w="1188" w:type="dxa"/>
          </w:tcPr>
          <w:p w14:paraId="285A850A" w14:textId="0284192C"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14:paraId="33AE949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Administraciones regionales o autoridades locales [administraciones centrales y bancos centrales]</w:t>
            </w:r>
          </w:p>
          <w:p w14:paraId="4B875B64" w14:textId="77777777" w:rsidR="00FD54FC" w:rsidRPr="00661595" w:rsidRDefault="00FD54FC" w:rsidP="00FD54FC">
            <w:pPr>
              <w:spacing w:before="0" w:after="0"/>
              <w:ind w:left="33"/>
              <w:rPr>
                <w:rFonts w:ascii="Times New Roman" w:hAnsi="Times New Roman"/>
                <w:bCs/>
                <w:sz w:val="24"/>
                <w:lang w:eastAsia="de-DE"/>
              </w:rPr>
            </w:pPr>
          </w:p>
          <w:p w14:paraId="22C9F2CE" w14:textId="4FA69191"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administraciones regionales o autoridades locales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38749CC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6BF24A5A" w14:textId="77777777" w:rsidTr="00672D2A">
        <w:tc>
          <w:tcPr>
            <w:tcW w:w="1188" w:type="dxa"/>
          </w:tcPr>
          <w:p w14:paraId="7DDA5257" w14:textId="76B928BE"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14:paraId="3B95D11C"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Administraciones regionales o autoridades locales [entidades]</w:t>
            </w:r>
          </w:p>
          <w:p w14:paraId="7D840299" w14:textId="77777777" w:rsidR="00FD54FC" w:rsidRPr="00661595" w:rsidRDefault="00FD54FC" w:rsidP="00FD54FC">
            <w:pPr>
              <w:spacing w:before="0" w:after="0"/>
              <w:ind w:left="33"/>
              <w:rPr>
                <w:rFonts w:ascii="Times New Roman" w:hAnsi="Times New Roman"/>
                <w:bCs/>
                <w:sz w:val="24"/>
                <w:lang w:eastAsia="de-DE"/>
              </w:rPr>
            </w:pPr>
          </w:p>
          <w:p w14:paraId="4C64A935" w14:textId="442B425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administraciones regionales o autoridades locales y que se asignan a la categoría de «Exposiciones frente a entidades» con arreglo al artículo 147, apartado 4,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CBC396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E703835" w14:textId="77777777" w:rsidTr="00672D2A">
        <w:tc>
          <w:tcPr>
            <w:tcW w:w="1188" w:type="dxa"/>
          </w:tcPr>
          <w:p w14:paraId="491B5229" w14:textId="3E824DE4"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701" w:type="dxa"/>
          </w:tcPr>
          <w:p w14:paraId="382BC54A"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Entes del sector público [administraciones centrales y bancos centrales]</w:t>
            </w:r>
          </w:p>
          <w:p w14:paraId="023C6BEC" w14:textId="77777777" w:rsidR="00FD54FC" w:rsidRPr="00661595" w:rsidRDefault="00FD54FC" w:rsidP="00FD54FC">
            <w:pPr>
              <w:spacing w:before="0" w:after="0"/>
              <w:ind w:left="33"/>
              <w:rPr>
                <w:rFonts w:ascii="Times New Roman" w:hAnsi="Times New Roman"/>
                <w:bCs/>
                <w:sz w:val="24"/>
                <w:lang w:eastAsia="de-DE"/>
              </w:rPr>
            </w:pPr>
          </w:p>
          <w:p w14:paraId="6304ED83" w14:textId="4A9CD534"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entes del sector público conforme al artículo 4, punto 8, del RRC y que se asignan a la categoría de «Exposiciones frente a administraciones centrales o bancos centrales» con arreglo al artículo 147, apartado 3, letra a),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4F189DF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7B99303B" w14:textId="77777777" w:rsidTr="00672D2A">
        <w:tc>
          <w:tcPr>
            <w:tcW w:w="1188" w:type="dxa"/>
          </w:tcPr>
          <w:p w14:paraId="32294DA7" w14:textId="3F885EA6"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14:paraId="7594D801"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Entes del sector público [entidades]</w:t>
            </w:r>
          </w:p>
          <w:p w14:paraId="6A2FA47C" w14:textId="77777777" w:rsidR="00FD54FC" w:rsidRPr="00661595" w:rsidRDefault="00FD54FC" w:rsidP="00FD54FC">
            <w:pPr>
              <w:spacing w:before="0" w:after="0"/>
              <w:ind w:left="33"/>
              <w:rPr>
                <w:rFonts w:ascii="Times New Roman" w:hAnsi="Times New Roman"/>
                <w:bCs/>
                <w:sz w:val="24"/>
                <w:lang w:eastAsia="de-DE"/>
              </w:rPr>
            </w:pPr>
          </w:p>
          <w:p w14:paraId="40C60848" w14:textId="7DABFE4F"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entes del sector público conforme al artículo 4, punto 8, del RRC y que se asignan a la categoría de «Exposiciones frente a entidades» con arreglo al artículo 147, apartado 4, letra b),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083886D4"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150DBEA2" w14:textId="77777777" w:rsidTr="00672D2A">
        <w:tc>
          <w:tcPr>
            <w:tcW w:w="1188" w:type="dxa"/>
          </w:tcPr>
          <w:p w14:paraId="3EDC30A2" w14:textId="45C48348"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14:paraId="20429198"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Organizaciones internacionales [administraciones centrales y bancos centrales]</w:t>
            </w:r>
          </w:p>
          <w:p w14:paraId="34D8266C" w14:textId="77777777" w:rsidR="00FD54FC" w:rsidRPr="00661595" w:rsidRDefault="00FD54FC" w:rsidP="00FD54FC">
            <w:pPr>
              <w:spacing w:before="0" w:after="0"/>
              <w:ind w:left="33"/>
              <w:rPr>
                <w:rFonts w:ascii="Times New Roman" w:hAnsi="Times New Roman"/>
                <w:bCs/>
                <w:sz w:val="24"/>
                <w:lang w:eastAsia="de-DE"/>
              </w:rPr>
            </w:pPr>
          </w:p>
          <w:p w14:paraId="6346CB88" w14:textId="65A44C0C"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Exposiciones frente a administraciones públicas consistentes en organizaciones internacionales y que se asignan a la categoría de «Exposiciones frente a administraciones centrales o bancos centrales» con arreglo al artículo 147, apartado 3, letra c), del RRC, según lo especificado en las instrucciones de las plantillas C 08.01 y C 08.02, excepto lo señalado con respecto a la redistribución de las exposiciones frente a administraciones públicas a otras categorías de exposición debido a la aplicación de técnicas de reducción del riesgo de crédito con efectos de sustitución sobre la exposición, que no será aplicable.</w:t>
            </w:r>
          </w:p>
          <w:p w14:paraId="2DFB197E" w14:textId="77777777"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14:paraId="0DC8D283" w14:textId="77777777" w:rsidTr="00672D2A">
        <w:tc>
          <w:tcPr>
            <w:tcW w:w="1188" w:type="dxa"/>
          </w:tcPr>
          <w:p w14:paraId="4B5707BF" w14:textId="339A1913"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14:paraId="64D0FB62" w14:textId="6DAD0797"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Otras exposiciones frente a administraciones públicas a las que se aplica el método IRB</w:t>
            </w:r>
          </w:p>
          <w:p w14:paraId="4048C601" w14:textId="77777777" w:rsidR="00530BA1" w:rsidRPr="00661595" w:rsidRDefault="00530BA1" w:rsidP="00530BA1">
            <w:pPr>
              <w:spacing w:before="0" w:after="0"/>
              <w:ind w:left="33"/>
              <w:rPr>
                <w:rFonts w:ascii="Times New Roman" w:hAnsi="Times New Roman"/>
                <w:bCs/>
                <w:sz w:val="24"/>
                <w:lang w:eastAsia="de-DE"/>
              </w:rPr>
            </w:pPr>
          </w:p>
          <w:p w14:paraId="42E0E151" w14:textId="4C2EA32A"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Exposiciones frente a administraciones públicas distintas de las incluidas en las anteriores filas 0090 a 0140, que se asignan a las categorías de exposición del método estándar de conformidad con el artículo 147 del RRC a efectos de calcular los requisitos de fondos propios.</w:t>
            </w:r>
          </w:p>
          <w:p w14:paraId="4830A8CE" w14:textId="77777777"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14:paraId="4EA5DA4F" w14:textId="77777777" w:rsidTr="00672D2A">
        <w:tc>
          <w:tcPr>
            <w:tcW w:w="1188" w:type="dxa"/>
          </w:tcPr>
          <w:p w14:paraId="6C409FBD" w14:textId="3948F433"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14:paraId="063CFFB0" w14:textId="77777777"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Exposiciones al riesgo de mercado</w:t>
            </w:r>
          </w:p>
          <w:p w14:paraId="6D29B74F" w14:textId="77777777" w:rsidR="00FD54FC" w:rsidRPr="00661595" w:rsidRDefault="00FD54FC" w:rsidP="00FD54FC">
            <w:pPr>
              <w:spacing w:before="0" w:after="0"/>
              <w:ind w:left="33"/>
              <w:rPr>
                <w:rFonts w:ascii="Times New Roman" w:hAnsi="Times New Roman"/>
                <w:bCs/>
                <w:sz w:val="24"/>
                <w:lang w:eastAsia="de-DE"/>
              </w:rPr>
            </w:pPr>
          </w:p>
          <w:p w14:paraId="021AC24B" w14:textId="1CB708BC"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Esta fila incluye posiciones para las que se calcula uno de los siguientes requisitos de fondos propios de la parte tercera, título IV del RRC:</w:t>
            </w:r>
          </w:p>
          <w:p w14:paraId="36515ECA" w14:textId="77777777"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requisitos de fondos propios para el riesgo de posición con arreglo al artículo 326 del RRC,</w:t>
            </w:r>
          </w:p>
          <w:p w14:paraId="2DA3FEF1" w14:textId="34D6DCC1" w:rsidR="00FD54FC" w:rsidRPr="00661595" w:rsidRDefault="00AB5C94" w:rsidP="000911FE">
            <w:pPr>
              <w:pStyle w:val="ListParagraph"/>
              <w:numPr>
                <w:ilvl w:val="0"/>
                <w:numId w:val="31"/>
              </w:numPr>
            </w:pPr>
            <w:r>
              <w:rPr>
                <w:rFonts w:ascii="Times New Roman" w:hAnsi="Times New Roman"/>
                <w:bCs/>
                <w:sz w:val="24"/>
              </w:rPr>
              <w:t xml:space="preserve">requisitos de fondos propios para el riesgo específico o general con arreglo a la parte tercera, título IV, capítulo 5, del RRC. </w:t>
            </w:r>
          </w:p>
          <w:p w14:paraId="07781DEC" w14:textId="018929F9"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Las exposiciones directas comprendidas en el artículo 271 del RRC que estén sujetas a requisitos de fondos propios tanto para el riesgo de contraparte como para el de mercado, se comunicarán tanto en las filas relativas al riesgo de crédito (0020 a 0155) como en la fila correspondiente al riesgo de mercado (0160): las exposiciones debidas al riesgo de contraparte se consignarán en las filas del riesgo de crédito, mientras que las debidas al riesgo de mercado se consignarán en la fila del riesgo de mercado.</w:t>
            </w:r>
          </w:p>
          <w:p w14:paraId="2620AD52" w14:textId="77777777" w:rsidR="00FD54FC" w:rsidRPr="00661595" w:rsidRDefault="00FD54FC" w:rsidP="00FD54FC">
            <w:pPr>
              <w:spacing w:before="0" w:after="0"/>
              <w:ind w:left="33"/>
              <w:rPr>
                <w:rFonts w:ascii="Times New Roman" w:hAnsi="Times New Roman"/>
                <w:bCs/>
                <w:sz w:val="24"/>
                <w:lang w:eastAsia="de-DE"/>
              </w:rPr>
            </w:pPr>
          </w:p>
        </w:tc>
      </w:tr>
      <w:tr w:rsidR="00FD54FC" w:rsidRPr="00661595" w14:paraId="3DBB54E3" w14:textId="77777777" w:rsidTr="00672D2A">
        <w:tc>
          <w:tcPr>
            <w:tcW w:w="1188" w:type="dxa"/>
          </w:tcPr>
          <w:p w14:paraId="4BB4F964" w14:textId="5D90DD11"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0170 - 0230</w:t>
            </w:r>
          </w:p>
        </w:tc>
        <w:tc>
          <w:tcPr>
            <w:tcW w:w="8701" w:type="dxa"/>
          </w:tcPr>
          <w:p w14:paraId="78D0525B" w14:textId="77777777"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DESGLOSE DE LAS EXPOSICIONES POR VENCIMIENTO RESIDUAL</w:t>
            </w:r>
          </w:p>
          <w:p w14:paraId="6AF475E0" w14:textId="77777777" w:rsidR="00FD54FC" w:rsidRPr="00661595" w:rsidRDefault="00FD54FC" w:rsidP="00FD54FC">
            <w:pPr>
              <w:spacing w:before="0" w:after="0"/>
              <w:ind w:left="33"/>
              <w:rPr>
                <w:rFonts w:ascii="Times New Roman" w:hAnsi="Times New Roman"/>
                <w:bCs/>
                <w:sz w:val="24"/>
                <w:lang w:eastAsia="de-DE"/>
              </w:rPr>
            </w:pPr>
          </w:p>
          <w:p w14:paraId="3F5B064A"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El vencimiento residual se calculará en días entre la fecha contractual de vencimiento y la fecha de referencia de la información para todas las posiciones.</w:t>
            </w:r>
          </w:p>
          <w:p w14:paraId="220D1EB9" w14:textId="77777777" w:rsidR="00FD54FC" w:rsidRPr="00661595" w:rsidRDefault="00FD54FC" w:rsidP="00FD54FC">
            <w:pPr>
              <w:spacing w:before="0" w:after="0"/>
              <w:ind w:left="33"/>
              <w:rPr>
                <w:rFonts w:ascii="Times New Roman" w:hAnsi="Times New Roman"/>
                <w:bCs/>
                <w:sz w:val="24"/>
                <w:lang w:eastAsia="de-DE"/>
              </w:rPr>
            </w:pPr>
          </w:p>
          <w:p w14:paraId="6C6070E0" w14:textId="77777777"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Las exposiciones frente a administraciones públicas se desglosarán por vencimiento residual y asignarán a los siguientes intervalos:</w:t>
            </w:r>
          </w:p>
          <w:p w14:paraId="4AD74121" w14:textId="77777777" w:rsidR="00FD54FC" w:rsidRPr="00661595" w:rsidRDefault="00FD54FC" w:rsidP="00FD54FC">
            <w:pPr>
              <w:spacing w:before="0" w:after="0"/>
              <w:ind w:left="33"/>
              <w:rPr>
                <w:rFonts w:ascii="Times New Roman" w:hAnsi="Times New Roman"/>
                <w:bCs/>
                <w:sz w:val="24"/>
                <w:lang w:eastAsia="de-DE"/>
              </w:rPr>
            </w:pPr>
          </w:p>
          <w:p w14:paraId="3EEA5D4A" w14:textId="4B0562FC"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menos de 90 días;</w:t>
            </w:r>
          </w:p>
          <w:p w14:paraId="4009B29B" w14:textId="43910BC8"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- 1A [</w:t>
            </w:r>
            <w:r>
              <w:rPr>
                <w:rFonts w:ascii="Times New Roman" w:hAnsi="Times New Roman"/>
                <w:bCs/>
                <w:sz w:val="24"/>
              </w:rPr>
              <w:t>: 90 días o más, pero menos de 365 días;</w:t>
            </w:r>
          </w:p>
          <w:p w14:paraId="4F15AC2A" w14:textId="7A28878F"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[ 1A – 2A [</w:t>
            </w:r>
            <w:r>
              <w:rPr>
                <w:rFonts w:ascii="Times New Roman" w:hAnsi="Times New Roman"/>
                <w:bCs/>
                <w:sz w:val="24"/>
              </w:rPr>
              <w:t>: 365 días o más, pero menos de 730 días;</w:t>
            </w:r>
          </w:p>
          <w:p w14:paraId="0D7AA885" w14:textId="66B1474C"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[ 2A – 3A [</w:t>
            </w:r>
            <w:r>
              <w:rPr>
                <w:rFonts w:ascii="Times New Roman" w:hAnsi="Times New Roman"/>
                <w:bCs/>
                <w:sz w:val="24"/>
              </w:rPr>
              <w:t>: 730 días o más, pero menos de 1 095 días;</w:t>
            </w:r>
          </w:p>
          <w:p w14:paraId="359FA0F4" w14:textId="7368FBE0"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[ 3A – 5A [</w:t>
            </w:r>
            <w:r>
              <w:rPr>
                <w:rFonts w:ascii="Times New Roman" w:hAnsi="Times New Roman"/>
                <w:bCs/>
                <w:sz w:val="24"/>
              </w:rPr>
              <w:t>: 1 095 días o más, pero menos de 1 825 días;</w:t>
            </w:r>
          </w:p>
          <w:p w14:paraId="47EE71AE" w14:textId="1206D9E2"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[ 5A – 10A [</w:t>
            </w:r>
            <w:r>
              <w:rPr>
                <w:rFonts w:ascii="Times New Roman" w:hAnsi="Times New Roman"/>
                <w:bCs/>
                <w:sz w:val="24"/>
              </w:rPr>
              <w:t>: 1 825 días o más, pero menos de 3 650 días;</w:t>
            </w:r>
          </w:p>
          <w:p w14:paraId="218BED2A" w14:textId="6527D1E7"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[ 10A – más</w:t>
            </w:r>
            <w:r>
              <w:rPr>
                <w:rFonts w:ascii="Times New Roman" w:hAnsi="Times New Roman"/>
                <w:bCs/>
                <w:sz w:val="24"/>
              </w:rPr>
              <w:t>: 3 650 días o más.</w:t>
            </w:r>
          </w:p>
          <w:p w14:paraId="241A2466" w14:textId="72ACD6D4" w:rsidR="00E1421C" w:rsidRPr="00661595" w:rsidRDefault="00E1421C" w:rsidP="0023700C">
            <w:pPr>
              <w:spacing w:before="0" w:after="0"/>
              <w:ind w:left="808" w:hanging="360"/>
              <w:rPr>
                <w:rFonts w:ascii="Times New Roman" w:hAnsi="Times New Roman"/>
                <w:bCs/>
                <w:sz w:val="24"/>
                <w:lang w:eastAsia="de-DE"/>
              </w:rPr>
            </w:pPr>
          </w:p>
          <w:p w14:paraId="745ACC1E" w14:textId="43AC8A39" w:rsidR="00E1421C" w:rsidRPr="00661595" w:rsidRDefault="00E1421C" w:rsidP="00E1421C">
            <w:pPr>
              <w:spacing w:before="0" w:after="0"/>
              <w:rPr>
                <w:rFonts w:ascii="Times New Roman" w:hAnsi="Times New Roman"/>
                <w:bCs/>
                <w:sz w:val="24"/>
              </w:rPr>
            </w:pPr>
            <w:r>
              <w:rPr>
                <w:rFonts w:ascii="Times New Roman" w:hAnsi="Times New Roman"/>
                <w:bCs/>
                <w:sz w:val="24"/>
              </w:rPr>
              <w:t>Cuando la fecha de vencimiento contractual sea anterior a la fecha de referencia (esto es, cuando la diferencia entre la fecha de referencia y la fecha de vencimiento sea un valor negativo), la exposición se asignará al intervalo [0 – 3M].</w:t>
            </w:r>
          </w:p>
          <w:p w14:paraId="5A5599E7" w14:textId="77777777" w:rsidR="00E1421C" w:rsidRPr="00661595" w:rsidRDefault="00E1421C" w:rsidP="00E1421C">
            <w:pPr>
              <w:spacing w:before="0" w:after="0"/>
              <w:rPr>
                <w:rFonts w:ascii="Times New Roman" w:hAnsi="Times New Roman"/>
                <w:bCs/>
                <w:sz w:val="24"/>
                <w:lang w:eastAsia="de-DE"/>
              </w:rPr>
            </w:pPr>
          </w:p>
          <w:p w14:paraId="10162CA4" w14:textId="4D3F777C"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Las exposiciones sin un vencimiento residual se asignarán al intervalo de vencimiento residual sobre la base del plazo de preaviso de otras indicaciones contractuales relativas al vencimiento.  Las exposiciones que no tengan un plazo de preaviso predefinido ni ninguna otra indicación contractual sobre el vencimiento se asignarán al intervalo de vencimiento residual [10A – más].</w:t>
            </w:r>
          </w:p>
        </w:tc>
      </w:tr>
    </w:tbl>
    <w:p w14:paraId="56B462FA" w14:textId="6481C7D3" w:rsidR="00FD54FC" w:rsidRPr="00661595" w:rsidRDefault="00FD54FC" w:rsidP="006452A4">
      <w:pPr>
        <w:spacing w:after="0"/>
        <w:rPr>
          <w:rStyle w:val="InstructionsTabelleText"/>
          <w:rFonts w:ascii="Times New Roman" w:hAnsi="Times New Roman"/>
          <w:sz w:val="24"/>
        </w:rPr>
      </w:pPr>
    </w:p>
    <w:p w14:paraId="2BC0B136"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9" w:name="_Toc19715886"/>
      <w:bookmarkStart w:id="780" w:name="_Toc522019774"/>
      <w:bookmarkStart w:id="781" w:name="_Toc58491903"/>
      <w:r>
        <w:rPr>
          <w:rFonts w:ascii="Times New Roman" w:hAnsi="Times New Roman"/>
          <w:sz w:val="24"/>
          <w:u w:val="none"/>
        </w:rPr>
        <w:t>8.</w:t>
      </w:r>
      <w:r>
        <w:tab/>
      </w:r>
      <w:r>
        <w:rPr>
          <w:rFonts w:ascii="Times New Roman" w:hAnsi="Times New Roman"/>
          <w:sz w:val="24"/>
          <w:u w:val="none"/>
        </w:rPr>
        <w:t>Cobertura de pérdidas derivadas de exposiciones dudosas (NPE LC)</w:t>
      </w:r>
      <w:bookmarkEnd w:id="779"/>
      <w:bookmarkEnd w:id="781"/>
    </w:p>
    <w:p w14:paraId="1A5B292E" w14:textId="77777777"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2" w:name="_Toc19715887"/>
      <w:bookmarkStart w:id="783" w:name="_Toc58491904"/>
      <w:r>
        <w:rPr>
          <w:rFonts w:ascii="Times New Roman" w:hAnsi="Times New Roman"/>
          <w:sz w:val="24"/>
          <w:u w:val="none"/>
        </w:rPr>
        <w:t>8.1.</w:t>
      </w:r>
      <w:r>
        <w:tab/>
      </w:r>
      <w:r>
        <w:rPr>
          <w:rFonts w:ascii="Times New Roman" w:hAnsi="Times New Roman"/>
          <w:sz w:val="24"/>
          <w:u w:val="none"/>
        </w:rPr>
        <w:t>Observaciones generales</w:t>
      </w:r>
      <w:bookmarkEnd w:id="782"/>
      <w:bookmarkEnd w:id="783"/>
      <w:r>
        <w:rPr>
          <w:rFonts w:ascii="Times New Roman" w:hAnsi="Times New Roman"/>
          <w:sz w:val="24"/>
          <w:u w:val="none"/>
        </w:rPr>
        <w:t xml:space="preserve"> </w:t>
      </w:r>
    </w:p>
    <w:p w14:paraId="364784E8" w14:textId="6C3568C5" w:rsidR="00DD00B4" w:rsidRPr="00751FBE" w:rsidRDefault="00FC5875" w:rsidP="00487A02">
      <w:pPr>
        <w:pStyle w:val="InstructionsText2"/>
        <w:numPr>
          <w:ilvl w:val="0"/>
          <w:numId w:val="0"/>
        </w:numPr>
        <w:ind w:left="1353" w:hanging="360"/>
        <w:rPr>
          <w:noProof/>
        </w:rPr>
      </w:pPr>
      <w:r>
        <w:fldChar w:fldCharType="begin"/>
      </w:r>
      <w:r>
        <w:instrText xml:space="preserve"> seq paragraphs </w:instrText>
      </w:r>
      <w:r>
        <w:fldChar w:fldCharType="separate"/>
      </w:r>
      <w:r w:rsidR="00840A22">
        <w:t>200</w:t>
      </w:r>
      <w:r>
        <w:fldChar w:fldCharType="end"/>
      </w:r>
      <w:r w:rsidR="00840A22">
        <w:t xml:space="preserve">. Las plantillas sobre la cobertura de pérdidas derivadas de exposiciones dudosas; contienen información sobre las exposiciones dudosas destinada al cálculo del requisito de cobertura de pérdidas mínimo para las exposición dudosas según lo dispuesto en los artículos 47 </w:t>
      </w:r>
      <w:r w:rsidR="00840A22">
        <w:rPr>
          <w:i/>
          <w:iCs/>
        </w:rPr>
        <w:t>bis</w:t>
      </w:r>
      <w:r w:rsidR="00840A22">
        <w:t xml:space="preserve">, 47 </w:t>
      </w:r>
      <w:r w:rsidR="00840A22">
        <w:rPr>
          <w:i/>
          <w:iCs/>
        </w:rPr>
        <w:t>ter</w:t>
      </w:r>
      <w:r w:rsidR="00840A22">
        <w:t xml:space="preserve"> y 47 </w:t>
      </w:r>
      <w:r w:rsidR="00840A22">
        <w:rPr>
          <w:i/>
          <w:iCs/>
        </w:rPr>
        <w:t>quater</w:t>
      </w:r>
      <w:r w:rsidR="00840A22">
        <w:t xml:space="preserve"> del RRC.</w:t>
      </w:r>
    </w:p>
    <w:p w14:paraId="70C27EC9" w14:textId="72941D4C" w:rsidR="00DD00B4" w:rsidRPr="00751FBE"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201</w:t>
      </w:r>
      <w:r>
        <w:fldChar w:fldCharType="end"/>
      </w:r>
      <w:r w:rsidR="00D11E4C">
        <w:t>. Este bloque está formado por tres plantillas:</w:t>
      </w:r>
    </w:p>
    <w:p w14:paraId="7086E24C" w14:textId="77777777"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 xml:space="preserve">Cálculo de deducciones por exposiciones dudosas (C 35.01): esta plantilla presente una visión general que indica el importe aplicable correspondiente a la insuficiencia de la cobertura, calculado como la diferencia entre los requisitos de cobertura mínima totales para exposiciones dudosas y el total de las provisiones y ajustes o deducciones ya realizados. Engloba tanto las exposiciones dudosas a las que no se ha </w:t>
      </w:r>
      <w:r>
        <w:rPr>
          <w:rFonts w:ascii="Times New Roman" w:hAnsi="Times New Roman"/>
          <w:sz w:val="24"/>
        </w:rPr>
        <w:lastRenderedPageBreak/>
        <w:t>concedido una medida de reestructuración o refinanciación como las exposiciones dudosas reestructuradas o refinanciadas.</w:t>
      </w:r>
    </w:p>
    <w:p w14:paraId="01A4726D" w14:textId="58014394"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Requisitos de cobertura mínimos y valores de exposición de exposiciones dudosas, excluidas aquellas que hayan sido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(C35.02): en esta plantilla se calculan los requisitos de cobertura mínima totales para las exposiciones dudosas que no sean exposiciones dudosas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indicando los factores que se deben aplicar a los valores de exposición a los efectos de dicho cálculo, teniendo en cuenta si la exposición está garantizada o no y el tiempo transcurrido desde que la exposición pasó a ser dudosa.  </w:t>
      </w:r>
    </w:p>
    <w:p w14:paraId="1CC679F8" w14:textId="161076C4"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Requisitos de cobertura mínimos y valores de exposición de exposiciones dudosas, excluidas aquellas que hayan sido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(C35.02): en esta plantilla se calculan los requisitos de cobertura mínima totales para las exposiciones dudosas que no sean exposiciones dudosas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indicando los factores que se deben aplicar a los valores de exposición a los efectos de dicho cálculo, teniendo en cuenta si la exposición está garantizada o no y el tiempo transcurrido desde que la exposición pasó a ser dudosa.  </w:t>
      </w:r>
    </w:p>
    <w:p w14:paraId="0541E5AE" w14:textId="034C3C2F" w:rsidR="00DD00B4" w:rsidRPr="00771068"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202</w:t>
      </w:r>
      <w:r>
        <w:fldChar w:fldCharType="end"/>
      </w:r>
      <w:r w:rsidR="00D11E4C">
        <w:t xml:space="preserve">.  El requisito de cobertura mínima de pérdidas derivadas de exposiciones dudosas se aplica a: i) exposiciones originadas a partir del día 26 de abril de 2019, este inclusive, que pasan a ser dudosas, y ii) exposiciones originadas antes del 26 de abril de 2019, y modificadas con posterioridad a esa fecha de una forma que aumente su valor de exposición frente al deudor (artículo 469 </w:t>
      </w:r>
      <w:r w:rsidR="00D11E4C">
        <w:rPr>
          <w:i/>
          <w:iCs/>
        </w:rPr>
        <w:t>bis</w:t>
      </w:r>
      <w:r w:rsidR="00D11E4C">
        <w:t xml:space="preserve"> del RRC), que pasen a ser dudosas.</w:t>
      </w:r>
    </w:p>
    <w:p w14:paraId="4C15073C" w14:textId="028ACA49" w:rsidR="00DD00B4" w:rsidRPr="00751FBE"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203</w:t>
      </w:r>
      <w:r>
        <w:fldChar w:fldCharType="end"/>
      </w:r>
      <w:r w:rsidR="00D11E4C">
        <w:t xml:space="preserve">. Las entidades calcularán la deducciones para exposiciones dudosas de conformidad con el artículo 47 </w:t>
      </w:r>
      <w:r w:rsidR="00D11E4C">
        <w:rPr>
          <w:i/>
          <w:iCs/>
        </w:rPr>
        <w:t>quater</w:t>
      </w:r>
      <w:r w:rsidR="00D11E4C">
        <w:t>, apartado 1, letras a) y b), del RRC, incluido el cálculo de los requisito de cobertura mínima y las provisiones y ajustes o deducciones totales, a nivel de exposición («sobre la base de la operación») y no a nivel de deudor ni de cartera.</w:t>
      </w:r>
    </w:p>
    <w:p w14:paraId="5DC361C6" w14:textId="217EFDFB" w:rsidR="00DD00B4" w:rsidRPr="00751FBE" w:rsidRDefault="00FC5875" w:rsidP="00487A02">
      <w:pPr>
        <w:pStyle w:val="InstructionsText2"/>
        <w:numPr>
          <w:ilvl w:val="0"/>
          <w:numId w:val="0"/>
        </w:numPr>
        <w:ind w:left="1353" w:hanging="360"/>
      </w:pPr>
      <w:r>
        <w:fldChar w:fldCharType="begin"/>
      </w:r>
      <w:r>
        <w:instrText xml:space="preserve"> seq paragraphs </w:instrText>
      </w:r>
      <w:r>
        <w:fldChar w:fldCharType="separate"/>
      </w:r>
      <w:r w:rsidR="00D11E4C">
        <w:t>204</w:t>
      </w:r>
      <w:r>
        <w:fldChar w:fldCharType="end"/>
      </w:r>
      <w:r w:rsidR="00D11E4C">
        <w:t xml:space="preserve">. A la hora de calcular las deducciones para exposiciones dudosas, la entidades diferenciarán entre la parte garantizada y no garantizada de la exposición con arreglo al artículo 47 </w:t>
      </w:r>
      <w:r w:rsidR="00D11E4C">
        <w:rPr>
          <w:i/>
          <w:iCs/>
        </w:rPr>
        <w:t>quater</w:t>
      </w:r>
      <w:r w:rsidR="00D11E4C">
        <w:t>, apartado 1, del RRC. A tal fin, las entidades comunicarán los valores de exposición y los requisito de cobertura mínima de forma separada para la parte no garantizada y para la parte garantizada de las exposiciones dudosas.</w:t>
      </w:r>
    </w:p>
    <w:p w14:paraId="2B8ACA57" w14:textId="5A6511CE" w:rsidR="00DD00B4" w:rsidRPr="00751FBE" w:rsidRDefault="00FC5875" w:rsidP="00487A02">
      <w:pPr>
        <w:pStyle w:val="InstructionsText2"/>
        <w:numPr>
          <w:ilvl w:val="0"/>
          <w:numId w:val="0"/>
        </w:numPr>
        <w:ind w:left="1353" w:hanging="360"/>
      </w:pPr>
      <w:r>
        <w:fldChar w:fldCharType="begin"/>
      </w:r>
      <w:r>
        <w:instrText xml:space="preserve"> seq parag</w:instrText>
      </w:r>
      <w:r>
        <w:instrText xml:space="preserve">raphs </w:instrText>
      </w:r>
      <w:r>
        <w:fldChar w:fldCharType="separate"/>
      </w:r>
      <w:r w:rsidR="00D11E4C">
        <w:t>205</w:t>
      </w:r>
      <w:r>
        <w:fldChar w:fldCharType="end"/>
      </w:r>
      <w:r w:rsidR="00D11E4C">
        <w:t xml:space="preserve">. A efectos de asignar los factores aplicables pertinentes y calcular los requisitos de cobertura mínima, las entidades clasificarán la parte garantizada de las exposiciones dudosas en función del tipo de cobertura del riesgo de crédito de conformidad con el artículo 47 </w:t>
      </w:r>
      <w:r w:rsidR="00D11E4C">
        <w:rPr>
          <w:i/>
          <w:iCs/>
        </w:rPr>
        <w:t>quater</w:t>
      </w:r>
      <w:r w:rsidR="00D11E4C">
        <w:t xml:space="preserve">, apartado 3, del RRC, tal como sigue: i) «garantizada por bienes inmuebles o que sea un préstamo para la adquisición de una vivienda garantizado por un proveedor de cobertura admisible a que se refiere el </w:t>
      </w:r>
      <w:r w:rsidR="00D11E4C">
        <w:lastRenderedPageBreak/>
        <w:t xml:space="preserve">artículo 201», ii) «garantizada por otra cobertura del riesgo de crédito con garantías reales o personales» o iii) «garantizada o asegurada por un organismo oficial de crédito a la exportación». Cuando una exposición dudosa esté garantizada por más de un tipo de cobertura del riesgo de crédito, su valor de exposición se asignarán en función de la calidad de dichas coberturas, empezando por la de mayor calidad. </w:t>
      </w:r>
    </w:p>
    <w:p w14:paraId="0681242E" w14:textId="77777777"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84" w:name="_Toc19715888"/>
      <w:bookmarkStart w:id="785" w:name="_Toc58491905"/>
      <w:r>
        <w:rPr>
          <w:rFonts w:ascii="Times New Roman" w:hAnsi="Times New Roman"/>
          <w:sz w:val="24"/>
          <w:u w:val="none"/>
        </w:rPr>
        <w:t xml:space="preserve">8.2. C 35.01 – </w:t>
      </w:r>
      <w:bookmarkEnd w:id="780"/>
      <w:r>
        <w:rPr>
          <w:rFonts w:ascii="Times New Roman" w:hAnsi="Times New Roman"/>
          <w:sz w:val="24"/>
          <w:u w:val="none"/>
        </w:rPr>
        <w:t>CÁLCULO DE DEDUCCIONES PARA EXPOSICIONES DUDOSAS (NPE LC1)</w:t>
      </w:r>
      <w:bookmarkEnd w:id="784"/>
      <w:bookmarkEnd w:id="785"/>
    </w:p>
    <w:p w14:paraId="2355B182"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86" w:name="_Toc58491906"/>
      <w:r>
        <w:rPr>
          <w:rFonts w:ascii="Times New Roman" w:hAnsi="Times New Roman"/>
          <w:sz w:val="24"/>
        </w:rPr>
        <w:t>Instrucciones relativas a posiciones concretas</w:t>
      </w:r>
      <w:bookmarkEnd w:id="786"/>
    </w:p>
    <w:p w14:paraId="298795EE" w14:textId="77777777"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6628ED15"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18F8CCC" w14:textId="77777777" w:rsidR="00DD00B4" w:rsidRPr="00661595" w:rsidRDefault="00DD00B4" w:rsidP="00DD00B4">
            <w:pPr>
              <w:rPr>
                <w:rFonts w:ascii="Times New Roman" w:hAnsi="Times New Roman"/>
                <w:sz w:val="24"/>
              </w:rPr>
            </w:pPr>
            <w:bookmarkStart w:id="787" w:name="_Toc19715889"/>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B1956F0"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18F629F6" w14:textId="77777777" w:rsidTr="00751FBE">
        <w:tc>
          <w:tcPr>
            <w:tcW w:w="1188" w:type="dxa"/>
            <w:tcBorders>
              <w:top w:val="single" w:sz="4" w:space="0" w:color="auto"/>
              <w:left w:val="single" w:sz="4" w:space="0" w:color="auto"/>
              <w:bottom w:val="single" w:sz="4" w:space="0" w:color="auto"/>
              <w:right w:val="single" w:sz="4" w:space="0" w:color="auto"/>
            </w:tcBorders>
            <w:hideMark/>
          </w:tcPr>
          <w:p w14:paraId="4B1C2BCD" w14:textId="77777777"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2C923E7"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497312E2" w14:textId="78C4180F" w:rsidR="00DD00B4" w:rsidRPr="00661595" w:rsidRDefault="00DD00B4" w:rsidP="00DD00B4">
            <w:pPr>
              <w:rPr>
                <w:rFonts w:ascii="Times New Roman" w:hAnsi="Times New Roman"/>
                <w:sz w:val="24"/>
              </w:rPr>
            </w:pPr>
            <w:r>
              <w:rPr>
                <w:rFonts w:ascii="Times New Roman" w:hAnsi="Times New Roman"/>
                <w:sz w:val="24"/>
              </w:rPr>
              <w:t xml:space="preserve">«Tiempo transcurrido desde la clasificación de las exposiciones como dudosas» se refiere al tiempo transcurrido en años, en la fecha de referencia, desde que la exposición fue clasificada como dudosa. En el caso de exposiciones dudosas adquiridas, el tiempo en años empezará a contarse a partir de la fecha original en la que la exposición se clasificó como dudosa, y no a partir de la fecha de la adquisición. </w:t>
            </w:r>
          </w:p>
          <w:p w14:paraId="5EA84A42" w14:textId="77777777" w:rsidR="00DD00B4" w:rsidRPr="00661595" w:rsidRDefault="00DD00B4" w:rsidP="00DD00B4">
            <w:pPr>
              <w:rPr>
                <w:rFonts w:ascii="Times New Roman" w:hAnsi="Times New Roman"/>
                <w:sz w:val="24"/>
              </w:rPr>
            </w:pPr>
            <w:r>
              <w:rPr>
                <w:rFonts w:ascii="Times New Roman" w:hAnsi="Times New Roman"/>
                <w:sz w:val="24"/>
              </w:rPr>
              <w:t>Para comunicar datos sobre exposiciones para las que la fecha de referencia se encuentre en el intervalo de tiempo correspondiente, las entidades indicarán el período en años tras la clasificación de la exposición como dudosa, independientemente de cualquier medida de reestructuración o refinanciación que se haya aplicado.</w:t>
            </w:r>
          </w:p>
          <w:p w14:paraId="79359DDD" w14:textId="77777777" w:rsidR="00DD00B4" w:rsidRPr="00661595" w:rsidRDefault="00DD00B4" w:rsidP="00DD00B4">
            <w:pPr>
              <w:rPr>
                <w:rFonts w:ascii="Times New Roman" w:hAnsi="Times New Roman"/>
                <w:sz w:val="24"/>
              </w:rPr>
            </w:pPr>
            <w:r>
              <w:rPr>
                <w:rFonts w:ascii="Times New Roman" w:hAnsi="Times New Roman"/>
                <w:sz w:val="24"/>
              </w:rPr>
              <w:t>Para el intervalo de tiempo «&gt; X año(s), &lt;= Y años(s)», las entidades comunicarán datos sobre las exposiciones cuya fecha de referencia corresponda al período entre el final y el último día del año Y tras la clasificación de las exposiciones en cuestión como dudosas.</w:t>
            </w:r>
          </w:p>
        </w:tc>
      </w:tr>
      <w:tr w:rsidR="00DD00B4" w:rsidRPr="00661595" w14:paraId="4C0999ED" w14:textId="77777777" w:rsidTr="00751FBE">
        <w:tc>
          <w:tcPr>
            <w:tcW w:w="1188" w:type="dxa"/>
            <w:tcBorders>
              <w:top w:val="single" w:sz="4" w:space="0" w:color="auto"/>
              <w:left w:val="single" w:sz="4" w:space="0" w:color="auto"/>
              <w:bottom w:val="single" w:sz="4" w:space="0" w:color="auto"/>
              <w:right w:val="single" w:sz="4" w:space="0" w:color="auto"/>
            </w:tcBorders>
          </w:tcPr>
          <w:p w14:paraId="36B493D1"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48977D69"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6B2FFBB" w14:textId="77777777" w:rsidR="00DD00B4" w:rsidRPr="00661595" w:rsidRDefault="00DD00B4" w:rsidP="00DD00B4">
            <w:pPr>
              <w:rPr>
                <w:rFonts w:ascii="Times New Roman" w:hAnsi="Times New Roman"/>
                <w:sz w:val="24"/>
              </w:rPr>
            </w:pPr>
            <w:r>
              <w:rPr>
                <w:rFonts w:ascii="Times New Roman" w:hAnsi="Times New Roman"/>
                <w:sz w:val="24"/>
              </w:rPr>
              <w:t>Las entidades consignarán de todas las columnas de la 0010 a la 0100.</w:t>
            </w:r>
          </w:p>
        </w:tc>
      </w:tr>
      <w:tr w:rsidR="00751FBE" w:rsidRPr="00661595" w14:paraId="646B4C8F" w14:textId="77777777" w:rsidTr="00751FBE">
        <w:tc>
          <w:tcPr>
            <w:tcW w:w="1188" w:type="dxa"/>
            <w:tcBorders>
              <w:top w:val="single" w:sz="4" w:space="0" w:color="auto"/>
              <w:left w:val="nil"/>
              <w:bottom w:val="single" w:sz="4" w:space="0" w:color="auto"/>
              <w:right w:val="nil"/>
            </w:tcBorders>
          </w:tcPr>
          <w:p w14:paraId="1481299D" w14:textId="77777777"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14:paraId="3A262522" w14:textId="77777777" w:rsidR="00751FBE" w:rsidRPr="00661595" w:rsidRDefault="00751FBE" w:rsidP="00DD00B4">
            <w:pPr>
              <w:rPr>
                <w:rFonts w:ascii="Times New Roman" w:hAnsi="Times New Roman"/>
                <w:sz w:val="24"/>
              </w:rPr>
            </w:pPr>
          </w:p>
        </w:tc>
      </w:tr>
      <w:bookmarkEnd w:id="787"/>
      <w:tr w:rsidR="00DD00B4" w:rsidRPr="00661595" w14:paraId="4CD6481F" w14:textId="77777777"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762EFA4" w14:textId="77777777" w:rsidR="00DD00B4" w:rsidRPr="00661595"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1990388D"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05B88E43"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5399B15D" w14:textId="77777777"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A363066"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Importe aplicable de la insuficiencia de la cobertura</w:t>
            </w:r>
          </w:p>
          <w:p w14:paraId="1BEB9D50" w14:textId="25F24992" w:rsidR="00DD00B4" w:rsidRPr="00661595" w:rsidRDefault="002327CE" w:rsidP="00DD00B4">
            <w:pPr>
              <w:rPr>
                <w:rFonts w:ascii="Times New Roman" w:hAnsi="Times New Roman"/>
                <w:sz w:val="24"/>
              </w:rPr>
            </w:pPr>
            <w:r>
              <w:rPr>
                <w:rFonts w:ascii="Times New Roman" w:hAnsi="Times New Roman"/>
                <w:sz w:val="24"/>
              </w:rPr>
              <w:t xml:space="preserve">Artículo 429 </w:t>
            </w:r>
            <w:r>
              <w:rPr>
                <w:rFonts w:ascii="Times New Roman" w:hAnsi="Times New Roman"/>
                <w:i/>
                <w:iCs/>
                <w:sz w:val="24"/>
              </w:rPr>
              <w:t>quater</w:t>
            </w:r>
            <w:r>
              <w:rPr>
                <w:rFonts w:ascii="Times New Roman" w:hAnsi="Times New Roman"/>
                <w:sz w:val="24"/>
              </w:rPr>
              <w:t>, apartado 1, del RRC.</w:t>
            </w:r>
          </w:p>
          <w:p w14:paraId="38FEBAE3" w14:textId="77777777" w:rsidR="00DD00B4" w:rsidRPr="00661595" w:rsidRDefault="00DD00B4" w:rsidP="00DD00B4">
            <w:pPr>
              <w:rPr>
                <w:rFonts w:ascii="Times New Roman" w:hAnsi="Times New Roman"/>
                <w:sz w:val="24"/>
              </w:rPr>
            </w:pPr>
            <w:r>
              <w:rPr>
                <w:rFonts w:ascii="Times New Roman" w:hAnsi="Times New Roman"/>
                <w:sz w:val="24"/>
              </w:rPr>
              <w:t>Para el cálculo del importe aplicable correspondiente a la insuficiencia de la cobertura, las entidades deducirán las provisiones y ajustes o deducciones totales (una vez aplicado el límite máximo) (fila 0080) del requisito de cobertura mínima total para exposiciones dudosas (fila 0020).</w:t>
            </w:r>
          </w:p>
          <w:p w14:paraId="1F54727B" w14:textId="77777777" w:rsidR="00DD00B4" w:rsidRPr="00661595" w:rsidRDefault="00DD00B4" w:rsidP="00DD00B4">
            <w:pPr>
              <w:rPr>
                <w:rFonts w:ascii="Times New Roman" w:hAnsi="Times New Roman"/>
                <w:sz w:val="24"/>
              </w:rPr>
            </w:pPr>
            <w:r>
              <w:rPr>
                <w:rFonts w:ascii="Times New Roman" w:hAnsi="Times New Roman"/>
                <w:sz w:val="24"/>
              </w:rPr>
              <w:t>El importe aplicable correspondiente a la insuficiencia de la cobertura (esto es, el déficit respecto al requisito de cobertura mínima total para exposiciones dudosas) será igual o mayor que cero.</w:t>
            </w:r>
          </w:p>
        </w:tc>
      </w:tr>
      <w:tr w:rsidR="00DD00B4" w:rsidRPr="00661595" w14:paraId="48313B58" w14:textId="77777777" w:rsidTr="00DD00B4">
        <w:tc>
          <w:tcPr>
            <w:tcW w:w="1188" w:type="dxa"/>
            <w:tcBorders>
              <w:top w:val="single" w:sz="4" w:space="0" w:color="auto"/>
              <w:left w:val="single" w:sz="4" w:space="0" w:color="auto"/>
              <w:bottom w:val="single" w:sz="4" w:space="0" w:color="auto"/>
              <w:right w:val="single" w:sz="4" w:space="0" w:color="auto"/>
            </w:tcBorders>
          </w:tcPr>
          <w:p w14:paraId="14364EF3" w14:textId="77777777"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14:paraId="027F7302"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Requisito de cobertura mínima total para exposiciones dudosas</w:t>
            </w:r>
          </w:p>
          <w:p w14:paraId="6E6BC613" w14:textId="5AFD2EA5"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del RRC.</w:t>
            </w:r>
          </w:p>
          <w:p w14:paraId="379AC981" w14:textId="77777777" w:rsidR="00DD00B4" w:rsidRPr="00661595" w:rsidRDefault="00DD00B4" w:rsidP="00DD00B4">
            <w:pPr>
              <w:rPr>
                <w:rFonts w:ascii="Times New Roman" w:hAnsi="Times New Roman"/>
                <w:sz w:val="24"/>
              </w:rPr>
            </w:pPr>
            <w:r>
              <w:rPr>
                <w:rFonts w:ascii="Times New Roman" w:hAnsi="Times New Roman"/>
                <w:sz w:val="24"/>
              </w:rPr>
              <w:t xml:space="preserve">Para el cálculo del requisito de cobertura mínima total para exposiciones dudosas, las entidades sumarán el requisito de cobertura mínima para la parte no garantizada (fila 0030) y para la parte garantizada (fila 0040) de las exposiciones dudosas. </w:t>
            </w:r>
          </w:p>
        </w:tc>
      </w:tr>
      <w:tr w:rsidR="00DD00B4" w:rsidRPr="00661595" w14:paraId="096BE495" w14:textId="77777777" w:rsidTr="00DD00B4">
        <w:tc>
          <w:tcPr>
            <w:tcW w:w="1188" w:type="dxa"/>
            <w:tcBorders>
              <w:top w:val="single" w:sz="4" w:space="0" w:color="auto"/>
              <w:left w:val="single" w:sz="4" w:space="0" w:color="auto"/>
              <w:bottom w:val="single" w:sz="4" w:space="0" w:color="auto"/>
              <w:right w:val="single" w:sz="4" w:space="0" w:color="auto"/>
            </w:tcBorders>
          </w:tcPr>
          <w:p w14:paraId="23BE84E0" w14:textId="77777777"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5EFC3A0C" w14:textId="77777777" w:rsidR="00DD00B4" w:rsidRPr="00661595" w:rsidRDefault="00DD00B4" w:rsidP="00DD00B4">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0D4BD2CD" w14:textId="3DF34A28"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 y apartados 2 y 6, del RRC.</w:t>
            </w:r>
          </w:p>
          <w:p w14:paraId="30E2C04A" w14:textId="3970AEAF" w:rsidR="00DD00B4" w:rsidRPr="00661595" w:rsidRDefault="00A532F5" w:rsidP="00DD00B4">
            <w:pPr>
              <w:rPr>
                <w:rFonts w:ascii="Times New Roman" w:hAnsi="Times New Roman"/>
                <w:sz w:val="24"/>
              </w:rPr>
            </w:pPr>
            <w:r>
              <w:rPr>
                <w:rFonts w:ascii="Times New Roman" w:hAnsi="Times New Roman"/>
                <w:sz w:val="24"/>
              </w:rPr>
              <w:t xml:space="preserve">La entidad comunicará el requisito de cobertura mínima total para la parte no garantizada de las exposiciones dudosas, es decir, la suma de los cálculos a nivel de exposición. </w:t>
            </w:r>
          </w:p>
          <w:p w14:paraId="05F7AB1B" w14:textId="77777777" w:rsidR="00DD00B4" w:rsidRPr="00661595" w:rsidRDefault="00DD00B4" w:rsidP="00DD00B4">
            <w:pPr>
              <w:rPr>
                <w:rFonts w:ascii="Times New Roman" w:hAnsi="Times New Roman"/>
                <w:sz w:val="24"/>
              </w:rPr>
            </w:pPr>
            <w:r>
              <w:rPr>
                <w:rFonts w:ascii="Times New Roman" w:hAnsi="Times New Roman"/>
                <w:sz w:val="24"/>
              </w:rPr>
              <w:t xml:space="preserve">El importe consignado en cada columna será igual a la suma de los importes consignados en la fila 0020 de C 35.02 y en la fila 0020 de C 35.03 (cuando proceda) en las columnas respectivas. </w:t>
            </w:r>
          </w:p>
        </w:tc>
      </w:tr>
      <w:tr w:rsidR="00DD00B4" w:rsidRPr="00661595" w14:paraId="46B3315A" w14:textId="77777777" w:rsidTr="00DD00B4">
        <w:tc>
          <w:tcPr>
            <w:tcW w:w="1188" w:type="dxa"/>
            <w:tcBorders>
              <w:top w:val="single" w:sz="4" w:space="0" w:color="auto"/>
              <w:left w:val="single" w:sz="4" w:space="0" w:color="auto"/>
              <w:bottom w:val="single" w:sz="4" w:space="0" w:color="auto"/>
              <w:right w:val="single" w:sz="4" w:space="0" w:color="auto"/>
            </w:tcBorders>
          </w:tcPr>
          <w:p w14:paraId="0B2CDD55"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33B801"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garantizada de las exposiciones dudosas</w:t>
            </w:r>
          </w:p>
          <w:p w14:paraId="0226EC10" w14:textId="7CC7D61C"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 y apartados 3, 4 y 6, del RRC.</w:t>
            </w:r>
          </w:p>
          <w:p w14:paraId="2A3AD24B" w14:textId="32EA345C" w:rsidR="00DD00B4" w:rsidRPr="00661595" w:rsidRDefault="00A532F5" w:rsidP="00DD00B4">
            <w:pPr>
              <w:rPr>
                <w:rFonts w:ascii="Times New Roman" w:hAnsi="Times New Roman"/>
                <w:sz w:val="24"/>
              </w:rPr>
            </w:pPr>
            <w:r>
              <w:rPr>
                <w:rFonts w:ascii="Times New Roman" w:hAnsi="Times New Roman"/>
                <w:sz w:val="24"/>
              </w:rPr>
              <w:t>Las entidades comunicarán el requisito de cobertura mínima total para la parte garantizada de las exposiciones dudosas, es decir, la suma de los cálculos a nivel de exposición.</w:t>
            </w:r>
          </w:p>
          <w:p w14:paraId="2DA24EBB" w14:textId="77777777" w:rsidR="00DD00B4" w:rsidRPr="00661595" w:rsidRDefault="00DD00B4" w:rsidP="00DD00B4">
            <w:pPr>
              <w:rPr>
                <w:rFonts w:ascii="Times New Roman" w:hAnsi="Times New Roman"/>
                <w:b/>
                <w:sz w:val="24"/>
                <w:u w:val="single"/>
              </w:rPr>
            </w:pPr>
            <w:r>
              <w:rPr>
                <w:rFonts w:ascii="Times New Roman" w:hAnsi="Times New Roman"/>
                <w:sz w:val="24"/>
              </w:rPr>
              <w:t>El importe consignado en cada columna será igual a la suma de los importes consignados en la fila 0030-0050 de C 35.02 y en la fila 0030-0040 de C 35.03 (cuando proceda) en las columnas respectivas.</w:t>
            </w:r>
          </w:p>
        </w:tc>
      </w:tr>
      <w:tr w:rsidR="00DD00B4" w:rsidRPr="00661595" w14:paraId="0FC4B9D5" w14:textId="77777777" w:rsidTr="00DD00B4">
        <w:tc>
          <w:tcPr>
            <w:tcW w:w="1188" w:type="dxa"/>
            <w:tcBorders>
              <w:top w:val="single" w:sz="4" w:space="0" w:color="auto"/>
              <w:left w:val="single" w:sz="4" w:space="0" w:color="auto"/>
              <w:bottom w:val="single" w:sz="4" w:space="0" w:color="auto"/>
              <w:right w:val="single" w:sz="4" w:space="0" w:color="auto"/>
            </w:tcBorders>
          </w:tcPr>
          <w:p w14:paraId="6379263B" w14:textId="77777777"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39BC8BC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Valor de la exposición</w:t>
            </w:r>
          </w:p>
          <w:p w14:paraId="114B7C82" w14:textId="5DE77D85"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apartado 2, del RRC.</w:t>
            </w:r>
          </w:p>
          <w:p w14:paraId="17F43C94" w14:textId="77777777" w:rsidR="00DD00B4" w:rsidRPr="00661595" w:rsidRDefault="00DD00B4" w:rsidP="00DD00B4">
            <w:pPr>
              <w:rPr>
                <w:rFonts w:ascii="Times New Roman" w:hAnsi="Times New Roman"/>
                <w:sz w:val="24"/>
              </w:rPr>
            </w:pPr>
            <w:r>
              <w:rPr>
                <w:rFonts w:ascii="Times New Roman" w:hAnsi="Times New Roman"/>
                <w:sz w:val="24"/>
              </w:rPr>
              <w:t xml:space="preserve">Las entidades comunicarán el valor de exposición total de las exposiciones dudosas, incluidas tanto las exposiciones garantizadas como las no garantizadas. Este valor será la suma de las filas 0060 y 0070. </w:t>
            </w:r>
          </w:p>
        </w:tc>
      </w:tr>
      <w:tr w:rsidR="00DD00B4" w:rsidRPr="00661595" w14:paraId="11E7064F" w14:textId="77777777" w:rsidTr="00DD00B4">
        <w:tc>
          <w:tcPr>
            <w:tcW w:w="1188" w:type="dxa"/>
            <w:tcBorders>
              <w:top w:val="single" w:sz="4" w:space="0" w:color="auto"/>
              <w:left w:val="single" w:sz="4" w:space="0" w:color="auto"/>
              <w:bottom w:val="single" w:sz="4" w:space="0" w:color="auto"/>
              <w:right w:val="single" w:sz="4" w:space="0" w:color="auto"/>
            </w:tcBorders>
          </w:tcPr>
          <w:p w14:paraId="0919DF79"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409ED62F" w14:textId="77777777" w:rsidR="00DD00B4" w:rsidRPr="00661595" w:rsidRDefault="00DD00B4" w:rsidP="00DD00B4">
            <w:pPr>
              <w:rPr>
                <w:rFonts w:ascii="Times New Roman" w:hAnsi="Times New Roman"/>
                <w:sz w:val="24"/>
              </w:rPr>
            </w:pPr>
            <w:r>
              <w:rPr>
                <w:rFonts w:ascii="Times New Roman" w:hAnsi="Times New Roman"/>
                <w:b/>
                <w:sz w:val="24"/>
                <w:u w:val="single"/>
              </w:rPr>
              <w:t>Parte no garantizada de las exposiciones dudosas</w:t>
            </w:r>
            <w:r>
              <w:rPr>
                <w:rFonts w:ascii="Times New Roman" w:hAnsi="Times New Roman"/>
                <w:sz w:val="24"/>
              </w:rPr>
              <w:t xml:space="preserve"> </w:t>
            </w:r>
          </w:p>
          <w:p w14:paraId="288BAFE1" w14:textId="14C737D4" w:rsidR="00DD00B4" w:rsidRPr="00661595" w:rsidRDefault="00623EAD"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1, del RRC.</w:t>
            </w:r>
          </w:p>
        </w:tc>
      </w:tr>
      <w:tr w:rsidR="00DD00B4" w:rsidRPr="00661595" w14:paraId="046CD675" w14:textId="77777777" w:rsidTr="00DD00B4">
        <w:tc>
          <w:tcPr>
            <w:tcW w:w="1188" w:type="dxa"/>
            <w:tcBorders>
              <w:top w:val="single" w:sz="4" w:space="0" w:color="auto"/>
              <w:left w:val="single" w:sz="4" w:space="0" w:color="auto"/>
              <w:bottom w:val="single" w:sz="4" w:space="0" w:color="auto"/>
              <w:right w:val="single" w:sz="4" w:space="0" w:color="auto"/>
            </w:tcBorders>
          </w:tcPr>
          <w:p w14:paraId="66E9C7AF" w14:textId="77777777"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319E6D40"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garantizada de las exposiciones dudosas</w:t>
            </w:r>
          </w:p>
          <w:p w14:paraId="25D20093" w14:textId="39B571B2" w:rsidR="00DD00B4" w:rsidRPr="00661595" w:rsidRDefault="00623EAD" w:rsidP="00DD00B4">
            <w:pPr>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1, del RRC.</w:t>
            </w:r>
          </w:p>
        </w:tc>
      </w:tr>
      <w:tr w:rsidR="00DD00B4" w:rsidRPr="00661595" w14:paraId="083060E1" w14:textId="77777777" w:rsidTr="00DD00B4">
        <w:trPr>
          <w:trHeight w:val="699"/>
        </w:trPr>
        <w:tc>
          <w:tcPr>
            <w:tcW w:w="1188" w:type="dxa"/>
            <w:tcBorders>
              <w:top w:val="single" w:sz="4" w:space="0" w:color="auto"/>
              <w:left w:val="single" w:sz="4" w:space="0" w:color="auto"/>
              <w:bottom w:val="single" w:sz="4" w:space="0" w:color="auto"/>
              <w:right w:val="single" w:sz="4" w:space="0" w:color="auto"/>
            </w:tcBorders>
          </w:tcPr>
          <w:p w14:paraId="5E6BEBD1" w14:textId="77777777"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6D429C4C"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Provisiones y ajustes o deducciones totales (una vez aplicado el límite máximo)</w:t>
            </w:r>
          </w:p>
          <w:p w14:paraId="2F72F49D" w14:textId="3715CC20" w:rsidR="00DD00B4" w:rsidRPr="00661595" w:rsidRDefault="00DD00B4" w:rsidP="00DD00B4">
            <w:pPr>
              <w:rPr>
                <w:rFonts w:ascii="Times New Roman" w:hAnsi="Times New Roman"/>
                <w:sz w:val="24"/>
              </w:rPr>
            </w:pPr>
            <w:r>
              <w:rPr>
                <w:rFonts w:ascii="Times New Roman" w:hAnsi="Times New Roman"/>
                <w:sz w:val="24"/>
              </w:rPr>
              <w:t xml:space="preserve">Las entidades comunicarán la suma de las partidas indicadas en las filas 0100-0150, una vez aplicado el límite máximo, de conformidad con lo dispuesto en el artículo 47 </w:t>
            </w:r>
            <w:r>
              <w:rPr>
                <w:rFonts w:ascii="Times New Roman" w:hAnsi="Times New Roman"/>
                <w:i/>
                <w:iCs/>
                <w:sz w:val="24"/>
              </w:rPr>
              <w:t>quater</w:t>
            </w:r>
            <w:r>
              <w:rPr>
                <w:rFonts w:ascii="Times New Roman" w:hAnsi="Times New Roman"/>
                <w:sz w:val="24"/>
              </w:rPr>
              <w:t>, apartado 1, letra b), del RRC. El límite máximo para las provisiones y ajustes o deducciones una vez aplicado el límite máximo es el importe del requisito de cobertura mínima a nivel de exposición.</w:t>
            </w:r>
          </w:p>
          <w:p w14:paraId="681EFF2D" w14:textId="77777777" w:rsidR="00DD00B4" w:rsidRPr="00661595" w:rsidRDefault="00DD00B4" w:rsidP="00DD00B4">
            <w:pPr>
              <w:rPr>
                <w:rFonts w:ascii="Times New Roman" w:hAnsi="Times New Roman"/>
                <w:sz w:val="24"/>
              </w:rPr>
            </w:pPr>
            <w:r>
              <w:rPr>
                <w:rFonts w:ascii="Times New Roman" w:hAnsi="Times New Roman"/>
                <w:sz w:val="24"/>
              </w:rPr>
              <w:t>El importe una vez aplicado el límite máximo se calculará por separado para cada exposición como el importe inferior entre el requisito de cobertura mínima para una exposición y las provisiones y ajustes o deducciones totales para esa misma exposición.</w:t>
            </w:r>
          </w:p>
        </w:tc>
      </w:tr>
      <w:tr w:rsidR="00DD00B4" w:rsidRPr="00661595" w14:paraId="09077663" w14:textId="77777777" w:rsidTr="00DD00B4">
        <w:tc>
          <w:tcPr>
            <w:tcW w:w="1188" w:type="dxa"/>
            <w:tcBorders>
              <w:top w:val="single" w:sz="4" w:space="0" w:color="auto"/>
              <w:left w:val="single" w:sz="4" w:space="0" w:color="auto"/>
              <w:bottom w:val="single" w:sz="4" w:space="0" w:color="auto"/>
              <w:right w:val="single" w:sz="4" w:space="0" w:color="auto"/>
            </w:tcBorders>
          </w:tcPr>
          <w:p w14:paraId="4301510F" w14:textId="77777777"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14:paraId="248F8491"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Provisiones y ajustes o deducciones totales (sin aplicación del límite máximo)</w:t>
            </w:r>
          </w:p>
          <w:p w14:paraId="3B8C1B7E" w14:textId="0E17BF63" w:rsidR="00DD00B4" w:rsidRPr="00C4623C" w:rsidRDefault="00DD00B4" w:rsidP="00DD00B4">
            <w:pPr>
              <w:jc w:val="left"/>
              <w:rPr>
                <w:rFonts w:ascii="Times New Roman" w:hAnsi="Times New Roman"/>
                <w:sz w:val="24"/>
              </w:rPr>
            </w:pPr>
            <w:r>
              <w:rPr>
                <w:rFonts w:ascii="Times New Roman" w:hAnsi="Times New Roman"/>
                <w:sz w:val="24"/>
              </w:rPr>
              <w:t xml:space="preserve">Las entidades comunicarán la suma de las partidas indicadas en las filas 0100-0150, sin aplicación del límite máximo, de conformidad con lo dispuesto en el artículo 47 </w:t>
            </w:r>
            <w:r>
              <w:rPr>
                <w:rFonts w:ascii="Times New Roman" w:hAnsi="Times New Roman"/>
                <w:i/>
                <w:iCs/>
                <w:sz w:val="24"/>
              </w:rPr>
              <w:t>quater</w:t>
            </w:r>
            <w:r>
              <w:rPr>
                <w:rFonts w:ascii="Times New Roman" w:hAnsi="Times New Roman"/>
                <w:sz w:val="24"/>
              </w:rPr>
              <w:t xml:space="preserve">, apartado 1, letra b), del RRC. Las provisiones y ajustes o deducciones totales (sin aplicación del límite máximo) no se limitarán al importe del requisito de cobertura mínima a nivel de exposición.  </w:t>
            </w:r>
          </w:p>
        </w:tc>
      </w:tr>
      <w:tr w:rsidR="00DD00B4" w:rsidRPr="00661595" w14:paraId="64C15E1D" w14:textId="77777777" w:rsidTr="00DD00B4">
        <w:tc>
          <w:tcPr>
            <w:tcW w:w="1188" w:type="dxa"/>
            <w:tcBorders>
              <w:top w:val="single" w:sz="4" w:space="0" w:color="auto"/>
              <w:left w:val="single" w:sz="4" w:space="0" w:color="auto"/>
              <w:bottom w:val="single" w:sz="4" w:space="0" w:color="auto"/>
              <w:right w:val="single" w:sz="4" w:space="0" w:color="auto"/>
            </w:tcBorders>
          </w:tcPr>
          <w:p w14:paraId="7E555D9F"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2BF59CAA"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Ajustes por riesgo de crédito específico</w:t>
            </w:r>
          </w:p>
          <w:p w14:paraId="08880200" w14:textId="00D77D8E" w:rsidR="00DD00B4" w:rsidRPr="00661595" w:rsidRDefault="00DD00B4"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i), del RRC.</w:t>
            </w:r>
          </w:p>
        </w:tc>
      </w:tr>
      <w:tr w:rsidR="00DD00B4" w:rsidRPr="00661595" w14:paraId="42BE4EA8" w14:textId="77777777" w:rsidTr="00DD00B4">
        <w:tc>
          <w:tcPr>
            <w:tcW w:w="1188" w:type="dxa"/>
            <w:tcBorders>
              <w:top w:val="single" w:sz="4" w:space="0" w:color="auto"/>
              <w:left w:val="single" w:sz="4" w:space="0" w:color="auto"/>
              <w:bottom w:val="single" w:sz="4" w:space="0" w:color="auto"/>
              <w:right w:val="single" w:sz="4" w:space="0" w:color="auto"/>
            </w:tcBorders>
          </w:tcPr>
          <w:p w14:paraId="69446D80"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0129C815"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Ajustes de valoración adicionales</w:t>
            </w:r>
          </w:p>
          <w:p w14:paraId="3AED756B" w14:textId="65F8536D"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ii), del RRC.</w:t>
            </w:r>
          </w:p>
        </w:tc>
      </w:tr>
      <w:tr w:rsidR="00DD00B4" w:rsidRPr="00661595" w14:paraId="4BB1789E" w14:textId="77777777" w:rsidTr="00DD00B4">
        <w:tc>
          <w:tcPr>
            <w:tcW w:w="1188" w:type="dxa"/>
            <w:tcBorders>
              <w:top w:val="single" w:sz="4" w:space="0" w:color="auto"/>
              <w:left w:val="single" w:sz="4" w:space="0" w:color="auto"/>
              <w:bottom w:val="single" w:sz="4" w:space="0" w:color="auto"/>
              <w:right w:val="single" w:sz="4" w:space="0" w:color="auto"/>
            </w:tcBorders>
          </w:tcPr>
          <w:p w14:paraId="19DC5E99" w14:textId="77777777"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3625C5B6"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Otras reducciones de fondos propios</w:t>
            </w:r>
          </w:p>
          <w:p w14:paraId="621E9E72" w14:textId="02A56833"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iii), del RRC.</w:t>
            </w:r>
          </w:p>
        </w:tc>
      </w:tr>
      <w:tr w:rsidR="00DD00B4" w:rsidRPr="00661595" w14:paraId="5E9805CD" w14:textId="77777777" w:rsidTr="00DD00B4">
        <w:tc>
          <w:tcPr>
            <w:tcW w:w="1188" w:type="dxa"/>
            <w:tcBorders>
              <w:top w:val="single" w:sz="4" w:space="0" w:color="auto"/>
              <w:left w:val="single" w:sz="4" w:space="0" w:color="auto"/>
              <w:bottom w:val="single" w:sz="4" w:space="0" w:color="auto"/>
              <w:right w:val="single" w:sz="4" w:space="0" w:color="auto"/>
            </w:tcBorders>
          </w:tcPr>
          <w:p w14:paraId="726D333E" w14:textId="77777777"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6253B64D"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Insuficiencia del método IRB</w:t>
            </w:r>
          </w:p>
          <w:p w14:paraId="40858DA7" w14:textId="1E9B252D"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iv), del RRC.</w:t>
            </w:r>
          </w:p>
        </w:tc>
      </w:tr>
      <w:tr w:rsidR="00DD00B4" w:rsidRPr="00661595" w14:paraId="5EC72DC9" w14:textId="77777777" w:rsidTr="00DD00B4">
        <w:tc>
          <w:tcPr>
            <w:tcW w:w="1188" w:type="dxa"/>
            <w:tcBorders>
              <w:top w:val="single" w:sz="4" w:space="0" w:color="auto"/>
              <w:left w:val="single" w:sz="4" w:space="0" w:color="auto"/>
              <w:bottom w:val="single" w:sz="4" w:space="0" w:color="auto"/>
              <w:right w:val="single" w:sz="4" w:space="0" w:color="auto"/>
            </w:tcBorders>
          </w:tcPr>
          <w:p w14:paraId="092363EA" w14:textId="77777777"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14:paraId="2DBCC4B4"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Diferencia entre el precio de compra y el importe adeudado por el deudor</w:t>
            </w:r>
          </w:p>
          <w:p w14:paraId="3DD2E5D0" w14:textId="40EDEF1D"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v), del RRC.</w:t>
            </w:r>
          </w:p>
        </w:tc>
      </w:tr>
      <w:tr w:rsidR="00DD00B4" w:rsidRPr="00661595" w14:paraId="55FA6A5A" w14:textId="77777777" w:rsidTr="00DD00B4">
        <w:tc>
          <w:tcPr>
            <w:tcW w:w="1188" w:type="dxa"/>
            <w:tcBorders>
              <w:top w:val="single" w:sz="4" w:space="0" w:color="auto"/>
              <w:left w:val="single" w:sz="4" w:space="0" w:color="auto"/>
              <w:bottom w:val="single" w:sz="4" w:space="0" w:color="auto"/>
              <w:right w:val="single" w:sz="4" w:space="0" w:color="auto"/>
            </w:tcBorders>
          </w:tcPr>
          <w:p w14:paraId="1A344DF7" w14:textId="77777777"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639FBD51"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Importes dados de baja por la entidad por traspaso a fallidos desde que la exposición se clasificó como dudosa</w:t>
            </w:r>
          </w:p>
          <w:p w14:paraId="022EBC4C" w14:textId="02FB0C1F" w:rsidR="00DD00B4" w:rsidRPr="00661595" w:rsidRDefault="00DD00B4" w:rsidP="00DD00B4">
            <w:pPr>
              <w:jc w:val="left"/>
              <w:rPr>
                <w:rFonts w:ascii="Times New Roman" w:hAnsi="Times New Roman"/>
                <w:b/>
                <w:sz w:val="24"/>
                <w:u w:val="single"/>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b), inciso vi), del RRC.</w:t>
            </w:r>
          </w:p>
        </w:tc>
      </w:tr>
    </w:tbl>
    <w:p w14:paraId="75250846" w14:textId="7A3963DB" w:rsidR="00DD00B4" w:rsidRPr="00661595" w:rsidRDefault="00DD00B4" w:rsidP="002F29AF">
      <w:pPr>
        <w:pStyle w:val="Instructionsberschrift2"/>
        <w:numPr>
          <w:ilvl w:val="1"/>
          <w:numId w:val="38"/>
        </w:numPr>
        <w:rPr>
          <w:rFonts w:ascii="Times New Roman" w:hAnsi="Times New Roman" w:cs="Times New Roman"/>
          <w:sz w:val="24"/>
        </w:rPr>
      </w:pPr>
      <w:bookmarkStart w:id="788" w:name="_Toc19715890"/>
      <w:bookmarkStart w:id="789" w:name="_Toc58491907"/>
      <w:r>
        <w:rPr>
          <w:rFonts w:ascii="Times New Roman" w:hAnsi="Times New Roman"/>
          <w:sz w:val="24"/>
        </w:rPr>
        <w:t xml:space="preserve">C 35.02 – REQUISITOS DE COBERTURA MÍNIMA Y VALORES DE EXPOSICIÓN DE EXPOSICIONES DUDOSAS EXCLUIDAS LAS EXPOSICIONES REESTRUCTURADAS O REFINANCIADAS COMPRENDIDAS EN EL ARTÍCULO 47 </w:t>
      </w:r>
      <w:r>
        <w:rPr>
          <w:rFonts w:ascii="Times New Roman" w:hAnsi="Times New Roman"/>
          <w:i/>
          <w:iCs/>
          <w:sz w:val="24"/>
        </w:rPr>
        <w:t>QUATER</w:t>
      </w:r>
      <w:r>
        <w:rPr>
          <w:rFonts w:ascii="Times New Roman" w:hAnsi="Times New Roman"/>
          <w:sz w:val="24"/>
        </w:rPr>
        <w:t>, APARTADO 6, DEL RRC (NPE LC2)</w:t>
      </w:r>
      <w:bookmarkStart w:id="790" w:name="_Toc19715891"/>
      <w:bookmarkEnd w:id="788"/>
      <w:bookmarkEnd w:id="790"/>
      <w:bookmarkEnd w:id="789"/>
    </w:p>
    <w:p w14:paraId="28BB6D5A"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91" w:name="_Toc19715892"/>
      <w:bookmarkStart w:id="792" w:name="_Toc58491908"/>
      <w:r>
        <w:rPr>
          <w:rFonts w:ascii="Times New Roman" w:hAnsi="Times New Roman"/>
          <w:sz w:val="24"/>
        </w:rPr>
        <w:t>Instrucciones relativas a posiciones concretas</w:t>
      </w:r>
      <w:bookmarkEnd w:id="791"/>
      <w:bookmarkEnd w:id="792"/>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1603E06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395EDC5A" w14:textId="77777777" w:rsidR="00DD00B4" w:rsidRPr="00661595" w:rsidRDefault="00DD00B4" w:rsidP="00DD00B4">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07384D8D"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00782E5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2DC5BD5F" w14:textId="77777777"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15FE9E16"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64036AC9" w14:textId="77777777" w:rsidR="00DD00B4" w:rsidRPr="00661595" w:rsidRDefault="00DD00B4" w:rsidP="00DD00B4">
            <w:pPr>
              <w:rPr>
                <w:rFonts w:ascii="Times New Roman" w:hAnsi="Times New Roman"/>
                <w:sz w:val="24"/>
              </w:rPr>
            </w:pPr>
            <w:r>
              <w:rPr>
                <w:rFonts w:ascii="Times New Roman" w:hAnsi="Times New Roman"/>
                <w:sz w:val="24"/>
              </w:rPr>
              <w:t>«Tiempo transcurrido desde la clasificación de las exposiciones como dudosas» se refiere al tiempo transcurrido en años desde que la exposición fue clasificada como dudosa. Para comunicar datos sobre exposiciones para las que la fecha de referencia se encuentre en el intervalo de tiempo correspondiente, las entidades indicarán el período en años tras la clasificación de la exposición como dudosa, independientemente de cualquier medida de reestructuración o refinanciación que se haya aplicado.</w:t>
            </w:r>
          </w:p>
          <w:p w14:paraId="72249515" w14:textId="77777777" w:rsidR="00DD00B4" w:rsidRPr="00661595" w:rsidRDefault="00DD00B4" w:rsidP="00DD00B4">
            <w:pPr>
              <w:rPr>
                <w:rFonts w:ascii="Times New Roman" w:hAnsi="Times New Roman"/>
                <w:sz w:val="24"/>
              </w:rPr>
            </w:pPr>
            <w:r>
              <w:rPr>
                <w:rFonts w:ascii="Times New Roman" w:hAnsi="Times New Roman"/>
                <w:sz w:val="24"/>
              </w:rPr>
              <w:lastRenderedPageBreak/>
              <w:t>Para el intervalo de tiempo «&gt; X año(s), &lt;= Y años(s)», las entidades comunicarán datos sobre las exposiciones cuya fecha de referencia corresponda al período entre el final y el último día del año Y tras la clasificación de las exposiciones en cuestión como dudosas.</w:t>
            </w:r>
          </w:p>
        </w:tc>
      </w:tr>
      <w:tr w:rsidR="00DD00B4" w:rsidRPr="00661595" w14:paraId="2E6BF815" w14:textId="77777777" w:rsidTr="00DD00B4">
        <w:tc>
          <w:tcPr>
            <w:tcW w:w="1188" w:type="dxa"/>
            <w:tcBorders>
              <w:top w:val="single" w:sz="4" w:space="0" w:color="auto"/>
              <w:left w:val="single" w:sz="4" w:space="0" w:color="auto"/>
              <w:bottom w:val="single" w:sz="4" w:space="0" w:color="auto"/>
              <w:right w:val="single" w:sz="4" w:space="0" w:color="auto"/>
            </w:tcBorders>
          </w:tcPr>
          <w:p w14:paraId="1D963558" w14:textId="77777777"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14:paraId="268928DE" w14:textId="740CB9E8" w:rsidR="00DD00B4" w:rsidRPr="00661595" w:rsidRDefault="00DD00B4" w:rsidP="00DD00B4">
            <w:pPr>
              <w:rPr>
                <w:rFonts w:ascii="Times New Roman" w:hAnsi="Times New Roman"/>
                <w:b/>
                <w:sz w:val="24"/>
                <w:u w:val="single"/>
              </w:rPr>
            </w:pPr>
            <w:r>
              <w:rPr>
                <w:rFonts w:ascii="Times New Roman" w:hAnsi="Times New Roman"/>
                <w:b/>
                <w:sz w:val="24"/>
                <w:u w:val="single"/>
              </w:rPr>
              <w:t>Total</w:t>
            </w:r>
          </w:p>
          <w:p w14:paraId="76F19EF4" w14:textId="77777777" w:rsidR="00DD00B4" w:rsidRPr="00661595" w:rsidRDefault="00DD00B4" w:rsidP="00DD00B4">
            <w:pPr>
              <w:rPr>
                <w:rFonts w:ascii="Times New Roman" w:hAnsi="Times New Roman"/>
                <w:sz w:val="24"/>
                <w:u w:val="single"/>
              </w:rPr>
            </w:pPr>
            <w:r>
              <w:rPr>
                <w:rFonts w:ascii="Times New Roman" w:hAnsi="Times New Roman"/>
                <w:sz w:val="24"/>
              </w:rPr>
              <w:t>Las entidades consignarán de todas las columnas de la 0010 a la 0100.</w:t>
            </w:r>
          </w:p>
        </w:tc>
      </w:tr>
    </w:tbl>
    <w:p w14:paraId="7F18FC0A" w14:textId="77777777"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2CCDC6CF"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7C8A1798" w14:textId="77777777" w:rsidR="00DD00B4" w:rsidRPr="00661595"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58B82E1C"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1B33E9B0"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6D50B67B" w14:textId="77777777"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4C75913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Requisito de cobertura mínima total</w:t>
            </w:r>
          </w:p>
          <w:p w14:paraId="55516AB6" w14:textId="2744DF6A"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del RRC.</w:t>
            </w:r>
          </w:p>
          <w:p w14:paraId="2F779FA3" w14:textId="0D361F47" w:rsidR="00DD00B4" w:rsidRPr="00661595" w:rsidRDefault="00DD00B4" w:rsidP="00DD00B4">
            <w:pPr>
              <w:rPr>
                <w:rFonts w:ascii="Times New Roman" w:hAnsi="Times New Roman"/>
                <w:sz w:val="24"/>
              </w:rPr>
            </w:pPr>
            <w:r>
              <w:rPr>
                <w:rFonts w:ascii="Times New Roman" w:hAnsi="Times New Roman"/>
                <w:sz w:val="24"/>
              </w:rPr>
              <w:t xml:space="preserve">Para el cálculo del requisito de cobertura mínima total para exposiciones dudosas, excluidas las exposiciones reestructuradas o refinanciadas comprendidas en el artículo 47 </w:t>
            </w:r>
            <w:r>
              <w:rPr>
                <w:rFonts w:ascii="Times New Roman" w:hAnsi="Times New Roman"/>
                <w:i/>
                <w:iCs/>
                <w:sz w:val="24"/>
              </w:rPr>
              <w:t>quater</w:t>
            </w:r>
            <w:r>
              <w:rPr>
                <w:rFonts w:ascii="Times New Roman" w:hAnsi="Times New Roman"/>
                <w:sz w:val="24"/>
              </w:rPr>
              <w:t>, apartado 6, del RRC, las entidades sumarán el requisito de cobertura mínima para la parte no garantizada (fila 0020) y el requisito de cobertura mínima para la parte garantizada (filas 0030-0050) de las exposiciones dudosas.</w:t>
            </w:r>
          </w:p>
        </w:tc>
      </w:tr>
      <w:tr w:rsidR="00DD00B4" w:rsidRPr="00661595" w14:paraId="7ADEA461" w14:textId="77777777" w:rsidTr="00DD00B4">
        <w:tc>
          <w:tcPr>
            <w:tcW w:w="1188" w:type="dxa"/>
            <w:tcBorders>
              <w:top w:val="single" w:sz="4" w:space="0" w:color="auto"/>
              <w:left w:val="single" w:sz="4" w:space="0" w:color="auto"/>
              <w:bottom w:val="single" w:sz="4" w:space="0" w:color="auto"/>
              <w:right w:val="single" w:sz="4" w:space="0" w:color="auto"/>
            </w:tcBorders>
          </w:tcPr>
          <w:p w14:paraId="3198C4A1" w14:textId="77777777"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4CBC171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66CF0647" w14:textId="183B9FBB"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 y apartado 2, del RRC.</w:t>
            </w:r>
          </w:p>
          <w:p w14:paraId="2F30B6B9" w14:textId="3156F0E5" w:rsidR="00DD00B4" w:rsidRPr="00661595" w:rsidRDefault="00DD00B4" w:rsidP="00EA2AFF">
            <w:pPr>
              <w:rPr>
                <w:rFonts w:ascii="Times New Roman" w:hAnsi="Times New Roman"/>
                <w:sz w:val="24"/>
              </w:rPr>
            </w:pPr>
            <w:r>
              <w:rPr>
                <w:rFonts w:ascii="Times New Roman" w:hAnsi="Times New Roman"/>
                <w:sz w:val="24"/>
              </w:rPr>
              <w:t>El requisito de cobertura mínima se calculará multiplicando los valores de exposición agregados de la fila 0070 por el factor correspondiente para cada columna.</w:t>
            </w:r>
          </w:p>
        </w:tc>
      </w:tr>
      <w:tr w:rsidR="00DD00B4" w:rsidRPr="00661595" w14:paraId="417CD221" w14:textId="77777777" w:rsidTr="00DD00B4">
        <w:tc>
          <w:tcPr>
            <w:tcW w:w="1188" w:type="dxa"/>
            <w:tcBorders>
              <w:top w:val="single" w:sz="4" w:space="0" w:color="auto"/>
              <w:left w:val="single" w:sz="4" w:space="0" w:color="auto"/>
              <w:bottom w:val="single" w:sz="4" w:space="0" w:color="auto"/>
              <w:right w:val="single" w:sz="4" w:space="0" w:color="auto"/>
            </w:tcBorders>
          </w:tcPr>
          <w:p w14:paraId="4A5520E3" w14:textId="77777777"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14:paraId="3EDB83D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Parte de las exposiciones dudosas garantizada por bienes inmuebles o por préstamos para la adquisición de una vivienda garantizados por un proveedor de cobertura admisible  </w:t>
            </w:r>
          </w:p>
          <w:p w14:paraId="065DFE71" w14:textId="6F644AC5"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ii), y apartado 3, letras a), b), c), d), f), h) e i), del RRC.</w:t>
            </w:r>
          </w:p>
          <w:p w14:paraId="5EF6EA06" w14:textId="7C1D2BF4" w:rsidR="00DD00B4" w:rsidRPr="00661595" w:rsidRDefault="00DD00B4" w:rsidP="00EA2AFF">
            <w:pPr>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0080 por el factor correspondiente para cada columna.</w:t>
            </w:r>
          </w:p>
        </w:tc>
      </w:tr>
      <w:tr w:rsidR="00DD00B4" w:rsidRPr="00661595" w14:paraId="0E9F7086" w14:textId="77777777" w:rsidTr="00DD00B4">
        <w:tc>
          <w:tcPr>
            <w:tcW w:w="1188" w:type="dxa"/>
            <w:tcBorders>
              <w:top w:val="single" w:sz="4" w:space="0" w:color="auto"/>
              <w:left w:val="single" w:sz="4" w:space="0" w:color="auto"/>
              <w:bottom w:val="single" w:sz="4" w:space="0" w:color="auto"/>
              <w:right w:val="single" w:sz="4" w:space="0" w:color="auto"/>
            </w:tcBorders>
          </w:tcPr>
          <w:p w14:paraId="6C960FAE"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53E4824B"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0067494C" w14:textId="062C26B5"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ii), y apartado 3, letras a), b), c), e) y g), del RRC.</w:t>
            </w:r>
          </w:p>
          <w:p w14:paraId="1573981E" w14:textId="2A74FEAE" w:rsidR="00DD00B4" w:rsidRPr="00661595" w:rsidRDefault="00DD00B4" w:rsidP="00EA2AFF">
            <w:pPr>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0090 por el factor correspondiente para cada columna.</w:t>
            </w:r>
          </w:p>
        </w:tc>
      </w:tr>
      <w:tr w:rsidR="00DD00B4" w:rsidRPr="00661595" w14:paraId="0E0AAF4F" w14:textId="77777777" w:rsidTr="00DD00B4">
        <w:tc>
          <w:tcPr>
            <w:tcW w:w="1188" w:type="dxa"/>
            <w:tcBorders>
              <w:top w:val="single" w:sz="4" w:space="0" w:color="auto"/>
              <w:left w:val="single" w:sz="4" w:space="0" w:color="auto"/>
              <w:bottom w:val="single" w:sz="4" w:space="0" w:color="auto"/>
              <w:right w:val="single" w:sz="4" w:space="0" w:color="auto"/>
            </w:tcBorders>
          </w:tcPr>
          <w:p w14:paraId="15AC7A50" w14:textId="77777777"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14DD0C7D"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o asegurada por un organismo oficial de crédito a la exportación</w:t>
            </w:r>
          </w:p>
          <w:p w14:paraId="7F34D0A2" w14:textId="21098C63" w:rsidR="00DD00B4" w:rsidRPr="00661595" w:rsidRDefault="00A14679" w:rsidP="00DD00B4">
            <w:pPr>
              <w:jc w:val="left"/>
              <w:rPr>
                <w:rFonts w:ascii="Times New Roman" w:hAnsi="Times New Roman"/>
                <w:sz w:val="24"/>
              </w:rPr>
            </w:pPr>
            <w:r>
              <w:rPr>
                <w:rFonts w:ascii="Times New Roman" w:hAnsi="Times New Roman"/>
                <w:sz w:val="24"/>
              </w:rPr>
              <w:t xml:space="preserve">Artículo 429 </w:t>
            </w:r>
            <w:r>
              <w:rPr>
                <w:rFonts w:ascii="Times New Roman" w:hAnsi="Times New Roman"/>
                <w:i/>
                <w:iCs/>
                <w:sz w:val="24"/>
              </w:rPr>
              <w:t>quater</w:t>
            </w:r>
            <w:r>
              <w:rPr>
                <w:rFonts w:ascii="Times New Roman" w:hAnsi="Times New Roman"/>
                <w:sz w:val="24"/>
              </w:rPr>
              <w:t>, apartado 4, del RRC.</w:t>
            </w:r>
          </w:p>
          <w:p w14:paraId="2834D636" w14:textId="734CF339" w:rsidR="00DD00B4" w:rsidRPr="00661595" w:rsidRDefault="00DD00B4" w:rsidP="00EA2AFF">
            <w:pPr>
              <w:jc w:val="left"/>
              <w:rPr>
                <w:rFonts w:ascii="Times New Roman" w:hAnsi="Times New Roman"/>
                <w:b/>
                <w:sz w:val="24"/>
                <w:u w:val="single"/>
              </w:rPr>
            </w:pPr>
            <w:r>
              <w:rPr>
                <w:rFonts w:ascii="Times New Roman" w:hAnsi="Times New Roman"/>
                <w:sz w:val="24"/>
              </w:rPr>
              <w:t>El requisito de cobertura mínima se calculará multiplicando los valores de exposición agregados de la fila 0100 por el factor correspondiente para cada columna.</w:t>
            </w:r>
          </w:p>
        </w:tc>
      </w:tr>
      <w:tr w:rsidR="00DD00B4" w:rsidRPr="00661595" w14:paraId="1BD3CA83" w14:textId="77777777" w:rsidTr="00DD00B4">
        <w:tc>
          <w:tcPr>
            <w:tcW w:w="1188" w:type="dxa"/>
            <w:tcBorders>
              <w:top w:val="single" w:sz="4" w:space="0" w:color="auto"/>
              <w:left w:val="single" w:sz="4" w:space="0" w:color="auto"/>
              <w:bottom w:val="single" w:sz="4" w:space="0" w:color="auto"/>
              <w:right w:val="single" w:sz="4" w:space="0" w:color="auto"/>
            </w:tcBorders>
          </w:tcPr>
          <w:p w14:paraId="4AF42D6F"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147FDCF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Valor de la exposición</w:t>
            </w:r>
          </w:p>
          <w:p w14:paraId="084C707C" w14:textId="6A1BD4C1" w:rsidR="00DD00B4" w:rsidRPr="00661595" w:rsidRDefault="00A14679" w:rsidP="00DD00B4">
            <w:pPr>
              <w:jc w:val="left"/>
              <w:rPr>
                <w:rFonts w:ascii="Times New Roman" w:hAnsi="Times New Roman"/>
                <w:sz w:val="24"/>
              </w:rPr>
            </w:pPr>
            <w:r>
              <w:rPr>
                <w:rFonts w:ascii="Times New Roman" w:hAnsi="Times New Roman"/>
                <w:sz w:val="24"/>
              </w:rPr>
              <w:lastRenderedPageBreak/>
              <w:t xml:space="preserve">Artículo 47 </w:t>
            </w:r>
            <w:r>
              <w:rPr>
                <w:rFonts w:ascii="Times New Roman" w:hAnsi="Times New Roman"/>
                <w:i/>
                <w:iCs/>
                <w:sz w:val="24"/>
              </w:rPr>
              <w:t>bis</w:t>
            </w:r>
            <w:r>
              <w:rPr>
                <w:rFonts w:ascii="Times New Roman" w:hAnsi="Times New Roman"/>
                <w:sz w:val="24"/>
              </w:rPr>
              <w:t>, apartado 2, del RRC.</w:t>
            </w:r>
          </w:p>
          <w:p w14:paraId="7783F17A" w14:textId="68E5EF75" w:rsidR="00DD00B4" w:rsidRPr="00661595" w:rsidRDefault="00DD00B4" w:rsidP="00DD00B4">
            <w:pPr>
              <w:jc w:val="left"/>
              <w:rPr>
                <w:rFonts w:ascii="Times New Roman" w:hAnsi="Times New Roman"/>
                <w:b/>
                <w:sz w:val="24"/>
                <w:u w:val="single"/>
              </w:rPr>
            </w:pPr>
            <w:r>
              <w:rPr>
                <w:rFonts w:ascii="Times New Roman" w:hAnsi="Times New Roman"/>
                <w:sz w:val="24"/>
              </w:rPr>
              <w:t>Para el cómputo de la fila 0060, las entidades sumarán los valores de exposición comunicados para la parte no garantizada de las exposiciones dudosas (fila 0070), la parte de las exposiciones dudosas garantizada por bienes inmuebles o préstamos para la adquisición de una vivienda garantizados por un proveedor de cobertura admisible (fila 0080), la garantizada por otra cobertura del riesgo de crédito con garantías reales o personales (fila 0090) y la garantizada o asegurada por un organismo oficial de crédito a la exportación (fila 0100).</w:t>
            </w:r>
          </w:p>
        </w:tc>
      </w:tr>
      <w:tr w:rsidR="00DD00B4" w:rsidRPr="00661595" w14:paraId="45A29ED0" w14:textId="77777777" w:rsidTr="00DD00B4">
        <w:trPr>
          <w:trHeight w:val="800"/>
        </w:trPr>
        <w:tc>
          <w:tcPr>
            <w:tcW w:w="1188" w:type="dxa"/>
            <w:tcBorders>
              <w:top w:val="single" w:sz="4" w:space="0" w:color="auto"/>
              <w:left w:val="single" w:sz="4" w:space="0" w:color="auto"/>
              <w:bottom w:val="single" w:sz="4" w:space="0" w:color="auto"/>
              <w:right w:val="single" w:sz="4" w:space="0" w:color="auto"/>
            </w:tcBorders>
          </w:tcPr>
          <w:p w14:paraId="270CBA5D" w14:textId="77777777" w:rsidR="00DD00B4" w:rsidRPr="00661595"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14:paraId="2E56532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40C10969" w14:textId="48BDE47A" w:rsidR="00DD00B4" w:rsidRPr="00661595" w:rsidRDefault="009D30AF"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apartados 1 y 2, del RRC.</w:t>
            </w:r>
          </w:p>
          <w:p w14:paraId="4892DFDB" w14:textId="37F2F988" w:rsidR="00DD00B4" w:rsidRPr="00661595" w:rsidRDefault="00EA2AFF" w:rsidP="00EA2AFF">
            <w:pPr>
              <w:jc w:val="left"/>
              <w:rPr>
                <w:rFonts w:ascii="Times New Roman" w:hAnsi="Times New Roman"/>
                <w:sz w:val="24"/>
              </w:rPr>
            </w:pPr>
            <w:r>
              <w:rPr>
                <w:rFonts w:ascii="Times New Roman" w:hAnsi="Times New Roman"/>
                <w:sz w:val="24"/>
              </w:rPr>
              <w:t>Las entidades comunicarán el valor de exposición total de la parte no garantizada de las exposiciones dudosas desglosado en función del tiempo transcurrido desde la clasificación de las exposiciones como dudosas.</w:t>
            </w:r>
          </w:p>
        </w:tc>
      </w:tr>
      <w:tr w:rsidR="00DD00B4" w:rsidRPr="00661595" w14:paraId="6947F4E4" w14:textId="77777777" w:rsidTr="00DD00B4">
        <w:tc>
          <w:tcPr>
            <w:tcW w:w="1188" w:type="dxa"/>
            <w:tcBorders>
              <w:top w:val="single" w:sz="4" w:space="0" w:color="auto"/>
              <w:left w:val="single" w:sz="4" w:space="0" w:color="auto"/>
              <w:bottom w:val="single" w:sz="4" w:space="0" w:color="auto"/>
              <w:right w:val="single" w:sz="4" w:space="0" w:color="auto"/>
            </w:tcBorders>
          </w:tcPr>
          <w:p w14:paraId="0AB36BA1" w14:textId="77777777"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14:paraId="2034BFB4"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por préstamos para la adquisición de una vivienda garantizados por un proveedor de cobertura admisible</w:t>
            </w:r>
          </w:p>
          <w:p w14:paraId="22AB296B" w14:textId="7F5BAEBE"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1 y apartado 3, letras a), b), c), d), f), h) e i), del RRC.</w:t>
            </w:r>
          </w:p>
          <w:p w14:paraId="1B60BD39" w14:textId="7B4BB524" w:rsidR="00DD00B4" w:rsidRPr="00661595" w:rsidRDefault="00441F78" w:rsidP="00441F78">
            <w:pPr>
              <w:rPr>
                <w:rFonts w:ascii="Times New Roman" w:hAnsi="Times New Roman"/>
                <w:b/>
                <w:sz w:val="24"/>
                <w:u w:val="single"/>
              </w:rPr>
            </w:pPr>
            <w:r>
              <w:rPr>
                <w:rFonts w:ascii="Times New Roman" w:hAnsi="Times New Roman"/>
                <w:sz w:val="24"/>
              </w:rPr>
              <w:t>Las entidades comunicarán el valor de exposición total de las partes de exposiciones dudosas que estén garantizadas por bienes inmuebles de conformidad con la parte tercera, título II, del RRC, o que seas un préstamo para la adquisición de una vivienda garantizado por un proveedor de cobertura admisible a que se refiere el artículo 201 del RRC.</w:t>
            </w:r>
          </w:p>
        </w:tc>
      </w:tr>
      <w:tr w:rsidR="00DD00B4" w:rsidRPr="00661595" w14:paraId="74BF5364" w14:textId="77777777" w:rsidTr="00DD00B4">
        <w:tc>
          <w:tcPr>
            <w:tcW w:w="1188" w:type="dxa"/>
            <w:tcBorders>
              <w:top w:val="single" w:sz="4" w:space="0" w:color="auto"/>
              <w:left w:val="single" w:sz="4" w:space="0" w:color="auto"/>
              <w:bottom w:val="single" w:sz="4" w:space="0" w:color="auto"/>
              <w:right w:val="single" w:sz="4" w:space="0" w:color="auto"/>
            </w:tcBorders>
          </w:tcPr>
          <w:p w14:paraId="088AD015" w14:textId="77777777"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505D75C4"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2C7BCCA0" w14:textId="22712BAD" w:rsidR="00DD00B4" w:rsidRPr="00661595" w:rsidRDefault="00C259E2"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xml:space="preserve">, apartado 1 y apartado 3, letras a), b), c), e) y g), del RRC. </w:t>
            </w:r>
          </w:p>
          <w:p w14:paraId="2465E999" w14:textId="6AA56097" w:rsidR="00DD00B4" w:rsidRPr="00661595" w:rsidRDefault="00441F78" w:rsidP="00441F78">
            <w:pPr>
              <w:jc w:val="left"/>
              <w:rPr>
                <w:rFonts w:ascii="Times New Roman" w:hAnsi="Times New Roman"/>
                <w:sz w:val="24"/>
              </w:rPr>
            </w:pPr>
            <w:r>
              <w:rPr>
                <w:rFonts w:ascii="Times New Roman" w:hAnsi="Times New Roman"/>
                <w:sz w:val="24"/>
              </w:rPr>
              <w:t>Las entidades comunicarán el valor de exposición total de las parte de las exposiciones dudosas garantizadas por otra cobertura del riesgo de crédito con garantías reales o personales con arreglo a la parte tercera, título II, del RRC.</w:t>
            </w:r>
          </w:p>
        </w:tc>
      </w:tr>
      <w:tr w:rsidR="00DD00B4" w:rsidRPr="00661595" w14:paraId="1C78A400" w14:textId="77777777" w:rsidTr="00DD00B4">
        <w:tc>
          <w:tcPr>
            <w:tcW w:w="1188" w:type="dxa"/>
            <w:tcBorders>
              <w:top w:val="single" w:sz="4" w:space="0" w:color="auto"/>
              <w:left w:val="single" w:sz="4" w:space="0" w:color="auto"/>
              <w:bottom w:val="single" w:sz="4" w:space="0" w:color="auto"/>
              <w:right w:val="single" w:sz="4" w:space="0" w:color="auto"/>
            </w:tcBorders>
          </w:tcPr>
          <w:p w14:paraId="6AEF2819"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73E24230"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o asegurada por un organismo oficial de crédito a la exportación</w:t>
            </w:r>
          </w:p>
          <w:p w14:paraId="4A12160F" w14:textId="65776B67" w:rsidR="00DD00B4" w:rsidRPr="00661595" w:rsidRDefault="00BD5F43"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4, del RRC.</w:t>
            </w:r>
          </w:p>
          <w:p w14:paraId="32E52992" w14:textId="3160337F" w:rsidR="00DD00B4" w:rsidRPr="00661595" w:rsidRDefault="00441F78" w:rsidP="00441F78">
            <w:pPr>
              <w:jc w:val="left"/>
              <w:rPr>
                <w:rFonts w:ascii="Times New Roman" w:hAnsi="Times New Roman"/>
                <w:b/>
                <w:sz w:val="24"/>
                <w:u w:val="single"/>
              </w:rPr>
            </w:pPr>
            <w:r>
              <w:rPr>
                <w:rFonts w:ascii="Times New Roman" w:hAnsi="Times New Roman"/>
                <w:sz w:val="24"/>
              </w:rPr>
              <w:t xml:space="preserve">Las entidades comunicarán el valor de exposición total de las parte de las exposiciones dudosas garantizadas o aseguradas por un organismo oficial de crédito a la exportación, o garantizadas o contragarantizadas por un proveedor de cobertura admisible conforme a lo dispuesto en el artículo 47 </w:t>
            </w:r>
            <w:r>
              <w:rPr>
                <w:rFonts w:ascii="Times New Roman" w:hAnsi="Times New Roman"/>
                <w:i/>
                <w:iCs/>
                <w:sz w:val="24"/>
              </w:rPr>
              <w:t>quater</w:t>
            </w:r>
            <w:r>
              <w:rPr>
                <w:rFonts w:ascii="Times New Roman" w:hAnsi="Times New Roman"/>
                <w:sz w:val="24"/>
              </w:rPr>
              <w:t>, apartado 4, del RRC.</w:t>
            </w:r>
          </w:p>
        </w:tc>
      </w:tr>
    </w:tbl>
    <w:p w14:paraId="5B38654C" w14:textId="77777777" w:rsidR="00DD00B4" w:rsidRPr="00661595" w:rsidRDefault="00DD00B4" w:rsidP="00DD00B4">
      <w:pPr>
        <w:spacing w:before="0" w:after="160" w:line="259" w:lineRule="auto"/>
        <w:jc w:val="left"/>
        <w:rPr>
          <w:rFonts w:ascii="Times New Roman" w:hAnsi="Times New Roman"/>
          <w:sz w:val="24"/>
        </w:rPr>
      </w:pPr>
    </w:p>
    <w:p w14:paraId="1D92F186" w14:textId="602B96A7" w:rsidR="00DD00B4" w:rsidRPr="00661595" w:rsidRDefault="00DD00B4" w:rsidP="002F29AF">
      <w:pPr>
        <w:pStyle w:val="Instructionsberschrift2"/>
        <w:numPr>
          <w:ilvl w:val="1"/>
          <w:numId w:val="38"/>
        </w:numPr>
        <w:rPr>
          <w:rFonts w:ascii="Times New Roman" w:hAnsi="Times New Roman" w:cs="Times New Roman"/>
          <w:sz w:val="24"/>
        </w:rPr>
      </w:pPr>
      <w:bookmarkStart w:id="793" w:name="_Toc19715893"/>
      <w:bookmarkStart w:id="794" w:name="_Toc58491909"/>
      <w:r>
        <w:rPr>
          <w:rFonts w:ascii="Times New Roman" w:hAnsi="Times New Roman"/>
          <w:sz w:val="24"/>
        </w:rPr>
        <w:lastRenderedPageBreak/>
        <w:t xml:space="preserve">C 35.03 – REQUISITOS DE COBERTURA MÍNIMA Y VALORES DE EXPOSICIÓN DE EXPOSICIONES DUDOSAS EXCLUIDAS LAS EXPOSICIONES REESTRUCTURADAS O REFINANCIADAS COMPRENDIDAS EN EL ARTÍCULO 47 </w:t>
      </w:r>
      <w:r>
        <w:rPr>
          <w:rFonts w:ascii="Times New Roman" w:hAnsi="Times New Roman"/>
          <w:i/>
          <w:iCs/>
          <w:sz w:val="24"/>
        </w:rPr>
        <w:t>QUATER</w:t>
      </w:r>
      <w:r>
        <w:rPr>
          <w:rFonts w:ascii="Times New Roman" w:hAnsi="Times New Roman"/>
          <w:sz w:val="24"/>
        </w:rPr>
        <w:t>, APARTADO 6, DEL RRC (NPE LC3)</w:t>
      </w:r>
      <w:bookmarkStart w:id="795" w:name="_Toc19715894"/>
      <w:bookmarkEnd w:id="793"/>
      <w:bookmarkEnd w:id="795"/>
      <w:bookmarkEnd w:id="794"/>
    </w:p>
    <w:p w14:paraId="29485E26" w14:textId="77777777" w:rsidR="00DD00B4" w:rsidRPr="00661595" w:rsidRDefault="00DD00B4" w:rsidP="002F29AF">
      <w:pPr>
        <w:pStyle w:val="Instructionsberschrift2"/>
        <w:numPr>
          <w:ilvl w:val="2"/>
          <w:numId w:val="38"/>
        </w:numPr>
        <w:rPr>
          <w:rFonts w:ascii="Times New Roman" w:hAnsi="Times New Roman" w:cs="Times New Roman"/>
          <w:sz w:val="24"/>
        </w:rPr>
      </w:pPr>
      <w:bookmarkStart w:id="796" w:name="_Toc19715895"/>
      <w:bookmarkStart w:id="797" w:name="_Toc58491910"/>
      <w:r>
        <w:rPr>
          <w:rFonts w:ascii="Times New Roman" w:hAnsi="Times New Roman"/>
          <w:sz w:val="24"/>
        </w:rPr>
        <w:t>Instrucciones relativas a posiciones concretas</w:t>
      </w:r>
      <w:bookmarkEnd w:id="796"/>
      <w:bookmarkEnd w:id="79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42DBBDB7"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5850A1AF" w14:textId="77777777" w:rsidR="00DD00B4" w:rsidRPr="00661595" w:rsidRDefault="00DD00B4" w:rsidP="00DD00B4">
            <w:pPr>
              <w:rPr>
                <w:rFonts w:ascii="Times New Roman" w:hAnsi="Times New Roman"/>
                <w:sz w:val="24"/>
              </w:rPr>
            </w:pPr>
            <w:r>
              <w:rPr>
                <w:rFonts w:ascii="Times New Roman" w:hAnsi="Times New Roman"/>
                <w:sz w:val="24"/>
              </w:rPr>
              <w:t>Columnas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28579429"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4E48429E"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0309E0A3" w14:textId="77777777"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14:paraId="2CFB87C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Tiempo transcurrido desde la clasificación de las exposiciones como dudosas</w:t>
            </w:r>
          </w:p>
          <w:p w14:paraId="4895EBB0" w14:textId="77777777" w:rsidR="00DD00B4" w:rsidRPr="00661595" w:rsidRDefault="00DD00B4" w:rsidP="00DD00B4">
            <w:pPr>
              <w:rPr>
                <w:rFonts w:ascii="Times New Roman" w:hAnsi="Times New Roman"/>
                <w:sz w:val="24"/>
              </w:rPr>
            </w:pPr>
            <w:r>
              <w:rPr>
                <w:rFonts w:ascii="Times New Roman" w:hAnsi="Times New Roman"/>
                <w:sz w:val="24"/>
              </w:rPr>
              <w:t>«Tiempo transcurrido desde la clasificación de las exposiciones como dudosas» se refiere al tiempo transcurrido en años desde que la exposición fue clasificada como dudosa. Para comunicar datos sobre exposiciones para las que la fecha de referencia se encuentre en el intervalo de tiempo correspondiente, las entidades indicarán el período en años tras la clasificación de la exposición como dudosa, independientemente de cualquier medida de reestructuración o refinanciación que se haya aplicado.</w:t>
            </w:r>
          </w:p>
          <w:p w14:paraId="3A7FA777" w14:textId="77777777" w:rsidR="00DD00B4" w:rsidRPr="00661595" w:rsidRDefault="00DD00B4" w:rsidP="00DD00B4">
            <w:pPr>
              <w:rPr>
                <w:rFonts w:ascii="Times New Roman" w:hAnsi="Times New Roman"/>
                <w:sz w:val="24"/>
              </w:rPr>
            </w:pPr>
            <w:r>
              <w:rPr>
                <w:rFonts w:ascii="Times New Roman" w:hAnsi="Times New Roman"/>
                <w:sz w:val="24"/>
              </w:rPr>
              <w:t>Para el intervalo de tiempo «&gt; X año(s), &lt;= Y años(s)», las entidades comunicarán datos sobre las exposiciones cuya fecha de referencia corresponda al período entre el final y el último día del año Y tras la clasificación de las exposiciones en cuestión como dudosas.</w:t>
            </w:r>
          </w:p>
        </w:tc>
      </w:tr>
      <w:tr w:rsidR="00DD00B4" w:rsidRPr="00661595" w14:paraId="063BC2FA" w14:textId="77777777" w:rsidTr="00DD00B4">
        <w:tc>
          <w:tcPr>
            <w:tcW w:w="1188" w:type="dxa"/>
            <w:tcBorders>
              <w:top w:val="single" w:sz="4" w:space="0" w:color="auto"/>
              <w:left w:val="single" w:sz="4" w:space="0" w:color="auto"/>
              <w:bottom w:val="single" w:sz="4" w:space="0" w:color="auto"/>
              <w:right w:val="single" w:sz="4" w:space="0" w:color="auto"/>
            </w:tcBorders>
          </w:tcPr>
          <w:p w14:paraId="45307EB1"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7079173A"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w:t>
            </w:r>
          </w:p>
          <w:p w14:paraId="707CFE7C" w14:textId="77777777" w:rsidR="00DD00B4" w:rsidRPr="00661595" w:rsidRDefault="00DD00B4" w:rsidP="00DD00B4">
            <w:pPr>
              <w:rPr>
                <w:rFonts w:ascii="Times New Roman" w:hAnsi="Times New Roman"/>
                <w:b/>
                <w:sz w:val="24"/>
                <w:u w:val="single"/>
              </w:rPr>
            </w:pPr>
            <w:r>
              <w:rPr>
                <w:rFonts w:ascii="Times New Roman" w:hAnsi="Times New Roman"/>
                <w:sz w:val="24"/>
              </w:rPr>
              <w:t>Las entidades consignarán de todas las columnas de la 0010 a la 0100.</w:t>
            </w:r>
          </w:p>
        </w:tc>
      </w:tr>
    </w:tbl>
    <w:p w14:paraId="3DB3A1E6" w14:textId="77777777"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14:paraId="7424CA98" w14:textId="77777777"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14:paraId="2F56CD6C" w14:textId="77777777" w:rsidR="00DD00B4" w:rsidRPr="00661595" w:rsidRDefault="00DD00B4" w:rsidP="00DD00B4">
            <w:pPr>
              <w:rPr>
                <w:rFonts w:ascii="Times New Roman" w:hAnsi="Times New Roman"/>
                <w:sz w:val="24"/>
              </w:rPr>
            </w:pPr>
            <w:r>
              <w:rPr>
                <w:rFonts w:ascii="Times New Roman" w:hAnsi="Times New Roman"/>
                <w:sz w:val="24"/>
              </w:rPr>
              <w:t>Filas</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14:paraId="30136C0C" w14:textId="77777777" w:rsidR="00DD00B4" w:rsidRPr="00661595" w:rsidRDefault="00DD00B4" w:rsidP="00DD00B4">
            <w:pPr>
              <w:rPr>
                <w:rFonts w:ascii="Times New Roman" w:hAnsi="Times New Roman"/>
                <w:sz w:val="24"/>
              </w:rPr>
            </w:pPr>
            <w:r>
              <w:rPr>
                <w:rFonts w:ascii="Times New Roman" w:hAnsi="Times New Roman"/>
                <w:sz w:val="24"/>
              </w:rPr>
              <w:t>Instrucciones</w:t>
            </w:r>
          </w:p>
        </w:tc>
      </w:tr>
      <w:tr w:rsidR="00DD00B4" w:rsidRPr="00661595" w14:paraId="18C0CEE5" w14:textId="77777777" w:rsidTr="00DD00B4">
        <w:tc>
          <w:tcPr>
            <w:tcW w:w="1188" w:type="dxa"/>
            <w:tcBorders>
              <w:top w:val="single" w:sz="4" w:space="0" w:color="auto"/>
              <w:left w:val="single" w:sz="4" w:space="0" w:color="auto"/>
              <w:bottom w:val="single" w:sz="4" w:space="0" w:color="auto"/>
              <w:right w:val="single" w:sz="4" w:space="0" w:color="auto"/>
            </w:tcBorders>
            <w:hideMark/>
          </w:tcPr>
          <w:p w14:paraId="427D18F0" w14:textId="77777777"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14:paraId="5432826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Requisito de cobertura mínima total</w:t>
            </w:r>
          </w:p>
          <w:p w14:paraId="30C2AE99" w14:textId="52A46A40"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y apartado 6, del RRC.</w:t>
            </w:r>
          </w:p>
          <w:p w14:paraId="37B0E7FE" w14:textId="4D21C88B" w:rsidR="00DD00B4" w:rsidRPr="00661595" w:rsidRDefault="00DD00B4" w:rsidP="00A648C2">
            <w:pPr>
              <w:rPr>
                <w:rFonts w:ascii="Times New Roman" w:hAnsi="Times New Roman"/>
                <w:sz w:val="24"/>
              </w:rPr>
            </w:pPr>
            <w:r>
              <w:rPr>
                <w:rFonts w:ascii="Times New Roman" w:hAnsi="Times New Roman"/>
                <w:sz w:val="24"/>
              </w:rPr>
              <w:t xml:space="preserve">Para el cómputo del requisito de cobertura mínima total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las entidades sumarán los requisitos de cobertura mínima para las partes no garantizadas de las exposiciones dudosas reestructuradas o refinanciadas (fila 0020), la parte de las exposiciones dudosas reestructuradas o refinanciadas garantizada por bienes inmuebles o préstamos para la adquisición de una vivienda garantizados por un proveedor de cobertura admisible (fila 0030) y la parte de exposiciones dudosas reestructuradas o refinanciadas garantizada por otra cobertura del riesgo de crédito con garantías reales o personales (fila 0040).</w:t>
            </w:r>
          </w:p>
        </w:tc>
      </w:tr>
      <w:tr w:rsidR="00DD00B4" w:rsidRPr="00661595" w14:paraId="21F3BB7E" w14:textId="77777777" w:rsidTr="00DD00B4">
        <w:tc>
          <w:tcPr>
            <w:tcW w:w="1188" w:type="dxa"/>
            <w:tcBorders>
              <w:top w:val="single" w:sz="4" w:space="0" w:color="auto"/>
              <w:left w:val="single" w:sz="4" w:space="0" w:color="auto"/>
              <w:bottom w:val="single" w:sz="4" w:space="0" w:color="auto"/>
              <w:right w:val="single" w:sz="4" w:space="0" w:color="auto"/>
            </w:tcBorders>
          </w:tcPr>
          <w:p w14:paraId="37CDF5F1" w14:textId="77777777"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14:paraId="7360F4B7"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69990C56" w14:textId="088CEE4C"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 y apartados 2 y 6, del RRC.</w:t>
            </w:r>
          </w:p>
          <w:p w14:paraId="2F7B22D3" w14:textId="219E934E" w:rsidR="00DD00B4" w:rsidRPr="00661595" w:rsidRDefault="00303974" w:rsidP="00303974">
            <w:pPr>
              <w:rPr>
                <w:rFonts w:ascii="Times New Roman" w:hAnsi="Times New Roman"/>
                <w:sz w:val="24"/>
              </w:rPr>
            </w:pPr>
            <w:r>
              <w:rPr>
                <w:rFonts w:ascii="Times New Roman" w:hAnsi="Times New Roman"/>
                <w:sz w:val="24"/>
              </w:rPr>
              <w:t xml:space="preserve">Las entidades comunicarán el requisito de cobertura mínima total para la parte no garantizada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es decir, la suma de los cálculos a nivel de exposición.</w:t>
            </w:r>
          </w:p>
        </w:tc>
      </w:tr>
      <w:tr w:rsidR="00DD00B4" w:rsidRPr="00661595" w14:paraId="17AC1F61" w14:textId="77777777" w:rsidTr="00DD00B4">
        <w:tc>
          <w:tcPr>
            <w:tcW w:w="1188" w:type="dxa"/>
            <w:tcBorders>
              <w:top w:val="single" w:sz="4" w:space="0" w:color="auto"/>
              <w:left w:val="single" w:sz="4" w:space="0" w:color="auto"/>
              <w:bottom w:val="single" w:sz="4" w:space="0" w:color="auto"/>
              <w:right w:val="single" w:sz="4" w:space="0" w:color="auto"/>
            </w:tcBorders>
          </w:tcPr>
          <w:p w14:paraId="1E6C8527" w14:textId="77777777" w:rsidR="00DD00B4" w:rsidRPr="00661595" w:rsidRDefault="00DD00B4" w:rsidP="00DD00B4">
            <w:pPr>
              <w:rPr>
                <w:rFonts w:ascii="Times New Roman" w:hAnsi="Times New Roman"/>
                <w:sz w:val="24"/>
              </w:rPr>
            </w:pPr>
            <w:r>
              <w:rPr>
                <w:rFonts w:ascii="Times New Roman" w:hAnsi="Times New Roman"/>
                <w:sz w:val="24"/>
              </w:rPr>
              <w:lastRenderedPageBreak/>
              <w:t>0030</w:t>
            </w:r>
          </w:p>
        </w:tc>
        <w:tc>
          <w:tcPr>
            <w:tcW w:w="8843" w:type="dxa"/>
            <w:tcBorders>
              <w:top w:val="single" w:sz="4" w:space="0" w:color="auto"/>
              <w:left w:val="single" w:sz="4" w:space="0" w:color="auto"/>
              <w:bottom w:val="single" w:sz="4" w:space="0" w:color="auto"/>
              <w:right w:val="single" w:sz="4" w:space="0" w:color="auto"/>
            </w:tcBorders>
          </w:tcPr>
          <w:p w14:paraId="443CDB5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por préstamos para la adquisición de una vivienda garantizados por un proveedor de cobertura admisible</w:t>
            </w:r>
          </w:p>
          <w:p w14:paraId="6DB899CF" w14:textId="5B85EBEE"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ii), apartado 3, letras a), b), c), d), f), h) e i), y apartado 6, del RRC.</w:t>
            </w:r>
          </w:p>
          <w:p w14:paraId="5DF19348" w14:textId="3BB8E613" w:rsidR="00DD00B4" w:rsidRPr="00661595" w:rsidRDefault="00303974" w:rsidP="00303974">
            <w:pPr>
              <w:rPr>
                <w:rFonts w:ascii="Times New Roman" w:hAnsi="Times New Roman"/>
                <w:b/>
                <w:sz w:val="24"/>
                <w:u w:val="single"/>
              </w:rPr>
            </w:pPr>
            <w:r>
              <w:rPr>
                <w:rFonts w:ascii="Times New Roman" w:hAnsi="Times New Roman"/>
                <w:sz w:val="24"/>
              </w:rPr>
              <w:t xml:space="preserve">Las entidades comunicarán el requisito de cobertura mínima total para las partes de las exposiciones dudosas reestructuradas o refinanciadas garantizadas por bienes inmuebles de conformidad con el título II de la parte tercera del RRC o que sean préstamos para la adquisición de una vivienda garantizados por un proveedor de cobertura admisible a que se refiere el artículo 201 del RRC, comprendidas en el ámbito del artículo 47 </w:t>
            </w:r>
            <w:r>
              <w:rPr>
                <w:rFonts w:ascii="Times New Roman" w:hAnsi="Times New Roman"/>
                <w:i/>
                <w:iCs/>
                <w:sz w:val="24"/>
              </w:rPr>
              <w:t>quater</w:t>
            </w:r>
            <w:r>
              <w:rPr>
                <w:rFonts w:ascii="Times New Roman" w:hAnsi="Times New Roman"/>
                <w:sz w:val="24"/>
              </w:rPr>
              <w:t xml:space="preserve">, apartado 6, del RRC, es decir, la suma de los cálculos a nivel de exposición. </w:t>
            </w:r>
          </w:p>
        </w:tc>
      </w:tr>
      <w:tr w:rsidR="00DD00B4" w:rsidRPr="00661595" w14:paraId="44AE7DA1" w14:textId="77777777" w:rsidTr="00DD00B4">
        <w:tc>
          <w:tcPr>
            <w:tcW w:w="1188" w:type="dxa"/>
            <w:tcBorders>
              <w:top w:val="single" w:sz="4" w:space="0" w:color="auto"/>
              <w:left w:val="single" w:sz="4" w:space="0" w:color="auto"/>
              <w:bottom w:val="single" w:sz="4" w:space="0" w:color="auto"/>
              <w:right w:val="single" w:sz="4" w:space="0" w:color="auto"/>
            </w:tcBorders>
          </w:tcPr>
          <w:p w14:paraId="413C8722" w14:textId="77777777"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14:paraId="4A18F459" w14:textId="77777777" w:rsidR="00DD00B4" w:rsidRPr="00661595" w:rsidRDefault="00DD00B4" w:rsidP="00DD00B4">
            <w:pPr>
              <w:jc w:val="left"/>
              <w:rPr>
                <w:rFonts w:ascii="Times New Roman" w:hAnsi="Times New Roman"/>
                <w:b/>
                <w:sz w:val="24"/>
                <w:u w:val="single"/>
              </w:rPr>
            </w:pPr>
            <w:r>
              <w:rPr>
                <w:rFonts w:ascii="Times New Roman" w:hAnsi="Times New Roman"/>
                <w:b/>
                <w:sz w:val="24"/>
                <w:u w:val="single"/>
              </w:rPr>
              <w:t>Parte de las exposiciones dudosas garantizada por otra cobertura del riesgo de crédito con garantías reales o personales</w:t>
            </w:r>
          </w:p>
          <w:p w14:paraId="3A62E1BC" w14:textId="3F5F2DDC" w:rsidR="00DD00B4" w:rsidRPr="00661595" w:rsidRDefault="00DD00B4"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letra a), inciso ii), apartado 3, letras a), b), c), e) y g), y apartado 6, del RRC.</w:t>
            </w:r>
          </w:p>
          <w:p w14:paraId="7E7AB63F" w14:textId="416F2B49" w:rsidR="00DD00B4" w:rsidRPr="00661595" w:rsidRDefault="00303974" w:rsidP="00303974">
            <w:pPr>
              <w:rPr>
                <w:rFonts w:ascii="Times New Roman" w:hAnsi="Times New Roman"/>
                <w:sz w:val="24"/>
              </w:rPr>
            </w:pPr>
            <w:r>
              <w:rPr>
                <w:rFonts w:ascii="Times New Roman" w:hAnsi="Times New Roman"/>
                <w:sz w:val="24"/>
              </w:rPr>
              <w:t xml:space="preserve">Las entidades comunicarán el requisito de cobertura mínima total para las partes de las exposiciones dudosas reestructuradas o refinanciadas garantizadas por otra cobertura del riesgo de crédito con garantías personales comprendidas en el artículo 47 </w:t>
            </w:r>
            <w:r>
              <w:rPr>
                <w:rFonts w:ascii="Times New Roman" w:hAnsi="Times New Roman"/>
                <w:i/>
                <w:iCs/>
                <w:sz w:val="24"/>
              </w:rPr>
              <w:t>quater</w:t>
            </w:r>
            <w:r>
              <w:rPr>
                <w:rFonts w:ascii="Times New Roman" w:hAnsi="Times New Roman"/>
                <w:sz w:val="24"/>
              </w:rPr>
              <w:t>, apartado 6, del RRC, es decir, la suma de los cálculos a nivel de exposición.</w:t>
            </w:r>
          </w:p>
        </w:tc>
      </w:tr>
      <w:tr w:rsidR="00DD00B4" w:rsidRPr="00661595" w14:paraId="416BCE90" w14:textId="77777777" w:rsidTr="00DD00B4">
        <w:tc>
          <w:tcPr>
            <w:tcW w:w="1188" w:type="dxa"/>
            <w:tcBorders>
              <w:top w:val="single" w:sz="4" w:space="0" w:color="auto"/>
              <w:left w:val="single" w:sz="4" w:space="0" w:color="auto"/>
              <w:bottom w:val="single" w:sz="4" w:space="0" w:color="auto"/>
              <w:right w:val="single" w:sz="4" w:space="0" w:color="auto"/>
            </w:tcBorders>
          </w:tcPr>
          <w:p w14:paraId="7516754F" w14:textId="77777777"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14:paraId="799F402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Valor de la exposición</w:t>
            </w:r>
          </w:p>
          <w:p w14:paraId="6D6CD3BC" w14:textId="60DC6B9B" w:rsidR="00DD00B4" w:rsidRPr="00661595" w:rsidRDefault="00233577"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6, del RRC.</w:t>
            </w:r>
          </w:p>
          <w:p w14:paraId="0303BCBA" w14:textId="77777777" w:rsidR="00DD00B4" w:rsidRPr="00661595" w:rsidRDefault="00DD00B4" w:rsidP="00DD00B4">
            <w:pPr>
              <w:rPr>
                <w:rFonts w:ascii="Times New Roman" w:hAnsi="Times New Roman"/>
                <w:b/>
                <w:sz w:val="24"/>
                <w:u w:val="single"/>
              </w:rPr>
            </w:pPr>
            <w:r>
              <w:rPr>
                <w:rFonts w:ascii="Times New Roman" w:hAnsi="Times New Roman"/>
                <w:sz w:val="24"/>
              </w:rPr>
              <w:t xml:space="preserve">Para el cómputo del valor de exposición, las entidades sumarán los valores de exposición de la parte no garantizada de las exposiciones dudosas (fila 0060), la parte de las exposiciones dudosas garantizada por bienes inmuebles o préstamos para la adquisición de una vivienda garantizados por un proveedor de cobertura admisible (fila 0070) y la garantizada por otra cobertura del riesgo de crédito con garantías reales o personales (fila 0120), según proceda. </w:t>
            </w:r>
          </w:p>
        </w:tc>
      </w:tr>
      <w:tr w:rsidR="00DD00B4" w:rsidRPr="00661595" w14:paraId="08D0F21A" w14:textId="77777777" w:rsidTr="00DD00B4">
        <w:tc>
          <w:tcPr>
            <w:tcW w:w="1188" w:type="dxa"/>
            <w:tcBorders>
              <w:top w:val="single" w:sz="4" w:space="0" w:color="auto"/>
              <w:left w:val="single" w:sz="4" w:space="0" w:color="auto"/>
              <w:bottom w:val="single" w:sz="4" w:space="0" w:color="auto"/>
              <w:right w:val="single" w:sz="4" w:space="0" w:color="auto"/>
            </w:tcBorders>
          </w:tcPr>
          <w:p w14:paraId="5FE03D7C" w14:textId="77777777"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14:paraId="38A3A05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no garantizada de las exposiciones dudosas</w:t>
            </w:r>
          </w:p>
          <w:p w14:paraId="784B8285" w14:textId="0318FC38" w:rsidR="00DD00B4" w:rsidRPr="00661595" w:rsidRDefault="00233577"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apartados 1, 2 y 6, del RRC.</w:t>
            </w:r>
          </w:p>
          <w:p w14:paraId="03DB22C1" w14:textId="70909AD3" w:rsidR="00DD00B4" w:rsidRPr="00661595" w:rsidRDefault="00303974" w:rsidP="00303974">
            <w:pPr>
              <w:rPr>
                <w:rFonts w:ascii="Times New Roman" w:hAnsi="Times New Roman"/>
                <w:b/>
                <w:sz w:val="24"/>
                <w:u w:val="single"/>
              </w:rPr>
            </w:pPr>
            <w:r>
              <w:rPr>
                <w:rFonts w:ascii="Times New Roman" w:hAnsi="Times New Roman"/>
                <w:sz w:val="24"/>
              </w:rPr>
              <w:t xml:space="preserve">Las entidades comunicarán el valor de exposición total de la parte no garantizada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cuando la primera medida de reestructuración o refinanciación haya sido concedida entre el primer y el último día del segundo año desde la clasificación de la exposición como dudosa (&gt;1 año; &lt;=2 años).</w:t>
            </w:r>
          </w:p>
        </w:tc>
      </w:tr>
      <w:tr w:rsidR="00DD00B4" w:rsidRPr="00661595" w14:paraId="31CDC728" w14:textId="77777777" w:rsidTr="00DD00B4">
        <w:tc>
          <w:tcPr>
            <w:tcW w:w="1188" w:type="dxa"/>
            <w:tcBorders>
              <w:top w:val="single" w:sz="4" w:space="0" w:color="auto"/>
              <w:left w:val="single" w:sz="4" w:space="0" w:color="auto"/>
              <w:bottom w:val="single" w:sz="4" w:space="0" w:color="auto"/>
              <w:right w:val="single" w:sz="4" w:space="0" w:color="auto"/>
            </w:tcBorders>
          </w:tcPr>
          <w:p w14:paraId="52E47476" w14:textId="77777777"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14:paraId="2154A25E"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Parte de las exposiciones dudosas garantizada por bienes inmuebles o por préstamos para la adquisición de una vivienda garantizados por un proveedor de cobertura admisible</w:t>
            </w:r>
          </w:p>
          <w:p w14:paraId="46E5BF46" w14:textId="7690907B" w:rsidR="00DD00B4" w:rsidRPr="00661595" w:rsidRDefault="006C0EF3" w:rsidP="00DD00B4">
            <w:pPr>
              <w:rPr>
                <w:rFonts w:ascii="Times New Roman" w:hAnsi="Times New Roman"/>
                <w:sz w:val="24"/>
              </w:rPr>
            </w:pPr>
            <w:r>
              <w:rPr>
                <w:rFonts w:ascii="Times New Roman" w:hAnsi="Times New Roman"/>
                <w:sz w:val="24"/>
              </w:rPr>
              <w:t xml:space="preserve">Artículo 47 </w:t>
            </w:r>
            <w:r>
              <w:rPr>
                <w:rFonts w:ascii="Times New Roman" w:hAnsi="Times New Roman"/>
                <w:i/>
                <w:iCs/>
                <w:sz w:val="24"/>
              </w:rPr>
              <w:t>bis</w:t>
            </w:r>
            <w:r>
              <w:rPr>
                <w:rFonts w:ascii="Times New Roman" w:hAnsi="Times New Roman"/>
                <w:sz w:val="24"/>
              </w:rPr>
              <w:t xml:space="preserve">, apartado 2, y artículo 47 </w:t>
            </w:r>
            <w:r>
              <w:rPr>
                <w:rFonts w:ascii="Times New Roman" w:hAnsi="Times New Roman"/>
                <w:i/>
                <w:iCs/>
                <w:sz w:val="24"/>
              </w:rPr>
              <w:t>quater</w:t>
            </w:r>
            <w:r>
              <w:rPr>
                <w:rFonts w:ascii="Times New Roman" w:hAnsi="Times New Roman"/>
                <w:sz w:val="24"/>
              </w:rPr>
              <w:t>, apartado 1, apartado 3, letras a), b), c), d), f), h) e i), y apartado 6, del RRC.</w:t>
            </w:r>
          </w:p>
          <w:p w14:paraId="76E7B313" w14:textId="2303AAF5" w:rsidR="00DD00B4" w:rsidRPr="00661595" w:rsidRDefault="00303974" w:rsidP="00303974">
            <w:pPr>
              <w:rPr>
                <w:rFonts w:ascii="Times New Roman" w:hAnsi="Times New Roman"/>
                <w:b/>
                <w:sz w:val="24"/>
                <w:u w:val="single"/>
              </w:rPr>
            </w:pPr>
            <w:r>
              <w:rPr>
                <w:rFonts w:ascii="Times New Roman" w:hAnsi="Times New Roman"/>
                <w:sz w:val="24"/>
              </w:rPr>
              <w:t xml:space="preserve">Las entidades comunicarán el valor de exposición total de las partes de las exposiciones dudosas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garantizadas por bienes inmuebles de conformidad con la parte tercera, título II, </w:t>
            </w:r>
            <w:r>
              <w:rPr>
                <w:rFonts w:ascii="Times New Roman" w:hAnsi="Times New Roman"/>
                <w:sz w:val="24"/>
              </w:rPr>
              <w:lastRenderedPageBreak/>
              <w:t>o que sean préstamos para la adquisición de una vivienda garantizados por un proveedor de cobertura admisible recogido en el artículo 201 del RRC.</w:t>
            </w:r>
          </w:p>
        </w:tc>
      </w:tr>
      <w:tr w:rsidR="00DD00B4" w:rsidRPr="00661595" w14:paraId="1ED39C46" w14:textId="77777777" w:rsidTr="00DD00B4">
        <w:tc>
          <w:tcPr>
            <w:tcW w:w="1188" w:type="dxa"/>
            <w:tcBorders>
              <w:top w:val="single" w:sz="4" w:space="0" w:color="auto"/>
              <w:left w:val="single" w:sz="4" w:space="0" w:color="auto"/>
              <w:bottom w:val="single" w:sz="4" w:space="0" w:color="auto"/>
              <w:right w:val="single" w:sz="4" w:space="0" w:color="auto"/>
            </w:tcBorders>
          </w:tcPr>
          <w:p w14:paraId="3E5E08B2" w14:textId="77777777" w:rsidR="00DD00B4" w:rsidRPr="00661595" w:rsidRDefault="00DD00B4" w:rsidP="00DD00B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tcPr>
          <w:p w14:paraId="38807339"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2 y &lt;= 3 años tras la clasificación de las exposiciones como dudosas</w:t>
            </w:r>
          </w:p>
          <w:p w14:paraId="32D13464" w14:textId="26D94756" w:rsidR="00DD00B4" w:rsidRPr="00661595" w:rsidRDefault="00DD00B4" w:rsidP="00DD00B4">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bienes inmuebles o préstamos para la adquisición de una vivienda garantizados por un proveedor de cobertura admisible, cuando la primera medida de reestructuración o refinanciación se concediese entre el primer y el último día del tercer año tras la clasificación de la exposición como dudosa.</w:t>
            </w:r>
          </w:p>
        </w:tc>
      </w:tr>
      <w:tr w:rsidR="00DD00B4" w:rsidRPr="00661595" w14:paraId="0946EC94" w14:textId="77777777" w:rsidTr="00DD00B4">
        <w:tc>
          <w:tcPr>
            <w:tcW w:w="1188" w:type="dxa"/>
            <w:tcBorders>
              <w:top w:val="single" w:sz="4" w:space="0" w:color="auto"/>
              <w:left w:val="single" w:sz="4" w:space="0" w:color="auto"/>
              <w:bottom w:val="single" w:sz="4" w:space="0" w:color="auto"/>
              <w:right w:val="single" w:sz="4" w:space="0" w:color="auto"/>
            </w:tcBorders>
          </w:tcPr>
          <w:p w14:paraId="371EE8E5" w14:textId="77777777"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14:paraId="37D96D43"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3 y &lt;= 4 años tras la clasificación de las exposiciones como dudosas</w:t>
            </w:r>
          </w:p>
          <w:p w14:paraId="2B41758A" w14:textId="5125C6CC" w:rsidR="00DD00B4" w:rsidRPr="00661595" w:rsidRDefault="00DD00B4" w:rsidP="00DD00B4">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bienes inmuebles o préstamos para la adquisición de una vivienda garantizados por un proveedor de cobertura admisible, cuando la primera medida de reestructuración o refinanciación se concediese entre el primer y el último día del cuarto año tras la clasificación de la exposición como dudosa.</w:t>
            </w:r>
          </w:p>
        </w:tc>
      </w:tr>
      <w:tr w:rsidR="00DD00B4" w:rsidRPr="00661595" w14:paraId="6B700398" w14:textId="77777777" w:rsidTr="00DD00B4">
        <w:tc>
          <w:tcPr>
            <w:tcW w:w="1188" w:type="dxa"/>
            <w:tcBorders>
              <w:top w:val="single" w:sz="4" w:space="0" w:color="auto"/>
              <w:left w:val="single" w:sz="4" w:space="0" w:color="auto"/>
              <w:bottom w:val="single" w:sz="4" w:space="0" w:color="auto"/>
              <w:right w:val="single" w:sz="4" w:space="0" w:color="auto"/>
            </w:tcBorders>
          </w:tcPr>
          <w:p w14:paraId="00EE9B26" w14:textId="77777777"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14:paraId="5CC2A8D1"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4 y &lt;= 5 años tras la clasificación de las exposiciones como dudosas</w:t>
            </w:r>
          </w:p>
          <w:p w14:paraId="32D3339E" w14:textId="3B954C01" w:rsidR="00DD00B4" w:rsidRPr="00661595"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bienes inmuebles o préstamos para la adquisición de una vivienda garantizados por un proveedor de cobertura admisible, cuando la primera medida de reestructuración o refinanciación se concediese entre el primer y el último día del quinto año tras la clasificación de la exposición como dudosa.</w:t>
            </w:r>
          </w:p>
        </w:tc>
      </w:tr>
      <w:tr w:rsidR="00DD00B4" w:rsidRPr="00661595" w14:paraId="5D73031A" w14:textId="77777777" w:rsidTr="00DD00B4">
        <w:tc>
          <w:tcPr>
            <w:tcW w:w="1188" w:type="dxa"/>
            <w:tcBorders>
              <w:top w:val="single" w:sz="4" w:space="0" w:color="auto"/>
              <w:left w:val="single" w:sz="4" w:space="0" w:color="auto"/>
              <w:bottom w:val="single" w:sz="4" w:space="0" w:color="auto"/>
              <w:right w:val="single" w:sz="4" w:space="0" w:color="auto"/>
            </w:tcBorders>
          </w:tcPr>
          <w:p w14:paraId="4346DE32" w14:textId="77777777"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14:paraId="10C7074C"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5 y &lt;= 6 años tras la clasificación de las exposiciones como dudosas</w:t>
            </w:r>
          </w:p>
          <w:p w14:paraId="3E6FAE00" w14:textId="00A28947" w:rsidR="00DD00B4" w:rsidRPr="00661595"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bienes inmuebles o préstamos para la adquisición de una vivienda garantizados por un proveedor de cobertura admisible, cuando la primera medida de reestructuración o refinanciación se concediese entre el primer y el último día del sexto año tras la clasificación de la exposición como dudosa.</w:t>
            </w:r>
          </w:p>
        </w:tc>
      </w:tr>
      <w:tr w:rsidR="00DD00B4" w:rsidRPr="00661595" w14:paraId="27C2D4C5" w14:textId="77777777" w:rsidTr="00DD00B4">
        <w:tc>
          <w:tcPr>
            <w:tcW w:w="1188" w:type="dxa"/>
            <w:tcBorders>
              <w:top w:val="single" w:sz="4" w:space="0" w:color="auto"/>
              <w:left w:val="single" w:sz="4" w:space="0" w:color="auto"/>
              <w:bottom w:val="single" w:sz="4" w:space="0" w:color="auto"/>
              <w:right w:val="single" w:sz="4" w:space="0" w:color="auto"/>
            </w:tcBorders>
          </w:tcPr>
          <w:p w14:paraId="204AD2C4" w14:textId="77777777"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14:paraId="71846644" w14:textId="77777777" w:rsidR="00DD00B4" w:rsidRPr="00661595" w:rsidRDefault="00DD00B4" w:rsidP="00DD00B4">
            <w:pPr>
              <w:rPr>
                <w:rFonts w:ascii="Times New Roman" w:hAnsi="Times New Roman"/>
                <w:b/>
                <w:sz w:val="24"/>
              </w:rPr>
            </w:pPr>
            <w:r>
              <w:rPr>
                <w:rFonts w:ascii="Times New Roman" w:hAnsi="Times New Roman"/>
                <w:b/>
                <w:sz w:val="24"/>
              </w:rPr>
              <w:t>Parte de las exposiciones dudosas garantizada por otra cobertura del riesgo de crédito con garantías reales o personales</w:t>
            </w:r>
          </w:p>
          <w:p w14:paraId="7F544053" w14:textId="5EC23E9C" w:rsidR="00DD00B4" w:rsidRPr="00661595" w:rsidRDefault="00DD00B4" w:rsidP="00DD00B4">
            <w:pPr>
              <w:jc w:val="left"/>
              <w:rPr>
                <w:rFonts w:ascii="Times New Roman" w:hAnsi="Times New Roman"/>
                <w:sz w:val="24"/>
              </w:rPr>
            </w:pPr>
            <w:r>
              <w:rPr>
                <w:rFonts w:ascii="Times New Roman" w:hAnsi="Times New Roman"/>
                <w:sz w:val="24"/>
              </w:rPr>
              <w:t xml:space="preserve">Artículo 47 </w:t>
            </w:r>
            <w:r>
              <w:rPr>
                <w:rFonts w:ascii="Times New Roman" w:hAnsi="Times New Roman"/>
                <w:i/>
                <w:iCs/>
                <w:sz w:val="24"/>
              </w:rPr>
              <w:t>quater</w:t>
            </w:r>
            <w:r>
              <w:rPr>
                <w:rFonts w:ascii="Times New Roman" w:hAnsi="Times New Roman"/>
                <w:sz w:val="24"/>
              </w:rPr>
              <w:t>, apartado 1, apartado 3, letras a), b), c), e) y g), y apartado 6, del RRC.</w:t>
            </w:r>
          </w:p>
          <w:p w14:paraId="5E34B9A5" w14:textId="5CE8DD0F" w:rsidR="00DD00B4" w:rsidRPr="00661595" w:rsidRDefault="00303974" w:rsidP="00303974">
            <w:pPr>
              <w:rPr>
                <w:rFonts w:ascii="Times New Roman" w:hAnsi="Times New Roman"/>
                <w:b/>
                <w:sz w:val="24"/>
                <w:u w:val="single"/>
              </w:rPr>
            </w:pPr>
            <w:r>
              <w:rPr>
                <w:rFonts w:ascii="Times New Roman" w:hAnsi="Times New Roman"/>
                <w:sz w:val="24"/>
              </w:rPr>
              <w:t xml:space="preserve">Las entidades comunicarán el valor de exposición total de las parte de las exposiciones dudosas reestructuradas o refinanciadas pertenecientes al ámbito del artículo 47 </w:t>
            </w:r>
            <w:r>
              <w:rPr>
                <w:rFonts w:ascii="Times New Roman" w:hAnsi="Times New Roman"/>
                <w:i/>
                <w:iCs/>
                <w:sz w:val="24"/>
              </w:rPr>
              <w:t>quater</w:t>
            </w:r>
            <w:r>
              <w:rPr>
                <w:rFonts w:ascii="Times New Roman" w:hAnsi="Times New Roman"/>
                <w:sz w:val="24"/>
              </w:rPr>
              <w:t>, apartado 6, del RRC, garantizadas por otra cobertura del riesgo de crédito con garantías reales o personales con arreglo a la parte tercera, título II, del RRC.</w:t>
            </w:r>
          </w:p>
        </w:tc>
      </w:tr>
      <w:tr w:rsidR="00DD00B4" w:rsidRPr="00661595" w14:paraId="56AC2CF7" w14:textId="77777777" w:rsidTr="00DD00B4">
        <w:tc>
          <w:tcPr>
            <w:tcW w:w="1188" w:type="dxa"/>
            <w:tcBorders>
              <w:top w:val="single" w:sz="4" w:space="0" w:color="auto"/>
              <w:left w:val="single" w:sz="4" w:space="0" w:color="auto"/>
              <w:bottom w:val="single" w:sz="4" w:space="0" w:color="auto"/>
              <w:right w:val="single" w:sz="4" w:space="0" w:color="auto"/>
            </w:tcBorders>
          </w:tcPr>
          <w:p w14:paraId="78695DA2" w14:textId="77777777"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14:paraId="7D3A0868"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2 y &lt;= 3 años tras la clasificación de las exposiciones como dudosas</w:t>
            </w:r>
          </w:p>
          <w:p w14:paraId="36618806" w14:textId="74BBAC4E" w:rsidR="00DD00B4" w:rsidRPr="00661595" w:rsidRDefault="00DD00B4" w:rsidP="008D0D6A">
            <w:pPr>
              <w:rPr>
                <w:rFonts w:ascii="Times New Roman" w:hAnsi="Times New Roman"/>
                <w:b/>
                <w:sz w:val="24"/>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xml:space="preserve">, apartado 6, del RRC garantizadas por otra cobertura del riesgo de crédito con garantías reales o personales, cuando la </w:t>
            </w:r>
            <w:r>
              <w:rPr>
                <w:rFonts w:ascii="Times New Roman" w:hAnsi="Times New Roman"/>
                <w:sz w:val="24"/>
              </w:rPr>
              <w:lastRenderedPageBreak/>
              <w:t>primera medida de reestructuración o refinanciación se concediese entre el primer y el último día del tercer año tras la clasificación de la exposición como dudosa.</w:t>
            </w:r>
          </w:p>
        </w:tc>
      </w:tr>
      <w:tr w:rsidR="00DD00B4" w:rsidRPr="00661595" w14:paraId="57928422" w14:textId="77777777" w:rsidTr="00DD00B4">
        <w:tc>
          <w:tcPr>
            <w:tcW w:w="1188" w:type="dxa"/>
            <w:tcBorders>
              <w:top w:val="single" w:sz="4" w:space="0" w:color="auto"/>
              <w:left w:val="single" w:sz="4" w:space="0" w:color="auto"/>
              <w:bottom w:val="single" w:sz="4" w:space="0" w:color="auto"/>
              <w:right w:val="single" w:sz="4" w:space="0" w:color="auto"/>
            </w:tcBorders>
          </w:tcPr>
          <w:p w14:paraId="2645D0F4" w14:textId="77777777" w:rsidR="00DD00B4" w:rsidRPr="00661595" w:rsidRDefault="00DD00B4" w:rsidP="00DD00B4">
            <w:pPr>
              <w:rPr>
                <w:rFonts w:ascii="Times New Roman" w:hAnsi="Times New Roman"/>
                <w:sz w:val="24"/>
              </w:rPr>
            </w:pPr>
            <w:r>
              <w:rPr>
                <w:rFonts w:ascii="Times New Roman" w:hAnsi="Times New Roman"/>
                <w:sz w:val="24"/>
              </w:rPr>
              <w:lastRenderedPageBreak/>
              <w:t>0140</w:t>
            </w:r>
          </w:p>
        </w:tc>
        <w:tc>
          <w:tcPr>
            <w:tcW w:w="8843" w:type="dxa"/>
            <w:tcBorders>
              <w:top w:val="single" w:sz="4" w:space="0" w:color="auto"/>
              <w:left w:val="single" w:sz="4" w:space="0" w:color="auto"/>
              <w:bottom w:val="single" w:sz="4" w:space="0" w:color="auto"/>
              <w:right w:val="single" w:sz="4" w:space="0" w:color="auto"/>
            </w:tcBorders>
          </w:tcPr>
          <w:p w14:paraId="5F6DF695"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3 y &lt;= 4 años tras la clasificación de las exposiciones como dudosas</w:t>
            </w:r>
          </w:p>
          <w:p w14:paraId="18999915" w14:textId="2609EC2A" w:rsidR="00DD00B4" w:rsidRPr="00661595"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otra cobertura del riesgo de crédito con garantías reales o personales, cuando la primera medida de reestructuración o refinanciación se concediese entre el primer y el último día del cuarto año tras la clasificación de la exposición como dudosa.</w:t>
            </w:r>
          </w:p>
        </w:tc>
      </w:tr>
      <w:tr w:rsidR="00DD00B4" w:rsidRPr="00661595" w14:paraId="7EC46639" w14:textId="77777777" w:rsidTr="00DD00B4">
        <w:tc>
          <w:tcPr>
            <w:tcW w:w="1188" w:type="dxa"/>
            <w:tcBorders>
              <w:top w:val="single" w:sz="4" w:space="0" w:color="auto"/>
              <w:left w:val="single" w:sz="4" w:space="0" w:color="auto"/>
              <w:bottom w:val="single" w:sz="4" w:space="0" w:color="auto"/>
              <w:right w:val="single" w:sz="4" w:space="0" w:color="auto"/>
            </w:tcBorders>
          </w:tcPr>
          <w:p w14:paraId="2AE3ED76" w14:textId="77777777"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14:paraId="05198AEF"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4 y &lt;= 5 años tras la clasificación de las exposiciones como dudosas</w:t>
            </w:r>
          </w:p>
          <w:p w14:paraId="3FF395BE" w14:textId="26B33682" w:rsidR="00DD00B4" w:rsidRPr="00661595" w:rsidRDefault="00DD00B4" w:rsidP="008D0D6A">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otra cobertura del riesgo de crédito con garantías reales o personales, cuando la primera medida de reestructuración o refinanciación se concediese entre el primer y el último día del quinto año tras la clasificación de la exposición como dudosa.</w:t>
            </w:r>
          </w:p>
        </w:tc>
      </w:tr>
      <w:tr w:rsidR="00DD00B4" w:rsidRPr="00661595" w14:paraId="151BB3F8" w14:textId="77777777" w:rsidTr="00DD00B4">
        <w:tc>
          <w:tcPr>
            <w:tcW w:w="1188" w:type="dxa"/>
            <w:tcBorders>
              <w:top w:val="single" w:sz="4" w:space="0" w:color="auto"/>
              <w:left w:val="single" w:sz="4" w:space="0" w:color="auto"/>
              <w:bottom w:val="single" w:sz="4" w:space="0" w:color="auto"/>
              <w:right w:val="single" w:sz="4" w:space="0" w:color="auto"/>
            </w:tcBorders>
          </w:tcPr>
          <w:p w14:paraId="4F928E7E" w14:textId="77777777"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14:paraId="4471664B" w14:textId="77777777" w:rsidR="00DD00B4" w:rsidRPr="00661595" w:rsidRDefault="00DD00B4" w:rsidP="00DD00B4">
            <w:pPr>
              <w:rPr>
                <w:rFonts w:ascii="Times New Roman" w:hAnsi="Times New Roman"/>
                <w:b/>
                <w:sz w:val="24"/>
                <w:u w:val="single"/>
              </w:rPr>
            </w:pPr>
            <w:r>
              <w:rPr>
                <w:rFonts w:ascii="Times New Roman" w:hAnsi="Times New Roman"/>
                <w:b/>
                <w:sz w:val="24"/>
                <w:u w:val="single"/>
              </w:rPr>
              <w:t>&gt; 5 y &lt;= 6 años tras la clasificación de las exposiciones como dudosas</w:t>
            </w:r>
          </w:p>
          <w:p w14:paraId="4D6E2203" w14:textId="148E0084" w:rsidR="00DD00B4" w:rsidRPr="00661595" w:rsidRDefault="00DD00B4" w:rsidP="00DD00B4">
            <w:pPr>
              <w:rPr>
                <w:rFonts w:ascii="Times New Roman" w:hAnsi="Times New Roman"/>
                <w:b/>
                <w:sz w:val="24"/>
                <w:u w:val="single"/>
              </w:rPr>
            </w:pPr>
            <w:r>
              <w:rPr>
                <w:rFonts w:ascii="Times New Roman" w:hAnsi="Times New Roman"/>
                <w:sz w:val="24"/>
              </w:rPr>
              <w:t xml:space="preserve">Las entidades comunicarán el valor de exposición de las exposiciones dudosas reestructuradas o refinanciadas comprendidas en el artículo 47 </w:t>
            </w:r>
            <w:r>
              <w:rPr>
                <w:rFonts w:ascii="Times New Roman" w:hAnsi="Times New Roman"/>
                <w:i/>
                <w:iCs/>
                <w:sz w:val="24"/>
              </w:rPr>
              <w:t>quater</w:t>
            </w:r>
            <w:r>
              <w:rPr>
                <w:rFonts w:ascii="Times New Roman" w:hAnsi="Times New Roman"/>
                <w:sz w:val="24"/>
              </w:rPr>
              <w:t>, apartado 6, del RRC garantizadas por otra cobertura del riesgo de crédito con garantías reales o personales, cuando la primera medida de reestructuración o refinanciación se concediese entre el primer y el último día del sexto año tras la clasificación de la exposición como dudosa.</w:t>
            </w:r>
          </w:p>
        </w:tc>
      </w:tr>
    </w:tbl>
    <w:p w14:paraId="62D3F3A1" w14:textId="77777777" w:rsidR="00DD00B4" w:rsidRPr="00661595" w:rsidRDefault="00DD00B4" w:rsidP="00DD00B4">
      <w:pPr>
        <w:spacing w:after="0"/>
        <w:rPr>
          <w:rStyle w:val="InstructionsTabelleText"/>
          <w:rFonts w:ascii="Times New Roman" w:hAnsi="Times New Roman"/>
          <w:sz w:val="24"/>
        </w:rPr>
      </w:pPr>
    </w:p>
    <w:p w14:paraId="61DBD972" w14:textId="77777777"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A06A5" w:rsidRDefault="005A06A5" w:rsidP="00D946DB">
      <w:pPr>
        <w:spacing w:before="0" w:after="0"/>
      </w:pPr>
      <w:r>
        <w:separator/>
      </w:r>
    </w:p>
  </w:endnote>
  <w:endnote w:type="continuationSeparator" w:id="0">
    <w:p w14:paraId="517AFAD2" w14:textId="77777777" w:rsidR="005A06A5" w:rsidRDefault="005A06A5" w:rsidP="00D946DB">
      <w:pPr>
        <w:spacing w:before="0" w:after="0"/>
      </w:pPr>
      <w:r>
        <w:continuationSeparator/>
      </w:r>
    </w:p>
  </w:endnote>
  <w:endnote w:type="continuationNotice" w:id="1">
    <w:p w14:paraId="59B4096F" w14:textId="77777777" w:rsidR="005A06A5" w:rsidRDefault="005A06A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7CD29" w14:textId="77777777" w:rsidR="005A06A5" w:rsidRDefault="005A06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0E95D44B" w:rsidR="005A06A5" w:rsidRPr="00ED1956" w:rsidRDefault="005A06A5">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C5875">
      <w:rPr>
        <w:rFonts w:ascii="Times New Roman" w:hAnsi="Times New Roman"/>
        <w:noProof/>
        <w:sz w:val="22"/>
        <w:szCs w:val="22"/>
      </w:rPr>
      <w:t>8</w:t>
    </w:r>
    <w:r>
      <w:rPr>
        <w:rFonts w:ascii="Times New Roman" w:hAnsi="Times New Roman"/>
        <w:sz w:val="22"/>
        <w:szCs w:val="22"/>
      </w:rPr>
      <w:fldChar w:fldCharType="end"/>
    </w:r>
  </w:p>
  <w:p w14:paraId="14BC9F62" w14:textId="77777777" w:rsidR="005A06A5" w:rsidRDefault="005A06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2A63110B" w:rsidR="005A06A5" w:rsidRPr="00E85358" w:rsidRDefault="005A06A5">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FC5875">
      <w:rPr>
        <w:noProof/>
        <w:sz w:val="22"/>
        <w:szCs w:val="22"/>
      </w:rPr>
      <w:t>1</w:t>
    </w:r>
    <w:r>
      <w:rPr>
        <w:sz w:val="22"/>
        <w:szCs w:val="22"/>
      </w:rPr>
      <w:fldChar w:fldCharType="end"/>
    </w:r>
  </w:p>
  <w:p w14:paraId="4E07410F" w14:textId="77777777" w:rsidR="005A06A5" w:rsidRDefault="005A06A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A06A5" w:rsidRDefault="005A06A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A06A5" w:rsidRDefault="005A06A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30180A9" w:rsidR="005A06A5" w:rsidRPr="00ED1956" w:rsidRDefault="005A06A5">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FC5875">
      <w:rPr>
        <w:rFonts w:ascii="Times New Roman" w:hAnsi="Times New Roman"/>
        <w:noProof/>
        <w:sz w:val="20"/>
        <w:szCs w:val="20"/>
      </w:rPr>
      <w:t>12</w:t>
    </w:r>
    <w:r>
      <w:rPr>
        <w:rFonts w:ascii="Times New Roman" w:hAnsi="Times New Roman"/>
        <w:sz w:val="20"/>
        <w:szCs w:val="20"/>
      </w:rPr>
      <w:fldChar w:fldCharType="end"/>
    </w:r>
  </w:p>
  <w:p w14:paraId="4071C94B" w14:textId="77777777" w:rsidR="005A06A5" w:rsidRPr="00A772B4" w:rsidRDefault="005A06A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A06A5" w:rsidRDefault="005A06A5" w:rsidP="00D946DB">
      <w:pPr>
        <w:spacing w:before="0" w:after="0"/>
      </w:pPr>
      <w:r>
        <w:separator/>
      </w:r>
    </w:p>
  </w:footnote>
  <w:footnote w:type="continuationSeparator" w:id="0">
    <w:p w14:paraId="5D734917" w14:textId="77777777" w:rsidR="005A06A5" w:rsidRDefault="005A06A5" w:rsidP="00D946DB">
      <w:pPr>
        <w:spacing w:before="0" w:after="0"/>
      </w:pPr>
      <w:r>
        <w:continuationSeparator/>
      </w:r>
    </w:p>
  </w:footnote>
  <w:footnote w:type="continuationNotice" w:id="1">
    <w:p w14:paraId="504F2A36" w14:textId="77777777" w:rsidR="005A06A5" w:rsidRDefault="005A06A5">
      <w:pPr>
        <w:spacing w:before="0" w:after="0"/>
      </w:pPr>
    </w:p>
  </w:footnote>
  <w:footnote w:id="2">
    <w:p w14:paraId="0A122620" w14:textId="77777777" w:rsidR="005A06A5" w:rsidRPr="00535792" w:rsidRDefault="005A06A5"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Reglamento (UE) n.º 575/2013 del Parlamento Europeo y del Consejo, de 26 de junio de 2013, sobre los requisitos prudenciales de las entidades de crédito y las empresas de inversión, y por el que se modifica el Reglamento (UE) n.º 648/2012 (DO L 176 de 27.6.2013, p. 1).</w:t>
      </w:r>
    </w:p>
  </w:footnote>
  <w:footnote w:id="3">
    <w:p w14:paraId="754D5245" w14:textId="77777777" w:rsidR="005A06A5" w:rsidRPr="00535792" w:rsidRDefault="005A06A5"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4">
    <w:p w14:paraId="325A0732" w14:textId="77777777" w:rsidR="005A06A5" w:rsidRPr="00535792" w:rsidRDefault="005A06A5"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Directiva 2013/34/UE del Parlamento Europeo y del Consejo, sobre los estados financieros anuales, los estados financieros consolidados y otros informes afines de ciertos tipos de empresas, por la que se modifica la Directiva 2006/43/CE del Parlamento Europeo y del Consejo y se derogan las Directivas 78/660/CEE y 83/349/CEE del Consejo (DO L 182 de 29.6.2013, p. 19).</w:t>
      </w:r>
    </w:p>
  </w:footnote>
  <w:footnote w:id="5">
    <w:p w14:paraId="42D2D2D2" w14:textId="77777777" w:rsidR="005A06A5" w:rsidRPr="00535792" w:rsidRDefault="005A06A5"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Directiva 86/635/CEE del Consejo, de 8 de diciembre de 1986, relativa a las cuentas anuales y a las cuentas consolidadas de los bancos y otras entidades financieras (DO L 372 de 31.12.1986, p. 1).</w:t>
      </w:r>
    </w:p>
  </w:footnote>
  <w:footnote w:id="6">
    <w:p w14:paraId="107B91C9" w14:textId="0B4D3437" w:rsidR="005A06A5" w:rsidRPr="00535792" w:rsidRDefault="005A06A5"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Directiva 2014/59/UE del Parlamento Europeo y del Consejo, de 15 de mayo de 2014, por la que se establece un marco para la reestructuración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 (DO L 173 de 12.6.2014, p. 190).</w:t>
      </w:r>
    </w:p>
  </w:footnote>
  <w:footnote w:id="7">
    <w:p w14:paraId="2CEE8AF9" w14:textId="77777777" w:rsidR="005A06A5" w:rsidRPr="005B592F" w:rsidRDefault="005A06A5"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Reglamento Delegado (UE) n.º 241/2014 de la Comisión, de 7 de enero de 2014, por el que se completa el Reglamento (UE) n.º 575/2013 del Parlamento Europeo y del Consejo en lo relativo a las normas técnicas de regulación aplicables a los requisitos de fondos propios de las entidades (</w:t>
      </w:r>
      <w:r>
        <w:rPr>
          <w:iCs/>
          <w:color w:val="444444"/>
          <w:sz w:val="20"/>
          <w:szCs w:val="20"/>
        </w:rPr>
        <w:t>DOºL 74 de 14.3.2014, p. 8)</w:t>
      </w:r>
      <w:r>
        <w:rPr>
          <w:rStyle w:val="Emphasis"/>
          <w:color w:val="444444"/>
          <w:sz w:val="20"/>
          <w:szCs w:val="20"/>
        </w:rPr>
        <w:t>.</w:t>
      </w:r>
    </w:p>
  </w:footnote>
  <w:footnote w:id="8">
    <w:p w14:paraId="6CDEE1FA" w14:textId="77777777" w:rsidR="005A06A5" w:rsidRPr="005B592F" w:rsidRDefault="005A06A5"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Séptima Directiva 83/349/CEE del Consejo, de 13 de junio de 1983, basada en la letra g) del apartado 3 del artículo 54 del Tratado, relativa a las cuentas consolidadas (</w:t>
      </w:r>
      <w:r>
        <w:rPr>
          <w:rFonts w:ascii="Times New Roman" w:hAnsi="Times New Roman"/>
          <w:iCs/>
          <w:color w:val="444444"/>
          <w:sz w:val="20"/>
          <w:szCs w:val="20"/>
        </w:rPr>
        <w:t>DO L 193 de 18.7.1983, p. 1).</w:t>
      </w:r>
    </w:p>
  </w:footnote>
  <w:footnote w:id="9">
    <w:p w14:paraId="3D903419" w14:textId="77777777" w:rsidR="005A06A5" w:rsidRPr="005B592F" w:rsidRDefault="005A06A5"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Directiva 2009/65/CE del Parlamento Europeo y del Consejo, de 13 de julio de 2009, por la que se coordinan las disposiciones legales, reglamentarias y administrativas sobre determinados organismos de inversión colectiva en valores mobiliarios (OICVM) (</w:t>
      </w:r>
      <w:r>
        <w:rPr>
          <w:rFonts w:ascii="Times New Roman" w:hAnsi="Times New Roman"/>
          <w:iCs/>
          <w:color w:val="444444"/>
          <w:sz w:val="20"/>
          <w:szCs w:val="20"/>
        </w:rPr>
        <w:t>DO L 302 de 17.11.2009, p. 32).</w:t>
      </w:r>
    </w:p>
  </w:footnote>
  <w:footnote w:id="10">
    <w:p w14:paraId="602B7BB8" w14:textId="77777777" w:rsidR="005A06A5" w:rsidRPr="0002267E" w:rsidRDefault="005A06A5"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Reglamento Delegado (UE) n.º 1152/2014 de la Comisión, de 4 de junio de 2014, por el que se completa la Directiva 2013/36/UE del Parlamento Europeo y del Consejo en cuanto a las normas técnicas de regulación relativas a la determinación de la ubicación geográfica de las exposiciones crediticias pertinentes para el cálculo del porcentaje de colchón de capital anticíclico específico de cada entidad (</w:t>
      </w:r>
      <w:r>
        <w:rPr>
          <w:rFonts w:ascii="Times New Roman" w:hAnsi="Times New Roman"/>
          <w:iCs/>
          <w:color w:val="444444"/>
          <w:sz w:val="20"/>
          <w:szCs w:val="20"/>
        </w:rPr>
        <w:t>DO L 309 de 30.10.2014, p. 5).</w:t>
      </w:r>
    </w:p>
  </w:footnote>
  <w:footnote w:id="11">
    <w:p w14:paraId="7F363D79" w14:textId="77777777" w:rsidR="005A06A5" w:rsidRPr="0002267E" w:rsidRDefault="005A06A5"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Reglamento (UE) 2017/2402 del Parlamento Europeo y del Consejo, de 12 de diciembre de 2017, por el que se establece un marco general para la titulización y se crea un marco específico para la titulización simple, transparente y normalizada, y por el que se modifican las Directivas 2009/65/CE, 2009/138/CE y 2011/61/UE y los Reglamentos (CE) n.º 1060/2009 y (UE) n.º 648/2012 (</w:t>
      </w:r>
      <w:r>
        <w:rPr>
          <w:rFonts w:ascii="Times New Roman" w:hAnsi="Times New Roman"/>
          <w:iCs/>
          <w:color w:val="444444"/>
          <w:sz w:val="20"/>
          <w:szCs w:val="20"/>
        </w:rPr>
        <w:t>DO L 347 de 28.12.2017, p. 35).</w:t>
      </w:r>
    </w:p>
  </w:footnote>
  <w:footnote w:id="12">
    <w:p w14:paraId="5EE13FEB" w14:textId="77777777" w:rsidR="005A06A5" w:rsidRPr="002409C1" w:rsidRDefault="005A06A5"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Son «entidades independientes» las que no forman parte de un grupo ni se consolidan en el mismo país en el que están sujetas a los requisitos de fondos propios</w:t>
      </w:r>
      <w:r>
        <w:rPr>
          <w:rFonts w:ascii="Times New Roman" w:hAnsi="Times New Roman"/>
          <w:iCs/>
          <w:sz w:val="20"/>
          <w:szCs w:val="20"/>
        </w:rPr>
        <w:t>.</w:t>
      </w:r>
    </w:p>
  </w:footnote>
  <w:footnote w:id="13">
    <w:p w14:paraId="5AFD327E" w14:textId="4D590CD6" w:rsidR="005A06A5" w:rsidRPr="00B828CC" w:rsidRDefault="005A06A5">
      <w:pPr>
        <w:pStyle w:val="FootnoteText"/>
      </w:pPr>
      <w:r>
        <w:rPr>
          <w:rStyle w:val="FootnoteReference"/>
        </w:rPr>
        <w:footnoteRef/>
      </w:r>
      <w:r>
        <w:t xml:space="preserve"> </w:t>
      </w:r>
      <w:r>
        <w:rPr>
          <w:rFonts w:ascii="Times New Roman" w:hAnsi="Times New Roman"/>
          <w:sz w:val="20"/>
          <w:szCs w:val="20"/>
        </w:rPr>
        <w:t>Reglamento Delegado (UE) n.º 525/2014 de la Comisión, de 12 de marzo de 2014, por el que se completa el Reglamento (UE) n.º 575/2013 del Parlamento Europeo y del Consejo en lo que respecta a las normas técnicas de regulación para la definición de «mercado» (</w:t>
      </w:r>
      <w:r>
        <w:rPr>
          <w:rFonts w:ascii="Times New Roman" w:hAnsi="Times New Roman"/>
          <w:iCs/>
          <w:sz w:val="20"/>
          <w:szCs w:val="20"/>
        </w:rPr>
        <w:t>DO L 148 de 20.5.2014, p. 15)</w:t>
      </w:r>
      <w:r>
        <w:rPr>
          <w:rFonts w:ascii="Times New Roman" w:hAnsi="Times New Roman"/>
          <w:i/>
          <w:iCs/>
          <w:sz w:val="20"/>
          <w:szCs w:val="20"/>
        </w:rPr>
        <w:t>.</w:t>
      </w:r>
    </w:p>
  </w:footnote>
  <w:footnote w:id="14">
    <w:p w14:paraId="11A626E2" w14:textId="77777777" w:rsidR="005A06A5" w:rsidRPr="00A11C6E" w:rsidRDefault="005A06A5">
      <w:pPr>
        <w:pStyle w:val="FootnoteText"/>
      </w:pPr>
      <w:r>
        <w:rPr>
          <w:rStyle w:val="FootnoteReference"/>
        </w:rPr>
        <w:footnoteRef/>
      </w:r>
      <w:r>
        <w:t xml:space="preserve"> Reglamento de Ejecución (UE) n.º 945/2014 de la Comisión, de 4 de septiembre de 2014, por el que se establecen normas técnicas de ejecución en lo que respecta a los índices pertinentes debidamente diversificados, de conformidad con el Reglamento (UE) n.º 575/2013 del Parlamento Europeo y del Consejo.</w:t>
      </w:r>
    </w:p>
  </w:footnote>
  <w:footnote w:id="15">
    <w:p w14:paraId="18DCFAA3" w14:textId="53DF163A" w:rsidR="005A06A5" w:rsidRPr="00B828CC" w:rsidRDefault="005A06A5">
      <w:pPr>
        <w:pStyle w:val="FootnoteText"/>
      </w:pPr>
      <w:r>
        <w:rPr>
          <w:rStyle w:val="FootnoteReference"/>
        </w:rPr>
        <w:footnoteRef/>
      </w:r>
      <w:r>
        <w:t xml:space="preserve"> Reglamento Delegado (UE) 2016/101 de la Comisión, de 26 de octubre de 2015, por el que se completa el Reglamento (UE) n.º 575/2013 del Parlamento Europeo y del Consejo en lo relativo a las normas técnicas de regulación para la valoración prudente en el marco del artículo 105, apartado 14 (DO L 21 de 28.1.2016, p. 54).</w:t>
      </w:r>
    </w:p>
  </w:footnote>
  <w:footnote w:id="16">
    <w:p w14:paraId="1DE0576C" w14:textId="77777777" w:rsidR="005A06A5" w:rsidRPr="009B688D" w:rsidRDefault="005A06A5"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Reglamento (CE) n.º 1606/2002 del Parlamento Europeo y del Consejo, de 19 de julio de 2002, relativo a la aplicación de normas internacionales de contabilidad (</w:t>
      </w:r>
      <w:r>
        <w:rPr>
          <w:rStyle w:val="Emphasis"/>
          <w:i w:val="0"/>
          <w:sz w:val="20"/>
          <w:szCs w:val="20"/>
        </w:rPr>
        <w:t>DO L 243 de 11.9.2002, p. 1).</w:t>
      </w:r>
    </w:p>
    <w:p w14:paraId="42869AB5" w14:textId="77777777" w:rsidR="005A06A5" w:rsidRPr="0016282F" w:rsidRDefault="005A06A5"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268D7" w14:textId="77777777" w:rsidR="005A06A5" w:rsidRDefault="005A06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B178C2" w14:textId="77777777" w:rsidR="005A06A5" w:rsidRDefault="005A06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BDDB21" w14:textId="77777777" w:rsidR="005A06A5" w:rsidRPr="00631405" w:rsidRDefault="005A06A5"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A06A5" w:rsidRDefault="005A06A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de-DE" w:vendorID="64" w:dllVersion="131078"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67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5777"/>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3F1C"/>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5A0"/>
    <w:rsid w:val="00154859"/>
    <w:rsid w:val="00155114"/>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22DF"/>
    <w:rsid w:val="00183B7A"/>
    <w:rsid w:val="00184045"/>
    <w:rsid w:val="001840A5"/>
    <w:rsid w:val="001843F9"/>
    <w:rsid w:val="00184E8A"/>
    <w:rsid w:val="0018533B"/>
    <w:rsid w:val="001854F6"/>
    <w:rsid w:val="00185877"/>
    <w:rsid w:val="00187348"/>
    <w:rsid w:val="00187488"/>
    <w:rsid w:val="0019088A"/>
    <w:rsid w:val="00190A24"/>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24B0"/>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58C"/>
    <w:rsid w:val="002446F1"/>
    <w:rsid w:val="002450B6"/>
    <w:rsid w:val="00245325"/>
    <w:rsid w:val="00245805"/>
    <w:rsid w:val="00245E37"/>
    <w:rsid w:val="00246BCA"/>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0F3D"/>
    <w:rsid w:val="004F1DDB"/>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22E"/>
    <w:rsid w:val="00543964"/>
    <w:rsid w:val="00543DBD"/>
    <w:rsid w:val="00544DA4"/>
    <w:rsid w:val="00544E37"/>
    <w:rsid w:val="00547047"/>
    <w:rsid w:val="005474CB"/>
    <w:rsid w:val="00550113"/>
    <w:rsid w:val="005511AD"/>
    <w:rsid w:val="00551271"/>
    <w:rsid w:val="0055245C"/>
    <w:rsid w:val="005528C1"/>
    <w:rsid w:val="00552A8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06A5"/>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9CC"/>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2F97"/>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54"/>
    <w:rsid w:val="007C64F7"/>
    <w:rsid w:val="007C6E13"/>
    <w:rsid w:val="007C6E66"/>
    <w:rsid w:val="007C795D"/>
    <w:rsid w:val="007D1696"/>
    <w:rsid w:val="007D183F"/>
    <w:rsid w:val="007D1F12"/>
    <w:rsid w:val="007D2AEF"/>
    <w:rsid w:val="007D2CE6"/>
    <w:rsid w:val="007D4FF8"/>
    <w:rsid w:val="007D633B"/>
    <w:rsid w:val="007D63B3"/>
    <w:rsid w:val="007D7B3F"/>
    <w:rsid w:val="007D7D73"/>
    <w:rsid w:val="007E16E5"/>
    <w:rsid w:val="007E18BB"/>
    <w:rsid w:val="007E33D4"/>
    <w:rsid w:val="007E39E6"/>
    <w:rsid w:val="007E3DCF"/>
    <w:rsid w:val="007E4354"/>
    <w:rsid w:val="007E475F"/>
    <w:rsid w:val="007E5285"/>
    <w:rsid w:val="007E6B9A"/>
    <w:rsid w:val="007E6F35"/>
    <w:rsid w:val="007E7340"/>
    <w:rsid w:val="007F0343"/>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3590"/>
    <w:rsid w:val="00894221"/>
    <w:rsid w:val="00895A42"/>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5CA2"/>
    <w:rsid w:val="00975F7F"/>
    <w:rsid w:val="009769DE"/>
    <w:rsid w:val="009801D1"/>
    <w:rsid w:val="009807C6"/>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06BE9"/>
    <w:rsid w:val="00B11505"/>
    <w:rsid w:val="00B11D0D"/>
    <w:rsid w:val="00B12EA6"/>
    <w:rsid w:val="00B13F06"/>
    <w:rsid w:val="00B14253"/>
    <w:rsid w:val="00B145A2"/>
    <w:rsid w:val="00B14E6C"/>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4E57"/>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2B21"/>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5875"/>
    <w:rsid w:val="00FC6275"/>
    <w:rsid w:val="00FC6D7A"/>
    <w:rsid w:val="00FD0193"/>
    <w:rsid w:val="00FD0AC8"/>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4A3D"/>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7937"/>
    <o:shapelayout v:ext="edit">
      <o:idmap v:ext="edit" data="1"/>
    </o:shapelayout>
  </w:shapeDefaults>
  <w:decimalSymbol w:val=","/>
  <w:listSeparator w:val=";"/>
  <w14:docId w14:val="774D65CD"/>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EC5046"/>
    <w:rPr>
      <w:rFonts w:ascii="Verdana" w:hAnsi="Verdana" w:cs="Times New Roman"/>
      <w:b/>
      <w:sz w:val="24"/>
      <w:szCs w:val="24"/>
      <w:u w:val="single"/>
      <w:lang w:val="es-ES"/>
    </w:rPr>
  </w:style>
  <w:style w:type="character" w:customStyle="1" w:styleId="Heading3Char">
    <w:name w:val="Heading 3 Char"/>
    <w:aliases w:val="Title 2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s-E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D6CAAF-BE36-49D1-B1AB-116112592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283</Pages>
  <Words>107582</Words>
  <Characters>556202</Characters>
  <Application>Microsoft Office Word</Application>
  <DocSecurity>0</DocSecurity>
  <Lines>13565</Lines>
  <Paragraphs>7542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656242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MENA DE LA TORRE David (EMPL)</cp:lastModifiedBy>
  <cp:revision>4</cp:revision>
  <dcterms:created xsi:type="dcterms:W3CDTF">2020-12-08T11:37:00Z</dcterms:created>
  <dcterms:modified xsi:type="dcterms:W3CDTF">2020-12-10T10:23:00Z</dcterms:modified>
</cp:coreProperties>
</file>