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8B0D53" w:rsidRDefault="003262CE" w:rsidP="003262C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4A24DB6A-5571-4166-BC53-35E8C7D69E48" style="width:455.25pt;height:414pt">
            <v:imagedata r:id="rId8" o:title=""/>
          </v:shape>
        </w:pict>
      </w:r>
    </w:p>
    <w:p w:rsidR="003C122C" w:rsidRPr="008B0D53" w:rsidRDefault="003C122C">
      <w:pPr>
        <w:rPr>
          <w:noProof/>
        </w:rPr>
        <w:sectPr w:rsidR="003C122C" w:rsidRPr="008B0D53" w:rsidSect="003262CE">
          <w:footerReference w:type="default" r:id="rId9"/>
          <w:pgSz w:w="11907" w:h="16839"/>
          <w:pgMar w:top="1134" w:right="1417" w:bottom="1134" w:left="1417" w:header="709" w:footer="709" w:gutter="0"/>
          <w:pgNumType w:start="0"/>
          <w:cols w:space="720"/>
          <w:docGrid w:linePitch="360"/>
        </w:sectPr>
      </w:pPr>
    </w:p>
    <w:p w:rsidR="003C122C" w:rsidRPr="008B0D53" w:rsidRDefault="007D5BE3" w:rsidP="007D5BE3">
      <w:pPr>
        <w:pStyle w:val="Typedudocument"/>
        <w:rPr>
          <w:noProof/>
        </w:rPr>
      </w:pPr>
      <w:bookmarkStart w:id="0" w:name="_GoBack"/>
      <w:bookmarkEnd w:id="0"/>
      <w:r w:rsidRPr="007D5BE3">
        <w:rPr>
          <w:noProof/>
        </w:rPr>
        <w:lastRenderedPageBreak/>
        <w:t>REGOLAMENTO DI ESECUZIONE (UE) …/... DELLA COMMISSIONE</w:t>
      </w:r>
    </w:p>
    <w:p w:rsidR="003C122C" w:rsidRPr="008B0D53" w:rsidRDefault="00D55A85" w:rsidP="007D5BE3">
      <w:pPr>
        <w:pStyle w:val="Datedadoption"/>
        <w:rPr>
          <w:noProof/>
        </w:rPr>
      </w:pPr>
      <w:r>
        <w:t>del 30.11.2022</w:t>
      </w:r>
    </w:p>
    <w:p w:rsidR="003C122C" w:rsidRPr="008B0D53" w:rsidRDefault="007D5BE3" w:rsidP="007D5BE3">
      <w:pPr>
        <w:pStyle w:val="Titreobjet"/>
        <w:rPr>
          <w:noProof/>
        </w:rPr>
      </w:pPr>
      <w:r w:rsidRPr="007D5BE3">
        <w:rPr>
          <w:noProof/>
        </w:rPr>
        <w:t>che modifica le norme tecniche di attuazione stabilite dal regolamento di esecuzione (UE) 2021/637 per quanto riguarda l'informativa sui rischi ambientali, sociali e di governance</w:t>
      </w:r>
      <w:r w:rsidRPr="007D5BE3">
        <w:rPr>
          <w:noProof/>
        </w:rPr>
        <w:br/>
      </w:r>
    </w:p>
    <w:p w:rsidR="003C122C" w:rsidRPr="008B0D53" w:rsidRDefault="007D5BE3" w:rsidP="007D5BE3">
      <w:pPr>
        <w:pStyle w:val="IntrtEEE"/>
        <w:rPr>
          <w:noProof/>
        </w:rPr>
      </w:pPr>
      <w:r w:rsidRPr="007D5BE3">
        <w:rPr>
          <w:noProof/>
        </w:rPr>
        <w:t>(Testo rilevante ai fini del SEE)</w:t>
      </w:r>
    </w:p>
    <w:p w:rsidR="003C122C" w:rsidRPr="008B0D53" w:rsidRDefault="003C122C" w:rsidP="004E1EF9">
      <w:pPr>
        <w:pStyle w:val="Institutionquiagit"/>
        <w:rPr>
          <w:noProof/>
        </w:rPr>
      </w:pPr>
      <w:r w:rsidRPr="008B0D53">
        <w:rPr>
          <w:noProof/>
        </w:rPr>
        <w:t>LA COMMISSIONE EUROPEA,</w:t>
      </w:r>
    </w:p>
    <w:p w:rsidR="003C122C" w:rsidRPr="008B0D53" w:rsidRDefault="003C122C" w:rsidP="003C122C">
      <w:pPr>
        <w:rPr>
          <w:noProof/>
          <w:color w:val="000000"/>
        </w:rPr>
      </w:pPr>
      <w:r w:rsidRPr="008B0D53">
        <w:rPr>
          <w:noProof/>
          <w:color w:val="000000"/>
        </w:rPr>
        <w:t>visto il trattato sul funzionamento dell</w:t>
      </w:r>
      <w:r w:rsidR="00C47A1D">
        <w:rPr>
          <w:noProof/>
          <w:color w:val="000000"/>
        </w:rPr>
        <w:t>'</w:t>
      </w:r>
      <w:r w:rsidRPr="008B0D53">
        <w:rPr>
          <w:noProof/>
          <w:color w:val="000000"/>
        </w:rPr>
        <w:t>Unione europea,</w:t>
      </w:r>
    </w:p>
    <w:p w:rsidR="003C122C" w:rsidRPr="008B0D53" w:rsidRDefault="003C122C" w:rsidP="003C122C">
      <w:pPr>
        <w:rPr>
          <w:noProof/>
          <w:color w:val="000000"/>
        </w:rPr>
      </w:pPr>
      <w:r w:rsidRPr="008B0D53">
        <w:rPr>
          <w:noProof/>
          <w:color w:val="000000"/>
        </w:rPr>
        <w:t>visto il regolamento (UE) n. 575/2013 del Parlamento europeo e del Consiglio, del 26</w:t>
      </w:r>
      <w:r w:rsidR="00CA7EAF">
        <w:rPr>
          <w:noProof/>
          <w:color w:val="000000"/>
        </w:rPr>
        <w:t> </w:t>
      </w:r>
      <w:r w:rsidRPr="008B0D53">
        <w:rPr>
          <w:noProof/>
          <w:color w:val="000000"/>
        </w:rPr>
        <w:t>giugno 2013, relativo ai requisiti prudenziali per gli enti creditizi e che modifica il regolamento (UE) n. 648/2012</w:t>
      </w:r>
      <w:r w:rsidRPr="008B0D53">
        <w:rPr>
          <w:rStyle w:val="FootnoteReference"/>
          <w:noProof/>
        </w:rPr>
        <w:footnoteReference w:id="1"/>
      </w:r>
      <w:r w:rsidRPr="008B0D53">
        <w:rPr>
          <w:noProof/>
          <w:color w:val="000000"/>
        </w:rPr>
        <w:t>, in particolare l</w:t>
      </w:r>
      <w:r w:rsidR="00C47A1D">
        <w:rPr>
          <w:noProof/>
          <w:color w:val="000000"/>
        </w:rPr>
        <w:t>'</w:t>
      </w:r>
      <w:r w:rsidRPr="008B0D53">
        <w:rPr>
          <w:noProof/>
          <w:color w:val="000000"/>
        </w:rPr>
        <w:t>articolo 434 bis,</w:t>
      </w:r>
    </w:p>
    <w:p w:rsidR="003C122C" w:rsidRPr="008B0D53" w:rsidRDefault="003C122C" w:rsidP="004E1EF9">
      <w:pPr>
        <w:rPr>
          <w:noProof/>
        </w:rPr>
      </w:pPr>
      <w:r w:rsidRPr="008B0D53">
        <w:rPr>
          <w:noProof/>
        </w:rPr>
        <w:t>considerando quanto segue:</w:t>
      </w:r>
    </w:p>
    <w:p w:rsidR="00410340" w:rsidRPr="008B0D53" w:rsidRDefault="00BE0522" w:rsidP="00BE0522">
      <w:pPr>
        <w:pStyle w:val="ManualConsidrant"/>
        <w:rPr>
          <w:noProof/>
          <w:color w:val="000000"/>
        </w:rPr>
      </w:pPr>
      <w:r w:rsidRPr="00BE0522">
        <w:t>(1)</w:t>
      </w:r>
      <w:r w:rsidRPr="00BE0522">
        <w:tab/>
      </w:r>
      <w:r w:rsidR="007067A9" w:rsidRPr="008B0D53">
        <w:rPr>
          <w:noProof/>
        </w:rPr>
        <w:t>Il regolamento di esecuzione (UE)</w:t>
      </w:r>
      <w:r w:rsidR="00CA7EAF">
        <w:rPr>
          <w:noProof/>
        </w:rPr>
        <w:t> </w:t>
      </w:r>
      <w:r w:rsidR="007067A9" w:rsidRPr="008B0D53">
        <w:rPr>
          <w:noProof/>
        </w:rPr>
        <w:t>2021/637 della Commissione</w:t>
      </w:r>
      <w:r w:rsidR="007067A9" w:rsidRPr="008B0D53">
        <w:rPr>
          <w:rStyle w:val="FootnoteReference"/>
          <w:noProof/>
        </w:rPr>
        <w:footnoteReference w:id="2"/>
      </w:r>
      <w:r w:rsidR="007067A9" w:rsidRPr="008B0D53">
        <w:rPr>
          <w:noProof/>
        </w:rPr>
        <w:t xml:space="preserve"> specifica modelli uniformi di informativa e le relative istruzioni per le informazioni di cui ai titoli II e III del regolamento (UE) n. 575/2013. Il regolamento (UE) n. 575/2013 è stato modificato dal regolamento (UE)</w:t>
      </w:r>
      <w:r w:rsidR="00CA7EAF">
        <w:rPr>
          <w:noProof/>
        </w:rPr>
        <w:t> </w:t>
      </w:r>
      <w:r w:rsidR="007067A9" w:rsidRPr="008B0D53">
        <w:rPr>
          <w:noProof/>
        </w:rPr>
        <w:t>2019/876</w:t>
      </w:r>
      <w:r w:rsidR="007067A9" w:rsidRPr="008B0D53">
        <w:rPr>
          <w:rStyle w:val="FootnoteReference"/>
          <w:noProof/>
        </w:rPr>
        <w:footnoteReference w:id="3"/>
      </w:r>
      <w:r w:rsidR="007067A9" w:rsidRPr="008B0D53">
        <w:rPr>
          <w:noProof/>
        </w:rPr>
        <w:t>, tra</w:t>
      </w:r>
      <w:r w:rsidR="007067A9" w:rsidRPr="008B0D53">
        <w:rPr>
          <w:i/>
          <w:noProof/>
        </w:rPr>
        <w:t xml:space="preserve"> </w:t>
      </w:r>
      <w:r w:rsidR="007067A9" w:rsidRPr="008B0D53">
        <w:rPr>
          <w:noProof/>
        </w:rPr>
        <w:t>l</w:t>
      </w:r>
      <w:r w:rsidR="00C47A1D">
        <w:rPr>
          <w:noProof/>
        </w:rPr>
        <w:t>'</w:t>
      </w:r>
      <w:r w:rsidR="007067A9" w:rsidRPr="008B0D53">
        <w:rPr>
          <w:noProof/>
        </w:rPr>
        <w:t>altro per introdurre un nuovo articolo</w:t>
      </w:r>
      <w:r w:rsidR="00CA7EAF">
        <w:rPr>
          <w:noProof/>
        </w:rPr>
        <w:t> </w:t>
      </w:r>
      <w:r w:rsidR="007067A9" w:rsidRPr="008B0D53">
        <w:rPr>
          <w:noProof/>
        </w:rPr>
        <w:t>449</w:t>
      </w:r>
      <w:r w:rsidR="00CA7EAF">
        <w:rPr>
          <w:noProof/>
        </w:rPr>
        <w:t> </w:t>
      </w:r>
      <w:r w:rsidR="007067A9" w:rsidRPr="008B0D53">
        <w:rPr>
          <w:noProof/>
        </w:rPr>
        <w:t>bis. Tale articolo impone ai grandi enti che hanno emesso titoli ammessi alla negoziazione in un mercato regolamentato di qualsiasi Stato membro di pubblicare, a decorrere dal</w:t>
      </w:r>
      <w:r w:rsidR="00CA7EAF">
        <w:rPr>
          <w:noProof/>
        </w:rPr>
        <w:t> </w:t>
      </w:r>
      <w:r w:rsidR="007067A9" w:rsidRPr="008B0D53">
        <w:rPr>
          <w:noProof/>
        </w:rPr>
        <w:t>28 giugno 2022, informazioni relative ai rischi ambientali, sociali e di governance, compresi i rischi fisici e i rischi di transizione. È opportuno che la modifica del regolamento (UE) n. 575/2013 sia riprodotta nel regolamento di esecuzione (UE) 2021/637 della Commissione, che dovrebbe stabilire, oltre ai modelli uniformi di informativa esistenti e alle relative istruzioni, nuovi modelli uniformi di informativa sui rischi ambientali, sociali e di governance e relative istruzioni.</w:t>
      </w:r>
    </w:p>
    <w:p w:rsidR="00410340" w:rsidRPr="008B0D53" w:rsidRDefault="00BE0522" w:rsidP="00BE0522">
      <w:pPr>
        <w:pStyle w:val="ManualConsidrant"/>
        <w:rPr>
          <w:noProof/>
        </w:rPr>
      </w:pPr>
      <w:r w:rsidRPr="00BE0522">
        <w:t>(2)</w:t>
      </w:r>
      <w:r w:rsidRPr="00BE0522">
        <w:tab/>
      </w:r>
      <w:r w:rsidR="00410340" w:rsidRPr="008B0D53">
        <w:rPr>
          <w:noProof/>
        </w:rPr>
        <w:t>Nello stabilire i modelli uniformi di informativa si dovrebbe tenere conto della rilevanza delle informazioni da pubblicare sotto tutti gli aspetti. Ciò significa che le informazioni pubblicate dagli enti dovrebbero riguardare, da un lato, l</w:t>
      </w:r>
      <w:r w:rsidR="00C47A1D">
        <w:rPr>
          <w:noProof/>
        </w:rPr>
        <w:t>'</w:t>
      </w:r>
      <w:r w:rsidR="00410340" w:rsidRPr="008B0D53">
        <w:rPr>
          <w:noProof/>
        </w:rPr>
        <w:t xml:space="preserve">impatto finanziario dei fattori ambientali, sociali e di governance sulle loro attività economiche e finanziarie (prospettiva </w:t>
      </w:r>
      <w:r w:rsidR="00410340" w:rsidRPr="008B0D53">
        <w:rPr>
          <w:i/>
          <w:noProof/>
        </w:rPr>
        <w:t>outside-in</w:t>
      </w:r>
      <w:r w:rsidR="00410340" w:rsidRPr="008B0D53">
        <w:rPr>
          <w:noProof/>
        </w:rPr>
        <w:t>) e, dall</w:t>
      </w:r>
      <w:r w:rsidR="00C47A1D">
        <w:rPr>
          <w:noProof/>
        </w:rPr>
        <w:t>'</w:t>
      </w:r>
      <w:r w:rsidR="00410340" w:rsidRPr="008B0D53">
        <w:rPr>
          <w:noProof/>
        </w:rPr>
        <w:t xml:space="preserve">altro, i fattori ambientali, sociali e di governance che potrebbero essere determinati dalle loro attività, che a loro volta diventano finanziariamente rilevanti quando incidono sui loro portatori di interessi (prospettiva </w:t>
      </w:r>
      <w:r w:rsidR="00410340" w:rsidRPr="008B0D53">
        <w:rPr>
          <w:i/>
          <w:noProof/>
        </w:rPr>
        <w:t>inside-out</w:t>
      </w:r>
      <w:r w:rsidR="00410340" w:rsidRPr="008B0D53">
        <w:rPr>
          <w:noProof/>
        </w:rPr>
        <w:t>). Di conseguenza le tabelle e i modelli per tale informativa dovrebbero trasmettere informazioni sufficientemente complete e comparabili sui rischi ambientali, sociali e di governance che consentano a chi le usa di valutare il profilo di rischio degli enti.</w:t>
      </w:r>
    </w:p>
    <w:p w:rsidR="00410340" w:rsidRPr="008B0D53" w:rsidRDefault="00BE0522" w:rsidP="00BE0522">
      <w:pPr>
        <w:pStyle w:val="ManualConsidrant"/>
        <w:rPr>
          <w:noProof/>
        </w:rPr>
      </w:pPr>
      <w:r w:rsidRPr="00BE0522">
        <w:t>(3)</w:t>
      </w:r>
      <w:r w:rsidRPr="00BE0522">
        <w:tab/>
      </w:r>
      <w:r w:rsidR="00A525E2" w:rsidRPr="008B0D53">
        <w:rPr>
          <w:noProof/>
        </w:rPr>
        <w:t>È necessario garantire la coerenza e l</w:t>
      </w:r>
      <w:r w:rsidR="00C47A1D">
        <w:rPr>
          <w:noProof/>
        </w:rPr>
        <w:t>'</w:t>
      </w:r>
      <w:r w:rsidR="00A525E2" w:rsidRPr="008B0D53">
        <w:rPr>
          <w:noProof/>
        </w:rPr>
        <w:t>uniformità con altra legislazione dell</w:t>
      </w:r>
      <w:r w:rsidR="00C47A1D">
        <w:rPr>
          <w:noProof/>
        </w:rPr>
        <w:t>'</w:t>
      </w:r>
      <w:r w:rsidR="00A525E2" w:rsidRPr="008B0D53">
        <w:rPr>
          <w:noProof/>
        </w:rPr>
        <w:t>Unione in</w:t>
      </w:r>
      <w:r w:rsidR="00CA7EAF">
        <w:rPr>
          <w:noProof/>
        </w:rPr>
        <w:t> </w:t>
      </w:r>
      <w:r w:rsidR="00A525E2" w:rsidRPr="008B0D53">
        <w:rPr>
          <w:noProof/>
        </w:rPr>
        <w:t>materia di rischi ambientali, sociali e di governance. Le norme sull</w:t>
      </w:r>
      <w:r w:rsidR="00C47A1D">
        <w:rPr>
          <w:noProof/>
        </w:rPr>
        <w:t>'</w:t>
      </w:r>
      <w:r w:rsidR="00A525E2" w:rsidRPr="008B0D53">
        <w:rPr>
          <w:noProof/>
        </w:rPr>
        <w:t>informativa sui rischi ambientali, sociali e di governance dovrebbero pertanto tenere conto dei criteri, delle classificazioni e delle definizioni stabiliti in tale legislazione dell</w:t>
      </w:r>
      <w:r w:rsidR="00C47A1D">
        <w:rPr>
          <w:noProof/>
        </w:rPr>
        <w:t>'</w:t>
      </w:r>
      <w:r w:rsidR="00A525E2" w:rsidRPr="008B0D53">
        <w:rPr>
          <w:noProof/>
        </w:rPr>
        <w:t>Unione. Le</w:t>
      </w:r>
      <w:r w:rsidR="00CA7EAF">
        <w:rPr>
          <w:noProof/>
        </w:rPr>
        <w:t> </w:t>
      </w:r>
      <w:r w:rsidR="00A525E2" w:rsidRPr="008B0D53">
        <w:rPr>
          <w:noProof/>
        </w:rPr>
        <w:t>norme dovrebbero in particolare tenere conto dei criteri per l</w:t>
      </w:r>
      <w:r w:rsidR="00C47A1D">
        <w:rPr>
          <w:noProof/>
        </w:rPr>
        <w:t>'</w:t>
      </w:r>
      <w:r w:rsidR="00A525E2" w:rsidRPr="008B0D53">
        <w:rPr>
          <w:noProof/>
        </w:rPr>
        <w:t>individuazione e la</w:t>
      </w:r>
      <w:r w:rsidR="00CA7EAF">
        <w:rPr>
          <w:noProof/>
        </w:rPr>
        <w:t> </w:t>
      </w:r>
      <w:r w:rsidR="00A525E2" w:rsidRPr="008B0D53">
        <w:rPr>
          <w:noProof/>
        </w:rPr>
        <w:t>classificazione delle attività economiche ecosostenibili di cui al regolamento (UE) 2020/852 del Parlamento europeo e del Consiglio</w:t>
      </w:r>
      <w:r w:rsidR="00A525E2" w:rsidRPr="008B0D53">
        <w:rPr>
          <w:rStyle w:val="FootnoteReference"/>
          <w:noProof/>
        </w:rPr>
        <w:footnoteReference w:id="4"/>
      </w:r>
      <w:r w:rsidR="00A525E2" w:rsidRPr="008B0D53">
        <w:rPr>
          <w:noProof/>
        </w:rPr>
        <w:t xml:space="preserve"> e al regolamento delegato (UE) 2020/1818 della Commissione</w:t>
      </w:r>
      <w:r w:rsidR="00A525E2" w:rsidRPr="008B0D53">
        <w:rPr>
          <w:rStyle w:val="FootnoteReference"/>
          <w:noProof/>
        </w:rPr>
        <w:footnoteReference w:id="5"/>
      </w:r>
      <w:r w:rsidR="00A525E2" w:rsidRPr="008B0D53">
        <w:rPr>
          <w:noProof/>
        </w:rPr>
        <w:t>. Per quanto riguarda l</w:t>
      </w:r>
      <w:r w:rsidR="00C47A1D">
        <w:rPr>
          <w:noProof/>
        </w:rPr>
        <w:t>'</w:t>
      </w:r>
      <w:r w:rsidR="00A525E2" w:rsidRPr="008B0D53">
        <w:rPr>
          <w:noProof/>
        </w:rPr>
        <w:t>informativa sulla prestazione energetica del portafoglio immobiliare degli enti, è opportuno tenere conto delle informazioni fornite dall</w:t>
      </w:r>
      <w:r w:rsidR="00C47A1D">
        <w:rPr>
          <w:noProof/>
        </w:rPr>
        <w:t>'</w:t>
      </w:r>
      <w:r w:rsidR="00A525E2" w:rsidRPr="008B0D53">
        <w:rPr>
          <w:noProof/>
        </w:rPr>
        <w:t>attestato di prestazione energetica definito all</w:t>
      </w:r>
      <w:r w:rsidR="00C47A1D">
        <w:rPr>
          <w:noProof/>
        </w:rPr>
        <w:t>'</w:t>
      </w:r>
      <w:r w:rsidR="00A525E2" w:rsidRPr="008B0D53">
        <w:rPr>
          <w:noProof/>
        </w:rPr>
        <w:t>articolo</w:t>
      </w:r>
      <w:r w:rsidR="00CA7EAF">
        <w:rPr>
          <w:noProof/>
        </w:rPr>
        <w:t> </w:t>
      </w:r>
      <w:r w:rsidR="00A525E2" w:rsidRPr="008B0D53">
        <w:rPr>
          <w:noProof/>
        </w:rPr>
        <w:t>2, punto 12, della direttiva 2010/31/UE del Parlamento europeo e del Consiglio</w:t>
      </w:r>
      <w:r w:rsidR="00A525E2" w:rsidRPr="008B0D53">
        <w:rPr>
          <w:rStyle w:val="FootnoteReference"/>
          <w:noProof/>
        </w:rPr>
        <w:footnoteReference w:id="6"/>
      </w:r>
      <w:r w:rsidR="00A525E2" w:rsidRPr="008B0D53">
        <w:rPr>
          <w:noProof/>
        </w:rPr>
        <w:t>.</w:t>
      </w:r>
    </w:p>
    <w:p w:rsidR="00135CD4" w:rsidRPr="008B0D53" w:rsidRDefault="00BE0522" w:rsidP="00BE0522">
      <w:pPr>
        <w:pStyle w:val="ManualConsidrant"/>
        <w:rPr>
          <w:noProof/>
        </w:rPr>
      </w:pPr>
      <w:r w:rsidRPr="00BE0522">
        <w:t>(4)</w:t>
      </w:r>
      <w:r w:rsidRPr="00BE0522">
        <w:tab/>
      </w:r>
      <w:r w:rsidR="00135CD4" w:rsidRPr="008B0D53">
        <w:rPr>
          <w:noProof/>
        </w:rPr>
        <w:t>Gli articoli 19</w:t>
      </w:r>
      <w:r w:rsidR="00CA7EAF">
        <w:rPr>
          <w:noProof/>
        </w:rPr>
        <w:t> </w:t>
      </w:r>
      <w:r w:rsidR="00135CD4" w:rsidRPr="008B0D53">
        <w:rPr>
          <w:noProof/>
        </w:rPr>
        <w:t>bis e 29</w:t>
      </w:r>
      <w:r w:rsidR="00CA7EAF">
        <w:rPr>
          <w:noProof/>
        </w:rPr>
        <w:t> </w:t>
      </w:r>
      <w:r w:rsidR="00135CD4" w:rsidRPr="008B0D53">
        <w:rPr>
          <w:noProof/>
        </w:rPr>
        <w:t>bis della direttiva</w:t>
      </w:r>
      <w:r w:rsidR="00CA7EAF">
        <w:rPr>
          <w:noProof/>
        </w:rPr>
        <w:t> </w:t>
      </w:r>
      <w:r w:rsidR="00135CD4" w:rsidRPr="008B0D53">
        <w:rPr>
          <w:noProof/>
        </w:rPr>
        <w:t>2013/34/UE del Parlamento europeo e del Consiglio</w:t>
      </w:r>
      <w:r w:rsidR="00135CD4" w:rsidRPr="008B0D53">
        <w:rPr>
          <w:rStyle w:val="FootnoteReference"/>
          <w:noProof/>
        </w:rPr>
        <w:footnoteReference w:id="7"/>
      </w:r>
      <w:r w:rsidR="00135CD4" w:rsidRPr="008B0D53">
        <w:rPr>
          <w:noProof/>
        </w:rPr>
        <w:t xml:space="preserve"> impongono rispettivamente a talune imprese di grandi dimensioni che sono enti di interesse pubblico o a taluni enti di interesse pubblico che sono imprese madri di un gruppo di grandi dimensioni di includere nella loro relazione sulla gestione o nella loro relazione consolidata sulla gestione informazioni ambientali, sociali, attinenti al personale, al rispetto dei diritti umani, alla lotta contro la corruzione attiva e passiva in misura necessaria alla comprensione dell</w:t>
      </w:r>
      <w:r w:rsidR="00C47A1D">
        <w:rPr>
          <w:noProof/>
        </w:rPr>
        <w:t>'</w:t>
      </w:r>
      <w:r w:rsidR="00135CD4" w:rsidRPr="008B0D53">
        <w:rPr>
          <w:noProof/>
        </w:rPr>
        <w:t>impatto della loro attività. L</w:t>
      </w:r>
      <w:r w:rsidR="00C47A1D">
        <w:rPr>
          <w:noProof/>
        </w:rPr>
        <w:t>'</w:t>
      </w:r>
      <w:r w:rsidR="00135CD4" w:rsidRPr="008B0D53">
        <w:rPr>
          <w:noProof/>
        </w:rPr>
        <w:t>obbligo non si applica tuttavia ad altre imprese. Di conseguenza le imprese che non sono soggette agli articoli 19</w:t>
      </w:r>
      <w:r w:rsidR="00CA7EAF">
        <w:rPr>
          <w:noProof/>
        </w:rPr>
        <w:t> </w:t>
      </w:r>
      <w:r w:rsidR="00135CD4" w:rsidRPr="008B0D53">
        <w:rPr>
          <w:noProof/>
        </w:rPr>
        <w:t>bis e 29</w:t>
      </w:r>
      <w:r w:rsidR="00CA7EAF">
        <w:rPr>
          <w:noProof/>
        </w:rPr>
        <w:t> </w:t>
      </w:r>
      <w:r w:rsidR="00135CD4" w:rsidRPr="008B0D53">
        <w:rPr>
          <w:noProof/>
        </w:rPr>
        <w:t>bis della direttiva</w:t>
      </w:r>
      <w:r w:rsidR="00CA7EAF">
        <w:rPr>
          <w:noProof/>
        </w:rPr>
        <w:t> </w:t>
      </w:r>
      <w:r w:rsidR="00135CD4" w:rsidRPr="008B0D53">
        <w:rPr>
          <w:noProof/>
        </w:rPr>
        <w:t>2013/34/UE non sono tenute a</w:t>
      </w:r>
      <w:r w:rsidR="00CA7EAF">
        <w:rPr>
          <w:noProof/>
        </w:rPr>
        <w:t> </w:t>
      </w:r>
      <w:r w:rsidR="00135CD4" w:rsidRPr="008B0D53">
        <w:rPr>
          <w:noProof/>
        </w:rPr>
        <w:t>pubblicare tali informazioni e potrebbero non essere in grado di fornirle agli enti. Alle imprese che sono controparti di enti si può quindi solo chiedere di presentare le informazioni e i dati di cui sopra su base volontaria. È tuttavia opportuno offrire a dette imprese orientamenti sul calcolo della percentuale delle esposizioni verso attività che sono attività economiche ecosostenibili di cui all</w:t>
      </w:r>
      <w:r w:rsidR="00C47A1D">
        <w:rPr>
          <w:noProof/>
        </w:rPr>
        <w:t>'</w:t>
      </w:r>
      <w:r w:rsidR="00135CD4" w:rsidRPr="008B0D53">
        <w:rPr>
          <w:noProof/>
        </w:rPr>
        <w:t>articolo</w:t>
      </w:r>
      <w:r w:rsidR="00CA7EAF">
        <w:rPr>
          <w:noProof/>
        </w:rPr>
        <w:t> </w:t>
      </w:r>
      <w:r w:rsidR="00135CD4" w:rsidRPr="008B0D53">
        <w:rPr>
          <w:noProof/>
        </w:rPr>
        <w:t>3 del regolamento (UE) 2020/852, in modo che possano presentare tali informazioni e tali dati in un formato standardizzato e comparabile. Se tali informazioni e dati non sono forniti su base volontaria, gli enti dovrebbero essere in grado di calcolare la percentuale di esposizioni allineate alla tassonomia utilizzando stime o variabili proxy.</w:t>
      </w:r>
    </w:p>
    <w:p w:rsidR="00921483" w:rsidRPr="008B0D53" w:rsidRDefault="00BE0522" w:rsidP="00BE0522">
      <w:pPr>
        <w:pStyle w:val="ManualConsidrant"/>
        <w:rPr>
          <w:noProof/>
        </w:rPr>
      </w:pPr>
      <w:r w:rsidRPr="00BE0522">
        <w:t>(5)</w:t>
      </w:r>
      <w:r w:rsidRPr="00BE0522">
        <w:tab/>
      </w:r>
      <w:r w:rsidR="00A97285" w:rsidRPr="008B0D53">
        <w:rPr>
          <w:noProof/>
        </w:rPr>
        <w:t>L</w:t>
      </w:r>
      <w:r w:rsidR="00C47A1D">
        <w:rPr>
          <w:noProof/>
        </w:rPr>
        <w:t>'</w:t>
      </w:r>
      <w:r w:rsidR="00A97285" w:rsidRPr="008B0D53">
        <w:rPr>
          <w:noProof/>
        </w:rPr>
        <w:t>articolo 449 bis del regolamento (UE) n. 575/2013 dispone che le informazioni sui rischi ambientali, sociali e di governance siano pubblicate a decorrere dal 28 giugno 2022, su base annua il primo anno e successivamente due volte all</w:t>
      </w:r>
      <w:r w:rsidR="00C47A1D">
        <w:rPr>
          <w:noProof/>
        </w:rPr>
        <w:t>'</w:t>
      </w:r>
      <w:r w:rsidR="00A97285" w:rsidRPr="008B0D53">
        <w:rPr>
          <w:noProof/>
        </w:rPr>
        <w:t>anno. La prima data di riferimento per l</w:t>
      </w:r>
      <w:r w:rsidR="00C47A1D">
        <w:rPr>
          <w:noProof/>
        </w:rPr>
        <w:t>'</w:t>
      </w:r>
      <w:r w:rsidR="00A97285" w:rsidRPr="008B0D53">
        <w:rPr>
          <w:noProof/>
        </w:rPr>
        <w:t>informativa annuale dovrebbe pertanto essere fissata al 31</w:t>
      </w:r>
      <w:r w:rsidR="00CA7EAF">
        <w:rPr>
          <w:noProof/>
        </w:rPr>
        <w:t> </w:t>
      </w:r>
      <w:r w:rsidR="00A97285" w:rsidRPr="008B0D53">
        <w:rPr>
          <w:noProof/>
        </w:rPr>
        <w:t>dicembre 2022.</w:t>
      </w:r>
    </w:p>
    <w:p w:rsidR="00ED20D7" w:rsidRPr="008B0D53" w:rsidRDefault="00BE0522" w:rsidP="00BE0522">
      <w:pPr>
        <w:pStyle w:val="ManualConsidrant"/>
        <w:rPr>
          <w:noProof/>
        </w:rPr>
      </w:pPr>
      <w:r w:rsidRPr="00BE0522">
        <w:t>(6)</w:t>
      </w:r>
      <w:r w:rsidRPr="00BE0522">
        <w:tab/>
      </w:r>
      <w:r w:rsidR="00410340" w:rsidRPr="008B0D53">
        <w:rPr>
          <w:noProof/>
        </w:rPr>
        <w:t>Il presente regolamento si basa sul progetto di norme tecniche di attuazione che l</w:t>
      </w:r>
      <w:r w:rsidR="00C47A1D">
        <w:rPr>
          <w:noProof/>
        </w:rPr>
        <w:t>'</w:t>
      </w:r>
      <w:r w:rsidR="00410340" w:rsidRPr="008B0D53">
        <w:rPr>
          <w:noProof/>
        </w:rPr>
        <w:t xml:space="preserve">Autorità bancaria europea </w:t>
      </w:r>
      <w:r w:rsidR="00CA7EAF">
        <w:rPr>
          <w:noProof/>
        </w:rPr>
        <w:t>ha presentato alla Commissione.</w:t>
      </w:r>
    </w:p>
    <w:p w:rsidR="00410340" w:rsidRPr="008B0D53" w:rsidRDefault="00BE0522" w:rsidP="00BE0522">
      <w:pPr>
        <w:pStyle w:val="ManualConsidrant"/>
        <w:rPr>
          <w:noProof/>
        </w:rPr>
      </w:pPr>
      <w:r w:rsidRPr="00BE0522">
        <w:t>(7)</w:t>
      </w:r>
      <w:r w:rsidRPr="00BE0522">
        <w:tab/>
      </w:r>
      <w:r w:rsidR="00ED20D7" w:rsidRPr="008B0D53">
        <w:rPr>
          <w:noProof/>
        </w:rPr>
        <w:t>L</w:t>
      </w:r>
      <w:r w:rsidR="00C47A1D">
        <w:rPr>
          <w:noProof/>
        </w:rPr>
        <w:t>'</w:t>
      </w:r>
      <w:r w:rsidR="00ED20D7" w:rsidRPr="008B0D53">
        <w:rPr>
          <w:noProof/>
        </w:rPr>
        <w:t>Autorità bancaria europea ha condotto consultazioni pubbliche aperte sul progetto di norme tecniche di attuazione sul quale è basato il presente regolamento, ha analizzato i</w:t>
      </w:r>
      <w:r w:rsidR="00CA7EAF">
        <w:rPr>
          <w:noProof/>
        </w:rPr>
        <w:t> </w:t>
      </w:r>
      <w:r w:rsidR="00ED20D7" w:rsidRPr="008B0D53">
        <w:rPr>
          <w:noProof/>
        </w:rPr>
        <w:t>potenziali costi e benefici collegati e ha chiesto la consulenza del gruppo delle parti interessate nel settore bancario istituito in conformità dell</w:t>
      </w:r>
      <w:r w:rsidR="00C47A1D">
        <w:rPr>
          <w:noProof/>
        </w:rPr>
        <w:t>'</w:t>
      </w:r>
      <w:r w:rsidR="00ED20D7" w:rsidRPr="008B0D53">
        <w:rPr>
          <w:noProof/>
        </w:rPr>
        <w:t>articolo</w:t>
      </w:r>
      <w:r w:rsidR="00CA7EAF">
        <w:rPr>
          <w:noProof/>
        </w:rPr>
        <w:t> </w:t>
      </w:r>
      <w:r w:rsidR="00ED20D7" w:rsidRPr="008B0D53">
        <w:rPr>
          <w:noProof/>
        </w:rPr>
        <w:t>37 del regolamento (UE) n. 1093/2010 del Parlamento europeo e del Consiglio</w:t>
      </w:r>
      <w:r w:rsidR="00ED20D7" w:rsidRPr="008B0D53">
        <w:rPr>
          <w:rStyle w:val="FootnoteReference"/>
          <w:noProof/>
        </w:rPr>
        <w:footnoteReference w:id="8"/>
      </w:r>
      <w:r w:rsidR="00ED20D7" w:rsidRPr="008B0D53">
        <w:rPr>
          <w:noProof/>
        </w:rPr>
        <w:t>.</w:t>
      </w:r>
    </w:p>
    <w:p w:rsidR="00410340" w:rsidRPr="008B0D53" w:rsidRDefault="00BE0522" w:rsidP="00BE0522">
      <w:pPr>
        <w:pStyle w:val="ManualConsidrant"/>
        <w:rPr>
          <w:noProof/>
        </w:rPr>
      </w:pPr>
      <w:r w:rsidRPr="00BE0522">
        <w:t>(8)</w:t>
      </w:r>
      <w:r w:rsidRPr="00BE0522">
        <w:tab/>
      </w:r>
      <w:r w:rsidR="00410340" w:rsidRPr="008B0D53">
        <w:rPr>
          <w:noProof/>
        </w:rPr>
        <w:t xml:space="preserve">È pertanto opportuno modificare di conseguenza il regolamento di esecuzione (UE) </w:t>
      </w:r>
      <w:r w:rsidR="00410340" w:rsidRPr="008B0D53">
        <w:rPr>
          <w:noProof/>
          <w:sz w:val="22"/>
        </w:rPr>
        <w:t>2021/637</w:t>
      </w:r>
      <w:r w:rsidR="00410340" w:rsidRPr="008B0D53">
        <w:rPr>
          <w:noProof/>
        </w:rPr>
        <w:t>,</w:t>
      </w:r>
    </w:p>
    <w:p w:rsidR="003C122C" w:rsidRPr="008B0D53" w:rsidRDefault="003C122C" w:rsidP="004E1EF9">
      <w:pPr>
        <w:pStyle w:val="Formuledadoption"/>
        <w:rPr>
          <w:noProof/>
          <w:szCs w:val="24"/>
        </w:rPr>
      </w:pPr>
      <w:r w:rsidRPr="008B0D53">
        <w:rPr>
          <w:noProof/>
        </w:rPr>
        <w:t>HA ADOTTATO IL PRESENTE REGOLAMENTO:</w:t>
      </w:r>
    </w:p>
    <w:p w:rsidR="003C122C" w:rsidRPr="008B0D53" w:rsidRDefault="003C122C" w:rsidP="004E1EF9">
      <w:pPr>
        <w:pStyle w:val="Titrearticle"/>
        <w:rPr>
          <w:noProof/>
          <w:szCs w:val="24"/>
        </w:rPr>
      </w:pPr>
      <w:r w:rsidRPr="008B0D53">
        <w:rPr>
          <w:noProof/>
        </w:rPr>
        <w:t>Articolo 1</w:t>
      </w:r>
    </w:p>
    <w:p w:rsidR="007F4F83" w:rsidRPr="008B0D53" w:rsidRDefault="007F4F83" w:rsidP="00D00193">
      <w:pPr>
        <w:pStyle w:val="Titrearticle"/>
        <w:spacing w:before="120"/>
        <w:rPr>
          <w:b/>
          <w:i w:val="0"/>
          <w:noProof/>
          <w:szCs w:val="24"/>
        </w:rPr>
      </w:pPr>
      <w:r w:rsidRPr="008B0D53">
        <w:rPr>
          <w:b/>
          <w:i w:val="0"/>
          <w:noProof/>
        </w:rPr>
        <w:t>Modifiche del regolamento di esecuzione (UE) 2021/637</w:t>
      </w:r>
    </w:p>
    <w:p w:rsidR="007F4F83" w:rsidRPr="008B0D53" w:rsidRDefault="007F4F83" w:rsidP="007F4F83">
      <w:pPr>
        <w:pStyle w:val="Titrearticle"/>
        <w:jc w:val="left"/>
        <w:rPr>
          <w:rFonts w:eastAsiaTheme="minorEastAsia"/>
          <w:i w:val="0"/>
          <w:noProof/>
          <w:szCs w:val="24"/>
        </w:rPr>
      </w:pPr>
      <w:r w:rsidRPr="008B0D53">
        <w:rPr>
          <w:i w:val="0"/>
          <w:noProof/>
        </w:rPr>
        <w:t>Il regolamento di esecuzione (UE) 2021/637 è così modificato:</w:t>
      </w:r>
    </w:p>
    <w:p w:rsidR="007F4F83" w:rsidRPr="008B0D53" w:rsidRDefault="00BE0522" w:rsidP="00BE0522">
      <w:pPr>
        <w:pStyle w:val="Point0"/>
        <w:rPr>
          <w:noProof/>
        </w:rPr>
      </w:pPr>
      <w:r w:rsidRPr="00BE0522">
        <w:t>(1)</w:t>
      </w:r>
      <w:r w:rsidRPr="00BE0522">
        <w:tab/>
      </w:r>
      <w:r w:rsidR="007F4F83" w:rsidRPr="008B0D53">
        <w:rPr>
          <w:noProof/>
        </w:rPr>
        <w:t>è inserito l</w:t>
      </w:r>
      <w:r w:rsidR="00C47A1D">
        <w:rPr>
          <w:noProof/>
        </w:rPr>
        <w:t>'</w:t>
      </w:r>
      <w:r w:rsidR="007F4F83" w:rsidRPr="008B0D53">
        <w:rPr>
          <w:noProof/>
        </w:rPr>
        <w:t>articolo 18 bis seguente:</w:t>
      </w:r>
    </w:p>
    <w:p w:rsidR="007F4F83" w:rsidRPr="008B0D53" w:rsidRDefault="00C47A1D" w:rsidP="004046D9">
      <w:pPr>
        <w:pStyle w:val="Titrearticle"/>
        <w:spacing w:before="120"/>
        <w:ind w:left="567" w:right="568"/>
        <w:rPr>
          <w:noProof/>
        </w:rPr>
      </w:pPr>
      <w:r>
        <w:rPr>
          <w:noProof/>
        </w:rPr>
        <w:t>"</w:t>
      </w:r>
      <w:r w:rsidR="006542E5" w:rsidRPr="008B0D53">
        <w:rPr>
          <w:noProof/>
        </w:rPr>
        <w:t>Articolo 18 bis</w:t>
      </w:r>
    </w:p>
    <w:p w:rsidR="007F4F83" w:rsidRPr="008B0D53" w:rsidRDefault="007F4F83" w:rsidP="004046D9">
      <w:pPr>
        <w:pStyle w:val="Titrearticle"/>
        <w:spacing w:before="120"/>
        <w:ind w:left="567" w:right="568"/>
        <w:rPr>
          <w:b/>
          <w:i w:val="0"/>
          <w:noProof/>
        </w:rPr>
      </w:pPr>
      <w:r w:rsidRPr="008B0D53">
        <w:rPr>
          <w:b/>
          <w:i w:val="0"/>
          <w:noProof/>
        </w:rPr>
        <w:t>Informativa sui rischi ambientali, sociali e di governance</w:t>
      </w:r>
    </w:p>
    <w:p w:rsidR="007F4F83" w:rsidRPr="008B0D53" w:rsidRDefault="00BE0522" w:rsidP="00BE0522">
      <w:pPr>
        <w:pStyle w:val="ManualNumPar1"/>
        <w:rPr>
          <w:noProof/>
        </w:rPr>
      </w:pPr>
      <w:r w:rsidRPr="00BE0522">
        <w:t>1.</w:t>
      </w:r>
      <w:r w:rsidRPr="00BE0522">
        <w:tab/>
      </w:r>
      <w:r w:rsidR="007F4F83" w:rsidRPr="008B0D53">
        <w:rPr>
          <w:noProof/>
        </w:rPr>
        <w:t>Gli enti pubblicano le informazioni di cui all</w:t>
      </w:r>
      <w:r w:rsidR="00C47A1D">
        <w:rPr>
          <w:noProof/>
        </w:rPr>
        <w:t>'</w:t>
      </w:r>
      <w:r w:rsidR="007F4F83" w:rsidRPr="008B0D53">
        <w:rPr>
          <w:noProof/>
        </w:rPr>
        <w:t>articolo 449 bis del regolamento (UE) n. 575/2013 come segue:</w:t>
      </w:r>
    </w:p>
    <w:p w:rsidR="002D1236" w:rsidRPr="008B0D53" w:rsidRDefault="00BE0522" w:rsidP="00BE0522">
      <w:pPr>
        <w:pStyle w:val="Point1"/>
        <w:rPr>
          <w:noProof/>
        </w:rPr>
      </w:pPr>
      <w:r w:rsidRPr="00BE0522">
        <w:t>(a)</w:t>
      </w:r>
      <w:r w:rsidRPr="00BE0522">
        <w:tab/>
      </w:r>
      <w:r w:rsidR="002D1236" w:rsidRPr="008B0D53">
        <w:rPr>
          <w:noProof/>
        </w:rPr>
        <w:t>le informazioni qualitative sui rischi ambientali, sociali e di governance utilizzando le tabelle 1, 2 e 3 di cui all</w:t>
      </w:r>
      <w:r w:rsidR="00C47A1D">
        <w:rPr>
          <w:noProof/>
        </w:rPr>
        <w:t>'</w:t>
      </w:r>
      <w:r w:rsidR="002D1236" w:rsidRPr="008B0D53">
        <w:rPr>
          <w:noProof/>
        </w:rPr>
        <w:t>allegato</w:t>
      </w:r>
      <w:r w:rsidR="00CA7EAF">
        <w:rPr>
          <w:noProof/>
        </w:rPr>
        <w:t> </w:t>
      </w:r>
      <w:r w:rsidR="002D1236" w:rsidRPr="008B0D53">
        <w:rPr>
          <w:noProof/>
        </w:rPr>
        <w:t>XXXIX del presente regolamento e seguendo le istruzioni di cui all</w:t>
      </w:r>
      <w:r w:rsidR="00C47A1D">
        <w:rPr>
          <w:noProof/>
        </w:rPr>
        <w:t>'</w:t>
      </w:r>
      <w:r w:rsidR="002D1236" w:rsidRPr="008B0D53">
        <w:rPr>
          <w:noProof/>
        </w:rPr>
        <w:t>allegato</w:t>
      </w:r>
      <w:r w:rsidR="00CA7EAF">
        <w:rPr>
          <w:noProof/>
        </w:rPr>
        <w:t> </w:t>
      </w:r>
      <w:r w:rsidR="002D1236" w:rsidRPr="008B0D53">
        <w:rPr>
          <w:noProof/>
        </w:rPr>
        <w:t>XL del presente regolamento;</w:t>
      </w:r>
    </w:p>
    <w:p w:rsidR="002D1236" w:rsidRPr="008B0D53" w:rsidRDefault="00BE0522" w:rsidP="00BE0522">
      <w:pPr>
        <w:pStyle w:val="Point1"/>
        <w:rPr>
          <w:noProof/>
        </w:rPr>
      </w:pPr>
      <w:r w:rsidRPr="00BE0522">
        <w:t>(b)</w:t>
      </w:r>
      <w:r w:rsidRPr="00BE0522">
        <w:tab/>
      </w:r>
      <w:r w:rsidR="002D1236" w:rsidRPr="008B0D53">
        <w:rPr>
          <w:noProof/>
        </w:rPr>
        <w:t>le informazioni quantitative sul rischio di transizione connesso ai cambiamenti climatici utilizzando i modelli da 1 a 4 di cui all</w:t>
      </w:r>
      <w:r w:rsidR="00C47A1D">
        <w:rPr>
          <w:noProof/>
        </w:rPr>
        <w:t>'</w:t>
      </w:r>
      <w:r w:rsidR="002D1236" w:rsidRPr="008B0D53">
        <w:rPr>
          <w:noProof/>
        </w:rPr>
        <w:t>allegato</w:t>
      </w:r>
      <w:r w:rsidR="00CA7EAF">
        <w:rPr>
          <w:noProof/>
        </w:rPr>
        <w:t> </w:t>
      </w:r>
      <w:r w:rsidR="002D1236" w:rsidRPr="008B0D53">
        <w:rPr>
          <w:noProof/>
        </w:rPr>
        <w:t>XXXIX del presente regolamento e seguendo le istruzioni di cui all</w:t>
      </w:r>
      <w:r w:rsidR="00C47A1D">
        <w:rPr>
          <w:noProof/>
        </w:rPr>
        <w:t>'</w:t>
      </w:r>
      <w:r w:rsidR="002D1236" w:rsidRPr="008B0D53">
        <w:rPr>
          <w:noProof/>
        </w:rPr>
        <w:t>allegato</w:t>
      </w:r>
      <w:r w:rsidR="00CA7EAF">
        <w:rPr>
          <w:noProof/>
        </w:rPr>
        <w:t> </w:t>
      </w:r>
      <w:r w:rsidR="002D1236" w:rsidRPr="008B0D53">
        <w:rPr>
          <w:noProof/>
        </w:rPr>
        <w:t>XL del presente regolamento;</w:t>
      </w:r>
    </w:p>
    <w:p w:rsidR="002D1236" w:rsidRPr="008B0D53" w:rsidRDefault="00BE0522" w:rsidP="00BE0522">
      <w:pPr>
        <w:pStyle w:val="Point1"/>
        <w:rPr>
          <w:noProof/>
        </w:rPr>
      </w:pPr>
      <w:r w:rsidRPr="00BE0522">
        <w:t>(c)</w:t>
      </w:r>
      <w:r w:rsidRPr="00BE0522">
        <w:tab/>
      </w:r>
      <w:r w:rsidR="002D1236" w:rsidRPr="008B0D53">
        <w:rPr>
          <w:noProof/>
        </w:rPr>
        <w:t>le informazioni quantitative sui rischi fisici connessi ai cambiamenti climatici utilizzando il modello 5 di cui all</w:t>
      </w:r>
      <w:r w:rsidR="00C47A1D">
        <w:rPr>
          <w:noProof/>
        </w:rPr>
        <w:t>'</w:t>
      </w:r>
      <w:r w:rsidR="002D1236" w:rsidRPr="008B0D53">
        <w:rPr>
          <w:noProof/>
        </w:rPr>
        <w:t>allegato XXXIX del presente regolamento e seguendo le istruzioni di cui all</w:t>
      </w:r>
      <w:r w:rsidR="00C47A1D">
        <w:rPr>
          <w:noProof/>
        </w:rPr>
        <w:t>'</w:t>
      </w:r>
      <w:r w:rsidR="002D1236" w:rsidRPr="008B0D53">
        <w:rPr>
          <w:noProof/>
        </w:rPr>
        <w:t>allegato XL del presente regolamento;</w:t>
      </w:r>
    </w:p>
    <w:p w:rsidR="002D1236" w:rsidRPr="008B0D53" w:rsidRDefault="00BE0522" w:rsidP="00BE0522">
      <w:pPr>
        <w:pStyle w:val="Point1"/>
        <w:rPr>
          <w:noProof/>
        </w:rPr>
      </w:pPr>
      <w:r w:rsidRPr="00BE0522">
        <w:t>(d)</w:t>
      </w:r>
      <w:r w:rsidRPr="00BE0522">
        <w:tab/>
      </w:r>
      <w:r w:rsidR="002D1236" w:rsidRPr="008B0D53">
        <w:rPr>
          <w:noProof/>
        </w:rPr>
        <w:t>le informazioni quantitative sulle azioni di attenuazione associate ad attività economiche considerate ecosostenibili ai sensi dell</w:t>
      </w:r>
      <w:r w:rsidR="00C47A1D">
        <w:rPr>
          <w:noProof/>
        </w:rPr>
        <w:t>'</w:t>
      </w:r>
      <w:r w:rsidR="002D1236" w:rsidRPr="008B0D53">
        <w:rPr>
          <w:noProof/>
        </w:rPr>
        <w:t>articolo</w:t>
      </w:r>
      <w:r w:rsidR="00CA7EAF">
        <w:rPr>
          <w:noProof/>
        </w:rPr>
        <w:t> </w:t>
      </w:r>
      <w:r w:rsidR="002D1236" w:rsidRPr="008B0D53">
        <w:rPr>
          <w:noProof/>
        </w:rPr>
        <w:t>3 del regolamento (UE)</w:t>
      </w:r>
      <w:r w:rsidR="00CA7EAF">
        <w:rPr>
          <w:noProof/>
        </w:rPr>
        <w:t> </w:t>
      </w:r>
      <w:r w:rsidR="002D1236" w:rsidRPr="008B0D53">
        <w:rPr>
          <w:noProof/>
        </w:rPr>
        <w:t>2020/852 del Parlamento europeo e del Consiglio</w:t>
      </w:r>
      <w:r w:rsidR="002D1236" w:rsidRPr="008B0D53">
        <w:rPr>
          <w:noProof/>
          <w:vertAlign w:val="superscript"/>
        </w:rPr>
        <w:t>*1</w:t>
      </w:r>
      <w:r w:rsidR="002D1236" w:rsidRPr="008B0D53">
        <w:rPr>
          <w:noProof/>
        </w:rPr>
        <w:t xml:space="preserve"> nei confronti delle controparti soggette all</w:t>
      </w:r>
      <w:r w:rsidR="00C47A1D">
        <w:rPr>
          <w:noProof/>
        </w:rPr>
        <w:t>'</w:t>
      </w:r>
      <w:r w:rsidR="002D1236" w:rsidRPr="008B0D53">
        <w:rPr>
          <w:noProof/>
        </w:rPr>
        <w:t>articolo 19</w:t>
      </w:r>
      <w:r w:rsidR="00CA7EAF">
        <w:rPr>
          <w:noProof/>
        </w:rPr>
        <w:t> </w:t>
      </w:r>
      <w:r w:rsidR="002D1236" w:rsidRPr="008B0D53">
        <w:rPr>
          <w:noProof/>
        </w:rPr>
        <w:t>bis o 29</w:t>
      </w:r>
      <w:r w:rsidR="00CA7EAF">
        <w:rPr>
          <w:noProof/>
        </w:rPr>
        <w:t> </w:t>
      </w:r>
      <w:r w:rsidR="002D1236" w:rsidRPr="008B0D53">
        <w:rPr>
          <w:noProof/>
        </w:rPr>
        <w:t>bis della direttiva</w:t>
      </w:r>
      <w:r w:rsidR="00CA7EAF">
        <w:rPr>
          <w:noProof/>
        </w:rPr>
        <w:t> </w:t>
      </w:r>
      <w:r w:rsidR="002D1236" w:rsidRPr="008B0D53">
        <w:rPr>
          <w:noProof/>
        </w:rPr>
        <w:t>2013/34/UE del Parlamento europeo e del Consiglio</w:t>
      </w:r>
      <w:r w:rsidR="002D1236" w:rsidRPr="008B0D53">
        <w:rPr>
          <w:noProof/>
          <w:vertAlign w:val="superscript"/>
        </w:rPr>
        <w:t>*2</w:t>
      </w:r>
      <w:r w:rsidR="002D1236" w:rsidRPr="008B0D53">
        <w:rPr>
          <w:noProof/>
        </w:rPr>
        <w:t xml:space="preserve">, </w:t>
      </w:r>
      <w:bookmarkStart w:id="1" w:name="_Hlk92470586"/>
      <w:r w:rsidR="002D1236" w:rsidRPr="008B0D53">
        <w:rPr>
          <w:noProof/>
        </w:rPr>
        <w:t xml:space="preserve">delle famiglie e delle amministrazioni locali </w:t>
      </w:r>
      <w:bookmarkEnd w:id="1"/>
      <w:r w:rsidR="002D1236" w:rsidRPr="008B0D53">
        <w:rPr>
          <w:noProof/>
        </w:rPr>
        <w:t>di cui all</w:t>
      </w:r>
      <w:r w:rsidR="00C47A1D">
        <w:rPr>
          <w:noProof/>
        </w:rPr>
        <w:t>'</w:t>
      </w:r>
      <w:r w:rsidR="002D1236" w:rsidRPr="008B0D53">
        <w:rPr>
          <w:noProof/>
        </w:rPr>
        <w:t>allegato</w:t>
      </w:r>
      <w:r w:rsidR="00CA7EAF">
        <w:rPr>
          <w:noProof/>
        </w:rPr>
        <w:t> </w:t>
      </w:r>
      <w:r w:rsidR="002D1236" w:rsidRPr="008B0D53">
        <w:rPr>
          <w:noProof/>
        </w:rPr>
        <w:t>V, parte</w:t>
      </w:r>
      <w:r w:rsidR="00CA7EAF">
        <w:rPr>
          <w:noProof/>
        </w:rPr>
        <w:t> </w:t>
      </w:r>
      <w:r w:rsidR="002D1236" w:rsidRPr="008B0D53">
        <w:rPr>
          <w:noProof/>
        </w:rPr>
        <w:t>1, punto</w:t>
      </w:r>
      <w:r w:rsidR="00CA7EAF">
        <w:rPr>
          <w:noProof/>
        </w:rPr>
        <w:t> </w:t>
      </w:r>
      <w:r w:rsidR="002D1236" w:rsidRPr="008B0D53">
        <w:rPr>
          <w:noProof/>
        </w:rPr>
        <w:t>42, lettera</w:t>
      </w:r>
      <w:r w:rsidR="00CA7EAF">
        <w:rPr>
          <w:noProof/>
        </w:rPr>
        <w:t> </w:t>
      </w:r>
      <w:r w:rsidR="002D1236" w:rsidRPr="008B0D53">
        <w:rPr>
          <w:noProof/>
        </w:rPr>
        <w:t>b), del regolamento di esecuzione (UE)</w:t>
      </w:r>
      <w:r w:rsidR="00CA7EAF">
        <w:rPr>
          <w:noProof/>
        </w:rPr>
        <w:t> </w:t>
      </w:r>
      <w:r w:rsidR="002D1236" w:rsidRPr="008B0D53">
        <w:rPr>
          <w:noProof/>
        </w:rPr>
        <w:t>2021/451 della Commissione</w:t>
      </w:r>
      <w:r w:rsidR="002D1236" w:rsidRPr="008B0D53">
        <w:rPr>
          <w:noProof/>
          <w:vertAlign w:val="superscript"/>
        </w:rPr>
        <w:t>*3</w:t>
      </w:r>
      <w:r w:rsidR="002D1236" w:rsidRPr="008B0D53">
        <w:rPr>
          <w:noProof/>
        </w:rPr>
        <w:t>, utilizzando i modelli 6, 7 e 8 di cui all</w:t>
      </w:r>
      <w:r w:rsidR="00C47A1D">
        <w:rPr>
          <w:noProof/>
        </w:rPr>
        <w:t>'</w:t>
      </w:r>
      <w:r w:rsidR="002D1236" w:rsidRPr="008B0D53">
        <w:rPr>
          <w:noProof/>
        </w:rPr>
        <w:t>allegato XXXIX del presente regolamento e seguendo le istruzioni di cui all</w:t>
      </w:r>
      <w:r w:rsidR="00C47A1D">
        <w:rPr>
          <w:noProof/>
        </w:rPr>
        <w:t>'</w:t>
      </w:r>
      <w:r w:rsidR="002D1236" w:rsidRPr="008B0D53">
        <w:rPr>
          <w:noProof/>
        </w:rPr>
        <w:t>allegato XL del presente regolamento;</w:t>
      </w:r>
    </w:p>
    <w:p w:rsidR="00995098" w:rsidRPr="008B0D53" w:rsidRDefault="00BE0522" w:rsidP="00BE0522">
      <w:pPr>
        <w:pStyle w:val="Point1"/>
        <w:rPr>
          <w:noProof/>
        </w:rPr>
      </w:pPr>
      <w:r w:rsidRPr="00BE0522">
        <w:t>(e)</w:t>
      </w:r>
      <w:r w:rsidRPr="00BE0522">
        <w:tab/>
      </w:r>
      <w:r w:rsidR="00995098" w:rsidRPr="008B0D53">
        <w:rPr>
          <w:noProof/>
        </w:rPr>
        <w:t>le informazioni quantitative su altre azioni di attenuazione e su esposizioni ai</w:t>
      </w:r>
      <w:r w:rsidR="00CA7EAF">
        <w:rPr>
          <w:noProof/>
        </w:rPr>
        <w:t> </w:t>
      </w:r>
      <w:r w:rsidR="00995098" w:rsidRPr="008B0D53">
        <w:rPr>
          <w:noProof/>
        </w:rPr>
        <w:t>rischi connessi ai cambiamenti climatici che non sono considerate attività economiche ecosostenibili ai sensi dell</w:t>
      </w:r>
      <w:r w:rsidR="00C47A1D">
        <w:rPr>
          <w:noProof/>
        </w:rPr>
        <w:t>'</w:t>
      </w:r>
      <w:r w:rsidR="00995098" w:rsidRPr="008B0D53">
        <w:rPr>
          <w:noProof/>
        </w:rPr>
        <w:t>articolo</w:t>
      </w:r>
      <w:r w:rsidR="00CA7EAF">
        <w:rPr>
          <w:noProof/>
        </w:rPr>
        <w:t> </w:t>
      </w:r>
      <w:r w:rsidR="00995098" w:rsidRPr="008B0D53">
        <w:rPr>
          <w:noProof/>
        </w:rPr>
        <w:t>3 del regolamento (UE) 2020/852 ma che sostengono le controparti nel processo di transizione o di adattamento ai fini degli obiettivi di mitigazione dei cambiamenti climatici e di adattamento ai medesimi, utilizzando il modello</w:t>
      </w:r>
      <w:r w:rsidR="00CA7EAF">
        <w:rPr>
          <w:noProof/>
        </w:rPr>
        <w:t> </w:t>
      </w:r>
      <w:r w:rsidR="00995098" w:rsidRPr="008B0D53">
        <w:rPr>
          <w:noProof/>
        </w:rPr>
        <w:t>10 di cui all</w:t>
      </w:r>
      <w:r w:rsidR="00C47A1D">
        <w:rPr>
          <w:noProof/>
        </w:rPr>
        <w:t>'</w:t>
      </w:r>
      <w:r w:rsidR="00995098" w:rsidRPr="008B0D53">
        <w:rPr>
          <w:noProof/>
        </w:rPr>
        <w:t>allegato</w:t>
      </w:r>
      <w:r w:rsidR="00CA7EAF">
        <w:rPr>
          <w:noProof/>
        </w:rPr>
        <w:t> </w:t>
      </w:r>
      <w:r w:rsidR="00995098" w:rsidRPr="008B0D53">
        <w:rPr>
          <w:noProof/>
        </w:rPr>
        <w:t>XXXIX del presente regolamento e seguendo le istruzioni di cui all</w:t>
      </w:r>
      <w:r w:rsidR="00C47A1D">
        <w:rPr>
          <w:noProof/>
        </w:rPr>
        <w:t>'</w:t>
      </w:r>
      <w:r w:rsidR="00995098" w:rsidRPr="008B0D53">
        <w:rPr>
          <w:noProof/>
        </w:rPr>
        <w:t>allegato</w:t>
      </w:r>
      <w:r w:rsidR="00CA7EAF">
        <w:rPr>
          <w:noProof/>
        </w:rPr>
        <w:t> </w:t>
      </w:r>
      <w:r w:rsidR="00995098" w:rsidRPr="008B0D53">
        <w:rPr>
          <w:noProof/>
        </w:rPr>
        <w:t>XL del presente regolamento.</w:t>
      </w:r>
    </w:p>
    <w:p w:rsidR="008D2E23" w:rsidRPr="008B0D53" w:rsidRDefault="00BE0522" w:rsidP="00BE0522">
      <w:pPr>
        <w:pStyle w:val="ManualNumPar1"/>
        <w:rPr>
          <w:noProof/>
        </w:rPr>
      </w:pPr>
      <w:r w:rsidRPr="00BE0522">
        <w:t>2.</w:t>
      </w:r>
      <w:r w:rsidRPr="00BE0522">
        <w:tab/>
      </w:r>
      <w:r w:rsidR="000941B5" w:rsidRPr="008B0D53">
        <w:rPr>
          <w:noProof/>
        </w:rPr>
        <w:t>Gli enti possono scegliere di pubblicare informazioni quantitative sulle azioni di attenuazione e sulle esposizioni relative ai rischi connessi ai cambiamenti climatici associati alle attività economiche considerate ecosostenibili ai sensi dell</w:t>
      </w:r>
      <w:r w:rsidR="00C47A1D">
        <w:rPr>
          <w:noProof/>
        </w:rPr>
        <w:t>'</w:t>
      </w:r>
      <w:r w:rsidR="000941B5" w:rsidRPr="008B0D53">
        <w:rPr>
          <w:noProof/>
        </w:rPr>
        <w:t>articolo</w:t>
      </w:r>
      <w:r w:rsidR="00CA7EAF">
        <w:rPr>
          <w:noProof/>
        </w:rPr>
        <w:t> </w:t>
      </w:r>
      <w:r w:rsidR="000941B5" w:rsidRPr="008B0D53">
        <w:rPr>
          <w:noProof/>
        </w:rPr>
        <w:t>3 del</w:t>
      </w:r>
      <w:r w:rsidR="00CA7EAF">
        <w:rPr>
          <w:noProof/>
        </w:rPr>
        <w:t> </w:t>
      </w:r>
      <w:r w:rsidR="000941B5" w:rsidRPr="008B0D53">
        <w:rPr>
          <w:noProof/>
        </w:rPr>
        <w:t>regolamento (UE)</w:t>
      </w:r>
      <w:r w:rsidR="00CA7EAF">
        <w:rPr>
          <w:noProof/>
        </w:rPr>
        <w:t> </w:t>
      </w:r>
      <w:r w:rsidR="000941B5" w:rsidRPr="008B0D53">
        <w:rPr>
          <w:noProof/>
        </w:rPr>
        <w:t xml:space="preserve">2020/852, nei confronti delle controparti </w:t>
      </w:r>
      <w:bookmarkStart w:id="2" w:name="_Hlk92470606"/>
      <w:r w:rsidR="000941B5" w:rsidRPr="008B0D53">
        <w:rPr>
          <w:noProof/>
        </w:rPr>
        <w:t>che sono società non</w:t>
      </w:r>
      <w:r w:rsidR="00CA7EAF">
        <w:rPr>
          <w:noProof/>
        </w:rPr>
        <w:t> </w:t>
      </w:r>
      <w:r w:rsidR="000941B5" w:rsidRPr="008B0D53">
        <w:rPr>
          <w:noProof/>
        </w:rPr>
        <w:t xml:space="preserve">finanziarie </w:t>
      </w:r>
      <w:bookmarkEnd w:id="2"/>
      <w:r w:rsidR="000941B5" w:rsidRPr="008B0D53">
        <w:rPr>
          <w:noProof/>
        </w:rPr>
        <w:t>di cui all</w:t>
      </w:r>
      <w:r w:rsidR="00C47A1D">
        <w:rPr>
          <w:noProof/>
        </w:rPr>
        <w:t>'</w:t>
      </w:r>
      <w:r w:rsidR="000941B5" w:rsidRPr="008B0D53">
        <w:rPr>
          <w:noProof/>
        </w:rPr>
        <w:t>allegato</w:t>
      </w:r>
      <w:r w:rsidR="00CA7EAF">
        <w:rPr>
          <w:noProof/>
        </w:rPr>
        <w:t> </w:t>
      </w:r>
      <w:r w:rsidR="000941B5" w:rsidRPr="008B0D53">
        <w:rPr>
          <w:noProof/>
        </w:rPr>
        <w:t>V, parte</w:t>
      </w:r>
      <w:r w:rsidR="00CA7EAF">
        <w:rPr>
          <w:noProof/>
        </w:rPr>
        <w:t> </w:t>
      </w:r>
      <w:r w:rsidR="000941B5" w:rsidRPr="008B0D53">
        <w:rPr>
          <w:noProof/>
        </w:rPr>
        <w:t>1, punto</w:t>
      </w:r>
      <w:r w:rsidR="00CA7EAF">
        <w:rPr>
          <w:noProof/>
        </w:rPr>
        <w:t> </w:t>
      </w:r>
      <w:r w:rsidR="000941B5" w:rsidRPr="008B0D53">
        <w:rPr>
          <w:noProof/>
        </w:rPr>
        <w:t>42, lettera</w:t>
      </w:r>
      <w:r w:rsidR="00CA7EAF">
        <w:rPr>
          <w:noProof/>
        </w:rPr>
        <w:t> </w:t>
      </w:r>
      <w:r w:rsidR="000941B5" w:rsidRPr="008B0D53">
        <w:rPr>
          <w:noProof/>
        </w:rPr>
        <w:t>e), del regolamento di esecuzione (UE) 2021/451, che non sono soggette agli obblighi di informativa di cui all</w:t>
      </w:r>
      <w:r w:rsidR="00C47A1D">
        <w:rPr>
          <w:noProof/>
        </w:rPr>
        <w:t>'</w:t>
      </w:r>
      <w:r w:rsidR="000941B5" w:rsidRPr="008B0D53">
        <w:rPr>
          <w:noProof/>
        </w:rPr>
        <w:t>articolo 19</w:t>
      </w:r>
      <w:r w:rsidR="00CA7EAF">
        <w:rPr>
          <w:noProof/>
        </w:rPr>
        <w:t> </w:t>
      </w:r>
      <w:r w:rsidR="000941B5" w:rsidRPr="008B0D53">
        <w:rPr>
          <w:noProof/>
        </w:rPr>
        <w:t>bis o 29</w:t>
      </w:r>
      <w:r w:rsidR="00CA7EAF">
        <w:rPr>
          <w:noProof/>
        </w:rPr>
        <w:t> </w:t>
      </w:r>
      <w:r w:rsidR="000941B5" w:rsidRPr="008B0D53">
        <w:rPr>
          <w:noProof/>
        </w:rPr>
        <w:t>bis della direttiva</w:t>
      </w:r>
      <w:r w:rsidR="00CA7EAF">
        <w:rPr>
          <w:noProof/>
        </w:rPr>
        <w:t> </w:t>
      </w:r>
      <w:r w:rsidR="000941B5" w:rsidRPr="008B0D53">
        <w:rPr>
          <w:noProof/>
        </w:rPr>
        <w:t>2013/34/UE e che non sono soggette agli obblighi di informativa di cui al regolamento di esecuzione (UE)</w:t>
      </w:r>
      <w:r w:rsidR="00CA7EAF">
        <w:rPr>
          <w:noProof/>
        </w:rPr>
        <w:t> </w:t>
      </w:r>
      <w:r w:rsidR="000941B5" w:rsidRPr="008B0D53">
        <w:rPr>
          <w:noProof/>
        </w:rPr>
        <w:t>2021/2178 della Commissione</w:t>
      </w:r>
      <w:r w:rsidR="000941B5" w:rsidRPr="008B0D53">
        <w:rPr>
          <w:noProof/>
          <w:vertAlign w:val="superscript"/>
        </w:rPr>
        <w:t>*4</w:t>
      </w:r>
      <w:r w:rsidR="000941B5" w:rsidRPr="008B0D53">
        <w:rPr>
          <w:noProof/>
        </w:rPr>
        <w:t>, utilizzando il modello</w:t>
      </w:r>
      <w:r w:rsidR="00CA7EAF">
        <w:rPr>
          <w:noProof/>
        </w:rPr>
        <w:t> </w:t>
      </w:r>
      <w:r w:rsidR="000941B5" w:rsidRPr="008B0D53">
        <w:rPr>
          <w:noProof/>
        </w:rPr>
        <w:t>9 di cui all</w:t>
      </w:r>
      <w:r w:rsidR="00C47A1D">
        <w:rPr>
          <w:noProof/>
        </w:rPr>
        <w:t>'</w:t>
      </w:r>
      <w:r w:rsidR="000941B5" w:rsidRPr="008B0D53">
        <w:rPr>
          <w:noProof/>
        </w:rPr>
        <w:t>allegato</w:t>
      </w:r>
      <w:r w:rsidR="00CA7EAF">
        <w:rPr>
          <w:noProof/>
        </w:rPr>
        <w:t> </w:t>
      </w:r>
      <w:r w:rsidR="000941B5" w:rsidRPr="008B0D53">
        <w:rPr>
          <w:noProof/>
        </w:rPr>
        <w:t>XXXIX del presente regolamento e seguendo le istruzioni di cui all</w:t>
      </w:r>
      <w:r w:rsidR="00C47A1D">
        <w:rPr>
          <w:noProof/>
        </w:rPr>
        <w:t>'</w:t>
      </w:r>
      <w:r w:rsidR="000941B5" w:rsidRPr="008B0D53">
        <w:rPr>
          <w:noProof/>
        </w:rPr>
        <w:t>allega</w:t>
      </w:r>
      <w:r w:rsidR="00CA7EAF">
        <w:rPr>
          <w:noProof/>
        </w:rPr>
        <w:t>to XL del presente regolamento.</w:t>
      </w:r>
    </w:p>
    <w:p w:rsidR="002D1236" w:rsidRPr="008B0D53" w:rsidRDefault="002D1236" w:rsidP="00353D88">
      <w:pPr>
        <w:pStyle w:val="Text1"/>
        <w:rPr>
          <w:noProof/>
        </w:rPr>
      </w:pPr>
      <w:r w:rsidRPr="008B0D53">
        <w:rPr>
          <w:noProof/>
        </w:rPr>
        <w:t>Per il calcolo della percentuale delle esposizioni verso attività che soddisfano le prescrizioni di cui all</w:t>
      </w:r>
      <w:r w:rsidR="00C47A1D">
        <w:rPr>
          <w:noProof/>
        </w:rPr>
        <w:t>'</w:t>
      </w:r>
      <w:r w:rsidRPr="008B0D53">
        <w:rPr>
          <w:noProof/>
        </w:rPr>
        <w:t>articolo 3 del regolamento (UE) 2020/852 (esposizioni allineate alla tassonomia) nei confronti di tali controparti, gli enti:</w:t>
      </w:r>
    </w:p>
    <w:p w:rsidR="00D23734" w:rsidRPr="008B0D53" w:rsidRDefault="00BE0522" w:rsidP="00BE0522">
      <w:pPr>
        <w:pStyle w:val="Point1"/>
        <w:rPr>
          <w:noProof/>
        </w:rPr>
      </w:pPr>
      <w:r w:rsidRPr="00BE0522">
        <w:t>(a)</w:t>
      </w:r>
      <w:r w:rsidRPr="00BE0522">
        <w:tab/>
      </w:r>
      <w:r w:rsidR="008E7D06" w:rsidRPr="008B0D53">
        <w:rPr>
          <w:noProof/>
        </w:rPr>
        <w:t>possono utilizzare, se disponibili, le informazioni ricevute dalle controparti su</w:t>
      </w:r>
      <w:r w:rsidR="00CA7EAF">
        <w:rPr>
          <w:noProof/>
        </w:rPr>
        <w:t> </w:t>
      </w:r>
      <w:r w:rsidR="008E7D06" w:rsidRPr="008B0D53">
        <w:rPr>
          <w:noProof/>
        </w:rPr>
        <w:t>base volontaria e bilaterale attraverso il processo di concessione di prestiti e il regolare processo di revisione e monitoraggio del credito;</w:t>
      </w:r>
    </w:p>
    <w:p w:rsidR="00D23734" w:rsidRPr="008B0D53" w:rsidRDefault="00BE0522" w:rsidP="00BE0522">
      <w:pPr>
        <w:pStyle w:val="Point1"/>
        <w:rPr>
          <w:noProof/>
        </w:rPr>
      </w:pPr>
      <w:r w:rsidRPr="00BE0522">
        <w:t>(b)</w:t>
      </w:r>
      <w:r w:rsidRPr="00BE0522">
        <w:tab/>
      </w:r>
      <w:r w:rsidR="00B25755" w:rsidRPr="008B0D53">
        <w:rPr>
          <w:noProof/>
        </w:rPr>
        <w:t>se la controparte non può o non intende fornire i dati in questione su base bilaterale, possono usare stime interne e variabili proxy e spiegare nella descrizione che accompagna il modello in che misura è stato fatto ricorso a tali stime interne e variabili proxy e quali stime interne e variabili proxy sono state applicate;</w:t>
      </w:r>
    </w:p>
    <w:p w:rsidR="002D1236" w:rsidRPr="008B0D53" w:rsidRDefault="00BE0522" w:rsidP="00BE0522">
      <w:pPr>
        <w:pStyle w:val="Point1"/>
        <w:rPr>
          <w:noProof/>
        </w:rPr>
      </w:pPr>
      <w:r w:rsidRPr="00BE0522">
        <w:t>(c)</w:t>
      </w:r>
      <w:r w:rsidRPr="00BE0522">
        <w:tab/>
      </w:r>
      <w:r w:rsidR="00D23734" w:rsidRPr="008B0D53">
        <w:rPr>
          <w:noProof/>
        </w:rPr>
        <w:t>se non sono in grado di raccogliere su base bilaterale le informazioni in questione, non possono ricorrere a stime interne e variabili proxy o non possono raccogliere tali informazioni o ricorrere a tali stime e variabili proxy in</w:t>
      </w:r>
      <w:r w:rsidR="00CA7EAF">
        <w:rPr>
          <w:noProof/>
        </w:rPr>
        <w:t> </w:t>
      </w:r>
      <w:r w:rsidR="00D23734" w:rsidRPr="008B0D53">
        <w:rPr>
          <w:noProof/>
        </w:rPr>
        <w:t>un modo che non sia eccessivamente oneroso per loro o per le controparti, possono spiegare tale incapacità nella descrizione che accompagna il modello.</w:t>
      </w:r>
    </w:p>
    <w:p w:rsidR="00320B78" w:rsidRPr="008B0D53" w:rsidRDefault="00320B78" w:rsidP="00353D88">
      <w:pPr>
        <w:pStyle w:val="Text1"/>
        <w:rPr>
          <w:noProof/>
        </w:rPr>
      </w:pPr>
      <w:r w:rsidRPr="008B0D53">
        <w:rPr>
          <w:noProof/>
        </w:rPr>
        <w:t>Ai fini della lettera a), gli enti informano le controparti che tali informazioni sono fornite su base volontaria.</w:t>
      </w:r>
    </w:p>
    <w:p w:rsidR="007F4F83" w:rsidRPr="008B0D53" w:rsidRDefault="00BE0522" w:rsidP="00BE0522">
      <w:pPr>
        <w:pStyle w:val="ManualNumPar1"/>
        <w:rPr>
          <w:noProof/>
        </w:rPr>
      </w:pPr>
      <w:r w:rsidRPr="00BE0522">
        <w:t>3.</w:t>
      </w:r>
      <w:r w:rsidRPr="00BE0522">
        <w:tab/>
      </w:r>
      <w:r w:rsidR="006B71ED" w:rsidRPr="008B0D53">
        <w:rPr>
          <w:noProof/>
        </w:rPr>
        <w:t>Salvo diversa indicazione nelle istruzioni di cui all</w:t>
      </w:r>
      <w:r w:rsidR="00C47A1D">
        <w:rPr>
          <w:noProof/>
        </w:rPr>
        <w:t>'</w:t>
      </w:r>
      <w:r w:rsidR="006B71ED" w:rsidRPr="008B0D53">
        <w:rPr>
          <w:noProof/>
        </w:rPr>
        <w:t>allegato</w:t>
      </w:r>
      <w:r w:rsidR="00CA7EAF">
        <w:rPr>
          <w:noProof/>
        </w:rPr>
        <w:t> </w:t>
      </w:r>
      <w:r w:rsidR="006B71ED" w:rsidRPr="008B0D53">
        <w:rPr>
          <w:noProof/>
        </w:rPr>
        <w:t>XL del presente regolamento, a decorrere dal 31 dicembre 2022 gli enti pubblicano le informazioni di cui all</w:t>
      </w:r>
      <w:r w:rsidR="00C47A1D">
        <w:rPr>
          <w:noProof/>
        </w:rPr>
        <w:t>'</w:t>
      </w:r>
      <w:r w:rsidR="006B71ED" w:rsidRPr="008B0D53">
        <w:rPr>
          <w:noProof/>
        </w:rPr>
        <w:t>articolo</w:t>
      </w:r>
      <w:r w:rsidR="00CA7EAF">
        <w:rPr>
          <w:noProof/>
        </w:rPr>
        <w:t> </w:t>
      </w:r>
      <w:r w:rsidR="006B71ED" w:rsidRPr="008B0D53">
        <w:rPr>
          <w:noProof/>
        </w:rPr>
        <w:t>449</w:t>
      </w:r>
      <w:r w:rsidR="00CA7EAF">
        <w:rPr>
          <w:noProof/>
        </w:rPr>
        <w:t> </w:t>
      </w:r>
      <w:r w:rsidR="006B71ED" w:rsidRPr="008B0D53">
        <w:rPr>
          <w:noProof/>
        </w:rPr>
        <w:t>bis del regolamento (UE) n. 575/2013 alle date indicate di seguito:</w:t>
      </w:r>
    </w:p>
    <w:p w:rsidR="007F4F83" w:rsidRPr="008B0D53" w:rsidRDefault="00BE0522" w:rsidP="00BE0522">
      <w:pPr>
        <w:pStyle w:val="Point1"/>
        <w:rPr>
          <w:noProof/>
        </w:rPr>
      </w:pPr>
      <w:r w:rsidRPr="00BE0522">
        <w:t>(a)</w:t>
      </w:r>
      <w:r w:rsidRPr="00BE0522">
        <w:tab/>
      </w:r>
      <w:r w:rsidR="007F4F83" w:rsidRPr="008B0D53">
        <w:rPr>
          <w:noProof/>
        </w:rPr>
        <w:t>per l</w:t>
      </w:r>
      <w:r w:rsidR="00C47A1D">
        <w:rPr>
          <w:noProof/>
        </w:rPr>
        <w:t>'</w:t>
      </w:r>
      <w:r w:rsidR="007F4F83" w:rsidRPr="008B0D53">
        <w:rPr>
          <w:noProof/>
        </w:rPr>
        <w:t>informativa annuale: 31 dicembre;</w:t>
      </w:r>
    </w:p>
    <w:p w:rsidR="00D01D57" w:rsidRPr="008B0D53" w:rsidRDefault="00BE0522" w:rsidP="00BE0522">
      <w:pPr>
        <w:pStyle w:val="Point1"/>
        <w:rPr>
          <w:noProof/>
        </w:rPr>
      </w:pPr>
      <w:r w:rsidRPr="00BE0522">
        <w:t>(b)</w:t>
      </w:r>
      <w:r w:rsidRPr="00BE0522">
        <w:tab/>
      </w:r>
      <w:r w:rsidR="007F4F83" w:rsidRPr="008B0D53">
        <w:rPr>
          <w:noProof/>
        </w:rPr>
        <w:t>per l</w:t>
      </w:r>
      <w:r w:rsidR="00C47A1D">
        <w:rPr>
          <w:noProof/>
        </w:rPr>
        <w:t>'</w:t>
      </w:r>
      <w:r w:rsidR="007F4F83" w:rsidRPr="008B0D53">
        <w:rPr>
          <w:noProof/>
        </w:rPr>
        <w:t>informativa semestrale: 30 giugno e 31 dicembre di ogni anno.</w:t>
      </w:r>
    </w:p>
    <w:p w:rsidR="00086FAB" w:rsidRPr="008B0D53" w:rsidRDefault="001904B5" w:rsidP="0087679B">
      <w:pPr>
        <w:pStyle w:val="Text2"/>
        <w:rPr>
          <w:noProof/>
        </w:rPr>
      </w:pPr>
      <w:r w:rsidRPr="008B0D53">
        <w:rPr>
          <w:noProof/>
        </w:rPr>
        <w:tab/>
        <w:t>___________</w:t>
      </w:r>
    </w:p>
    <w:p w:rsidR="00086FAB" w:rsidRPr="008B0D53" w:rsidRDefault="00086FAB" w:rsidP="0087679B">
      <w:pPr>
        <w:pStyle w:val="Text3"/>
        <w:rPr>
          <w:noProof/>
          <w:sz w:val="20"/>
          <w:szCs w:val="20"/>
        </w:rPr>
      </w:pPr>
      <w:r w:rsidRPr="008B0D53">
        <w:rPr>
          <w:noProof/>
          <w:sz w:val="20"/>
          <w:vertAlign w:val="superscript"/>
        </w:rPr>
        <w:t>*1</w:t>
      </w:r>
      <w:r w:rsidRPr="008B0D53">
        <w:rPr>
          <w:noProof/>
        </w:rPr>
        <w:tab/>
      </w:r>
      <w:r w:rsidRPr="008B0D53">
        <w:rPr>
          <w:noProof/>
          <w:sz w:val="20"/>
        </w:rPr>
        <w:t>Regolamento (UE) 2020/852 del Parlamento europeo e del Consiglio, del 18 giugno 2020, relativo all</w:t>
      </w:r>
      <w:r w:rsidR="00C47A1D">
        <w:rPr>
          <w:noProof/>
          <w:sz w:val="20"/>
        </w:rPr>
        <w:t>'</w:t>
      </w:r>
      <w:r w:rsidRPr="008B0D53">
        <w:rPr>
          <w:noProof/>
          <w:sz w:val="20"/>
        </w:rPr>
        <w:t>istituzione di un quadro che favorisce gli investimenti sostenibili e recante modifica del regolamento (UE) 2019/2088 (GU L</w:t>
      </w:r>
      <w:r w:rsidR="00C47A1D">
        <w:rPr>
          <w:noProof/>
          <w:sz w:val="20"/>
        </w:rPr>
        <w:t> </w:t>
      </w:r>
      <w:r w:rsidRPr="008B0D53">
        <w:rPr>
          <w:noProof/>
          <w:sz w:val="20"/>
        </w:rPr>
        <w:t>198 del 22.6.2020, pag. 13).</w:t>
      </w:r>
    </w:p>
    <w:p w:rsidR="00086FAB" w:rsidRPr="008B0D53" w:rsidRDefault="00086FAB" w:rsidP="004F6722">
      <w:pPr>
        <w:pStyle w:val="Text3"/>
        <w:rPr>
          <w:noProof/>
          <w:sz w:val="20"/>
          <w:szCs w:val="20"/>
        </w:rPr>
      </w:pPr>
      <w:r w:rsidRPr="008B0D53">
        <w:rPr>
          <w:noProof/>
          <w:sz w:val="20"/>
          <w:vertAlign w:val="superscript"/>
        </w:rPr>
        <w:t>*2</w:t>
      </w:r>
      <w:r w:rsidRPr="008B0D53">
        <w:rPr>
          <w:noProof/>
        </w:rPr>
        <w:tab/>
      </w:r>
      <w:r w:rsidRPr="008B0D53">
        <w:rPr>
          <w:noProof/>
          <w:sz w:val="20"/>
        </w:rPr>
        <w:t>Direttiva 2013/34/UE del Parlamento europeo e del Consiglio, d</w:t>
      </w:r>
      <w:r w:rsidR="00C47A1D">
        <w:rPr>
          <w:noProof/>
          <w:sz w:val="20"/>
        </w:rPr>
        <w:t>el 26</w:t>
      </w:r>
      <w:r w:rsidR="00CA7EAF">
        <w:rPr>
          <w:noProof/>
          <w:sz w:val="20"/>
        </w:rPr>
        <w:t> </w:t>
      </w:r>
      <w:r w:rsidR="00C47A1D">
        <w:rPr>
          <w:noProof/>
          <w:sz w:val="20"/>
        </w:rPr>
        <w:t>giugno</w:t>
      </w:r>
      <w:r w:rsidR="00CA7EAF">
        <w:rPr>
          <w:noProof/>
          <w:sz w:val="20"/>
        </w:rPr>
        <w:t> </w:t>
      </w:r>
      <w:r w:rsidR="00C47A1D">
        <w:rPr>
          <w:noProof/>
          <w:sz w:val="20"/>
        </w:rPr>
        <w:t>2013</w:t>
      </w:r>
      <w:r w:rsidRPr="008B0D53">
        <w:rPr>
          <w:noProof/>
          <w:sz w:val="20"/>
        </w:rPr>
        <w:t>, relativa ai bilanci d</w:t>
      </w:r>
      <w:r w:rsidR="00C47A1D">
        <w:rPr>
          <w:noProof/>
          <w:sz w:val="20"/>
        </w:rPr>
        <w:t>'</w:t>
      </w:r>
      <w:r w:rsidRPr="008B0D53">
        <w:rPr>
          <w:noProof/>
          <w:sz w:val="20"/>
        </w:rPr>
        <w:t>esercizio, ai bilanci consolidati e alle relative relazioni di talune tipologie di imprese, recante modifica della direttiva</w:t>
      </w:r>
      <w:r w:rsidR="00CA7EAF">
        <w:rPr>
          <w:noProof/>
          <w:sz w:val="20"/>
        </w:rPr>
        <w:t> </w:t>
      </w:r>
      <w:r w:rsidRPr="008B0D53">
        <w:rPr>
          <w:noProof/>
          <w:sz w:val="20"/>
        </w:rPr>
        <w:t>2006/43/CE del Parlamento europeo e del Consiglio e abrogazione delle direttive 78/660/CEE e 83/349/CEE del Consiglio (GU L 182 del 29.6.2013, pag. 19).</w:t>
      </w:r>
    </w:p>
    <w:p w:rsidR="00086FAB" w:rsidRPr="008B0D53" w:rsidRDefault="00086FAB" w:rsidP="0087679B">
      <w:pPr>
        <w:pStyle w:val="Text3"/>
        <w:rPr>
          <w:noProof/>
          <w:sz w:val="20"/>
          <w:szCs w:val="20"/>
        </w:rPr>
      </w:pPr>
      <w:r w:rsidRPr="008B0D53">
        <w:rPr>
          <w:noProof/>
          <w:sz w:val="20"/>
          <w:vertAlign w:val="superscript"/>
        </w:rPr>
        <w:t>*3</w:t>
      </w:r>
      <w:r w:rsidRPr="008B0D53">
        <w:rPr>
          <w:noProof/>
        </w:rPr>
        <w:tab/>
      </w:r>
      <w:r w:rsidRPr="008B0D53">
        <w:rPr>
          <w:noProof/>
          <w:sz w:val="20"/>
        </w:rPr>
        <w:t>Regolamento di esecuzione (UE)</w:t>
      </w:r>
      <w:r w:rsidR="00CA7EAF">
        <w:rPr>
          <w:noProof/>
          <w:sz w:val="20"/>
        </w:rPr>
        <w:t> </w:t>
      </w:r>
      <w:r w:rsidRPr="008B0D53">
        <w:rPr>
          <w:noProof/>
          <w:sz w:val="20"/>
        </w:rPr>
        <w:t>2021/451 della Commissione, del 17</w:t>
      </w:r>
      <w:r w:rsidR="00CA7EAF">
        <w:rPr>
          <w:noProof/>
          <w:sz w:val="20"/>
        </w:rPr>
        <w:t> </w:t>
      </w:r>
      <w:r w:rsidRPr="008B0D53">
        <w:rPr>
          <w:noProof/>
          <w:sz w:val="20"/>
        </w:rPr>
        <w:t>dicembre 2020, che stabilisce norme tecniche di attuazione per l</w:t>
      </w:r>
      <w:r w:rsidR="00C47A1D">
        <w:rPr>
          <w:noProof/>
          <w:sz w:val="20"/>
        </w:rPr>
        <w:t>'</w:t>
      </w:r>
      <w:r w:rsidRPr="008B0D53">
        <w:rPr>
          <w:noProof/>
          <w:sz w:val="20"/>
        </w:rPr>
        <w:t>applicazione del regolamento (UE) n. 575/2013 del Parlamento europeo e del Consiglio per quanto riguarda le segnalazioni degli enti a fini di vigilanza e che abroga il regolamento di esecuzione (UE) n. 680/2014 (GU L</w:t>
      </w:r>
      <w:r w:rsidR="00C47A1D">
        <w:rPr>
          <w:noProof/>
          <w:sz w:val="20"/>
        </w:rPr>
        <w:t> </w:t>
      </w:r>
      <w:r w:rsidRPr="008B0D53">
        <w:rPr>
          <w:noProof/>
          <w:sz w:val="20"/>
        </w:rPr>
        <w:t>97 del 19.3.2021, pag. 1).</w:t>
      </w:r>
    </w:p>
    <w:p w:rsidR="00086FAB" w:rsidRPr="008B0D53" w:rsidRDefault="00086FAB" w:rsidP="0087679B">
      <w:pPr>
        <w:pStyle w:val="Text3"/>
        <w:rPr>
          <w:noProof/>
          <w:sz w:val="20"/>
          <w:szCs w:val="20"/>
        </w:rPr>
      </w:pPr>
      <w:r w:rsidRPr="008B0D53">
        <w:rPr>
          <w:noProof/>
          <w:sz w:val="20"/>
          <w:vertAlign w:val="superscript"/>
        </w:rPr>
        <w:t>*4</w:t>
      </w:r>
      <w:r w:rsidRPr="008B0D53">
        <w:rPr>
          <w:noProof/>
        </w:rPr>
        <w:tab/>
      </w:r>
      <w:r w:rsidRPr="008B0D53">
        <w:rPr>
          <w:noProof/>
          <w:sz w:val="20"/>
        </w:rPr>
        <w:t>Regolamento delegato (UE)</w:t>
      </w:r>
      <w:r w:rsidR="00CA7EAF">
        <w:rPr>
          <w:noProof/>
          <w:sz w:val="20"/>
        </w:rPr>
        <w:t> </w:t>
      </w:r>
      <w:r w:rsidRPr="008B0D53">
        <w:rPr>
          <w:noProof/>
          <w:sz w:val="20"/>
        </w:rPr>
        <w:t>2021/2178 della Commissione, del 6</w:t>
      </w:r>
      <w:r w:rsidR="00CA7EAF">
        <w:rPr>
          <w:noProof/>
          <w:sz w:val="20"/>
        </w:rPr>
        <w:t> </w:t>
      </w:r>
      <w:r w:rsidRPr="008B0D53">
        <w:rPr>
          <w:noProof/>
          <w:sz w:val="20"/>
        </w:rPr>
        <w:t>luglio</w:t>
      </w:r>
      <w:r w:rsidR="00CA7EAF">
        <w:rPr>
          <w:noProof/>
          <w:sz w:val="20"/>
        </w:rPr>
        <w:t> </w:t>
      </w:r>
      <w:r w:rsidRPr="008B0D53">
        <w:rPr>
          <w:noProof/>
          <w:sz w:val="20"/>
        </w:rPr>
        <w:t>2021, che</w:t>
      </w:r>
      <w:r w:rsidR="00CA7EAF">
        <w:rPr>
          <w:noProof/>
          <w:sz w:val="20"/>
        </w:rPr>
        <w:t> </w:t>
      </w:r>
      <w:r w:rsidRPr="008B0D53">
        <w:rPr>
          <w:noProof/>
          <w:sz w:val="20"/>
        </w:rPr>
        <w:t>integra il regolamento (UE)</w:t>
      </w:r>
      <w:r w:rsidR="00CA7EAF">
        <w:rPr>
          <w:noProof/>
          <w:sz w:val="20"/>
        </w:rPr>
        <w:t> </w:t>
      </w:r>
      <w:r w:rsidRPr="008B0D53">
        <w:rPr>
          <w:noProof/>
          <w:sz w:val="20"/>
        </w:rPr>
        <w:t>2020/852 del Parlamento europeo e del Consiglio precisando il contenuto e la presentazione delle informazioni che le imprese soggette all</w:t>
      </w:r>
      <w:r w:rsidR="00C47A1D">
        <w:rPr>
          <w:noProof/>
          <w:sz w:val="20"/>
        </w:rPr>
        <w:t>'</w:t>
      </w:r>
      <w:r w:rsidRPr="008B0D53">
        <w:rPr>
          <w:noProof/>
          <w:sz w:val="20"/>
        </w:rPr>
        <w:t>articolo 19</w:t>
      </w:r>
      <w:r w:rsidR="00CA7EAF">
        <w:rPr>
          <w:noProof/>
          <w:sz w:val="20"/>
        </w:rPr>
        <w:t> </w:t>
      </w:r>
      <w:r w:rsidRPr="008B0D53">
        <w:rPr>
          <w:noProof/>
          <w:sz w:val="20"/>
        </w:rPr>
        <w:t>bis o 29</w:t>
      </w:r>
      <w:r w:rsidR="00CA7EAF">
        <w:rPr>
          <w:noProof/>
          <w:sz w:val="20"/>
        </w:rPr>
        <w:t> </w:t>
      </w:r>
      <w:r w:rsidRPr="008B0D53">
        <w:rPr>
          <w:noProof/>
          <w:sz w:val="20"/>
        </w:rPr>
        <w:t>bis della direttiva</w:t>
      </w:r>
      <w:r w:rsidR="00CA7EAF">
        <w:rPr>
          <w:noProof/>
          <w:sz w:val="20"/>
        </w:rPr>
        <w:t> </w:t>
      </w:r>
      <w:r w:rsidRPr="008B0D53">
        <w:rPr>
          <w:noProof/>
          <w:sz w:val="20"/>
        </w:rPr>
        <w:t>2013/34/UE devono comunicare in merito alle</w:t>
      </w:r>
      <w:r w:rsidR="00CA7EAF">
        <w:rPr>
          <w:noProof/>
          <w:sz w:val="20"/>
        </w:rPr>
        <w:t> </w:t>
      </w:r>
      <w:r w:rsidRPr="008B0D53">
        <w:rPr>
          <w:noProof/>
          <w:sz w:val="20"/>
        </w:rPr>
        <w:t>attività economiche ecosostenibili e specificando la metodologia per conformarsi a</w:t>
      </w:r>
      <w:r w:rsidR="00CA7EAF">
        <w:rPr>
          <w:noProof/>
          <w:sz w:val="20"/>
        </w:rPr>
        <w:t> </w:t>
      </w:r>
      <w:r w:rsidRPr="008B0D53">
        <w:rPr>
          <w:noProof/>
          <w:sz w:val="20"/>
        </w:rPr>
        <w:t>tale obbligo di informativa (GU L</w:t>
      </w:r>
      <w:r w:rsidR="00C47A1D">
        <w:rPr>
          <w:noProof/>
          <w:sz w:val="20"/>
        </w:rPr>
        <w:t> </w:t>
      </w:r>
      <w:r w:rsidRPr="008B0D53">
        <w:rPr>
          <w:noProof/>
          <w:sz w:val="20"/>
        </w:rPr>
        <w:t>443 del 10.12.2021, pag. 9).</w:t>
      </w:r>
      <w:r w:rsidR="00C47A1D">
        <w:rPr>
          <w:noProof/>
          <w:sz w:val="20"/>
        </w:rPr>
        <w:t>"</w:t>
      </w:r>
      <w:r w:rsidRPr="008B0D53">
        <w:rPr>
          <w:noProof/>
          <w:sz w:val="20"/>
        </w:rPr>
        <w:t>;</w:t>
      </w:r>
    </w:p>
    <w:p w:rsidR="007F4F83" w:rsidRPr="008B0D53" w:rsidRDefault="00BE0522" w:rsidP="00BE0522">
      <w:pPr>
        <w:pStyle w:val="Point0"/>
        <w:rPr>
          <w:noProof/>
        </w:rPr>
      </w:pPr>
      <w:r w:rsidRPr="00BE0522">
        <w:t>(2)</w:t>
      </w:r>
      <w:r w:rsidRPr="00BE0522">
        <w:tab/>
      </w:r>
      <w:r w:rsidR="00921483" w:rsidRPr="008B0D53">
        <w:rPr>
          <w:noProof/>
        </w:rPr>
        <w:t>il testo che figura nell</w:t>
      </w:r>
      <w:r w:rsidR="00C47A1D">
        <w:rPr>
          <w:noProof/>
        </w:rPr>
        <w:t>'</w:t>
      </w:r>
      <w:r w:rsidR="00921483" w:rsidRPr="008B0D53">
        <w:rPr>
          <w:noProof/>
        </w:rPr>
        <w:t xml:space="preserve">allegato I del presente regolamento </w:t>
      </w:r>
      <w:r w:rsidR="00CA7EAF">
        <w:rPr>
          <w:noProof/>
        </w:rPr>
        <w:t>è aggiunto come allegato XXXIX;</w:t>
      </w:r>
    </w:p>
    <w:p w:rsidR="007F4F83" w:rsidRPr="008B0D53" w:rsidRDefault="00BE0522" w:rsidP="00BE0522">
      <w:pPr>
        <w:pStyle w:val="Point0"/>
        <w:rPr>
          <w:noProof/>
        </w:rPr>
      </w:pPr>
      <w:r w:rsidRPr="00BE0522">
        <w:t>(3)</w:t>
      </w:r>
      <w:r w:rsidRPr="00BE0522">
        <w:tab/>
      </w:r>
      <w:r w:rsidR="00921483" w:rsidRPr="008B0D53">
        <w:rPr>
          <w:noProof/>
        </w:rPr>
        <w:t>il testo che figura nell</w:t>
      </w:r>
      <w:r w:rsidR="00C47A1D">
        <w:rPr>
          <w:noProof/>
        </w:rPr>
        <w:t>'</w:t>
      </w:r>
      <w:r w:rsidR="00921483" w:rsidRPr="008B0D53">
        <w:rPr>
          <w:noProof/>
        </w:rPr>
        <w:t>allegato II del presente regolamento è aggiunto come allegato XL.</w:t>
      </w:r>
    </w:p>
    <w:p w:rsidR="007F4F83" w:rsidRPr="008B0D53" w:rsidRDefault="007F4F83" w:rsidP="004046D9">
      <w:pPr>
        <w:pStyle w:val="Titrearticle"/>
        <w:rPr>
          <w:noProof/>
          <w:szCs w:val="24"/>
        </w:rPr>
      </w:pPr>
      <w:r w:rsidRPr="008B0D53">
        <w:rPr>
          <w:noProof/>
        </w:rPr>
        <w:t>Articolo 2</w:t>
      </w:r>
    </w:p>
    <w:p w:rsidR="007F4F83" w:rsidRPr="008B0D53" w:rsidRDefault="007F4F83" w:rsidP="007F4F83">
      <w:pPr>
        <w:pStyle w:val="Titrearticle"/>
        <w:spacing w:before="120"/>
        <w:rPr>
          <w:b/>
          <w:i w:val="0"/>
          <w:noProof/>
          <w:szCs w:val="24"/>
        </w:rPr>
      </w:pPr>
      <w:r w:rsidRPr="008B0D53">
        <w:rPr>
          <w:b/>
          <w:i w:val="0"/>
          <w:noProof/>
        </w:rPr>
        <w:t>Entrata in vigore</w:t>
      </w:r>
    </w:p>
    <w:p w:rsidR="007F4F83" w:rsidRPr="008B0D53" w:rsidRDefault="007F4F83" w:rsidP="007F4F83">
      <w:pPr>
        <w:rPr>
          <w:noProof/>
          <w:color w:val="000000" w:themeColor="text1"/>
          <w:szCs w:val="24"/>
        </w:rPr>
      </w:pPr>
      <w:r w:rsidRPr="008B0D53">
        <w:rPr>
          <w:noProof/>
        </w:rPr>
        <w:t xml:space="preserve">Il presente regolamento entra in vigore il ventesimo giorno successivo alla pubblicazione nella </w:t>
      </w:r>
      <w:r w:rsidRPr="008B0D53">
        <w:rPr>
          <w:i/>
          <w:noProof/>
          <w:color w:val="000000" w:themeColor="text1"/>
        </w:rPr>
        <w:t>Gazzetta ufficiale dell</w:t>
      </w:r>
      <w:r w:rsidR="00C47A1D">
        <w:rPr>
          <w:i/>
          <w:noProof/>
          <w:color w:val="000000" w:themeColor="text1"/>
        </w:rPr>
        <w:t>'</w:t>
      </w:r>
      <w:r w:rsidRPr="008B0D53">
        <w:rPr>
          <w:i/>
          <w:noProof/>
          <w:color w:val="000000" w:themeColor="text1"/>
        </w:rPr>
        <w:t>Unione europea</w:t>
      </w:r>
      <w:r w:rsidRPr="008B0D53">
        <w:rPr>
          <w:noProof/>
          <w:color w:val="000000" w:themeColor="text1"/>
        </w:rPr>
        <w:t xml:space="preserve">. </w:t>
      </w:r>
    </w:p>
    <w:p w:rsidR="007F4F83" w:rsidRPr="008B0D53" w:rsidRDefault="007F4F83" w:rsidP="007F4F83">
      <w:pPr>
        <w:pStyle w:val="Applicationdirecte"/>
        <w:rPr>
          <w:noProof/>
          <w:color w:val="000000"/>
          <w:szCs w:val="24"/>
        </w:rPr>
      </w:pPr>
      <w:r w:rsidRPr="008B0D53">
        <w:rPr>
          <w:noProof/>
          <w:color w:val="000000"/>
        </w:rPr>
        <w:t>Il presente regolamento è obbligatorio in tutti i suoi elementi e direttamente applicabile in</w:t>
      </w:r>
      <w:r w:rsidR="00CA7EAF">
        <w:rPr>
          <w:noProof/>
          <w:color w:val="000000"/>
        </w:rPr>
        <w:t> </w:t>
      </w:r>
      <w:r w:rsidRPr="008B0D53">
        <w:rPr>
          <w:noProof/>
          <w:color w:val="000000"/>
        </w:rPr>
        <w:t>ciascuno degli Stati membri.</w:t>
      </w:r>
    </w:p>
    <w:p w:rsidR="003C122C" w:rsidRPr="008B0D53" w:rsidRDefault="00C93267" w:rsidP="00C533BC">
      <w:pPr>
        <w:pStyle w:val="Fait"/>
        <w:rPr>
          <w:noProof/>
        </w:rPr>
      </w:pPr>
      <w:r w:rsidRPr="00C93267">
        <w:t>Fatto a Bruxelles, il 30.11.2022</w:t>
      </w:r>
    </w:p>
    <w:p w:rsidR="003C122C" w:rsidRPr="008B0D53" w:rsidRDefault="003C122C" w:rsidP="00C533BC">
      <w:pPr>
        <w:pStyle w:val="Institutionquisigne"/>
        <w:rPr>
          <w:noProof/>
          <w:szCs w:val="24"/>
        </w:rPr>
      </w:pPr>
      <w:r w:rsidRPr="008B0D53">
        <w:rPr>
          <w:noProof/>
        </w:rPr>
        <w:tab/>
        <w:t>Per la Commissione</w:t>
      </w:r>
    </w:p>
    <w:p w:rsidR="00C32BCD" w:rsidRPr="008B0D53" w:rsidRDefault="00750245" w:rsidP="00C533BC">
      <w:pPr>
        <w:pStyle w:val="Personnequisigne"/>
        <w:keepNext/>
        <w:rPr>
          <w:noProof/>
          <w:szCs w:val="24"/>
        </w:rPr>
      </w:pPr>
      <w:r>
        <w:tab/>
        <w:t>La presidente</w:t>
      </w:r>
      <w:r>
        <w:br/>
      </w:r>
      <w:r>
        <w:tab/>
        <w:t>Ursula VON DER LEYEN</w:t>
      </w:r>
    </w:p>
    <w:p w:rsidR="00C32BCD" w:rsidRPr="008B0D53" w:rsidRDefault="00C32BCD" w:rsidP="00C32BCD">
      <w:pPr>
        <w:pStyle w:val="Personnequisigne"/>
        <w:rPr>
          <w:noProof/>
          <w:szCs w:val="24"/>
        </w:rPr>
      </w:pPr>
    </w:p>
    <w:sectPr w:rsidR="00C32BCD" w:rsidRPr="008B0D53" w:rsidSect="003262CE">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BE3" w:rsidRPr="003262CE" w:rsidRDefault="003262CE" w:rsidP="003262CE">
    <w:pPr>
      <w:pStyle w:val="Footer"/>
      <w:rPr>
        <w:rFonts w:ascii="Arial" w:hAnsi="Arial" w:cs="Arial"/>
        <w:b/>
        <w:sz w:val="48"/>
      </w:rPr>
    </w:pPr>
    <w:r w:rsidRPr="003262CE">
      <w:rPr>
        <w:rFonts w:ascii="Arial" w:hAnsi="Arial" w:cs="Arial"/>
        <w:b/>
        <w:sz w:val="48"/>
      </w:rPr>
      <w:t>IT</w:t>
    </w:r>
    <w:r w:rsidRPr="003262CE">
      <w:rPr>
        <w:rFonts w:ascii="Arial" w:hAnsi="Arial" w:cs="Arial"/>
        <w:b/>
        <w:sz w:val="48"/>
      </w:rPr>
      <w:tab/>
    </w:r>
    <w:r w:rsidRPr="003262CE">
      <w:rPr>
        <w:rFonts w:ascii="Arial" w:hAnsi="Arial" w:cs="Arial"/>
        <w:b/>
        <w:sz w:val="48"/>
      </w:rPr>
      <w:tab/>
    </w:r>
    <w:r w:rsidRPr="003262CE">
      <w:tab/>
    </w:r>
    <w:r w:rsidRPr="003262CE">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2CE" w:rsidRPr="003262CE" w:rsidRDefault="003262CE" w:rsidP="003262CE">
    <w:pPr>
      <w:pStyle w:val="Footer"/>
      <w:rPr>
        <w:rFonts w:ascii="Arial" w:hAnsi="Arial" w:cs="Arial"/>
        <w:b/>
        <w:sz w:val="48"/>
      </w:rPr>
    </w:pPr>
    <w:r w:rsidRPr="003262CE">
      <w:rPr>
        <w:rFonts w:ascii="Arial" w:hAnsi="Arial" w:cs="Arial"/>
        <w:b/>
        <w:sz w:val="48"/>
      </w:rPr>
      <w:t>IT</w:t>
    </w:r>
    <w:r w:rsidRPr="003262CE">
      <w:rPr>
        <w:rFonts w:ascii="Arial" w:hAnsi="Arial" w:cs="Arial"/>
        <w:b/>
        <w:sz w:val="48"/>
      </w:rPr>
      <w:tab/>
    </w:r>
    <w:r>
      <w:fldChar w:fldCharType="begin"/>
    </w:r>
    <w:r>
      <w:instrText xml:space="preserve"> PAGE  \* MERGEFORMAT </w:instrText>
    </w:r>
    <w:r>
      <w:fldChar w:fldCharType="separate"/>
    </w:r>
    <w:r w:rsidR="00C533BC">
      <w:rPr>
        <w:noProof/>
      </w:rPr>
      <w:t>5</w:t>
    </w:r>
    <w:r>
      <w:fldChar w:fldCharType="end"/>
    </w:r>
    <w:r>
      <w:tab/>
    </w:r>
    <w:r w:rsidRPr="003262CE">
      <w:tab/>
    </w:r>
    <w:r w:rsidRPr="003262CE">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2CE" w:rsidRPr="003262CE" w:rsidRDefault="003262CE" w:rsidP="0032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GU L</w:t>
      </w:r>
      <w:r w:rsidR="00C47A1D">
        <w:t> </w:t>
      </w:r>
      <w:r>
        <w:t>176 del 27.6.2013, pag. 1.</w:t>
      </w:r>
    </w:p>
  </w:footnote>
  <w:footnote w:id="2">
    <w:p w:rsidR="007067A9" w:rsidRPr="00FC42BE" w:rsidRDefault="007067A9" w:rsidP="007067A9">
      <w:pPr>
        <w:pStyle w:val="FootnoteText"/>
      </w:pPr>
      <w:r>
        <w:rPr>
          <w:rStyle w:val="FootnoteReference"/>
        </w:rPr>
        <w:footnoteRef/>
      </w:r>
      <w:r>
        <w:tab/>
        <w:t>Regolamento di esecuzione (UE)</w:t>
      </w:r>
      <w:r w:rsidR="00C47A1D">
        <w:t> </w:t>
      </w:r>
      <w:r>
        <w:t>2021/637 della Commissione, del 15</w:t>
      </w:r>
      <w:r w:rsidR="00C47A1D">
        <w:t> </w:t>
      </w:r>
      <w:r>
        <w:t>marzo</w:t>
      </w:r>
      <w:r w:rsidR="00C47A1D">
        <w:t> </w:t>
      </w:r>
      <w:r>
        <w:t>2021, che stabilisce norme tecniche di attuazione per quanto riguarda la pubblicazione da parte degli enti delle informazioni di cui alla parte otto, titoli II e III, del regolamento (UE) n. 575/2013 del Parlamento europeo e del</w:t>
      </w:r>
      <w:r w:rsidR="00C47A1D">
        <w:t> </w:t>
      </w:r>
      <w:r>
        <w:t>Consiglio e che abroga il regolamento di esecuzione (UE) n. 1423/2013 della Commissione, il regolamento delegato (UE) 2015/1555 della Commissione, il regolamento di esecuzione (UE) 2016/200 della Commissione e il regolamento delegato (UE)</w:t>
      </w:r>
      <w:r w:rsidR="00C47A1D">
        <w:t> </w:t>
      </w:r>
      <w:r>
        <w:t>2017/2295 della Commissione (GU</w:t>
      </w:r>
      <w:r w:rsidR="00C47A1D">
        <w:t> </w:t>
      </w:r>
      <w:r>
        <w:t>L</w:t>
      </w:r>
      <w:r w:rsidR="00C47A1D">
        <w:t> </w:t>
      </w:r>
      <w:r>
        <w:t>136 del 21.4.2021, pag. 1).</w:t>
      </w:r>
    </w:p>
  </w:footnote>
  <w:footnote w:id="3">
    <w:p w:rsidR="007067A9" w:rsidRPr="007067A9" w:rsidRDefault="007067A9" w:rsidP="007067A9">
      <w:pPr>
        <w:pStyle w:val="FootnoteText"/>
      </w:pPr>
      <w:r>
        <w:rPr>
          <w:rStyle w:val="FootnoteReference"/>
        </w:rPr>
        <w:footnoteRef/>
      </w:r>
      <w:r>
        <w:tab/>
        <w:t>Regolamento (UE)</w:t>
      </w:r>
      <w:r w:rsidR="00C47A1D">
        <w:t> </w:t>
      </w:r>
      <w:r>
        <w:t>2019/876 del Parlamento europeo e del Consiglio, del 20</w:t>
      </w:r>
      <w:r w:rsidR="00C47A1D">
        <w:t> </w:t>
      </w:r>
      <w:r>
        <w:t>maggio</w:t>
      </w:r>
      <w:r w:rsidR="00C47A1D">
        <w:t> </w:t>
      </w:r>
      <w:r>
        <w:t>2019, che modifica il regolamento (UE) n. 575/2013 per quanto riguarda il coefficiente di leva finanziaria, il</w:t>
      </w:r>
      <w:r w:rsidR="00C47A1D">
        <w:t> </w:t>
      </w:r>
      <w:r>
        <w:t>coefficiente netto di finanziamento stabile, i requisiti di fondi propri e passività ammissibili, il rischio di controparte, il rischio di mercato, le esposizioni verso controparti centrali, le esposizioni verso organismi di investimento collettivo, le grandi esposizioni, gli obblighi di segnalazione e informativa e il regolamento (UE) n. 648/2012 (GU L</w:t>
      </w:r>
      <w:r w:rsidR="00C47A1D">
        <w:t> </w:t>
      </w:r>
      <w:r>
        <w:t>150 del 7.6.2019, pag. 1).</w:t>
      </w:r>
    </w:p>
  </w:footnote>
  <w:footnote w:id="4">
    <w:p w:rsidR="00410340" w:rsidRPr="007067A9" w:rsidRDefault="00410340" w:rsidP="008B3E83">
      <w:pPr>
        <w:pStyle w:val="FootnoteText"/>
      </w:pPr>
      <w:r>
        <w:rPr>
          <w:rStyle w:val="FootnoteReference"/>
        </w:rPr>
        <w:footnoteRef/>
      </w:r>
      <w:r>
        <w:tab/>
        <w:t>Regolamento (UE)</w:t>
      </w:r>
      <w:r w:rsidR="00CA7EAF">
        <w:t> </w:t>
      </w:r>
      <w:r>
        <w:t>2020/852 del Parlamento europeo e del Consiglio, del 18</w:t>
      </w:r>
      <w:r w:rsidR="00CA7EAF">
        <w:t> </w:t>
      </w:r>
      <w:r>
        <w:t>giugno</w:t>
      </w:r>
      <w:r w:rsidR="00CA7EAF">
        <w:t> </w:t>
      </w:r>
      <w:r>
        <w:t>2020, relativo all</w:t>
      </w:r>
      <w:r w:rsidR="00C47A1D">
        <w:t>'</w:t>
      </w:r>
      <w:r>
        <w:t>istituzione di un quadro che favorisce gli investimenti sostenibili e recante modifica del regolamento (UE) 2019/2088 (</w:t>
      </w:r>
      <w:r>
        <w:rPr>
          <w:rStyle w:val="Emphasis"/>
          <w:i w:val="0"/>
        </w:rPr>
        <w:t>GU L</w:t>
      </w:r>
      <w:r w:rsidR="00C47A1D">
        <w:rPr>
          <w:rStyle w:val="Emphasis"/>
          <w:i w:val="0"/>
        </w:rPr>
        <w:t> </w:t>
      </w:r>
      <w:r>
        <w:rPr>
          <w:rStyle w:val="Emphasis"/>
          <w:i w:val="0"/>
        </w:rPr>
        <w:t>198 del 22.6.2020, pag. 13).</w:t>
      </w:r>
    </w:p>
  </w:footnote>
  <w:footnote w:id="5">
    <w:p w:rsidR="00410340" w:rsidRPr="007067A9" w:rsidRDefault="00410340" w:rsidP="008B3E83">
      <w:pPr>
        <w:pStyle w:val="FootnoteText"/>
        <w:rPr>
          <w:i/>
        </w:rPr>
      </w:pPr>
      <w:r>
        <w:rPr>
          <w:rStyle w:val="FootnoteReference"/>
        </w:rPr>
        <w:footnoteRef/>
      </w:r>
      <w:r>
        <w:tab/>
        <w:t>Regolamento delegato (UE)</w:t>
      </w:r>
      <w:r w:rsidR="00CA7EAF">
        <w:t> </w:t>
      </w:r>
      <w:r>
        <w:t>2020/1818 della Commissione, del 17</w:t>
      </w:r>
      <w:r w:rsidR="00CA7EAF">
        <w:t> </w:t>
      </w:r>
      <w:r>
        <w:t>luglio</w:t>
      </w:r>
      <w:r w:rsidR="00CA7EAF">
        <w:t> </w:t>
      </w:r>
      <w:r>
        <w:t>2020, che integra il regolamento (UE)</w:t>
      </w:r>
      <w:r w:rsidR="00CA7EAF">
        <w:t> </w:t>
      </w:r>
      <w:r>
        <w:t>2016/1011 del Parlamento europeo e del Consiglio per quanto riguarda le norme minime per gli indici di riferimento UE di transizione climatica e per gli indici di riferimento UE allineati con l</w:t>
      </w:r>
      <w:r w:rsidR="00C47A1D">
        <w:t>'</w:t>
      </w:r>
      <w:r>
        <w:t>accordo di Parigi (</w:t>
      </w:r>
      <w:r>
        <w:rPr>
          <w:rStyle w:val="Emphasis"/>
          <w:i w:val="0"/>
        </w:rPr>
        <w:t>GU L</w:t>
      </w:r>
      <w:r w:rsidR="00C47A1D">
        <w:rPr>
          <w:rStyle w:val="Emphasis"/>
          <w:i w:val="0"/>
        </w:rPr>
        <w:t> </w:t>
      </w:r>
      <w:r>
        <w:rPr>
          <w:rStyle w:val="Emphasis"/>
          <w:i w:val="0"/>
        </w:rPr>
        <w:t>406 del 3.12.2020, pag. 17).</w:t>
      </w:r>
    </w:p>
  </w:footnote>
  <w:footnote w:id="6">
    <w:p w:rsidR="00410340" w:rsidRPr="007067A9" w:rsidRDefault="00410340" w:rsidP="008B3E83">
      <w:pPr>
        <w:pStyle w:val="FootnoteText"/>
        <w:rPr>
          <w:color w:val="444444"/>
        </w:rPr>
      </w:pPr>
      <w:r>
        <w:rPr>
          <w:rStyle w:val="FootnoteReference"/>
        </w:rPr>
        <w:footnoteRef/>
      </w:r>
      <w:r>
        <w:tab/>
        <w:t>Direttiva</w:t>
      </w:r>
      <w:r w:rsidR="00CA7EAF">
        <w:t> </w:t>
      </w:r>
      <w:r>
        <w:t>2010/31/UE del Parlamento europeo e del Consiglio, del 19</w:t>
      </w:r>
      <w:r w:rsidR="00CA7EAF">
        <w:t> </w:t>
      </w:r>
      <w:r>
        <w:t>maggio</w:t>
      </w:r>
      <w:r w:rsidR="00CA7EAF">
        <w:t> </w:t>
      </w:r>
      <w:r>
        <w:t>2010, sulla prestazione energetica nell</w:t>
      </w:r>
      <w:r w:rsidR="00C47A1D">
        <w:t>'</w:t>
      </w:r>
      <w:r>
        <w:t>edilizia (</w:t>
      </w:r>
      <w:r>
        <w:rPr>
          <w:rStyle w:val="Emphasis"/>
          <w:i w:val="0"/>
        </w:rPr>
        <w:t>GU L</w:t>
      </w:r>
      <w:r w:rsidR="00C47A1D">
        <w:rPr>
          <w:rStyle w:val="Emphasis"/>
          <w:i w:val="0"/>
        </w:rPr>
        <w:t> </w:t>
      </w:r>
      <w:r>
        <w:rPr>
          <w:rStyle w:val="Emphasis"/>
          <w:i w:val="0"/>
        </w:rPr>
        <w:t>153 del 18.6.2010, pag. 13).</w:t>
      </w:r>
    </w:p>
  </w:footnote>
  <w:footnote w:id="7">
    <w:p w:rsidR="00135CD4" w:rsidRPr="00135CD4" w:rsidRDefault="00135CD4" w:rsidP="00135CD4">
      <w:pPr>
        <w:pStyle w:val="FootnoteText"/>
      </w:pPr>
      <w:r>
        <w:rPr>
          <w:rStyle w:val="FootnoteReference"/>
        </w:rPr>
        <w:footnoteRef/>
      </w:r>
      <w:r>
        <w:tab/>
        <w:t>Direttiva</w:t>
      </w:r>
      <w:r w:rsidR="00CA7EAF">
        <w:t> </w:t>
      </w:r>
      <w:r>
        <w:t>2013/34/UE del Parlamento europeo e del Consiglio, del 26</w:t>
      </w:r>
      <w:r w:rsidR="00CA7EAF">
        <w:t> </w:t>
      </w:r>
      <w:r>
        <w:t>giugno</w:t>
      </w:r>
      <w:r w:rsidR="00CA7EAF">
        <w:t> </w:t>
      </w:r>
      <w:r>
        <w:t>2013, relativa ai bilanci d</w:t>
      </w:r>
      <w:r w:rsidR="00C47A1D">
        <w:t>'</w:t>
      </w:r>
      <w:r>
        <w:t>esercizio, ai bilanci consolidati e alle relative relazioni di talune tipologie di imprese, recante modifica della direttiva</w:t>
      </w:r>
      <w:r w:rsidR="00CA7EAF">
        <w:t> </w:t>
      </w:r>
      <w:r>
        <w:t>2006/43/CE del Parlamento europeo e del Consiglio e abrogazione delle direttive 78/660/CEE e 83/349/CEE del Consiglio (GU L</w:t>
      </w:r>
      <w:r w:rsidR="00C47A1D">
        <w:t> </w:t>
      </w:r>
      <w:r>
        <w:t>182 del 29.6.2013, pag. 19).</w:t>
      </w:r>
    </w:p>
  </w:footnote>
  <w:footnote w:id="8">
    <w:p w:rsidR="00410340" w:rsidRPr="007067A9" w:rsidRDefault="00410340" w:rsidP="00410340">
      <w:pPr>
        <w:pStyle w:val="FootnoteText"/>
      </w:pPr>
      <w:r>
        <w:rPr>
          <w:rStyle w:val="FootnoteReference"/>
        </w:rPr>
        <w:footnoteRef/>
      </w:r>
      <w:r>
        <w:tab/>
        <w:t>Regolamento (UE) n. 1093/2010 del Parlamento europeo e del Consiglio, del 24</w:t>
      </w:r>
      <w:r w:rsidR="00C47A1D">
        <w:t> </w:t>
      </w:r>
      <w:r>
        <w:t>novembre</w:t>
      </w:r>
      <w:r w:rsidR="00C47A1D">
        <w:t> </w:t>
      </w:r>
      <w:r>
        <w:t>2010, che</w:t>
      </w:r>
      <w:r w:rsidR="00C47A1D">
        <w:t> </w:t>
      </w:r>
      <w:r>
        <w:t>istituisce l</w:t>
      </w:r>
      <w:r w:rsidR="00C47A1D">
        <w:t>'</w:t>
      </w:r>
      <w:r>
        <w:t>Autorità europea di vigilanza (Autorità bancaria europea), modifica la decisione n. 716/2009/CE e abroga la decisione</w:t>
      </w:r>
      <w:r w:rsidR="00C47A1D">
        <w:t> </w:t>
      </w:r>
      <w:r>
        <w:t>2009/78/CE della Commissione (GU</w:t>
      </w:r>
      <w:r w:rsidR="00C47A1D">
        <w:t> </w:t>
      </w:r>
      <w:r>
        <w:t>L</w:t>
      </w:r>
      <w:r w:rsidR="00C47A1D">
        <w:t> </w:t>
      </w:r>
      <w:r>
        <w:t>331 del</w:t>
      </w:r>
      <w:r w:rsidR="00C47A1D">
        <w:t> </w:t>
      </w:r>
      <w:r>
        <w:t>15.12.2010, pag.</w:t>
      </w:r>
      <w:r w:rsidR="00C47A1D">
        <w:t> </w:t>
      </w:r>
      <w:r>
        <w:t>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1"/>
  <w:attachedTemplate r:id="rId1"/>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2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A24DB6A-5571-4166-BC53-35E8C7D69E48"/>
    <w:docVar w:name="LW_COVERPAGE_TYPE" w:val="1"/>
    <w:docVar w:name="LW_CROSSREFERENCE" w:val="&lt;UNUSED&gt;"/>
    <w:docVar w:name="LW_DATE.ADOPT.CP" w:val="del 30.11.2022"/>
    <w:docVar w:name="LW_DATE.ADOPT.CP_DATEFORMAT" w:val="del %DATE%"/>
    <w:docVar w:name="LW_DATE.ADOPT.CP_ISODATE" w:val="2022-11-30"/>
    <w:docVar w:name="LW_DocType" w:val="COM"/>
    <w:docVar w:name="LW_EMISSION" w:val="30.11.2022"/>
    <w:docVar w:name="LW_EMISSION_ISODATE" w:val="2022-11-30"/>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modifica le norme tecniche di attuazione stabilite dal regolamento di esecuzione (UE) 2021/637 per quanto riguarda l'informativa sui rischi ambientali, sociali e di governance_x000b_"/>
    <w:docVar w:name="LW_TYPE.DOC.CP" w:val="REGOLAMENTO DI ESECUZIONE (UE) …/... DELLA COMMISSIONE"/>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E647A"/>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3D59"/>
    <w:rsid w:val="001B7AD3"/>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62CE"/>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96B"/>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28C3"/>
    <w:rsid w:val="006B71ED"/>
    <w:rsid w:val="006C171D"/>
    <w:rsid w:val="006D6422"/>
    <w:rsid w:val="006E41D9"/>
    <w:rsid w:val="006E5628"/>
    <w:rsid w:val="006F650D"/>
    <w:rsid w:val="0070128F"/>
    <w:rsid w:val="00701EE8"/>
    <w:rsid w:val="007067A9"/>
    <w:rsid w:val="007117D9"/>
    <w:rsid w:val="00713F5B"/>
    <w:rsid w:val="00715E6A"/>
    <w:rsid w:val="0071695E"/>
    <w:rsid w:val="00720FE7"/>
    <w:rsid w:val="00723CCB"/>
    <w:rsid w:val="00732259"/>
    <w:rsid w:val="00732CCA"/>
    <w:rsid w:val="00737997"/>
    <w:rsid w:val="007438A8"/>
    <w:rsid w:val="00750245"/>
    <w:rsid w:val="00756CA3"/>
    <w:rsid w:val="00763A70"/>
    <w:rsid w:val="00782B92"/>
    <w:rsid w:val="00785CE7"/>
    <w:rsid w:val="00792229"/>
    <w:rsid w:val="007C06F6"/>
    <w:rsid w:val="007C1792"/>
    <w:rsid w:val="007C6A9F"/>
    <w:rsid w:val="007D0388"/>
    <w:rsid w:val="007D5BE3"/>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0D53"/>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2DC3"/>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E0522"/>
    <w:rsid w:val="00BE1E9F"/>
    <w:rsid w:val="00BE246D"/>
    <w:rsid w:val="00BF0A20"/>
    <w:rsid w:val="00BF17AA"/>
    <w:rsid w:val="00BF7813"/>
    <w:rsid w:val="00C0016D"/>
    <w:rsid w:val="00C24556"/>
    <w:rsid w:val="00C250DE"/>
    <w:rsid w:val="00C30A6B"/>
    <w:rsid w:val="00C32BCD"/>
    <w:rsid w:val="00C436F2"/>
    <w:rsid w:val="00C43ADB"/>
    <w:rsid w:val="00C47A1D"/>
    <w:rsid w:val="00C533BC"/>
    <w:rsid w:val="00C55C47"/>
    <w:rsid w:val="00C563F0"/>
    <w:rsid w:val="00C72EBC"/>
    <w:rsid w:val="00C73950"/>
    <w:rsid w:val="00C80003"/>
    <w:rsid w:val="00C90F4B"/>
    <w:rsid w:val="00C93267"/>
    <w:rsid w:val="00C96986"/>
    <w:rsid w:val="00CA5E0A"/>
    <w:rsid w:val="00CA6131"/>
    <w:rsid w:val="00CA7EAF"/>
    <w:rsid w:val="00CB14D2"/>
    <w:rsid w:val="00CB63D6"/>
    <w:rsid w:val="00CC1425"/>
    <w:rsid w:val="00CD2F69"/>
    <w:rsid w:val="00CD31F7"/>
    <w:rsid w:val="00CD7B29"/>
    <w:rsid w:val="00CF4110"/>
    <w:rsid w:val="00D00193"/>
    <w:rsid w:val="00D01D57"/>
    <w:rsid w:val="00D14E3E"/>
    <w:rsid w:val="00D1768F"/>
    <w:rsid w:val="00D23734"/>
    <w:rsid w:val="00D34B59"/>
    <w:rsid w:val="00D44382"/>
    <w:rsid w:val="00D55A85"/>
    <w:rsid w:val="00D56C86"/>
    <w:rsid w:val="00D6695E"/>
    <w:rsid w:val="00D7007A"/>
    <w:rsid w:val="00D753AD"/>
    <w:rsid w:val="00D819E9"/>
    <w:rsid w:val="00DA1AC8"/>
    <w:rsid w:val="00DA20D3"/>
    <w:rsid w:val="00DA6EF2"/>
    <w:rsid w:val="00DB337F"/>
    <w:rsid w:val="00DC51F2"/>
    <w:rsid w:val="00DD0951"/>
    <w:rsid w:val="00DD4BB1"/>
    <w:rsid w:val="00DE6779"/>
    <w:rsid w:val="00E02264"/>
    <w:rsid w:val="00E16C32"/>
    <w:rsid w:val="00E227DA"/>
    <w:rsid w:val="00E27B5B"/>
    <w:rsid w:val="00E57103"/>
    <w:rsid w:val="00E60837"/>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9462A"/>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517205"/>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517205"/>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517205"/>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rsid w:val="00517205"/>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17205"/>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rsid w:val="00517205"/>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rsid w:val="00517205"/>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it-IT"/>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it-IT"/>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it-IT"/>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3262CE"/>
    <w:pPr>
      <w:tabs>
        <w:tab w:val="center" w:pos="4535"/>
        <w:tab w:val="right" w:pos="9071"/>
      </w:tabs>
      <w:spacing w:before="0"/>
    </w:pPr>
  </w:style>
  <w:style w:type="character" w:customStyle="1" w:styleId="HeaderChar">
    <w:name w:val="Header Char"/>
    <w:basedOn w:val="DefaultParagraphFont"/>
    <w:link w:val="Header"/>
    <w:uiPriority w:val="99"/>
    <w:rsid w:val="003262CE"/>
    <w:rPr>
      <w:rFonts w:ascii="Times New Roman" w:hAnsi="Times New Roman" w:cs="Times New Roman"/>
      <w:sz w:val="24"/>
      <w:lang w:val="it-IT"/>
    </w:rPr>
  </w:style>
  <w:style w:type="paragraph" w:styleId="Footer">
    <w:name w:val="footer"/>
    <w:basedOn w:val="Normal"/>
    <w:link w:val="FooterChar"/>
    <w:uiPriority w:val="99"/>
    <w:unhideWhenUsed/>
    <w:rsid w:val="003262CE"/>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3262CE"/>
    <w:rPr>
      <w:rFonts w:ascii="Times New Roman" w:hAnsi="Times New Roman" w:cs="Times New Roman"/>
      <w:sz w:val="24"/>
      <w:lang w:val="it-IT"/>
    </w:rPr>
  </w:style>
  <w:style w:type="paragraph" w:styleId="FootnoteText">
    <w:name w:val="footnote text"/>
    <w:basedOn w:val="Normal"/>
    <w:link w:val="FootnoteTextChar"/>
    <w:uiPriority w:val="99"/>
    <w:semiHidden/>
    <w:unhideWhenUsed/>
    <w:rsid w:val="00517205"/>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517205"/>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517205"/>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517205"/>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517205"/>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517205"/>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sid w:val="00517205"/>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sid w:val="00517205"/>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sid w:val="00517205"/>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rsid w:val="00517205"/>
    <w:pPr>
      <w:spacing w:after="240"/>
      <w:jc w:val="center"/>
    </w:pPr>
    <w:rPr>
      <w:b/>
      <w:sz w:val="28"/>
    </w:rPr>
  </w:style>
  <w:style w:type="paragraph" w:styleId="TOC1">
    <w:name w:val="toc 1"/>
    <w:basedOn w:val="Normal"/>
    <w:next w:val="Normal"/>
    <w:uiPriority w:val="39"/>
    <w:semiHidden/>
    <w:unhideWhenUsed/>
    <w:rsid w:val="00517205"/>
    <w:pPr>
      <w:tabs>
        <w:tab w:val="right" w:leader="dot" w:pos="9071"/>
      </w:tabs>
      <w:spacing w:before="60"/>
      <w:ind w:left="850" w:hanging="850"/>
      <w:jc w:val="left"/>
    </w:pPr>
  </w:style>
  <w:style w:type="paragraph" w:styleId="TOC2">
    <w:name w:val="toc 2"/>
    <w:basedOn w:val="Normal"/>
    <w:next w:val="Normal"/>
    <w:uiPriority w:val="39"/>
    <w:semiHidden/>
    <w:unhideWhenUsed/>
    <w:rsid w:val="00517205"/>
    <w:pPr>
      <w:tabs>
        <w:tab w:val="right" w:leader="dot" w:pos="9071"/>
      </w:tabs>
      <w:spacing w:before="60"/>
      <w:ind w:left="850" w:hanging="850"/>
      <w:jc w:val="left"/>
    </w:pPr>
  </w:style>
  <w:style w:type="paragraph" w:styleId="TOC3">
    <w:name w:val="toc 3"/>
    <w:basedOn w:val="Normal"/>
    <w:next w:val="Normal"/>
    <w:uiPriority w:val="39"/>
    <w:semiHidden/>
    <w:unhideWhenUsed/>
    <w:rsid w:val="00517205"/>
    <w:pPr>
      <w:tabs>
        <w:tab w:val="right" w:leader="dot" w:pos="9071"/>
      </w:tabs>
      <w:spacing w:before="60"/>
      <w:ind w:left="850" w:hanging="850"/>
      <w:jc w:val="left"/>
    </w:pPr>
  </w:style>
  <w:style w:type="paragraph" w:styleId="TOC4">
    <w:name w:val="toc 4"/>
    <w:basedOn w:val="Normal"/>
    <w:next w:val="Normal"/>
    <w:uiPriority w:val="39"/>
    <w:semiHidden/>
    <w:unhideWhenUsed/>
    <w:rsid w:val="00517205"/>
    <w:pPr>
      <w:tabs>
        <w:tab w:val="right" w:leader="dot" w:pos="9071"/>
      </w:tabs>
      <w:spacing w:before="60"/>
      <w:ind w:left="850" w:hanging="850"/>
      <w:jc w:val="left"/>
    </w:pPr>
  </w:style>
  <w:style w:type="paragraph" w:styleId="TOC5">
    <w:name w:val="toc 5"/>
    <w:basedOn w:val="Normal"/>
    <w:next w:val="Normal"/>
    <w:uiPriority w:val="39"/>
    <w:semiHidden/>
    <w:unhideWhenUsed/>
    <w:rsid w:val="00517205"/>
    <w:pPr>
      <w:tabs>
        <w:tab w:val="right" w:leader="dot" w:pos="9071"/>
      </w:tabs>
      <w:spacing w:before="300"/>
      <w:jc w:val="left"/>
    </w:pPr>
  </w:style>
  <w:style w:type="paragraph" w:styleId="TOC6">
    <w:name w:val="toc 6"/>
    <w:basedOn w:val="Normal"/>
    <w:next w:val="Normal"/>
    <w:uiPriority w:val="39"/>
    <w:semiHidden/>
    <w:unhideWhenUsed/>
    <w:rsid w:val="00517205"/>
    <w:pPr>
      <w:tabs>
        <w:tab w:val="right" w:leader="dot" w:pos="9071"/>
      </w:tabs>
      <w:spacing w:before="240"/>
      <w:jc w:val="left"/>
    </w:pPr>
  </w:style>
  <w:style w:type="paragraph" w:styleId="TOC7">
    <w:name w:val="toc 7"/>
    <w:basedOn w:val="Normal"/>
    <w:next w:val="Normal"/>
    <w:uiPriority w:val="39"/>
    <w:semiHidden/>
    <w:unhideWhenUsed/>
    <w:rsid w:val="00517205"/>
    <w:pPr>
      <w:tabs>
        <w:tab w:val="right" w:leader="dot" w:pos="9071"/>
      </w:tabs>
      <w:spacing w:before="180"/>
      <w:jc w:val="left"/>
    </w:pPr>
  </w:style>
  <w:style w:type="paragraph" w:styleId="TOC8">
    <w:name w:val="toc 8"/>
    <w:basedOn w:val="Normal"/>
    <w:next w:val="Normal"/>
    <w:uiPriority w:val="39"/>
    <w:semiHidden/>
    <w:unhideWhenUsed/>
    <w:rsid w:val="00517205"/>
    <w:pPr>
      <w:tabs>
        <w:tab w:val="right" w:leader="dot" w:pos="9071"/>
      </w:tabs>
      <w:jc w:val="left"/>
    </w:pPr>
  </w:style>
  <w:style w:type="paragraph" w:styleId="TOC9">
    <w:name w:val="toc 9"/>
    <w:basedOn w:val="Normal"/>
    <w:next w:val="Normal"/>
    <w:uiPriority w:val="39"/>
    <w:semiHidden/>
    <w:unhideWhenUsed/>
    <w:rsid w:val="00517205"/>
    <w:pPr>
      <w:tabs>
        <w:tab w:val="right" w:leader="dot" w:pos="9071"/>
      </w:tabs>
      <w:ind w:left="1417" w:hanging="1417"/>
      <w:jc w:val="left"/>
    </w:pPr>
  </w:style>
  <w:style w:type="paragraph" w:customStyle="1" w:styleId="HeaderLandscape">
    <w:name w:val="HeaderLandscape"/>
    <w:basedOn w:val="Normal"/>
    <w:rsid w:val="003262CE"/>
    <w:pPr>
      <w:tabs>
        <w:tab w:val="center" w:pos="7285"/>
        <w:tab w:val="right" w:pos="14003"/>
      </w:tabs>
      <w:spacing w:before="0"/>
    </w:pPr>
  </w:style>
  <w:style w:type="paragraph" w:customStyle="1" w:styleId="FooterLandscape">
    <w:name w:val="FooterLandscape"/>
    <w:basedOn w:val="Normal"/>
    <w:rsid w:val="003262CE"/>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517205"/>
    <w:rPr>
      <w:shd w:val="clear" w:color="auto" w:fill="auto"/>
      <w:vertAlign w:val="superscript"/>
    </w:rPr>
  </w:style>
  <w:style w:type="paragraph" w:customStyle="1" w:styleId="HeaderSensitivity">
    <w:name w:val="Header Sensitivity"/>
    <w:basedOn w:val="Normal"/>
    <w:rsid w:val="003262C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262CE"/>
    <w:pPr>
      <w:spacing w:before="0"/>
      <w:jc w:val="right"/>
    </w:pPr>
    <w:rPr>
      <w:sz w:val="28"/>
    </w:rPr>
  </w:style>
  <w:style w:type="paragraph" w:customStyle="1" w:styleId="FooterSensitivity">
    <w:name w:val="Footer Sensitivity"/>
    <w:basedOn w:val="Normal"/>
    <w:rsid w:val="003262C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517205"/>
    <w:pPr>
      <w:ind w:left="850"/>
    </w:pPr>
  </w:style>
  <w:style w:type="paragraph" w:customStyle="1" w:styleId="Text2">
    <w:name w:val="Text 2"/>
    <w:basedOn w:val="Normal"/>
    <w:rsid w:val="00517205"/>
    <w:pPr>
      <w:ind w:left="1417"/>
    </w:pPr>
  </w:style>
  <w:style w:type="paragraph" w:customStyle="1" w:styleId="Text3">
    <w:name w:val="Text 3"/>
    <w:basedOn w:val="Normal"/>
    <w:rsid w:val="00517205"/>
    <w:pPr>
      <w:ind w:left="1984"/>
    </w:pPr>
  </w:style>
  <w:style w:type="paragraph" w:customStyle="1" w:styleId="Text4">
    <w:name w:val="Text 4"/>
    <w:basedOn w:val="Normal"/>
    <w:rsid w:val="00517205"/>
    <w:pPr>
      <w:ind w:left="2551"/>
    </w:pPr>
  </w:style>
  <w:style w:type="paragraph" w:customStyle="1" w:styleId="Text5">
    <w:name w:val="Text 5"/>
    <w:basedOn w:val="Normal"/>
    <w:rsid w:val="00517205"/>
    <w:pPr>
      <w:ind w:left="3118"/>
    </w:pPr>
  </w:style>
  <w:style w:type="paragraph" w:customStyle="1" w:styleId="Text6">
    <w:name w:val="Text 6"/>
    <w:basedOn w:val="Normal"/>
    <w:rsid w:val="00517205"/>
    <w:pPr>
      <w:ind w:left="3685"/>
    </w:pPr>
  </w:style>
  <w:style w:type="paragraph" w:customStyle="1" w:styleId="NormalCentered">
    <w:name w:val="Normal Centered"/>
    <w:basedOn w:val="Normal"/>
    <w:rsid w:val="00517205"/>
    <w:pPr>
      <w:jc w:val="center"/>
    </w:pPr>
  </w:style>
  <w:style w:type="paragraph" w:customStyle="1" w:styleId="NormalLeft">
    <w:name w:val="Normal Left"/>
    <w:basedOn w:val="Normal"/>
    <w:rsid w:val="00517205"/>
    <w:pPr>
      <w:jc w:val="left"/>
    </w:pPr>
  </w:style>
  <w:style w:type="paragraph" w:customStyle="1" w:styleId="NormalRight">
    <w:name w:val="Normal Right"/>
    <w:basedOn w:val="Normal"/>
    <w:rsid w:val="00517205"/>
    <w:pPr>
      <w:jc w:val="right"/>
    </w:pPr>
  </w:style>
  <w:style w:type="paragraph" w:customStyle="1" w:styleId="QuotedText">
    <w:name w:val="Quoted Text"/>
    <w:basedOn w:val="Normal"/>
    <w:rsid w:val="00517205"/>
    <w:pPr>
      <w:ind w:left="1417"/>
    </w:pPr>
  </w:style>
  <w:style w:type="paragraph" w:customStyle="1" w:styleId="Point0">
    <w:name w:val="Point 0"/>
    <w:basedOn w:val="Normal"/>
    <w:rsid w:val="00517205"/>
    <w:pPr>
      <w:ind w:left="850" w:hanging="850"/>
    </w:pPr>
  </w:style>
  <w:style w:type="paragraph" w:customStyle="1" w:styleId="Point1">
    <w:name w:val="Point 1"/>
    <w:basedOn w:val="Normal"/>
    <w:rsid w:val="00517205"/>
    <w:pPr>
      <w:ind w:left="1417" w:hanging="567"/>
    </w:pPr>
  </w:style>
  <w:style w:type="paragraph" w:customStyle="1" w:styleId="Point2">
    <w:name w:val="Point 2"/>
    <w:basedOn w:val="Normal"/>
    <w:rsid w:val="00517205"/>
    <w:pPr>
      <w:ind w:left="1984" w:hanging="567"/>
    </w:pPr>
  </w:style>
  <w:style w:type="paragraph" w:customStyle="1" w:styleId="Point3">
    <w:name w:val="Point 3"/>
    <w:basedOn w:val="Normal"/>
    <w:rsid w:val="00517205"/>
    <w:pPr>
      <w:ind w:left="2551" w:hanging="567"/>
    </w:pPr>
  </w:style>
  <w:style w:type="paragraph" w:customStyle="1" w:styleId="Point4">
    <w:name w:val="Point 4"/>
    <w:basedOn w:val="Normal"/>
    <w:rsid w:val="00517205"/>
    <w:pPr>
      <w:ind w:left="3118" w:hanging="567"/>
    </w:pPr>
  </w:style>
  <w:style w:type="paragraph" w:customStyle="1" w:styleId="Point5">
    <w:name w:val="Point 5"/>
    <w:basedOn w:val="Normal"/>
    <w:rsid w:val="00517205"/>
    <w:pPr>
      <w:ind w:left="3685" w:hanging="567"/>
    </w:pPr>
  </w:style>
  <w:style w:type="paragraph" w:customStyle="1" w:styleId="Tiret0">
    <w:name w:val="Tiret 0"/>
    <w:basedOn w:val="Point0"/>
    <w:rsid w:val="00517205"/>
    <w:pPr>
      <w:numPr>
        <w:numId w:val="32"/>
      </w:numPr>
    </w:pPr>
  </w:style>
  <w:style w:type="paragraph" w:customStyle="1" w:styleId="Tiret1">
    <w:name w:val="Tiret 1"/>
    <w:basedOn w:val="Point1"/>
    <w:rsid w:val="00517205"/>
    <w:pPr>
      <w:numPr>
        <w:numId w:val="33"/>
      </w:numPr>
    </w:pPr>
  </w:style>
  <w:style w:type="paragraph" w:customStyle="1" w:styleId="Tiret2">
    <w:name w:val="Tiret 2"/>
    <w:basedOn w:val="Point2"/>
    <w:rsid w:val="00517205"/>
    <w:pPr>
      <w:numPr>
        <w:numId w:val="34"/>
      </w:numPr>
    </w:pPr>
  </w:style>
  <w:style w:type="paragraph" w:customStyle="1" w:styleId="Tiret3">
    <w:name w:val="Tiret 3"/>
    <w:basedOn w:val="Point3"/>
    <w:rsid w:val="00517205"/>
    <w:pPr>
      <w:numPr>
        <w:numId w:val="35"/>
      </w:numPr>
    </w:pPr>
  </w:style>
  <w:style w:type="paragraph" w:customStyle="1" w:styleId="Tiret4">
    <w:name w:val="Tiret 4"/>
    <w:basedOn w:val="Point4"/>
    <w:rsid w:val="00517205"/>
    <w:pPr>
      <w:numPr>
        <w:numId w:val="36"/>
      </w:numPr>
    </w:pPr>
  </w:style>
  <w:style w:type="paragraph" w:customStyle="1" w:styleId="Tiret5">
    <w:name w:val="Tiret 5"/>
    <w:basedOn w:val="Point5"/>
    <w:rsid w:val="00517205"/>
    <w:pPr>
      <w:numPr>
        <w:numId w:val="37"/>
      </w:numPr>
    </w:pPr>
  </w:style>
  <w:style w:type="paragraph" w:customStyle="1" w:styleId="PointDouble0">
    <w:name w:val="PointDouble 0"/>
    <w:basedOn w:val="Normal"/>
    <w:rsid w:val="00517205"/>
    <w:pPr>
      <w:tabs>
        <w:tab w:val="left" w:pos="850"/>
      </w:tabs>
      <w:ind w:left="1417" w:hanging="1417"/>
    </w:pPr>
  </w:style>
  <w:style w:type="paragraph" w:customStyle="1" w:styleId="PointDouble1">
    <w:name w:val="PointDouble 1"/>
    <w:basedOn w:val="Normal"/>
    <w:rsid w:val="00517205"/>
    <w:pPr>
      <w:tabs>
        <w:tab w:val="left" w:pos="1417"/>
      </w:tabs>
      <w:ind w:left="1984" w:hanging="1134"/>
    </w:pPr>
  </w:style>
  <w:style w:type="paragraph" w:customStyle="1" w:styleId="PointDouble2">
    <w:name w:val="PointDouble 2"/>
    <w:basedOn w:val="Normal"/>
    <w:rsid w:val="00517205"/>
    <w:pPr>
      <w:tabs>
        <w:tab w:val="left" w:pos="1984"/>
      </w:tabs>
      <w:ind w:left="2551" w:hanging="1134"/>
    </w:pPr>
  </w:style>
  <w:style w:type="paragraph" w:customStyle="1" w:styleId="PointDouble3">
    <w:name w:val="PointDouble 3"/>
    <w:basedOn w:val="Normal"/>
    <w:rsid w:val="00517205"/>
    <w:pPr>
      <w:tabs>
        <w:tab w:val="left" w:pos="2551"/>
      </w:tabs>
      <w:ind w:left="3118" w:hanging="1134"/>
    </w:pPr>
  </w:style>
  <w:style w:type="paragraph" w:customStyle="1" w:styleId="PointDouble4">
    <w:name w:val="PointDouble 4"/>
    <w:basedOn w:val="Normal"/>
    <w:rsid w:val="00517205"/>
    <w:pPr>
      <w:tabs>
        <w:tab w:val="left" w:pos="3118"/>
      </w:tabs>
      <w:ind w:left="3685" w:hanging="1134"/>
    </w:pPr>
  </w:style>
  <w:style w:type="paragraph" w:customStyle="1" w:styleId="PointTriple0">
    <w:name w:val="PointTriple 0"/>
    <w:basedOn w:val="Normal"/>
    <w:rsid w:val="00517205"/>
    <w:pPr>
      <w:tabs>
        <w:tab w:val="left" w:pos="850"/>
        <w:tab w:val="left" w:pos="1417"/>
      </w:tabs>
      <w:ind w:left="1984" w:hanging="1984"/>
    </w:pPr>
  </w:style>
  <w:style w:type="paragraph" w:customStyle="1" w:styleId="PointTriple1">
    <w:name w:val="PointTriple 1"/>
    <w:basedOn w:val="Normal"/>
    <w:rsid w:val="00517205"/>
    <w:pPr>
      <w:tabs>
        <w:tab w:val="left" w:pos="1417"/>
        <w:tab w:val="left" w:pos="1984"/>
      </w:tabs>
      <w:ind w:left="2551" w:hanging="1701"/>
    </w:pPr>
  </w:style>
  <w:style w:type="paragraph" w:customStyle="1" w:styleId="PointTriple2">
    <w:name w:val="PointTriple 2"/>
    <w:basedOn w:val="Normal"/>
    <w:rsid w:val="00517205"/>
    <w:pPr>
      <w:tabs>
        <w:tab w:val="left" w:pos="1984"/>
        <w:tab w:val="left" w:pos="2551"/>
      </w:tabs>
      <w:ind w:left="3118" w:hanging="1701"/>
    </w:pPr>
  </w:style>
  <w:style w:type="paragraph" w:customStyle="1" w:styleId="PointTriple3">
    <w:name w:val="PointTriple 3"/>
    <w:basedOn w:val="Normal"/>
    <w:rsid w:val="00517205"/>
    <w:pPr>
      <w:tabs>
        <w:tab w:val="left" w:pos="2551"/>
        <w:tab w:val="left" w:pos="3118"/>
      </w:tabs>
      <w:ind w:left="3685" w:hanging="1701"/>
    </w:pPr>
  </w:style>
  <w:style w:type="paragraph" w:customStyle="1" w:styleId="PointTriple4">
    <w:name w:val="PointTriple 4"/>
    <w:basedOn w:val="Normal"/>
    <w:rsid w:val="00517205"/>
    <w:pPr>
      <w:tabs>
        <w:tab w:val="left" w:pos="3118"/>
        <w:tab w:val="left" w:pos="3685"/>
      </w:tabs>
      <w:ind w:left="4252" w:hanging="1701"/>
    </w:pPr>
  </w:style>
  <w:style w:type="paragraph" w:customStyle="1" w:styleId="NumPar1">
    <w:name w:val="NumPar 1"/>
    <w:basedOn w:val="Normal"/>
    <w:next w:val="Text1"/>
    <w:rsid w:val="00517205"/>
    <w:pPr>
      <w:numPr>
        <w:numId w:val="38"/>
      </w:numPr>
    </w:pPr>
  </w:style>
  <w:style w:type="paragraph" w:customStyle="1" w:styleId="NumPar2">
    <w:name w:val="NumPar 2"/>
    <w:basedOn w:val="Normal"/>
    <w:next w:val="Text1"/>
    <w:rsid w:val="00517205"/>
    <w:pPr>
      <w:numPr>
        <w:ilvl w:val="1"/>
        <w:numId w:val="38"/>
      </w:numPr>
    </w:pPr>
  </w:style>
  <w:style w:type="paragraph" w:customStyle="1" w:styleId="NumPar3">
    <w:name w:val="NumPar 3"/>
    <w:basedOn w:val="Normal"/>
    <w:next w:val="Text1"/>
    <w:rsid w:val="00517205"/>
    <w:pPr>
      <w:numPr>
        <w:ilvl w:val="2"/>
        <w:numId w:val="38"/>
      </w:numPr>
    </w:pPr>
  </w:style>
  <w:style w:type="paragraph" w:customStyle="1" w:styleId="NumPar4">
    <w:name w:val="NumPar 4"/>
    <w:basedOn w:val="Normal"/>
    <w:next w:val="Text1"/>
    <w:rsid w:val="00517205"/>
    <w:pPr>
      <w:numPr>
        <w:ilvl w:val="3"/>
        <w:numId w:val="38"/>
      </w:numPr>
    </w:pPr>
  </w:style>
  <w:style w:type="paragraph" w:customStyle="1" w:styleId="NumPar5">
    <w:name w:val="NumPar 5"/>
    <w:basedOn w:val="Normal"/>
    <w:next w:val="Text2"/>
    <w:rsid w:val="00517205"/>
    <w:pPr>
      <w:numPr>
        <w:ilvl w:val="4"/>
        <w:numId w:val="38"/>
      </w:numPr>
    </w:pPr>
  </w:style>
  <w:style w:type="paragraph" w:customStyle="1" w:styleId="NumPar6">
    <w:name w:val="NumPar 6"/>
    <w:basedOn w:val="Normal"/>
    <w:next w:val="Text2"/>
    <w:rsid w:val="00517205"/>
    <w:pPr>
      <w:numPr>
        <w:ilvl w:val="5"/>
        <w:numId w:val="38"/>
      </w:numPr>
    </w:pPr>
  </w:style>
  <w:style w:type="paragraph" w:customStyle="1" w:styleId="NumPar7">
    <w:name w:val="NumPar 7"/>
    <w:basedOn w:val="Normal"/>
    <w:next w:val="Text2"/>
    <w:rsid w:val="00517205"/>
    <w:pPr>
      <w:numPr>
        <w:ilvl w:val="6"/>
        <w:numId w:val="38"/>
      </w:numPr>
    </w:pPr>
  </w:style>
  <w:style w:type="paragraph" w:customStyle="1" w:styleId="ManualNumPar1">
    <w:name w:val="Manual NumPar 1"/>
    <w:basedOn w:val="Normal"/>
    <w:next w:val="Text1"/>
    <w:rsid w:val="00517205"/>
    <w:pPr>
      <w:ind w:left="850" w:hanging="850"/>
    </w:pPr>
  </w:style>
  <w:style w:type="paragraph" w:customStyle="1" w:styleId="ManualNumPar2">
    <w:name w:val="Manual NumPar 2"/>
    <w:basedOn w:val="Normal"/>
    <w:next w:val="Text1"/>
    <w:rsid w:val="00517205"/>
    <w:pPr>
      <w:ind w:left="850" w:hanging="850"/>
    </w:pPr>
  </w:style>
  <w:style w:type="paragraph" w:customStyle="1" w:styleId="ManualNumPar3">
    <w:name w:val="Manual NumPar 3"/>
    <w:basedOn w:val="Normal"/>
    <w:next w:val="Text1"/>
    <w:rsid w:val="00517205"/>
    <w:pPr>
      <w:ind w:left="850" w:hanging="850"/>
    </w:pPr>
  </w:style>
  <w:style w:type="paragraph" w:customStyle="1" w:styleId="ManualNumPar4">
    <w:name w:val="Manual NumPar 4"/>
    <w:basedOn w:val="Normal"/>
    <w:next w:val="Text1"/>
    <w:rsid w:val="00517205"/>
    <w:pPr>
      <w:ind w:left="850" w:hanging="850"/>
    </w:pPr>
  </w:style>
  <w:style w:type="paragraph" w:customStyle="1" w:styleId="ManualNumPar5">
    <w:name w:val="Manual NumPar 5"/>
    <w:basedOn w:val="Normal"/>
    <w:next w:val="Text2"/>
    <w:rsid w:val="00517205"/>
    <w:pPr>
      <w:ind w:left="1417" w:hanging="1417"/>
    </w:pPr>
  </w:style>
  <w:style w:type="paragraph" w:customStyle="1" w:styleId="ManualNumPar6">
    <w:name w:val="Manual NumPar 6"/>
    <w:basedOn w:val="Normal"/>
    <w:next w:val="Text2"/>
    <w:rsid w:val="00517205"/>
    <w:pPr>
      <w:ind w:left="1417" w:hanging="1417"/>
    </w:pPr>
  </w:style>
  <w:style w:type="paragraph" w:customStyle="1" w:styleId="ManualNumPar7">
    <w:name w:val="Manual NumPar 7"/>
    <w:basedOn w:val="Normal"/>
    <w:next w:val="Text2"/>
    <w:rsid w:val="00517205"/>
    <w:pPr>
      <w:ind w:left="1417" w:hanging="1417"/>
    </w:pPr>
  </w:style>
  <w:style w:type="paragraph" w:customStyle="1" w:styleId="QuotedNumPar">
    <w:name w:val="Quoted NumPar"/>
    <w:basedOn w:val="Normal"/>
    <w:rsid w:val="00517205"/>
    <w:pPr>
      <w:ind w:left="1417" w:hanging="567"/>
    </w:pPr>
  </w:style>
  <w:style w:type="paragraph" w:customStyle="1" w:styleId="ManualHeading1">
    <w:name w:val="Manual Heading 1"/>
    <w:basedOn w:val="Normal"/>
    <w:next w:val="Text1"/>
    <w:rsid w:val="00517205"/>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517205"/>
    <w:pPr>
      <w:keepNext/>
      <w:tabs>
        <w:tab w:val="left" w:pos="850"/>
      </w:tabs>
      <w:ind w:left="850" w:hanging="850"/>
      <w:outlineLvl w:val="1"/>
    </w:pPr>
    <w:rPr>
      <w:b/>
    </w:rPr>
  </w:style>
  <w:style w:type="paragraph" w:customStyle="1" w:styleId="ManualHeading3">
    <w:name w:val="Manual Heading 3"/>
    <w:basedOn w:val="Normal"/>
    <w:next w:val="Text1"/>
    <w:rsid w:val="00517205"/>
    <w:pPr>
      <w:keepNext/>
      <w:tabs>
        <w:tab w:val="left" w:pos="850"/>
      </w:tabs>
      <w:ind w:left="850" w:hanging="850"/>
      <w:outlineLvl w:val="2"/>
    </w:pPr>
    <w:rPr>
      <w:i/>
    </w:rPr>
  </w:style>
  <w:style w:type="paragraph" w:customStyle="1" w:styleId="ManualHeading4">
    <w:name w:val="Manual Heading 4"/>
    <w:basedOn w:val="Normal"/>
    <w:next w:val="Text1"/>
    <w:rsid w:val="00517205"/>
    <w:pPr>
      <w:keepNext/>
      <w:tabs>
        <w:tab w:val="left" w:pos="850"/>
      </w:tabs>
      <w:ind w:left="850" w:hanging="850"/>
      <w:outlineLvl w:val="3"/>
    </w:pPr>
  </w:style>
  <w:style w:type="paragraph" w:customStyle="1" w:styleId="ManualHeading5">
    <w:name w:val="Manual Heading 5"/>
    <w:basedOn w:val="Normal"/>
    <w:next w:val="Text2"/>
    <w:rsid w:val="00517205"/>
    <w:pPr>
      <w:keepNext/>
      <w:tabs>
        <w:tab w:val="left" w:pos="1417"/>
      </w:tabs>
      <w:ind w:left="1417" w:hanging="1417"/>
      <w:outlineLvl w:val="4"/>
    </w:pPr>
  </w:style>
  <w:style w:type="paragraph" w:customStyle="1" w:styleId="ManualHeading6">
    <w:name w:val="Manual Heading 6"/>
    <w:basedOn w:val="Normal"/>
    <w:next w:val="Text2"/>
    <w:rsid w:val="00517205"/>
    <w:pPr>
      <w:keepNext/>
      <w:tabs>
        <w:tab w:val="left" w:pos="1417"/>
      </w:tabs>
      <w:ind w:left="1417" w:hanging="1417"/>
      <w:outlineLvl w:val="5"/>
    </w:pPr>
  </w:style>
  <w:style w:type="paragraph" w:customStyle="1" w:styleId="ManualHeading7">
    <w:name w:val="Manual Heading 7"/>
    <w:basedOn w:val="Normal"/>
    <w:next w:val="Text2"/>
    <w:rsid w:val="00517205"/>
    <w:pPr>
      <w:keepNext/>
      <w:tabs>
        <w:tab w:val="left" w:pos="1417"/>
      </w:tabs>
      <w:ind w:left="1417" w:hanging="1417"/>
      <w:outlineLvl w:val="6"/>
    </w:pPr>
  </w:style>
  <w:style w:type="paragraph" w:customStyle="1" w:styleId="ChapterTitle">
    <w:name w:val="ChapterTitle"/>
    <w:basedOn w:val="Normal"/>
    <w:next w:val="Normal"/>
    <w:rsid w:val="00517205"/>
    <w:pPr>
      <w:keepNext/>
      <w:spacing w:after="360"/>
      <w:jc w:val="center"/>
    </w:pPr>
    <w:rPr>
      <w:b/>
      <w:sz w:val="32"/>
    </w:rPr>
  </w:style>
  <w:style w:type="paragraph" w:customStyle="1" w:styleId="PartTitle">
    <w:name w:val="PartTitle"/>
    <w:basedOn w:val="Normal"/>
    <w:next w:val="ChapterTitle"/>
    <w:rsid w:val="00517205"/>
    <w:pPr>
      <w:keepNext/>
      <w:pageBreakBefore/>
      <w:spacing w:after="360"/>
      <w:jc w:val="center"/>
    </w:pPr>
    <w:rPr>
      <w:b/>
      <w:sz w:val="36"/>
    </w:rPr>
  </w:style>
  <w:style w:type="paragraph" w:customStyle="1" w:styleId="SectionTitle">
    <w:name w:val="SectionTitle"/>
    <w:basedOn w:val="Normal"/>
    <w:next w:val="Heading1"/>
    <w:rsid w:val="00517205"/>
    <w:pPr>
      <w:keepNext/>
      <w:spacing w:after="360"/>
      <w:jc w:val="center"/>
    </w:pPr>
    <w:rPr>
      <w:b/>
      <w:smallCaps/>
      <w:sz w:val="28"/>
    </w:rPr>
  </w:style>
  <w:style w:type="paragraph" w:customStyle="1" w:styleId="TableTitle">
    <w:name w:val="Table Title"/>
    <w:basedOn w:val="Normal"/>
    <w:next w:val="Normal"/>
    <w:rsid w:val="00517205"/>
    <w:pPr>
      <w:jc w:val="center"/>
    </w:pPr>
    <w:rPr>
      <w:b/>
    </w:rPr>
  </w:style>
  <w:style w:type="character" w:customStyle="1" w:styleId="Marker">
    <w:name w:val="Marker"/>
    <w:basedOn w:val="DefaultParagraphFont"/>
    <w:rsid w:val="00517205"/>
    <w:rPr>
      <w:color w:val="0000FF"/>
      <w:shd w:val="clear" w:color="auto" w:fill="auto"/>
    </w:rPr>
  </w:style>
  <w:style w:type="character" w:customStyle="1" w:styleId="Marker1">
    <w:name w:val="Marker1"/>
    <w:basedOn w:val="DefaultParagraphFont"/>
    <w:rsid w:val="00517205"/>
    <w:rPr>
      <w:color w:val="008000"/>
      <w:shd w:val="clear" w:color="auto" w:fill="auto"/>
    </w:rPr>
  </w:style>
  <w:style w:type="character" w:customStyle="1" w:styleId="Marker2">
    <w:name w:val="Marker2"/>
    <w:basedOn w:val="DefaultParagraphFont"/>
    <w:rsid w:val="00517205"/>
    <w:rPr>
      <w:color w:val="FF0000"/>
      <w:shd w:val="clear" w:color="auto" w:fill="auto"/>
    </w:rPr>
  </w:style>
  <w:style w:type="paragraph" w:customStyle="1" w:styleId="Point0number">
    <w:name w:val="Point 0 (number)"/>
    <w:basedOn w:val="Normal"/>
    <w:rsid w:val="00517205"/>
    <w:pPr>
      <w:numPr>
        <w:numId w:val="40"/>
      </w:numPr>
    </w:pPr>
  </w:style>
  <w:style w:type="paragraph" w:customStyle="1" w:styleId="Point1number">
    <w:name w:val="Point 1 (number)"/>
    <w:basedOn w:val="Normal"/>
    <w:rsid w:val="00517205"/>
    <w:pPr>
      <w:numPr>
        <w:ilvl w:val="2"/>
        <w:numId w:val="40"/>
      </w:numPr>
    </w:pPr>
  </w:style>
  <w:style w:type="paragraph" w:customStyle="1" w:styleId="Point2number">
    <w:name w:val="Point 2 (number)"/>
    <w:basedOn w:val="Normal"/>
    <w:rsid w:val="00517205"/>
    <w:pPr>
      <w:numPr>
        <w:ilvl w:val="4"/>
        <w:numId w:val="40"/>
      </w:numPr>
    </w:pPr>
  </w:style>
  <w:style w:type="paragraph" w:customStyle="1" w:styleId="Point3number">
    <w:name w:val="Point 3 (number)"/>
    <w:basedOn w:val="Normal"/>
    <w:rsid w:val="00517205"/>
    <w:pPr>
      <w:numPr>
        <w:ilvl w:val="6"/>
        <w:numId w:val="40"/>
      </w:numPr>
    </w:pPr>
  </w:style>
  <w:style w:type="paragraph" w:customStyle="1" w:styleId="Point0letter">
    <w:name w:val="Point 0 (letter)"/>
    <w:basedOn w:val="Normal"/>
    <w:rsid w:val="00517205"/>
    <w:pPr>
      <w:numPr>
        <w:ilvl w:val="1"/>
        <w:numId w:val="40"/>
      </w:numPr>
    </w:pPr>
  </w:style>
  <w:style w:type="paragraph" w:customStyle="1" w:styleId="Point1letter">
    <w:name w:val="Point 1 (letter)"/>
    <w:basedOn w:val="Normal"/>
    <w:rsid w:val="00517205"/>
    <w:pPr>
      <w:numPr>
        <w:ilvl w:val="3"/>
        <w:numId w:val="40"/>
      </w:numPr>
    </w:pPr>
  </w:style>
  <w:style w:type="paragraph" w:customStyle="1" w:styleId="Point2letter">
    <w:name w:val="Point 2 (letter)"/>
    <w:basedOn w:val="Normal"/>
    <w:rsid w:val="00517205"/>
    <w:pPr>
      <w:numPr>
        <w:ilvl w:val="5"/>
        <w:numId w:val="40"/>
      </w:numPr>
    </w:pPr>
  </w:style>
  <w:style w:type="paragraph" w:customStyle="1" w:styleId="Point3letter">
    <w:name w:val="Point 3 (letter)"/>
    <w:basedOn w:val="Normal"/>
    <w:rsid w:val="00517205"/>
    <w:pPr>
      <w:numPr>
        <w:ilvl w:val="7"/>
        <w:numId w:val="40"/>
      </w:numPr>
    </w:pPr>
  </w:style>
  <w:style w:type="paragraph" w:customStyle="1" w:styleId="Point4letter">
    <w:name w:val="Point 4 (letter)"/>
    <w:basedOn w:val="Normal"/>
    <w:rsid w:val="00517205"/>
    <w:pPr>
      <w:numPr>
        <w:ilvl w:val="8"/>
        <w:numId w:val="40"/>
      </w:numPr>
    </w:pPr>
  </w:style>
  <w:style w:type="paragraph" w:customStyle="1" w:styleId="Bullet0">
    <w:name w:val="Bullet 0"/>
    <w:basedOn w:val="Normal"/>
    <w:rsid w:val="00517205"/>
    <w:pPr>
      <w:numPr>
        <w:numId w:val="41"/>
      </w:numPr>
    </w:pPr>
  </w:style>
  <w:style w:type="paragraph" w:customStyle="1" w:styleId="Bullet1">
    <w:name w:val="Bullet 1"/>
    <w:basedOn w:val="Normal"/>
    <w:rsid w:val="00517205"/>
    <w:pPr>
      <w:numPr>
        <w:numId w:val="42"/>
      </w:numPr>
    </w:pPr>
  </w:style>
  <w:style w:type="paragraph" w:customStyle="1" w:styleId="Bullet2">
    <w:name w:val="Bullet 2"/>
    <w:basedOn w:val="Normal"/>
    <w:rsid w:val="00517205"/>
    <w:pPr>
      <w:numPr>
        <w:numId w:val="43"/>
      </w:numPr>
    </w:pPr>
  </w:style>
  <w:style w:type="paragraph" w:customStyle="1" w:styleId="Bullet3">
    <w:name w:val="Bullet 3"/>
    <w:basedOn w:val="Normal"/>
    <w:rsid w:val="00517205"/>
    <w:pPr>
      <w:numPr>
        <w:numId w:val="44"/>
      </w:numPr>
    </w:pPr>
  </w:style>
  <w:style w:type="paragraph" w:customStyle="1" w:styleId="Bullet4">
    <w:name w:val="Bullet 4"/>
    <w:basedOn w:val="Normal"/>
    <w:rsid w:val="00517205"/>
    <w:pPr>
      <w:numPr>
        <w:numId w:val="45"/>
      </w:numPr>
    </w:pPr>
  </w:style>
  <w:style w:type="paragraph" w:customStyle="1" w:styleId="Langue">
    <w:name w:val="Langue"/>
    <w:basedOn w:val="Normal"/>
    <w:next w:val="Rfrenceinterne"/>
    <w:rsid w:val="00517205"/>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517205"/>
    <w:pPr>
      <w:spacing w:before="0" w:after="0"/>
      <w:jc w:val="left"/>
    </w:pPr>
    <w:rPr>
      <w:rFonts w:ascii="Arial" w:hAnsi="Arial" w:cs="Arial"/>
    </w:rPr>
  </w:style>
  <w:style w:type="paragraph" w:customStyle="1" w:styleId="Emission">
    <w:name w:val="Emission"/>
    <w:basedOn w:val="Normal"/>
    <w:next w:val="Rfrenceinstitutionnelle"/>
    <w:rsid w:val="00517205"/>
    <w:pPr>
      <w:spacing w:before="0" w:after="0"/>
      <w:ind w:left="5103"/>
      <w:jc w:val="left"/>
    </w:pPr>
  </w:style>
  <w:style w:type="paragraph" w:customStyle="1" w:styleId="Rfrenceinstitutionnelle">
    <w:name w:val="Référence institutionnelle"/>
    <w:basedOn w:val="Normal"/>
    <w:next w:val="Confidentialit"/>
    <w:rsid w:val="00517205"/>
    <w:pPr>
      <w:spacing w:before="0" w:after="240"/>
      <w:ind w:left="5103"/>
      <w:jc w:val="left"/>
    </w:pPr>
  </w:style>
  <w:style w:type="paragraph" w:customStyle="1" w:styleId="Pagedecouverture">
    <w:name w:val="Page de couverture"/>
    <w:basedOn w:val="Normal"/>
    <w:next w:val="Normal"/>
    <w:rsid w:val="00517205"/>
    <w:pPr>
      <w:spacing w:before="0" w:after="0"/>
    </w:pPr>
  </w:style>
  <w:style w:type="paragraph" w:customStyle="1" w:styleId="Declassification">
    <w:name w:val="Declassification"/>
    <w:basedOn w:val="Normal"/>
    <w:next w:val="Normal"/>
    <w:rsid w:val="00517205"/>
    <w:pPr>
      <w:spacing w:before="0" w:after="0"/>
    </w:pPr>
  </w:style>
  <w:style w:type="paragraph" w:customStyle="1" w:styleId="Disclaimer">
    <w:name w:val="Disclaimer"/>
    <w:basedOn w:val="Normal"/>
    <w:rsid w:val="00517205"/>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517205"/>
    <w:pPr>
      <w:spacing w:before="0" w:after="0" w:line="276" w:lineRule="auto"/>
      <w:ind w:left="5103"/>
      <w:jc w:val="left"/>
    </w:pPr>
    <w:rPr>
      <w:sz w:val="28"/>
    </w:rPr>
  </w:style>
  <w:style w:type="paragraph" w:customStyle="1" w:styleId="DateMarking">
    <w:name w:val="DateMarking"/>
    <w:basedOn w:val="Normal"/>
    <w:rsid w:val="00517205"/>
    <w:pPr>
      <w:spacing w:before="0" w:after="0" w:line="276" w:lineRule="auto"/>
      <w:ind w:left="5103"/>
      <w:jc w:val="left"/>
    </w:pPr>
    <w:rPr>
      <w:i/>
      <w:sz w:val="28"/>
    </w:rPr>
  </w:style>
  <w:style w:type="paragraph" w:customStyle="1" w:styleId="ReleasableTo">
    <w:name w:val="ReleasableTo"/>
    <w:basedOn w:val="Normal"/>
    <w:rsid w:val="00517205"/>
    <w:pPr>
      <w:spacing w:before="0" w:after="0" w:line="276" w:lineRule="auto"/>
      <w:ind w:left="5103"/>
      <w:jc w:val="left"/>
    </w:pPr>
    <w:rPr>
      <w:i/>
      <w:sz w:val="28"/>
    </w:rPr>
  </w:style>
  <w:style w:type="paragraph" w:customStyle="1" w:styleId="Annexetitreexpos">
    <w:name w:val="Annexe titre (exposé)"/>
    <w:basedOn w:val="Normal"/>
    <w:next w:val="Normal"/>
    <w:rsid w:val="00517205"/>
    <w:pPr>
      <w:jc w:val="center"/>
    </w:pPr>
    <w:rPr>
      <w:b/>
      <w:u w:val="single"/>
    </w:rPr>
  </w:style>
  <w:style w:type="paragraph" w:customStyle="1" w:styleId="Annexetitre">
    <w:name w:val="Annexe titre"/>
    <w:basedOn w:val="Normal"/>
    <w:next w:val="Normal"/>
    <w:rsid w:val="00517205"/>
    <w:pPr>
      <w:jc w:val="center"/>
    </w:pPr>
    <w:rPr>
      <w:b/>
      <w:u w:val="single"/>
    </w:rPr>
  </w:style>
  <w:style w:type="paragraph" w:customStyle="1" w:styleId="Annexetitrefichefinancire">
    <w:name w:val="Annexe titre (fiche financière)"/>
    <w:basedOn w:val="Normal"/>
    <w:next w:val="Normal"/>
    <w:rsid w:val="00517205"/>
    <w:pPr>
      <w:jc w:val="center"/>
    </w:pPr>
    <w:rPr>
      <w:b/>
      <w:u w:val="single"/>
    </w:rPr>
  </w:style>
  <w:style w:type="paragraph" w:customStyle="1" w:styleId="Applicationdirecte">
    <w:name w:val="Application directe"/>
    <w:basedOn w:val="Normal"/>
    <w:next w:val="Fait"/>
    <w:rsid w:val="00517205"/>
    <w:pPr>
      <w:spacing w:before="480"/>
    </w:pPr>
  </w:style>
  <w:style w:type="paragraph" w:customStyle="1" w:styleId="Avertissementtitre">
    <w:name w:val="Avertissement titre"/>
    <w:basedOn w:val="Normal"/>
    <w:next w:val="Normal"/>
    <w:rsid w:val="00517205"/>
    <w:pPr>
      <w:keepNext/>
      <w:spacing w:before="480"/>
    </w:pPr>
    <w:rPr>
      <w:u w:val="single"/>
    </w:rPr>
  </w:style>
  <w:style w:type="paragraph" w:customStyle="1" w:styleId="Confidence">
    <w:name w:val="Confidence"/>
    <w:basedOn w:val="Normal"/>
    <w:next w:val="Normal"/>
    <w:rsid w:val="00517205"/>
    <w:pPr>
      <w:spacing w:before="360"/>
      <w:jc w:val="center"/>
    </w:pPr>
  </w:style>
  <w:style w:type="paragraph" w:customStyle="1" w:styleId="Confidentialit">
    <w:name w:val="Confidentialité"/>
    <w:basedOn w:val="Normal"/>
    <w:next w:val="TypedudocumentPagedecouverture"/>
    <w:rsid w:val="00517205"/>
    <w:pPr>
      <w:spacing w:before="240" w:after="240"/>
      <w:ind w:left="5103"/>
      <w:jc w:val="left"/>
    </w:pPr>
    <w:rPr>
      <w:i/>
      <w:sz w:val="32"/>
    </w:rPr>
  </w:style>
  <w:style w:type="paragraph" w:customStyle="1" w:styleId="Considrant">
    <w:name w:val="Considérant"/>
    <w:basedOn w:val="Normal"/>
    <w:rsid w:val="00517205"/>
    <w:pPr>
      <w:numPr>
        <w:numId w:val="46"/>
      </w:numPr>
    </w:pPr>
  </w:style>
  <w:style w:type="paragraph" w:customStyle="1" w:styleId="Corrigendum">
    <w:name w:val="Corrigendum"/>
    <w:basedOn w:val="Normal"/>
    <w:next w:val="Normal"/>
    <w:rsid w:val="00517205"/>
    <w:pPr>
      <w:spacing w:before="0" w:after="240"/>
      <w:jc w:val="left"/>
    </w:pPr>
  </w:style>
  <w:style w:type="paragraph" w:customStyle="1" w:styleId="Datedadoption">
    <w:name w:val="Date d'adoption"/>
    <w:basedOn w:val="Normal"/>
    <w:next w:val="Titreobjet"/>
    <w:rsid w:val="00517205"/>
    <w:pPr>
      <w:spacing w:before="360" w:after="0"/>
      <w:jc w:val="center"/>
    </w:pPr>
    <w:rPr>
      <w:b/>
    </w:rPr>
  </w:style>
  <w:style w:type="paragraph" w:customStyle="1" w:styleId="Exposdesmotifstitre">
    <w:name w:val="Exposé des motifs titre"/>
    <w:basedOn w:val="Normal"/>
    <w:next w:val="Normal"/>
    <w:rsid w:val="00517205"/>
    <w:pPr>
      <w:jc w:val="center"/>
    </w:pPr>
    <w:rPr>
      <w:b/>
      <w:u w:val="single"/>
    </w:rPr>
  </w:style>
  <w:style w:type="paragraph" w:customStyle="1" w:styleId="Fait">
    <w:name w:val="Fait à"/>
    <w:basedOn w:val="Normal"/>
    <w:next w:val="Institutionquisigne"/>
    <w:rsid w:val="00517205"/>
    <w:pPr>
      <w:keepNext/>
      <w:spacing w:after="0"/>
    </w:pPr>
  </w:style>
  <w:style w:type="paragraph" w:customStyle="1" w:styleId="Formuledadoption">
    <w:name w:val="Formule d'adoption"/>
    <w:basedOn w:val="Normal"/>
    <w:next w:val="Titrearticle"/>
    <w:rsid w:val="00517205"/>
    <w:pPr>
      <w:keepNext/>
    </w:pPr>
  </w:style>
  <w:style w:type="paragraph" w:customStyle="1" w:styleId="Institutionquiagit">
    <w:name w:val="Institution qui agit"/>
    <w:basedOn w:val="Normal"/>
    <w:next w:val="Normal"/>
    <w:rsid w:val="00517205"/>
    <w:pPr>
      <w:keepNext/>
      <w:spacing w:before="600"/>
    </w:pPr>
  </w:style>
  <w:style w:type="paragraph" w:customStyle="1" w:styleId="Institutionquisigne">
    <w:name w:val="Institution qui signe"/>
    <w:basedOn w:val="Normal"/>
    <w:next w:val="Personnequisigne"/>
    <w:rsid w:val="00517205"/>
    <w:pPr>
      <w:keepNext/>
      <w:tabs>
        <w:tab w:val="left" w:pos="4252"/>
      </w:tabs>
      <w:spacing w:before="720" w:after="0"/>
    </w:pPr>
    <w:rPr>
      <w:i/>
    </w:rPr>
  </w:style>
  <w:style w:type="paragraph" w:customStyle="1" w:styleId="ManualConsidrant">
    <w:name w:val="Manual Considérant"/>
    <w:basedOn w:val="Normal"/>
    <w:rsid w:val="00517205"/>
    <w:pPr>
      <w:ind w:left="709" w:hanging="709"/>
    </w:pPr>
  </w:style>
  <w:style w:type="paragraph" w:customStyle="1" w:styleId="Personnequisigne">
    <w:name w:val="Personne qui signe"/>
    <w:basedOn w:val="Normal"/>
    <w:next w:val="Institutionquisigne"/>
    <w:rsid w:val="00517205"/>
    <w:pPr>
      <w:tabs>
        <w:tab w:val="left" w:pos="4252"/>
      </w:tabs>
      <w:spacing w:before="0" w:after="0"/>
      <w:jc w:val="left"/>
    </w:pPr>
    <w:rPr>
      <w:i/>
    </w:rPr>
  </w:style>
  <w:style w:type="paragraph" w:customStyle="1" w:styleId="Rfrenceinterinstitutionnelle">
    <w:name w:val="Référence interinstitutionnelle"/>
    <w:basedOn w:val="Normal"/>
    <w:next w:val="Statut"/>
    <w:rsid w:val="00517205"/>
    <w:pPr>
      <w:spacing w:before="0" w:after="0"/>
      <w:ind w:left="5103"/>
      <w:jc w:val="left"/>
    </w:pPr>
  </w:style>
  <w:style w:type="paragraph" w:customStyle="1" w:styleId="Rfrenceinterne">
    <w:name w:val="Référence interne"/>
    <w:basedOn w:val="Normal"/>
    <w:next w:val="Rfrenceinterinstitutionnelle"/>
    <w:rsid w:val="00517205"/>
    <w:pPr>
      <w:spacing w:before="0" w:after="0"/>
      <w:ind w:left="5103"/>
      <w:jc w:val="left"/>
    </w:pPr>
  </w:style>
  <w:style w:type="paragraph" w:customStyle="1" w:styleId="Statut">
    <w:name w:val="Statut"/>
    <w:basedOn w:val="Normal"/>
    <w:next w:val="Typedudocument"/>
    <w:rsid w:val="00517205"/>
    <w:pPr>
      <w:spacing w:before="360" w:after="0"/>
      <w:jc w:val="center"/>
    </w:pPr>
  </w:style>
  <w:style w:type="paragraph" w:customStyle="1" w:styleId="Titrearticle">
    <w:name w:val="Titre article"/>
    <w:basedOn w:val="Normal"/>
    <w:next w:val="Normal"/>
    <w:rsid w:val="00517205"/>
    <w:pPr>
      <w:keepNext/>
      <w:spacing w:before="360"/>
      <w:jc w:val="center"/>
    </w:pPr>
    <w:rPr>
      <w:i/>
    </w:rPr>
  </w:style>
  <w:style w:type="paragraph" w:customStyle="1" w:styleId="Titreobjet">
    <w:name w:val="Titre objet"/>
    <w:basedOn w:val="Normal"/>
    <w:next w:val="IntrtEEE"/>
    <w:rsid w:val="00517205"/>
    <w:pPr>
      <w:spacing w:before="360" w:after="360"/>
      <w:jc w:val="center"/>
    </w:pPr>
    <w:rPr>
      <w:b/>
    </w:rPr>
  </w:style>
  <w:style w:type="paragraph" w:customStyle="1" w:styleId="Typedudocument">
    <w:name w:val="Type du document"/>
    <w:basedOn w:val="Normal"/>
    <w:next w:val="Titreobjet"/>
    <w:rsid w:val="00517205"/>
    <w:pPr>
      <w:spacing w:before="360" w:after="0"/>
      <w:jc w:val="center"/>
    </w:pPr>
    <w:rPr>
      <w:b/>
    </w:rPr>
  </w:style>
  <w:style w:type="character" w:customStyle="1" w:styleId="Added">
    <w:name w:val="Added"/>
    <w:basedOn w:val="DefaultParagraphFont"/>
    <w:rsid w:val="00517205"/>
    <w:rPr>
      <w:b/>
      <w:u w:val="single"/>
      <w:shd w:val="clear" w:color="auto" w:fill="auto"/>
    </w:rPr>
  </w:style>
  <w:style w:type="character" w:customStyle="1" w:styleId="Deleted">
    <w:name w:val="Deleted"/>
    <w:basedOn w:val="DefaultParagraphFont"/>
    <w:rsid w:val="00517205"/>
    <w:rPr>
      <w:strike/>
      <w:dstrike w:val="0"/>
      <w:shd w:val="clear" w:color="auto" w:fill="auto"/>
    </w:rPr>
  </w:style>
  <w:style w:type="paragraph" w:customStyle="1" w:styleId="Address">
    <w:name w:val="Address"/>
    <w:basedOn w:val="Normal"/>
    <w:next w:val="Normal"/>
    <w:rsid w:val="00517205"/>
    <w:pPr>
      <w:keepLines/>
      <w:spacing w:line="360" w:lineRule="auto"/>
      <w:ind w:left="3402"/>
      <w:jc w:val="left"/>
    </w:pPr>
  </w:style>
  <w:style w:type="paragraph" w:customStyle="1" w:styleId="Objetexterne">
    <w:name w:val="Objet externe"/>
    <w:basedOn w:val="Normal"/>
    <w:next w:val="Normal"/>
    <w:rsid w:val="00517205"/>
    <w:rPr>
      <w:i/>
      <w:caps/>
    </w:rPr>
  </w:style>
  <w:style w:type="paragraph" w:customStyle="1" w:styleId="Supertitre">
    <w:name w:val="Supertitre"/>
    <w:basedOn w:val="Normal"/>
    <w:next w:val="Normal"/>
    <w:rsid w:val="00517205"/>
    <w:pPr>
      <w:spacing w:before="0" w:after="600"/>
      <w:jc w:val="center"/>
    </w:pPr>
    <w:rPr>
      <w:b/>
    </w:rPr>
  </w:style>
  <w:style w:type="paragraph" w:customStyle="1" w:styleId="Languesfaisantfoi">
    <w:name w:val="Langues faisant foi"/>
    <w:basedOn w:val="Normal"/>
    <w:next w:val="Normal"/>
    <w:rsid w:val="00517205"/>
    <w:pPr>
      <w:spacing w:before="360" w:after="0"/>
      <w:jc w:val="center"/>
    </w:pPr>
  </w:style>
  <w:style w:type="paragraph" w:customStyle="1" w:styleId="Rfrencecroise">
    <w:name w:val="Référence croisée"/>
    <w:basedOn w:val="Normal"/>
    <w:rsid w:val="00517205"/>
    <w:pPr>
      <w:spacing w:before="0" w:after="0"/>
      <w:jc w:val="center"/>
    </w:pPr>
  </w:style>
  <w:style w:type="paragraph" w:customStyle="1" w:styleId="Fichefinanciretitre">
    <w:name w:val="Fiche financière titre"/>
    <w:basedOn w:val="Normal"/>
    <w:next w:val="Normal"/>
    <w:rsid w:val="00517205"/>
    <w:pPr>
      <w:jc w:val="center"/>
    </w:pPr>
    <w:rPr>
      <w:b/>
      <w:u w:val="single"/>
    </w:rPr>
  </w:style>
  <w:style w:type="paragraph" w:customStyle="1" w:styleId="DatedadoptionPagedecouverture">
    <w:name w:val="Date d'adoption (Page de couverture)"/>
    <w:basedOn w:val="Datedadoption"/>
    <w:next w:val="TitreobjetPagedecouverture"/>
    <w:rsid w:val="00517205"/>
  </w:style>
  <w:style w:type="paragraph" w:customStyle="1" w:styleId="RfrenceinterinstitutionnellePagedecouverture">
    <w:name w:val="Référence interinstitutionnelle (Page de couverture)"/>
    <w:basedOn w:val="Rfrenceinterinstitutionnelle"/>
    <w:next w:val="Confidentialit"/>
    <w:rsid w:val="00517205"/>
  </w:style>
  <w:style w:type="paragraph" w:customStyle="1" w:styleId="StatutPagedecouverture">
    <w:name w:val="Statut (Page de couverture)"/>
    <w:basedOn w:val="Statut"/>
    <w:next w:val="TypedudocumentPagedecouverture"/>
    <w:rsid w:val="00517205"/>
  </w:style>
  <w:style w:type="paragraph" w:customStyle="1" w:styleId="TitreobjetPagedecouverture">
    <w:name w:val="Titre objet (Page de couverture)"/>
    <w:basedOn w:val="Titreobjet"/>
    <w:next w:val="IntrtEEEPagedecouverture"/>
    <w:rsid w:val="00517205"/>
  </w:style>
  <w:style w:type="paragraph" w:customStyle="1" w:styleId="TypedudocumentPagedecouverture">
    <w:name w:val="Type du document (Page de couverture)"/>
    <w:basedOn w:val="Typedudocument"/>
    <w:next w:val="TitreobjetPagedecouverture"/>
    <w:rsid w:val="00517205"/>
  </w:style>
  <w:style w:type="paragraph" w:customStyle="1" w:styleId="Volume">
    <w:name w:val="Volume"/>
    <w:basedOn w:val="Normal"/>
    <w:next w:val="Confidentialit"/>
    <w:rsid w:val="00517205"/>
    <w:pPr>
      <w:spacing w:before="0" w:after="240"/>
      <w:ind w:left="5103"/>
      <w:jc w:val="left"/>
    </w:pPr>
  </w:style>
  <w:style w:type="paragraph" w:customStyle="1" w:styleId="IntrtEEE">
    <w:name w:val="Intérêt EEE"/>
    <w:basedOn w:val="Languesfaisantfoi"/>
    <w:next w:val="Normal"/>
    <w:rsid w:val="00517205"/>
    <w:pPr>
      <w:spacing w:after="240"/>
    </w:pPr>
  </w:style>
  <w:style w:type="paragraph" w:customStyle="1" w:styleId="Accompagnant">
    <w:name w:val="Accompagnant"/>
    <w:basedOn w:val="Normal"/>
    <w:next w:val="Typeacteprincipal"/>
    <w:rsid w:val="00517205"/>
    <w:pPr>
      <w:spacing w:before="0" w:after="240"/>
      <w:jc w:val="center"/>
    </w:pPr>
    <w:rPr>
      <w:b/>
      <w:i/>
    </w:rPr>
  </w:style>
  <w:style w:type="paragraph" w:customStyle="1" w:styleId="Typeacteprincipal">
    <w:name w:val="Type acte principal"/>
    <w:basedOn w:val="Normal"/>
    <w:next w:val="Objetacteprincipal"/>
    <w:rsid w:val="00517205"/>
    <w:pPr>
      <w:spacing w:before="0" w:after="240"/>
      <w:jc w:val="center"/>
    </w:pPr>
    <w:rPr>
      <w:b/>
    </w:rPr>
  </w:style>
  <w:style w:type="paragraph" w:customStyle="1" w:styleId="Objetacteprincipal">
    <w:name w:val="Objet acte principal"/>
    <w:basedOn w:val="Normal"/>
    <w:next w:val="Titrearticle"/>
    <w:rsid w:val="00517205"/>
    <w:pPr>
      <w:spacing w:before="0" w:after="360"/>
      <w:jc w:val="center"/>
    </w:pPr>
    <w:rPr>
      <w:b/>
    </w:rPr>
  </w:style>
  <w:style w:type="paragraph" w:customStyle="1" w:styleId="IntrtEEEPagedecouverture">
    <w:name w:val="Intérêt EEE (Page de couverture)"/>
    <w:basedOn w:val="IntrtEEE"/>
    <w:next w:val="Rfrencecroise"/>
    <w:rsid w:val="00517205"/>
  </w:style>
  <w:style w:type="paragraph" w:customStyle="1" w:styleId="AccompagnantPagedecouverture">
    <w:name w:val="Accompagnant (Page de couverture)"/>
    <w:basedOn w:val="Accompagnant"/>
    <w:next w:val="TypeacteprincipalPagedecouverture"/>
    <w:rsid w:val="00517205"/>
  </w:style>
  <w:style w:type="paragraph" w:customStyle="1" w:styleId="TypeacteprincipalPagedecouverture">
    <w:name w:val="Type acte principal (Page de couverture)"/>
    <w:basedOn w:val="Typeacteprincipal"/>
    <w:next w:val="ObjetacteprincipalPagedecouverture"/>
    <w:rsid w:val="00517205"/>
  </w:style>
  <w:style w:type="paragraph" w:customStyle="1" w:styleId="ObjetacteprincipalPagedecouverture">
    <w:name w:val="Objet acte principal (Page de couverture)"/>
    <w:basedOn w:val="Objetacteprincipal"/>
    <w:next w:val="Rfrencecroise"/>
    <w:rsid w:val="00517205"/>
  </w:style>
  <w:style w:type="paragraph" w:customStyle="1" w:styleId="LanguesfaisantfoiPagedecouverture">
    <w:name w:val="Langues faisant foi (Page de couverture)"/>
    <w:basedOn w:val="Normal"/>
    <w:next w:val="Normal"/>
    <w:rsid w:val="00517205"/>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54A5D-EB59-4041-BFFE-6A482DCB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24</TotalTime>
  <Pages>6</Pages>
  <Words>1905</Words>
  <Characters>11053</Characters>
  <Application>Microsoft Office Word</Application>
  <DocSecurity>0</DocSecurity>
  <Lines>187</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8.0, Build 20220128</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