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6E9AD" w14:textId="71D0E534" w:rsidR="00290B0A" w:rsidRDefault="00736C36" w:rsidP="00E13CE3">
      <w:pPr>
        <w:pStyle w:val="ListParagraph"/>
        <w:jc w:val="center"/>
        <w:rPr>
          <w:rFonts w:ascii="Times New Roman" w:hAnsi="Times New Roman"/>
          <w:b/>
          <w:color w:val="000000" w:themeColor="text1"/>
          <w:sz w:val="20"/>
          <w:szCs w:val="20"/>
        </w:rPr>
      </w:pPr>
      <w:bookmarkStart w:id="0" w:name="_GoBack"/>
      <w:bookmarkEnd w:id="0"/>
      <w:r>
        <w:rPr>
          <w:rFonts w:ascii="Times New Roman" w:hAnsi="Times New Roman"/>
          <w:b/>
          <w:color w:val="000000" w:themeColor="text1"/>
          <w:sz w:val="20"/>
          <w:szCs w:val="20"/>
        </w:rPr>
        <w:t>“II PIELIKUMS</w:t>
      </w:r>
    </w:p>
    <w:p w14:paraId="5054B270" w14:textId="39429142" w:rsidR="00E13CE3" w:rsidRPr="000E60D6" w:rsidRDefault="00E13CE3"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szCs w:val="20"/>
        </w:rPr>
        <w:t>Norādījumi</w:t>
      </w:r>
    </w:p>
    <w:p w14:paraId="5C4E5E48" w14:textId="77777777" w:rsidR="001E5EDF" w:rsidRPr="00D92B3C" w:rsidRDefault="001E5EDF" w:rsidP="001E5EDF">
      <w:pPr>
        <w:rPr>
          <w:rFonts w:ascii="Times New Roman" w:hAnsi="Times New Roman" w:cs="Times New Roman"/>
          <w:b/>
          <w:color w:val="000000" w:themeColor="text1"/>
          <w:sz w:val="20"/>
          <w:szCs w:val="20"/>
          <w:lang w:val="en-GB"/>
        </w:rPr>
      </w:pPr>
    </w:p>
    <w:p w14:paraId="4583EA11" w14:textId="77777777" w:rsidR="001E5EDF" w:rsidRPr="00D92B3C" w:rsidRDefault="001E5EDF" w:rsidP="00385C06">
      <w:pPr>
        <w:rPr>
          <w:rFonts w:ascii="Times New Roman" w:hAnsi="Times New Roman" w:cs="Times New Roman"/>
          <w:b/>
          <w:color w:val="000000" w:themeColor="text1"/>
          <w:sz w:val="20"/>
          <w:szCs w:val="20"/>
          <w:lang w:val="en-GB"/>
        </w:rPr>
      </w:pPr>
    </w:p>
    <w:p w14:paraId="4654ABE7" w14:textId="25BA8273" w:rsidR="00CF70E6" w:rsidRDefault="001D258F">
      <w:pPr>
        <w:pStyle w:val="TOC2"/>
        <w:rPr>
          <w:lang w:val="en-US"/>
        </w:rPr>
      </w:pPr>
      <w:r>
        <w:rPr>
          <w:rFonts w:ascii="Times New Roman" w:hAnsi="Times New Roman" w:cs="Times New Roman"/>
          <w:bCs/>
          <w:color w:val="000000" w:themeColor="text1"/>
          <w:sz w:val="20"/>
          <w:szCs w:val="20"/>
        </w:rPr>
        <w:fldChar w:fldCharType="begin"/>
      </w:r>
      <w:r>
        <w:rPr>
          <w:rFonts w:ascii="Times New Roman" w:hAnsi="Times New Roman" w:cs="Times New Roman"/>
          <w:bCs/>
          <w:color w:val="000000" w:themeColor="text1"/>
          <w:sz w:val="20"/>
          <w:szCs w:val="20"/>
        </w:rPr>
        <w:instrText xml:space="preserve"> TOC \o "1-3" \h \z \t "Numbered tile level 1,1,Numbered title level 2,2" </w:instrText>
      </w:r>
      <w:r>
        <w:rPr>
          <w:rFonts w:ascii="Times New Roman" w:hAnsi="Times New Roman" w:cs="Times New Roman"/>
          <w:bCs/>
          <w:color w:val="000000" w:themeColor="text1"/>
          <w:sz w:val="20"/>
          <w:szCs w:val="20"/>
        </w:rPr>
        <w:fldChar w:fldCharType="separate"/>
      </w:r>
      <w:hyperlink w:anchor="_Toc96333227" w:history="1">
        <w:r w:rsidR="00CF70E6" w:rsidRPr="005B5F36">
          <w:rPr>
            <w:rStyle w:val="Hyperlink"/>
            <w:rFonts w:ascii="Times New Roman" w:hAnsi="Times New Roman" w:cs="Times New Roman"/>
          </w:rPr>
          <w:t>I.</w:t>
        </w:r>
        <w:r w:rsidR="00CF70E6">
          <w:rPr>
            <w:lang w:val="en-US"/>
          </w:rPr>
          <w:tab/>
        </w:r>
        <w:r w:rsidR="00CF70E6" w:rsidRPr="005B5F36">
          <w:rPr>
            <w:rStyle w:val="Hyperlink"/>
            <w:rFonts w:ascii="Times New Roman" w:hAnsi="Times New Roman"/>
          </w:rPr>
          <w:t>Vispārīgie norādījumi</w:t>
        </w:r>
        <w:r w:rsidR="00CF70E6">
          <w:rPr>
            <w:webHidden/>
          </w:rPr>
          <w:tab/>
        </w:r>
        <w:r w:rsidR="00CF70E6">
          <w:rPr>
            <w:webHidden/>
          </w:rPr>
          <w:fldChar w:fldCharType="begin"/>
        </w:r>
        <w:r w:rsidR="00CF70E6">
          <w:rPr>
            <w:webHidden/>
          </w:rPr>
          <w:instrText xml:space="preserve"> PAGEREF _Toc96333227 \h </w:instrText>
        </w:r>
        <w:r w:rsidR="00CF70E6">
          <w:rPr>
            <w:webHidden/>
          </w:rPr>
        </w:r>
        <w:r w:rsidR="00CF70E6">
          <w:rPr>
            <w:webHidden/>
          </w:rPr>
          <w:fldChar w:fldCharType="separate"/>
        </w:r>
        <w:r w:rsidR="00CF70E6">
          <w:rPr>
            <w:webHidden/>
          </w:rPr>
          <w:t>2</w:t>
        </w:r>
        <w:r w:rsidR="00CF70E6">
          <w:rPr>
            <w:webHidden/>
          </w:rPr>
          <w:fldChar w:fldCharType="end"/>
        </w:r>
      </w:hyperlink>
    </w:p>
    <w:p w14:paraId="39538BD1" w14:textId="11113D23" w:rsidR="00CF70E6" w:rsidRDefault="00C364F6">
      <w:pPr>
        <w:pStyle w:val="TOC2"/>
        <w:rPr>
          <w:lang w:val="en-US"/>
        </w:rPr>
      </w:pPr>
      <w:hyperlink w:anchor="_Toc96333228" w:history="1">
        <w:r w:rsidR="00CF70E6" w:rsidRPr="005B5F36">
          <w:rPr>
            <w:rStyle w:val="Hyperlink"/>
            <w:rFonts w:ascii="Times New Roman" w:hAnsi="Times New Roman" w:cs="Times New Roman"/>
          </w:rPr>
          <w:t>I.1</w:t>
        </w:r>
        <w:r w:rsidR="00CF70E6">
          <w:rPr>
            <w:lang w:val="en-US"/>
          </w:rPr>
          <w:tab/>
        </w:r>
        <w:r w:rsidR="00CF70E6" w:rsidRPr="005B5F36">
          <w:rPr>
            <w:rStyle w:val="Hyperlink"/>
            <w:rFonts w:ascii="Times New Roman" w:hAnsi="Times New Roman"/>
          </w:rPr>
          <w:t>Struktūra</w:t>
        </w:r>
        <w:r w:rsidR="00CF70E6">
          <w:rPr>
            <w:webHidden/>
          </w:rPr>
          <w:tab/>
        </w:r>
        <w:r w:rsidR="00CF70E6">
          <w:rPr>
            <w:webHidden/>
          </w:rPr>
          <w:fldChar w:fldCharType="begin"/>
        </w:r>
        <w:r w:rsidR="00CF70E6">
          <w:rPr>
            <w:webHidden/>
          </w:rPr>
          <w:instrText xml:space="preserve"> PAGEREF _Toc96333228 \h </w:instrText>
        </w:r>
        <w:r w:rsidR="00CF70E6">
          <w:rPr>
            <w:webHidden/>
          </w:rPr>
        </w:r>
        <w:r w:rsidR="00CF70E6">
          <w:rPr>
            <w:webHidden/>
          </w:rPr>
          <w:fldChar w:fldCharType="separate"/>
        </w:r>
        <w:r w:rsidR="00CF70E6">
          <w:rPr>
            <w:webHidden/>
          </w:rPr>
          <w:t>2</w:t>
        </w:r>
        <w:r w:rsidR="00CF70E6">
          <w:rPr>
            <w:webHidden/>
          </w:rPr>
          <w:fldChar w:fldCharType="end"/>
        </w:r>
      </w:hyperlink>
    </w:p>
    <w:p w14:paraId="5527B507" w14:textId="22484D38" w:rsidR="00CF70E6" w:rsidRDefault="00C364F6">
      <w:pPr>
        <w:pStyle w:val="TOC2"/>
        <w:rPr>
          <w:lang w:val="en-US"/>
        </w:rPr>
      </w:pPr>
      <w:hyperlink w:anchor="_Toc96333229" w:history="1">
        <w:r w:rsidR="00CF70E6" w:rsidRPr="005B5F36">
          <w:rPr>
            <w:rStyle w:val="Hyperlink"/>
            <w:rFonts w:ascii="Times New Roman" w:hAnsi="Times New Roman" w:cs="Times New Roman"/>
          </w:rPr>
          <w:t>I.2</w:t>
        </w:r>
        <w:r w:rsidR="00CF70E6">
          <w:rPr>
            <w:lang w:val="en-US"/>
          </w:rPr>
          <w:tab/>
        </w:r>
        <w:r w:rsidR="00CF70E6" w:rsidRPr="005B5F36">
          <w:rPr>
            <w:rStyle w:val="Hyperlink"/>
            <w:rFonts w:ascii="Times New Roman" w:hAnsi="Times New Roman"/>
          </w:rPr>
          <w:t>Atsauces</w:t>
        </w:r>
        <w:r w:rsidR="00CF70E6">
          <w:rPr>
            <w:webHidden/>
          </w:rPr>
          <w:tab/>
        </w:r>
        <w:r w:rsidR="00CF70E6">
          <w:rPr>
            <w:webHidden/>
          </w:rPr>
          <w:fldChar w:fldCharType="begin"/>
        </w:r>
        <w:r w:rsidR="00CF70E6">
          <w:rPr>
            <w:webHidden/>
          </w:rPr>
          <w:instrText xml:space="preserve"> PAGEREF _Toc96333229 \h </w:instrText>
        </w:r>
        <w:r w:rsidR="00CF70E6">
          <w:rPr>
            <w:webHidden/>
          </w:rPr>
        </w:r>
        <w:r w:rsidR="00CF70E6">
          <w:rPr>
            <w:webHidden/>
          </w:rPr>
          <w:fldChar w:fldCharType="separate"/>
        </w:r>
        <w:r w:rsidR="00CF70E6">
          <w:rPr>
            <w:webHidden/>
          </w:rPr>
          <w:t>2</w:t>
        </w:r>
        <w:r w:rsidR="00CF70E6">
          <w:rPr>
            <w:webHidden/>
          </w:rPr>
          <w:fldChar w:fldCharType="end"/>
        </w:r>
      </w:hyperlink>
    </w:p>
    <w:p w14:paraId="6F58C128" w14:textId="3886B93F" w:rsidR="00CF70E6" w:rsidRDefault="00C364F6">
      <w:pPr>
        <w:pStyle w:val="TOC2"/>
        <w:rPr>
          <w:lang w:val="en-US"/>
        </w:rPr>
      </w:pPr>
      <w:hyperlink w:anchor="_Toc96333230" w:history="1">
        <w:r w:rsidR="00CF70E6" w:rsidRPr="005B5F36">
          <w:rPr>
            <w:rStyle w:val="Hyperlink"/>
            <w:rFonts w:ascii="Times New Roman" w:hAnsi="Times New Roman" w:cs="Times New Roman"/>
          </w:rPr>
          <w:t>I.3</w:t>
        </w:r>
        <w:r w:rsidR="00CF70E6">
          <w:rPr>
            <w:lang w:val="en-US"/>
          </w:rPr>
          <w:tab/>
        </w:r>
        <w:r w:rsidR="00CF70E6" w:rsidRPr="005B5F36">
          <w:rPr>
            <w:rStyle w:val="Hyperlink"/>
            <w:rFonts w:ascii="Times New Roman" w:hAnsi="Times New Roman"/>
          </w:rPr>
          <w:t>Grāmatvedības standarti</w:t>
        </w:r>
        <w:r w:rsidR="00CF70E6">
          <w:rPr>
            <w:webHidden/>
          </w:rPr>
          <w:tab/>
        </w:r>
        <w:r w:rsidR="00CF70E6">
          <w:rPr>
            <w:webHidden/>
          </w:rPr>
          <w:fldChar w:fldCharType="begin"/>
        </w:r>
        <w:r w:rsidR="00CF70E6">
          <w:rPr>
            <w:webHidden/>
          </w:rPr>
          <w:instrText xml:space="preserve"> PAGEREF _Toc96333230 \h </w:instrText>
        </w:r>
        <w:r w:rsidR="00CF70E6">
          <w:rPr>
            <w:webHidden/>
          </w:rPr>
        </w:r>
        <w:r w:rsidR="00CF70E6">
          <w:rPr>
            <w:webHidden/>
          </w:rPr>
          <w:fldChar w:fldCharType="separate"/>
        </w:r>
        <w:r w:rsidR="00CF70E6">
          <w:rPr>
            <w:webHidden/>
          </w:rPr>
          <w:t>3</w:t>
        </w:r>
        <w:r w:rsidR="00CF70E6">
          <w:rPr>
            <w:webHidden/>
          </w:rPr>
          <w:fldChar w:fldCharType="end"/>
        </w:r>
      </w:hyperlink>
    </w:p>
    <w:p w14:paraId="3AF6FFC9" w14:textId="2B86B8BA" w:rsidR="00CF70E6" w:rsidRDefault="00C364F6">
      <w:pPr>
        <w:pStyle w:val="TOC2"/>
        <w:rPr>
          <w:lang w:val="en-US"/>
        </w:rPr>
      </w:pPr>
      <w:hyperlink w:anchor="_Toc96333231" w:history="1">
        <w:r w:rsidR="00CF70E6" w:rsidRPr="005B5F36">
          <w:rPr>
            <w:rStyle w:val="Hyperlink"/>
            <w:rFonts w:ascii="Times New Roman" w:hAnsi="Times New Roman" w:cs="Times New Roman"/>
          </w:rPr>
          <w:t>I.4</w:t>
        </w:r>
        <w:r w:rsidR="00CF70E6">
          <w:rPr>
            <w:lang w:val="en-US"/>
          </w:rPr>
          <w:tab/>
        </w:r>
        <w:r w:rsidR="00CF70E6" w:rsidRPr="005B5F36">
          <w:rPr>
            <w:rStyle w:val="Hyperlink"/>
            <w:rFonts w:ascii="Times New Roman" w:hAnsi="Times New Roman"/>
          </w:rPr>
          <w:t>Konsolidācijas tvērums</w:t>
        </w:r>
        <w:r w:rsidR="00CF70E6">
          <w:rPr>
            <w:webHidden/>
          </w:rPr>
          <w:tab/>
        </w:r>
        <w:r w:rsidR="00CF70E6">
          <w:rPr>
            <w:webHidden/>
          </w:rPr>
          <w:fldChar w:fldCharType="begin"/>
        </w:r>
        <w:r w:rsidR="00CF70E6">
          <w:rPr>
            <w:webHidden/>
          </w:rPr>
          <w:instrText xml:space="preserve"> PAGEREF _Toc96333231 \h </w:instrText>
        </w:r>
        <w:r w:rsidR="00CF70E6">
          <w:rPr>
            <w:webHidden/>
          </w:rPr>
        </w:r>
        <w:r w:rsidR="00CF70E6">
          <w:rPr>
            <w:webHidden/>
          </w:rPr>
          <w:fldChar w:fldCharType="separate"/>
        </w:r>
        <w:r w:rsidR="00CF70E6">
          <w:rPr>
            <w:webHidden/>
          </w:rPr>
          <w:t>3</w:t>
        </w:r>
        <w:r w:rsidR="00CF70E6">
          <w:rPr>
            <w:webHidden/>
          </w:rPr>
          <w:fldChar w:fldCharType="end"/>
        </w:r>
      </w:hyperlink>
    </w:p>
    <w:p w14:paraId="30BF9D5C" w14:textId="5EABA1AE" w:rsidR="00CF70E6" w:rsidRDefault="00C364F6">
      <w:pPr>
        <w:pStyle w:val="TOC2"/>
        <w:rPr>
          <w:lang w:val="en-US"/>
        </w:rPr>
      </w:pPr>
      <w:hyperlink w:anchor="_Toc96333232" w:history="1">
        <w:r w:rsidR="00CF70E6" w:rsidRPr="005B5F36">
          <w:rPr>
            <w:rStyle w:val="Hyperlink"/>
            <w:rFonts w:ascii="Times New Roman" w:hAnsi="Times New Roman" w:cs="Times New Roman"/>
          </w:rPr>
          <w:t>I.5</w:t>
        </w:r>
        <w:r w:rsidR="00CF70E6">
          <w:rPr>
            <w:lang w:val="en-US"/>
          </w:rPr>
          <w:tab/>
        </w:r>
        <w:r w:rsidR="00CF70E6" w:rsidRPr="005B5F36">
          <w:rPr>
            <w:rStyle w:val="Hyperlink"/>
            <w:rFonts w:ascii="Times New Roman" w:hAnsi="Times New Roman"/>
          </w:rPr>
          <w:t>Numerācija un citas konvencijas</w:t>
        </w:r>
        <w:r w:rsidR="00CF70E6">
          <w:rPr>
            <w:webHidden/>
          </w:rPr>
          <w:tab/>
        </w:r>
        <w:r w:rsidR="00CF70E6">
          <w:rPr>
            <w:webHidden/>
          </w:rPr>
          <w:fldChar w:fldCharType="begin"/>
        </w:r>
        <w:r w:rsidR="00CF70E6">
          <w:rPr>
            <w:webHidden/>
          </w:rPr>
          <w:instrText xml:space="preserve"> PAGEREF _Toc96333232 \h </w:instrText>
        </w:r>
        <w:r w:rsidR="00CF70E6">
          <w:rPr>
            <w:webHidden/>
          </w:rPr>
        </w:r>
        <w:r w:rsidR="00CF70E6">
          <w:rPr>
            <w:webHidden/>
          </w:rPr>
          <w:fldChar w:fldCharType="separate"/>
        </w:r>
        <w:r w:rsidR="00CF70E6">
          <w:rPr>
            <w:webHidden/>
          </w:rPr>
          <w:t>3</w:t>
        </w:r>
        <w:r w:rsidR="00CF70E6">
          <w:rPr>
            <w:webHidden/>
          </w:rPr>
          <w:fldChar w:fldCharType="end"/>
        </w:r>
      </w:hyperlink>
    </w:p>
    <w:p w14:paraId="42049602" w14:textId="1DD30A86" w:rsidR="00CF70E6" w:rsidRDefault="00C364F6">
      <w:pPr>
        <w:pStyle w:val="TOC2"/>
        <w:rPr>
          <w:lang w:val="en-US"/>
        </w:rPr>
      </w:pPr>
      <w:hyperlink w:anchor="_Toc96333233" w:history="1">
        <w:r w:rsidR="00CF70E6" w:rsidRPr="005B5F36">
          <w:rPr>
            <w:rStyle w:val="Hyperlink"/>
            <w:rFonts w:ascii="Times New Roman" w:hAnsi="Times New Roman" w:cs="Times New Roman"/>
          </w:rPr>
          <w:t>II.</w:t>
        </w:r>
        <w:r w:rsidR="00CF70E6">
          <w:rPr>
            <w:lang w:val="en-US"/>
          </w:rPr>
          <w:tab/>
        </w:r>
        <w:r w:rsidR="00CF70E6" w:rsidRPr="005B5F36">
          <w:rPr>
            <w:rStyle w:val="Hyperlink"/>
            <w:rFonts w:ascii="Times New Roman" w:hAnsi="Times New Roman"/>
          </w:rPr>
          <w:t>Norādījumi saistībā ar veidnēm</w:t>
        </w:r>
        <w:r w:rsidR="00CF70E6">
          <w:rPr>
            <w:webHidden/>
          </w:rPr>
          <w:tab/>
        </w:r>
        <w:r w:rsidR="00CF70E6">
          <w:rPr>
            <w:webHidden/>
          </w:rPr>
          <w:fldChar w:fldCharType="begin"/>
        </w:r>
        <w:r w:rsidR="00CF70E6">
          <w:rPr>
            <w:webHidden/>
          </w:rPr>
          <w:instrText xml:space="preserve"> PAGEREF _Toc96333233 \h </w:instrText>
        </w:r>
        <w:r w:rsidR="00CF70E6">
          <w:rPr>
            <w:webHidden/>
          </w:rPr>
        </w:r>
        <w:r w:rsidR="00CF70E6">
          <w:rPr>
            <w:webHidden/>
          </w:rPr>
          <w:fldChar w:fldCharType="separate"/>
        </w:r>
        <w:r w:rsidR="00CF70E6">
          <w:rPr>
            <w:webHidden/>
          </w:rPr>
          <w:t>4</w:t>
        </w:r>
        <w:r w:rsidR="00CF70E6">
          <w:rPr>
            <w:webHidden/>
          </w:rPr>
          <w:fldChar w:fldCharType="end"/>
        </w:r>
      </w:hyperlink>
    </w:p>
    <w:p w14:paraId="44FB9E6C" w14:textId="05D3C494" w:rsidR="00CF70E6" w:rsidRDefault="00C364F6">
      <w:pPr>
        <w:pStyle w:val="TOC2"/>
        <w:rPr>
          <w:lang w:val="en-US"/>
        </w:rPr>
      </w:pPr>
      <w:hyperlink w:anchor="_Toc96333234" w:history="1">
        <w:r w:rsidR="00CF70E6" w:rsidRPr="005B5F36">
          <w:rPr>
            <w:rStyle w:val="Hyperlink"/>
            <w:rFonts w:ascii="Times New Roman" w:hAnsi="Times New Roman" w:cs="Times New Roman"/>
          </w:rPr>
          <w:t>II.1</w:t>
        </w:r>
        <w:r w:rsidR="00CF70E6">
          <w:rPr>
            <w:lang w:val="en-US"/>
          </w:rPr>
          <w:tab/>
        </w:r>
        <w:r w:rsidR="00CF70E6" w:rsidRPr="005B5F36">
          <w:rPr>
            <w:rStyle w:val="Hyperlink"/>
            <w:rFonts w:ascii="Times New Roman" w:hAnsi="Times New Roman"/>
          </w:rPr>
          <w:t>Z 01.00 — organizatoriskā struktūra (ORG)</w:t>
        </w:r>
        <w:r w:rsidR="00CF70E6">
          <w:rPr>
            <w:webHidden/>
          </w:rPr>
          <w:tab/>
        </w:r>
        <w:r w:rsidR="00CF70E6">
          <w:rPr>
            <w:webHidden/>
          </w:rPr>
          <w:fldChar w:fldCharType="begin"/>
        </w:r>
        <w:r w:rsidR="00CF70E6">
          <w:rPr>
            <w:webHidden/>
          </w:rPr>
          <w:instrText xml:space="preserve"> PAGEREF _Toc96333234 \h </w:instrText>
        </w:r>
        <w:r w:rsidR="00CF70E6">
          <w:rPr>
            <w:webHidden/>
          </w:rPr>
        </w:r>
        <w:r w:rsidR="00CF70E6">
          <w:rPr>
            <w:webHidden/>
          </w:rPr>
          <w:fldChar w:fldCharType="separate"/>
        </w:r>
        <w:r w:rsidR="00CF70E6">
          <w:rPr>
            <w:webHidden/>
          </w:rPr>
          <w:t>4</w:t>
        </w:r>
        <w:r w:rsidR="00CF70E6">
          <w:rPr>
            <w:webHidden/>
          </w:rPr>
          <w:fldChar w:fldCharType="end"/>
        </w:r>
      </w:hyperlink>
    </w:p>
    <w:p w14:paraId="03F96AF5" w14:textId="4652FA07" w:rsidR="00CF70E6" w:rsidRDefault="00C364F6">
      <w:pPr>
        <w:pStyle w:val="TOC2"/>
        <w:rPr>
          <w:lang w:val="en-US"/>
        </w:rPr>
      </w:pPr>
      <w:hyperlink w:anchor="_Toc96333235" w:history="1">
        <w:r w:rsidR="00CF70E6" w:rsidRPr="005B5F36">
          <w:rPr>
            <w:rStyle w:val="Hyperlink"/>
            <w:rFonts w:ascii="Times New Roman" w:hAnsi="Times New Roman" w:cs="Times New Roman"/>
          </w:rPr>
          <w:t>II.2</w:t>
        </w:r>
        <w:r w:rsidR="00CF70E6">
          <w:rPr>
            <w:lang w:val="en-US"/>
          </w:rPr>
          <w:tab/>
        </w:r>
        <w:r w:rsidR="00CF70E6" w:rsidRPr="005B5F36">
          <w:rPr>
            <w:rStyle w:val="Hyperlink"/>
            <w:rFonts w:ascii="Times New Roman" w:hAnsi="Times New Roman"/>
          </w:rPr>
          <w:t>Z 02.00 — saistību struktūra (</w:t>
        </w:r>
        <w:r w:rsidR="00CF70E6" w:rsidRPr="005B5F36">
          <w:rPr>
            <w:rStyle w:val="Hyperlink"/>
            <w:rFonts w:ascii="Times New Roman" w:hAnsi="Times New Roman"/>
            <w:i/>
            <w:iCs/>
          </w:rPr>
          <w:t>LIAB</w:t>
        </w:r>
        <w:r w:rsidR="00CF70E6" w:rsidRPr="005B5F36">
          <w:rPr>
            <w:rStyle w:val="Hyperlink"/>
            <w:rFonts w:ascii="Times New Roman" w:hAnsi="Times New Roman"/>
          </w:rPr>
          <w:t>)</w:t>
        </w:r>
        <w:r w:rsidR="00CF70E6">
          <w:rPr>
            <w:webHidden/>
          </w:rPr>
          <w:tab/>
        </w:r>
        <w:r w:rsidR="00CF70E6">
          <w:rPr>
            <w:webHidden/>
          </w:rPr>
          <w:fldChar w:fldCharType="begin"/>
        </w:r>
        <w:r w:rsidR="00CF70E6">
          <w:rPr>
            <w:webHidden/>
          </w:rPr>
          <w:instrText xml:space="preserve"> PAGEREF _Toc96333235 \h </w:instrText>
        </w:r>
        <w:r w:rsidR="00CF70E6">
          <w:rPr>
            <w:webHidden/>
          </w:rPr>
        </w:r>
        <w:r w:rsidR="00CF70E6">
          <w:rPr>
            <w:webHidden/>
          </w:rPr>
          <w:fldChar w:fldCharType="separate"/>
        </w:r>
        <w:r w:rsidR="00CF70E6">
          <w:rPr>
            <w:webHidden/>
          </w:rPr>
          <w:t>7</w:t>
        </w:r>
        <w:r w:rsidR="00CF70E6">
          <w:rPr>
            <w:webHidden/>
          </w:rPr>
          <w:fldChar w:fldCharType="end"/>
        </w:r>
      </w:hyperlink>
    </w:p>
    <w:p w14:paraId="1288E4B1" w14:textId="7C74249A" w:rsidR="00CF70E6" w:rsidRDefault="00C364F6">
      <w:pPr>
        <w:pStyle w:val="TOC2"/>
        <w:rPr>
          <w:lang w:val="en-US"/>
        </w:rPr>
      </w:pPr>
      <w:hyperlink w:anchor="_Toc96333236" w:history="1">
        <w:r w:rsidR="00CF70E6" w:rsidRPr="005B5F36">
          <w:rPr>
            <w:rStyle w:val="Hyperlink"/>
            <w:rFonts w:ascii="Times New Roman" w:hAnsi="Times New Roman" w:cs="Times New Roman"/>
          </w:rPr>
          <w:t>II.3</w:t>
        </w:r>
        <w:r w:rsidR="00CF70E6">
          <w:rPr>
            <w:lang w:val="en-US"/>
          </w:rPr>
          <w:tab/>
        </w:r>
        <w:r w:rsidR="00CF70E6" w:rsidRPr="005B5F36">
          <w:rPr>
            <w:rStyle w:val="Hyperlink"/>
            <w:rFonts w:ascii="Times New Roman" w:hAnsi="Times New Roman"/>
          </w:rPr>
          <w:t>Z 03.00 — pašu kapitāla prasības (</w:t>
        </w:r>
        <w:r w:rsidR="00CF70E6" w:rsidRPr="005B5F36">
          <w:rPr>
            <w:rStyle w:val="Hyperlink"/>
            <w:rFonts w:ascii="Times New Roman" w:hAnsi="Times New Roman"/>
            <w:i/>
            <w:iCs/>
          </w:rPr>
          <w:t>OWN</w:t>
        </w:r>
        <w:r w:rsidR="00CF70E6" w:rsidRPr="005B5F36">
          <w:rPr>
            <w:rStyle w:val="Hyperlink"/>
            <w:rFonts w:ascii="Times New Roman" w:hAnsi="Times New Roman"/>
          </w:rPr>
          <w:t>)</w:t>
        </w:r>
        <w:r w:rsidR="00CF70E6">
          <w:rPr>
            <w:webHidden/>
          </w:rPr>
          <w:tab/>
        </w:r>
        <w:r w:rsidR="00CF70E6">
          <w:rPr>
            <w:webHidden/>
          </w:rPr>
          <w:fldChar w:fldCharType="begin"/>
        </w:r>
        <w:r w:rsidR="00CF70E6">
          <w:rPr>
            <w:webHidden/>
          </w:rPr>
          <w:instrText xml:space="preserve"> PAGEREF _Toc96333236 \h </w:instrText>
        </w:r>
        <w:r w:rsidR="00CF70E6">
          <w:rPr>
            <w:webHidden/>
          </w:rPr>
        </w:r>
        <w:r w:rsidR="00CF70E6">
          <w:rPr>
            <w:webHidden/>
          </w:rPr>
          <w:fldChar w:fldCharType="separate"/>
        </w:r>
        <w:r w:rsidR="00CF70E6">
          <w:rPr>
            <w:webHidden/>
          </w:rPr>
          <w:t>14</w:t>
        </w:r>
        <w:r w:rsidR="00CF70E6">
          <w:rPr>
            <w:webHidden/>
          </w:rPr>
          <w:fldChar w:fldCharType="end"/>
        </w:r>
      </w:hyperlink>
    </w:p>
    <w:p w14:paraId="28BA09CF" w14:textId="069BEDCF" w:rsidR="00CF70E6" w:rsidRDefault="00C364F6">
      <w:pPr>
        <w:pStyle w:val="TOC2"/>
        <w:rPr>
          <w:lang w:val="en-US"/>
        </w:rPr>
      </w:pPr>
      <w:hyperlink w:anchor="_Toc96333237" w:history="1">
        <w:r w:rsidR="00CF70E6" w:rsidRPr="005B5F36">
          <w:rPr>
            <w:rStyle w:val="Hyperlink"/>
            <w:rFonts w:ascii="Times New Roman" w:hAnsi="Times New Roman" w:cs="Times New Roman"/>
          </w:rPr>
          <w:t>II.4</w:t>
        </w:r>
        <w:r w:rsidR="00CF70E6">
          <w:rPr>
            <w:lang w:val="en-US"/>
          </w:rPr>
          <w:tab/>
        </w:r>
        <w:r w:rsidR="00CF70E6" w:rsidRPr="005B5F36">
          <w:rPr>
            <w:rStyle w:val="Hyperlink"/>
            <w:rFonts w:ascii="Times New Roman" w:hAnsi="Times New Roman"/>
          </w:rPr>
          <w:t>Z 04.00 — finansiālās saiknes grupā (</w:t>
        </w:r>
        <w:r w:rsidR="00CF70E6" w:rsidRPr="005B5F36">
          <w:rPr>
            <w:rStyle w:val="Hyperlink"/>
            <w:rFonts w:ascii="Times New Roman" w:hAnsi="Times New Roman"/>
            <w:i/>
            <w:iCs/>
          </w:rPr>
          <w:t>IFC</w:t>
        </w:r>
        <w:r w:rsidR="00CF70E6" w:rsidRPr="005B5F36">
          <w:rPr>
            <w:rStyle w:val="Hyperlink"/>
            <w:rFonts w:ascii="Times New Roman" w:hAnsi="Times New Roman"/>
          </w:rPr>
          <w:t>)</w:t>
        </w:r>
        <w:r w:rsidR="00CF70E6">
          <w:rPr>
            <w:webHidden/>
          </w:rPr>
          <w:tab/>
        </w:r>
        <w:r w:rsidR="00CF70E6">
          <w:rPr>
            <w:webHidden/>
          </w:rPr>
          <w:fldChar w:fldCharType="begin"/>
        </w:r>
        <w:r w:rsidR="00CF70E6">
          <w:rPr>
            <w:webHidden/>
          </w:rPr>
          <w:instrText xml:space="preserve"> PAGEREF _Toc96333237 \h </w:instrText>
        </w:r>
        <w:r w:rsidR="00CF70E6">
          <w:rPr>
            <w:webHidden/>
          </w:rPr>
        </w:r>
        <w:r w:rsidR="00CF70E6">
          <w:rPr>
            <w:webHidden/>
          </w:rPr>
          <w:fldChar w:fldCharType="separate"/>
        </w:r>
        <w:r w:rsidR="00CF70E6">
          <w:rPr>
            <w:webHidden/>
          </w:rPr>
          <w:t>18</w:t>
        </w:r>
        <w:r w:rsidR="00CF70E6">
          <w:rPr>
            <w:webHidden/>
          </w:rPr>
          <w:fldChar w:fldCharType="end"/>
        </w:r>
      </w:hyperlink>
    </w:p>
    <w:p w14:paraId="041703D3" w14:textId="0D968A98" w:rsidR="00CF70E6" w:rsidRDefault="00C364F6">
      <w:pPr>
        <w:pStyle w:val="TOC2"/>
        <w:rPr>
          <w:lang w:val="en-US"/>
        </w:rPr>
      </w:pPr>
      <w:hyperlink w:anchor="_Toc96333238" w:history="1">
        <w:r w:rsidR="00CF70E6" w:rsidRPr="005B5F36">
          <w:rPr>
            <w:rStyle w:val="Hyperlink"/>
            <w:rFonts w:ascii="Times New Roman" w:hAnsi="Times New Roman" w:cs="Times New Roman"/>
          </w:rPr>
          <w:t>II.5</w:t>
        </w:r>
        <w:r w:rsidR="00CF70E6">
          <w:rPr>
            <w:lang w:val="en-US"/>
          </w:rPr>
          <w:tab/>
        </w:r>
        <w:r w:rsidR="00CF70E6" w:rsidRPr="005B5F36">
          <w:rPr>
            <w:rStyle w:val="Hyperlink"/>
            <w:rFonts w:ascii="Times New Roman" w:hAnsi="Times New Roman"/>
          </w:rPr>
          <w:t>Z 05.01 un Z 05.02 – nozīmīgākie darījumi partneri (</w:t>
        </w:r>
        <w:r w:rsidR="00CF70E6" w:rsidRPr="005B5F36">
          <w:rPr>
            <w:rStyle w:val="Hyperlink"/>
            <w:rFonts w:ascii="Times New Roman" w:hAnsi="Times New Roman"/>
            <w:i/>
            <w:iCs/>
          </w:rPr>
          <w:t>MCP</w:t>
        </w:r>
        <w:r w:rsidR="00CF70E6" w:rsidRPr="005B5F36">
          <w:rPr>
            <w:rStyle w:val="Hyperlink"/>
            <w:rFonts w:ascii="Times New Roman" w:hAnsi="Times New Roman"/>
          </w:rPr>
          <w:t>)</w:t>
        </w:r>
        <w:r w:rsidR="00CF70E6">
          <w:rPr>
            <w:webHidden/>
          </w:rPr>
          <w:tab/>
        </w:r>
        <w:r w:rsidR="00CF70E6">
          <w:rPr>
            <w:webHidden/>
          </w:rPr>
          <w:fldChar w:fldCharType="begin"/>
        </w:r>
        <w:r w:rsidR="00CF70E6">
          <w:rPr>
            <w:webHidden/>
          </w:rPr>
          <w:instrText xml:space="preserve"> PAGEREF _Toc96333238 \h </w:instrText>
        </w:r>
        <w:r w:rsidR="00CF70E6">
          <w:rPr>
            <w:webHidden/>
          </w:rPr>
        </w:r>
        <w:r w:rsidR="00CF70E6">
          <w:rPr>
            <w:webHidden/>
          </w:rPr>
          <w:fldChar w:fldCharType="separate"/>
        </w:r>
        <w:r w:rsidR="00CF70E6">
          <w:rPr>
            <w:webHidden/>
          </w:rPr>
          <w:t>19</w:t>
        </w:r>
        <w:r w:rsidR="00CF70E6">
          <w:rPr>
            <w:webHidden/>
          </w:rPr>
          <w:fldChar w:fldCharType="end"/>
        </w:r>
      </w:hyperlink>
    </w:p>
    <w:p w14:paraId="01FA5CEB" w14:textId="352C4703" w:rsidR="00CF70E6" w:rsidRDefault="00C364F6">
      <w:pPr>
        <w:pStyle w:val="TOC2"/>
        <w:rPr>
          <w:lang w:val="en-US"/>
        </w:rPr>
      </w:pPr>
      <w:hyperlink w:anchor="_Toc96333239" w:history="1">
        <w:r w:rsidR="00CF70E6" w:rsidRPr="005B5F36">
          <w:rPr>
            <w:rStyle w:val="Hyperlink"/>
            <w:rFonts w:ascii="Times New Roman" w:hAnsi="Times New Roman" w:cs="Times New Roman"/>
          </w:rPr>
          <w:t>II.6</w:t>
        </w:r>
        <w:r w:rsidR="00CF70E6">
          <w:rPr>
            <w:lang w:val="en-US"/>
          </w:rPr>
          <w:tab/>
        </w:r>
        <w:r w:rsidR="00CF70E6" w:rsidRPr="005B5F36">
          <w:rPr>
            <w:rStyle w:val="Hyperlink"/>
            <w:rFonts w:ascii="Times New Roman" w:hAnsi="Times New Roman"/>
          </w:rPr>
          <w:t>Z 06.00 — noguldījumu apdrošināšana (</w:t>
        </w:r>
        <w:r w:rsidR="00CF70E6" w:rsidRPr="005B5F36">
          <w:rPr>
            <w:rStyle w:val="Hyperlink"/>
            <w:rFonts w:ascii="Times New Roman" w:hAnsi="Times New Roman"/>
            <w:i/>
            <w:iCs/>
          </w:rPr>
          <w:t>DIS</w:t>
        </w:r>
        <w:r w:rsidR="00CF70E6" w:rsidRPr="005B5F36">
          <w:rPr>
            <w:rStyle w:val="Hyperlink"/>
            <w:rFonts w:ascii="Times New Roman" w:hAnsi="Times New Roman"/>
          </w:rPr>
          <w:t>)</w:t>
        </w:r>
        <w:r w:rsidR="00CF70E6">
          <w:rPr>
            <w:webHidden/>
          </w:rPr>
          <w:tab/>
        </w:r>
        <w:r w:rsidR="00CF70E6">
          <w:rPr>
            <w:webHidden/>
          </w:rPr>
          <w:fldChar w:fldCharType="begin"/>
        </w:r>
        <w:r w:rsidR="00CF70E6">
          <w:rPr>
            <w:webHidden/>
          </w:rPr>
          <w:instrText xml:space="preserve"> PAGEREF _Toc96333239 \h </w:instrText>
        </w:r>
        <w:r w:rsidR="00CF70E6">
          <w:rPr>
            <w:webHidden/>
          </w:rPr>
        </w:r>
        <w:r w:rsidR="00CF70E6">
          <w:rPr>
            <w:webHidden/>
          </w:rPr>
          <w:fldChar w:fldCharType="separate"/>
        </w:r>
        <w:r w:rsidR="00CF70E6">
          <w:rPr>
            <w:webHidden/>
          </w:rPr>
          <w:t>22</w:t>
        </w:r>
        <w:r w:rsidR="00CF70E6">
          <w:rPr>
            <w:webHidden/>
          </w:rPr>
          <w:fldChar w:fldCharType="end"/>
        </w:r>
      </w:hyperlink>
    </w:p>
    <w:p w14:paraId="7CCB5DBD" w14:textId="2F0DF3BD" w:rsidR="00CF70E6" w:rsidRDefault="00C364F6">
      <w:pPr>
        <w:pStyle w:val="TOC2"/>
        <w:rPr>
          <w:lang w:val="en-US"/>
        </w:rPr>
      </w:pPr>
      <w:hyperlink w:anchor="_Toc96333240" w:history="1">
        <w:r w:rsidR="00CF70E6" w:rsidRPr="005B5F36">
          <w:rPr>
            <w:rStyle w:val="Hyperlink"/>
            <w:rFonts w:ascii="Times New Roman" w:hAnsi="Times New Roman" w:cs="Times New Roman"/>
          </w:rPr>
          <w:t>II.7</w:t>
        </w:r>
        <w:r w:rsidR="00CF70E6">
          <w:rPr>
            <w:lang w:val="en-US"/>
          </w:rPr>
          <w:tab/>
        </w:r>
        <w:r w:rsidR="00CF70E6" w:rsidRPr="005B5F36">
          <w:rPr>
            <w:rStyle w:val="Hyperlink"/>
            <w:rFonts w:ascii="Times New Roman" w:hAnsi="Times New Roman"/>
          </w:rPr>
          <w:t>Kritiski svarīgas funkcijas un pamatdarbības virzieni (galvenās darbības jomas)</w:t>
        </w:r>
        <w:r w:rsidR="00CF70E6">
          <w:rPr>
            <w:webHidden/>
          </w:rPr>
          <w:tab/>
        </w:r>
        <w:r w:rsidR="00CF70E6">
          <w:rPr>
            <w:webHidden/>
          </w:rPr>
          <w:fldChar w:fldCharType="begin"/>
        </w:r>
        <w:r w:rsidR="00CF70E6">
          <w:rPr>
            <w:webHidden/>
          </w:rPr>
          <w:instrText xml:space="preserve"> PAGEREF _Toc96333240 \h </w:instrText>
        </w:r>
        <w:r w:rsidR="00CF70E6">
          <w:rPr>
            <w:webHidden/>
          </w:rPr>
        </w:r>
        <w:r w:rsidR="00CF70E6">
          <w:rPr>
            <w:webHidden/>
          </w:rPr>
          <w:fldChar w:fldCharType="separate"/>
        </w:r>
        <w:r w:rsidR="00CF70E6">
          <w:rPr>
            <w:webHidden/>
          </w:rPr>
          <w:t>25</w:t>
        </w:r>
        <w:r w:rsidR="00CF70E6">
          <w:rPr>
            <w:webHidden/>
          </w:rPr>
          <w:fldChar w:fldCharType="end"/>
        </w:r>
      </w:hyperlink>
    </w:p>
    <w:p w14:paraId="20D8089C" w14:textId="526904D9" w:rsidR="00CF70E6" w:rsidRDefault="00C364F6">
      <w:pPr>
        <w:pStyle w:val="TOC2"/>
        <w:rPr>
          <w:lang w:val="en-US"/>
        </w:rPr>
      </w:pPr>
      <w:hyperlink w:anchor="_Toc96333241" w:history="1">
        <w:r w:rsidR="00CF70E6" w:rsidRPr="005B5F36">
          <w:rPr>
            <w:rStyle w:val="Hyperlink"/>
            <w:rFonts w:ascii="Times New Roman" w:hAnsi="Times New Roman" w:cs="Times New Roman"/>
          </w:rPr>
          <w:t>II.8</w:t>
        </w:r>
        <w:r w:rsidR="00CF70E6">
          <w:rPr>
            <w:lang w:val="en-US"/>
          </w:rPr>
          <w:tab/>
        </w:r>
        <w:r w:rsidR="00CF70E6" w:rsidRPr="005B5F36">
          <w:rPr>
            <w:rStyle w:val="Hyperlink"/>
            <w:rFonts w:ascii="Times New Roman" w:hAnsi="Times New Roman"/>
          </w:rPr>
          <w:t>Z 08.00 — kritiski svarīgi pakalpojumi (</w:t>
        </w:r>
        <w:r w:rsidR="00CF70E6" w:rsidRPr="005B5F36">
          <w:rPr>
            <w:rStyle w:val="Hyperlink"/>
            <w:rFonts w:ascii="Times New Roman" w:hAnsi="Times New Roman"/>
            <w:i/>
            <w:iCs/>
          </w:rPr>
          <w:t>SERV</w:t>
        </w:r>
        <w:r w:rsidR="00CF70E6" w:rsidRPr="005B5F36">
          <w:rPr>
            <w:rStyle w:val="Hyperlink"/>
            <w:rFonts w:ascii="Times New Roman" w:hAnsi="Times New Roman"/>
          </w:rPr>
          <w:t>)</w:t>
        </w:r>
        <w:r w:rsidR="00CF70E6">
          <w:rPr>
            <w:webHidden/>
          </w:rPr>
          <w:tab/>
        </w:r>
        <w:r w:rsidR="00CF70E6">
          <w:rPr>
            <w:webHidden/>
          </w:rPr>
          <w:fldChar w:fldCharType="begin"/>
        </w:r>
        <w:r w:rsidR="00CF70E6">
          <w:rPr>
            <w:webHidden/>
          </w:rPr>
          <w:instrText xml:space="preserve"> PAGEREF _Toc96333241 \h </w:instrText>
        </w:r>
        <w:r w:rsidR="00CF70E6">
          <w:rPr>
            <w:webHidden/>
          </w:rPr>
        </w:r>
        <w:r w:rsidR="00CF70E6">
          <w:rPr>
            <w:webHidden/>
          </w:rPr>
          <w:fldChar w:fldCharType="separate"/>
        </w:r>
        <w:r w:rsidR="00CF70E6">
          <w:rPr>
            <w:webHidden/>
          </w:rPr>
          <w:t>34</w:t>
        </w:r>
        <w:r w:rsidR="00CF70E6">
          <w:rPr>
            <w:webHidden/>
          </w:rPr>
          <w:fldChar w:fldCharType="end"/>
        </w:r>
      </w:hyperlink>
    </w:p>
    <w:p w14:paraId="1ACF1746" w14:textId="2A95A9C8" w:rsidR="00CF70E6" w:rsidRDefault="00C364F6">
      <w:pPr>
        <w:pStyle w:val="TOC2"/>
        <w:rPr>
          <w:lang w:val="en-US"/>
        </w:rPr>
      </w:pPr>
      <w:hyperlink w:anchor="_Toc96333242" w:history="1">
        <w:r w:rsidR="00CF70E6" w:rsidRPr="005B5F36">
          <w:rPr>
            <w:rStyle w:val="Hyperlink"/>
            <w:rFonts w:ascii="Times New Roman" w:hAnsi="Times New Roman" w:cs="Times New Roman"/>
          </w:rPr>
          <w:t>II.9</w:t>
        </w:r>
        <w:r w:rsidR="00CF70E6">
          <w:rPr>
            <w:lang w:val="en-US"/>
          </w:rPr>
          <w:tab/>
        </w:r>
        <w:r w:rsidR="00CF70E6" w:rsidRPr="005B5F36">
          <w:rPr>
            <w:rStyle w:val="Hyperlink"/>
            <w:rFonts w:ascii="Times New Roman" w:hAnsi="Times New Roman"/>
          </w:rPr>
          <w:t>Z 09.00 — finanšu tirgus infrastruktūras pakalpojumi — sniedzēji un lietotāji — sasaistīšana ar kritiski svarīgām funkcijām</w:t>
        </w:r>
        <w:r w:rsidR="00CF70E6">
          <w:rPr>
            <w:webHidden/>
          </w:rPr>
          <w:tab/>
        </w:r>
        <w:r w:rsidR="00CF70E6">
          <w:rPr>
            <w:webHidden/>
          </w:rPr>
          <w:fldChar w:fldCharType="begin"/>
        </w:r>
        <w:r w:rsidR="00CF70E6">
          <w:rPr>
            <w:webHidden/>
          </w:rPr>
          <w:instrText xml:space="preserve"> PAGEREF _Toc96333242 \h </w:instrText>
        </w:r>
        <w:r w:rsidR="00CF70E6">
          <w:rPr>
            <w:webHidden/>
          </w:rPr>
        </w:r>
        <w:r w:rsidR="00CF70E6">
          <w:rPr>
            <w:webHidden/>
          </w:rPr>
          <w:fldChar w:fldCharType="separate"/>
        </w:r>
        <w:r w:rsidR="00CF70E6">
          <w:rPr>
            <w:webHidden/>
          </w:rPr>
          <w:t>38</w:t>
        </w:r>
        <w:r w:rsidR="00CF70E6">
          <w:rPr>
            <w:webHidden/>
          </w:rPr>
          <w:fldChar w:fldCharType="end"/>
        </w:r>
      </w:hyperlink>
    </w:p>
    <w:p w14:paraId="15BCA0AA" w14:textId="7D8D302D" w:rsidR="00CF70E6" w:rsidRDefault="00C364F6">
      <w:pPr>
        <w:pStyle w:val="TOC2"/>
        <w:rPr>
          <w:lang w:val="en-US"/>
        </w:rPr>
      </w:pPr>
      <w:hyperlink w:anchor="_Toc96333243" w:history="1">
        <w:r w:rsidR="00CF70E6" w:rsidRPr="005B5F36">
          <w:rPr>
            <w:rStyle w:val="Hyperlink"/>
            <w:rFonts w:ascii="Times New Roman" w:hAnsi="Times New Roman" w:cs="Times New Roman"/>
          </w:rPr>
          <w:t>II.10</w:t>
        </w:r>
        <w:r w:rsidR="00CF70E6">
          <w:rPr>
            <w:lang w:val="en-US"/>
          </w:rPr>
          <w:tab/>
        </w:r>
        <w:r w:rsidR="00CF70E6" w:rsidRPr="005B5F36">
          <w:rPr>
            <w:rStyle w:val="Hyperlink"/>
            <w:rFonts w:ascii="Times New Roman" w:hAnsi="Times New Roman"/>
          </w:rPr>
          <w:t>Kritiski svarīgas informācijas sistēmas</w:t>
        </w:r>
        <w:r w:rsidR="00CF70E6">
          <w:rPr>
            <w:webHidden/>
          </w:rPr>
          <w:tab/>
        </w:r>
        <w:r w:rsidR="00CF70E6">
          <w:rPr>
            <w:webHidden/>
          </w:rPr>
          <w:fldChar w:fldCharType="begin"/>
        </w:r>
        <w:r w:rsidR="00CF70E6">
          <w:rPr>
            <w:webHidden/>
          </w:rPr>
          <w:instrText xml:space="preserve"> PAGEREF _Toc96333243 \h </w:instrText>
        </w:r>
        <w:r w:rsidR="00CF70E6">
          <w:rPr>
            <w:webHidden/>
          </w:rPr>
        </w:r>
        <w:r w:rsidR="00CF70E6">
          <w:rPr>
            <w:webHidden/>
          </w:rPr>
          <w:fldChar w:fldCharType="separate"/>
        </w:r>
        <w:r w:rsidR="00CF70E6">
          <w:rPr>
            <w:webHidden/>
          </w:rPr>
          <w:t>40</w:t>
        </w:r>
        <w:r w:rsidR="00CF70E6">
          <w:rPr>
            <w:webHidden/>
          </w:rPr>
          <w:fldChar w:fldCharType="end"/>
        </w:r>
      </w:hyperlink>
    </w:p>
    <w:p w14:paraId="04631A3A" w14:textId="271406C6" w:rsidR="00385C06" w:rsidRPr="00D92B3C" w:rsidRDefault="001D258F" w:rsidP="00385C06">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68F1DD83" w14:textId="77777777" w:rsidR="00385C06" w:rsidRPr="00D92B3C" w:rsidRDefault="00385C06" w:rsidP="00385C06">
      <w:pPr>
        <w:rPr>
          <w:rFonts w:ascii="Times New Roman" w:hAnsi="Times New Roman" w:cs="Times New Roman"/>
          <w:b/>
          <w:color w:val="000000" w:themeColor="text1"/>
          <w:sz w:val="20"/>
          <w:szCs w:val="20"/>
          <w:lang w:val="en-GB"/>
        </w:rPr>
      </w:pPr>
    </w:p>
    <w:p w14:paraId="21CBDE82" w14:textId="77777777" w:rsidR="00E13CE3" w:rsidRPr="00D92B3C" w:rsidRDefault="00E13CE3" w:rsidP="00585A96">
      <w:pPr>
        <w:pStyle w:val="ListParagraph"/>
        <w:rPr>
          <w:rFonts w:ascii="Times New Roman" w:hAnsi="Times New Roman"/>
          <w:b/>
          <w:color w:val="000000" w:themeColor="text1"/>
          <w:sz w:val="20"/>
          <w:szCs w:val="20"/>
        </w:rPr>
      </w:pPr>
    </w:p>
    <w:p w14:paraId="2523D4A1" w14:textId="77777777"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1" w:name="_Toc492542318"/>
      <w:r>
        <w:br w:type="page"/>
      </w:r>
    </w:p>
    <w:p w14:paraId="6AA0EF31" w14:textId="77777777" w:rsidR="00E13CE3" w:rsidRPr="00D92B3C" w:rsidRDefault="001E5EDF" w:rsidP="00D829EE">
      <w:pPr>
        <w:pStyle w:val="Instructionsberschrift2"/>
        <w:numPr>
          <w:ilvl w:val="0"/>
          <w:numId w:val="6"/>
        </w:numPr>
        <w:ind w:left="357" w:hanging="357"/>
        <w:rPr>
          <w:rFonts w:ascii="Times New Roman" w:hAnsi="Times New Roman" w:cs="Times New Roman"/>
          <w:szCs w:val="20"/>
        </w:rPr>
      </w:pPr>
      <w:bookmarkStart w:id="2" w:name="_Toc96333227"/>
      <w:r>
        <w:rPr>
          <w:rFonts w:ascii="Times New Roman" w:hAnsi="Times New Roman"/>
          <w:szCs w:val="20"/>
        </w:rPr>
        <w:lastRenderedPageBreak/>
        <w:t>Vispārīgie norādījumi</w:t>
      </w:r>
      <w:bookmarkEnd w:id="1"/>
      <w:bookmarkEnd w:id="2"/>
    </w:p>
    <w:p w14:paraId="3B050850"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3" w:name="_Toc96333228"/>
      <w:r>
        <w:rPr>
          <w:rFonts w:ascii="Times New Roman" w:hAnsi="Times New Roman"/>
          <w:szCs w:val="20"/>
        </w:rPr>
        <w:t>Struktūra</w:t>
      </w:r>
      <w:bookmarkEnd w:id="3"/>
    </w:p>
    <w:p w14:paraId="4B1CB2EA" w14:textId="77777777"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Satvaru veido 15 veidnes, kas sakārtotas 3 blokos:</w:t>
      </w:r>
    </w:p>
    <w:p w14:paraId="27088A49" w14:textId="769E64FF" w:rsidR="002B2A61"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“Vispārīga informācija”, kurā sniegts pārskats par grupas organizatorisko struktūru un tās vienībām, aktīvu sadalījumu un riska darījumu vērtībām. Šajā blokā ir veidne “Z 01.00 — organizatoriskā struktūra (</w:t>
      </w:r>
      <w:r>
        <w:rPr>
          <w:rFonts w:ascii="Times New Roman" w:hAnsi="Times New Roman"/>
          <w:i/>
          <w:iCs/>
          <w:color w:val="000000" w:themeColor="text1"/>
          <w:sz w:val="20"/>
          <w:szCs w:val="20"/>
        </w:rPr>
        <w:t>ORG</w:t>
      </w:r>
      <w:r>
        <w:rPr>
          <w:rFonts w:ascii="Times New Roman" w:hAnsi="Times New Roman"/>
          <w:color w:val="000000" w:themeColor="text1"/>
          <w:sz w:val="20"/>
          <w:szCs w:val="20"/>
        </w:rPr>
        <w:t>)”.</w:t>
      </w:r>
    </w:p>
    <w:p w14:paraId="0DADCCBE" w14:textId="77777777" w:rsidR="00170788"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“Informācija par bilances un ārpusbilances posteņiem”, kurā sniegta finanšu informācija par saistībām, pašu kapitālu, finansiālajām saiknēm starp grupas vienībām, saistībām pret nozīmīgākajiem darījumu partneriem un ārpusbilances posteņiem, kas saņemti no galvenajiem darījumu partneriem, kā arī par noguldījumu apdrošināšanu. Šajā blokā ir 6 veidnes:</w:t>
      </w:r>
    </w:p>
    <w:p w14:paraId="5F944DAB"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02.00 — saistību struktūra (</w:t>
      </w:r>
      <w:r>
        <w:rPr>
          <w:rFonts w:ascii="Times New Roman" w:hAnsi="Times New Roman"/>
          <w:i/>
          <w:iCs/>
          <w:color w:val="000000" w:themeColor="text1"/>
          <w:sz w:val="20"/>
          <w:szCs w:val="20"/>
        </w:rPr>
        <w:t>LIAB</w:t>
      </w:r>
      <w:r>
        <w:rPr>
          <w:rFonts w:ascii="Times New Roman" w:hAnsi="Times New Roman"/>
          <w:color w:val="000000" w:themeColor="text1"/>
          <w:sz w:val="20"/>
          <w:szCs w:val="20"/>
        </w:rPr>
        <w:t>)”;</w:t>
      </w:r>
    </w:p>
    <w:p w14:paraId="57747F3F"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03.00 — pašu kapitāla prasības (</w:t>
      </w:r>
      <w:r>
        <w:rPr>
          <w:rFonts w:ascii="Times New Roman" w:hAnsi="Times New Roman"/>
          <w:i/>
          <w:iCs/>
          <w:color w:val="000000" w:themeColor="text1"/>
          <w:sz w:val="20"/>
          <w:szCs w:val="20"/>
        </w:rPr>
        <w:t>OWN</w:t>
      </w:r>
      <w:r>
        <w:rPr>
          <w:rFonts w:ascii="Times New Roman" w:hAnsi="Times New Roman"/>
          <w:color w:val="000000" w:themeColor="text1"/>
          <w:sz w:val="20"/>
          <w:szCs w:val="20"/>
        </w:rPr>
        <w:t>)”;</w:t>
      </w:r>
    </w:p>
    <w:p w14:paraId="2B4283D5"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04.00 – grupas iekšējās finansiālās saiknes (</w:t>
      </w:r>
      <w:r>
        <w:rPr>
          <w:rFonts w:ascii="Times New Roman" w:hAnsi="Times New Roman"/>
          <w:i/>
          <w:iCs/>
          <w:color w:val="000000" w:themeColor="text1"/>
          <w:sz w:val="20"/>
          <w:szCs w:val="20"/>
        </w:rPr>
        <w:t>IFC</w:t>
      </w:r>
      <w:r>
        <w:rPr>
          <w:rFonts w:ascii="Times New Roman" w:hAnsi="Times New Roman"/>
          <w:color w:val="000000" w:themeColor="text1"/>
          <w:sz w:val="20"/>
          <w:szCs w:val="20"/>
        </w:rPr>
        <w:t>)”;</w:t>
      </w:r>
    </w:p>
    <w:p w14:paraId="31C84418" w14:textId="77777777" w:rsidR="001F072D" w:rsidRPr="00D92B3C" w:rsidRDefault="00C87003"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divas veidnes par galvenajiem darījumu partneriem “Z 05.01 – nozīmīgākie saistību darījumu partneri (</w:t>
      </w:r>
      <w:r>
        <w:rPr>
          <w:rFonts w:ascii="Times New Roman" w:hAnsi="Times New Roman"/>
          <w:i/>
          <w:iCs/>
          <w:color w:val="000000" w:themeColor="text1"/>
          <w:sz w:val="20"/>
          <w:szCs w:val="20"/>
        </w:rPr>
        <w:t>MCP</w:t>
      </w:r>
      <w:r>
        <w:rPr>
          <w:rFonts w:ascii="Times New Roman" w:hAnsi="Times New Roman"/>
          <w:color w:val="000000" w:themeColor="text1"/>
          <w:sz w:val="20"/>
          <w:szCs w:val="20"/>
        </w:rPr>
        <w:t xml:space="preserve"> 1)” un “Z 05.02 – nozīmīgākie ārpusbilances darījumu partneri (</w:t>
      </w:r>
      <w:r>
        <w:rPr>
          <w:rFonts w:ascii="Times New Roman" w:hAnsi="Times New Roman"/>
          <w:i/>
          <w:iCs/>
          <w:color w:val="000000" w:themeColor="text1"/>
          <w:sz w:val="20"/>
          <w:szCs w:val="20"/>
        </w:rPr>
        <w:t>MCP</w:t>
      </w:r>
      <w:r>
        <w:rPr>
          <w:rFonts w:ascii="Times New Roman" w:hAnsi="Times New Roman"/>
          <w:color w:val="000000" w:themeColor="text1"/>
          <w:sz w:val="20"/>
          <w:szCs w:val="20"/>
        </w:rPr>
        <w:t xml:space="preserve"> 2)”;</w:t>
      </w:r>
    </w:p>
    <w:p w14:paraId="6AE90BA8" w14:textId="77777777" w:rsidR="00A040CC" w:rsidRPr="00274771"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06.00 — noguldījumu apdrošināšana (</w:t>
      </w:r>
      <w:r>
        <w:rPr>
          <w:rFonts w:ascii="Times New Roman" w:hAnsi="Times New Roman"/>
          <w:i/>
          <w:iCs/>
          <w:color w:val="000000" w:themeColor="text1"/>
          <w:sz w:val="20"/>
          <w:szCs w:val="20"/>
        </w:rPr>
        <w:t>DIS</w:t>
      </w:r>
      <w:r>
        <w:rPr>
          <w:rFonts w:ascii="Times New Roman" w:hAnsi="Times New Roman"/>
          <w:color w:val="000000" w:themeColor="text1"/>
          <w:sz w:val="20"/>
          <w:szCs w:val="20"/>
        </w:rPr>
        <w:t>)”.</w:t>
      </w:r>
    </w:p>
    <w:p w14:paraId="09711C0D" w14:textId="77777777" w:rsidR="00BB5812" w:rsidRPr="00D92B3C" w:rsidRDefault="00BB5812"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“Kritiski svarīgas funkcijas”, kurā sniegts pārskats par kritiski svarīgām funkcijām un tās sasaistītas ar juridiskajām personām, pamatdarbības virzieniem, kritiski svarīgiem pakalpojumiem, finanšu tirgus infrastruktūrām un informācijas sistēmām. Šajā blokā ir 7 veidnes:</w:t>
      </w:r>
    </w:p>
    <w:p w14:paraId="534DE77A" w14:textId="68AC897F" w:rsidR="002B2A61" w:rsidRPr="00D92B3C" w:rsidRDefault="001E6258"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4 veidnes par kritiski svarīgu funkciju identifikāciju to sasaistīšanu ar pamatdarbības virzieniem un grupas vienībām: “Z 07.01 – ekonomisko funkciju kritiskā svarīguma novērtējums (</w:t>
      </w:r>
      <w:r>
        <w:rPr>
          <w:rFonts w:ascii="Times New Roman" w:hAnsi="Times New Roman"/>
          <w:i/>
          <w:iCs/>
          <w:color w:val="000000" w:themeColor="text1"/>
          <w:sz w:val="20"/>
          <w:szCs w:val="20"/>
        </w:rPr>
        <w:t>FUNC</w:t>
      </w:r>
      <w:r>
        <w:rPr>
          <w:rFonts w:ascii="Times New Roman" w:hAnsi="Times New Roman"/>
          <w:color w:val="000000" w:themeColor="text1"/>
          <w:sz w:val="20"/>
          <w:szCs w:val="20"/>
        </w:rPr>
        <w:t xml:space="preserve"> 1)”, “Z 07.02 – kritiski svarīgo funkciju sasaistīšana pēc juridiskajām personām (</w:t>
      </w:r>
      <w:r>
        <w:rPr>
          <w:rFonts w:ascii="Times New Roman" w:hAnsi="Times New Roman"/>
          <w:i/>
          <w:iCs/>
          <w:color w:val="000000" w:themeColor="text1"/>
          <w:sz w:val="20"/>
          <w:szCs w:val="20"/>
        </w:rPr>
        <w:t>FUNC</w:t>
      </w:r>
      <w:r>
        <w:rPr>
          <w:rFonts w:ascii="Times New Roman" w:hAnsi="Times New Roman"/>
          <w:color w:val="000000" w:themeColor="text1"/>
          <w:sz w:val="20"/>
          <w:szCs w:val="20"/>
        </w:rPr>
        <w:t xml:space="preserve"> 2)”, “Z 07.03 – pamatdarbības virzienu sasaistīšana ar juridiskajām personām (</w:t>
      </w:r>
      <w:r>
        <w:rPr>
          <w:rFonts w:ascii="Times New Roman" w:hAnsi="Times New Roman"/>
          <w:i/>
          <w:iCs/>
          <w:color w:val="000000" w:themeColor="text1"/>
          <w:sz w:val="20"/>
          <w:szCs w:val="20"/>
        </w:rPr>
        <w:t>FUNC</w:t>
      </w:r>
      <w:r>
        <w:rPr>
          <w:rFonts w:ascii="Times New Roman" w:hAnsi="Times New Roman"/>
          <w:color w:val="000000" w:themeColor="text1"/>
          <w:sz w:val="20"/>
          <w:szCs w:val="20"/>
        </w:rPr>
        <w:t xml:space="preserve"> 3)” un “Z 07.04 – kritiski svarīgo funkciju sasaistīšana ar pamatdarbības virzieniem (</w:t>
      </w:r>
      <w:r>
        <w:rPr>
          <w:rFonts w:ascii="Times New Roman" w:hAnsi="Times New Roman"/>
          <w:i/>
          <w:iCs/>
          <w:color w:val="000000" w:themeColor="text1"/>
          <w:sz w:val="20"/>
          <w:szCs w:val="20"/>
        </w:rPr>
        <w:t>FUNC</w:t>
      </w:r>
      <w:r>
        <w:rPr>
          <w:rFonts w:ascii="Times New Roman" w:hAnsi="Times New Roman"/>
          <w:color w:val="000000" w:themeColor="text1"/>
          <w:sz w:val="20"/>
          <w:szCs w:val="20"/>
        </w:rPr>
        <w:t xml:space="preserve"> 4)”;</w:t>
      </w:r>
    </w:p>
    <w:p w14:paraId="6EB61B78" w14:textId="77777777" w:rsidR="001E6258" w:rsidRPr="00D92B3C" w:rsidRDefault="00B24A26"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08.00 — kritiski svarīgi pakalpojumi (</w:t>
      </w:r>
      <w:r>
        <w:rPr>
          <w:rFonts w:ascii="Times New Roman" w:hAnsi="Times New Roman"/>
          <w:i/>
          <w:iCs/>
          <w:color w:val="000000" w:themeColor="text1"/>
          <w:sz w:val="20"/>
          <w:szCs w:val="20"/>
        </w:rPr>
        <w:t>SERV</w:t>
      </w:r>
      <w:r>
        <w:rPr>
          <w:rFonts w:ascii="Times New Roman" w:hAnsi="Times New Roman"/>
          <w:color w:val="000000" w:themeColor="text1"/>
          <w:sz w:val="20"/>
          <w:szCs w:val="20"/>
        </w:rPr>
        <w:t>)”;</w:t>
      </w:r>
    </w:p>
    <w:p w14:paraId="5B48B6DD" w14:textId="22F5E27A" w:rsidR="00B24A26" w:rsidRPr="00D92B3C" w:rsidRDefault="00B24A26"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 “Z 09.00 — finanšu tirgus infrastruktūras pakalpojumi — sniedzēji un lietotāji — sasaistīšana ar kritiski svarīgām funkcijām (</w:t>
      </w:r>
      <w:r>
        <w:rPr>
          <w:rFonts w:ascii="Times New Roman" w:hAnsi="Times New Roman"/>
          <w:i/>
          <w:iCs/>
          <w:color w:val="000000" w:themeColor="text1"/>
          <w:sz w:val="20"/>
          <w:szCs w:val="20"/>
        </w:rPr>
        <w:t>FMI</w:t>
      </w:r>
      <w:r>
        <w:rPr>
          <w:rFonts w:ascii="Times New Roman" w:hAnsi="Times New Roman"/>
          <w:color w:val="000000" w:themeColor="text1"/>
          <w:sz w:val="20"/>
          <w:szCs w:val="20"/>
        </w:rPr>
        <w:t>)”;</w:t>
      </w:r>
    </w:p>
    <w:p w14:paraId="0F9C2843" w14:textId="77777777" w:rsidR="00D91F52" w:rsidRPr="00D92B3C" w:rsidRDefault="00D62530"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2 veidnes par kritiski svarīgām informācijas sistēmām: “Z 10.01 — kritiski svarīgas informācijas sistēmas (vispārīga informācija) (</w:t>
      </w:r>
      <w:r>
        <w:rPr>
          <w:rFonts w:ascii="Times New Roman" w:hAnsi="Times New Roman"/>
          <w:i/>
          <w:iCs/>
          <w:color w:val="000000" w:themeColor="text1"/>
          <w:sz w:val="20"/>
          <w:szCs w:val="20"/>
        </w:rPr>
        <w:t>CIS</w:t>
      </w:r>
      <w:r>
        <w:rPr>
          <w:rFonts w:ascii="Times New Roman" w:hAnsi="Times New Roman"/>
          <w:color w:val="000000" w:themeColor="text1"/>
          <w:sz w:val="20"/>
          <w:szCs w:val="20"/>
        </w:rPr>
        <w:t xml:space="preserve"> 1)” un “Z 10.02 — informācijas sistēmu sasaistīšana (</w:t>
      </w:r>
      <w:r>
        <w:rPr>
          <w:rFonts w:ascii="Times New Roman" w:hAnsi="Times New Roman"/>
          <w:i/>
          <w:iCs/>
          <w:color w:val="000000" w:themeColor="text1"/>
          <w:sz w:val="20"/>
          <w:szCs w:val="20"/>
        </w:rPr>
        <w:t>CIS</w:t>
      </w:r>
      <w:r>
        <w:rPr>
          <w:rFonts w:ascii="Times New Roman" w:hAnsi="Times New Roman"/>
          <w:color w:val="000000" w:themeColor="text1"/>
          <w:sz w:val="20"/>
          <w:szCs w:val="20"/>
        </w:rPr>
        <w:t xml:space="preserve"> 2)”.</w:t>
      </w:r>
    </w:p>
    <w:p w14:paraId="74C13BFF" w14:textId="77777777" w:rsidR="00C93D9F" w:rsidRPr="00D92B3C" w:rsidRDefault="00C93D9F" w:rsidP="00D829EE">
      <w:pPr>
        <w:pStyle w:val="Instructionsberschrift2"/>
        <w:numPr>
          <w:ilvl w:val="1"/>
          <w:numId w:val="6"/>
        </w:numPr>
        <w:ind w:left="357" w:hanging="357"/>
        <w:rPr>
          <w:rFonts w:ascii="Times New Roman" w:hAnsi="Times New Roman" w:cs="Times New Roman"/>
          <w:szCs w:val="20"/>
        </w:rPr>
      </w:pPr>
      <w:bookmarkStart w:id="4" w:name="_Toc96333229"/>
      <w:r>
        <w:rPr>
          <w:rFonts w:ascii="Times New Roman" w:hAnsi="Times New Roman"/>
          <w:szCs w:val="20"/>
        </w:rPr>
        <w:t>Atsauces</w:t>
      </w:r>
      <w:bookmarkEnd w:id="4"/>
    </w:p>
    <w:p w14:paraId="3427A58A" w14:textId="77777777" w:rsidR="00C93D9F" w:rsidRPr="00D92B3C" w:rsidRDefault="00C93D9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Šajā pielikumā piemēro šādus saīsinājumus:</w:t>
      </w:r>
    </w:p>
    <w:p w14:paraId="70067B5E" w14:textId="77777777" w:rsidR="00CF3051" w:rsidRPr="00D92B3C" w:rsidRDefault="00CF3051"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w:t>
      </w:r>
      <w:r>
        <w:rPr>
          <w:rFonts w:ascii="Times New Roman" w:hAnsi="Times New Roman"/>
          <w:i/>
          <w:iCs/>
          <w:color w:val="000000" w:themeColor="text1"/>
          <w:sz w:val="20"/>
          <w:szCs w:val="20"/>
        </w:rPr>
        <w:t>BCBS</w:t>
      </w:r>
      <w:r>
        <w:rPr>
          <w:rFonts w:ascii="Times New Roman" w:hAnsi="Times New Roman"/>
          <w:color w:val="000000" w:themeColor="text1"/>
          <w:sz w:val="20"/>
          <w:szCs w:val="20"/>
        </w:rPr>
        <w:t>” ir Starptautisko norēķinu bankas Bāzeles Banku uzraudzības komiteja;</w:t>
      </w:r>
    </w:p>
    <w:p w14:paraId="43B7B5FE"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w:t>
      </w:r>
      <w:r>
        <w:rPr>
          <w:rFonts w:ascii="Times New Roman" w:hAnsi="Times New Roman"/>
          <w:i/>
          <w:iCs/>
          <w:color w:val="000000" w:themeColor="text1"/>
          <w:sz w:val="20"/>
          <w:szCs w:val="20"/>
        </w:rPr>
        <w:t>CPMI</w:t>
      </w:r>
      <w:r>
        <w:rPr>
          <w:rFonts w:ascii="Times New Roman" w:hAnsi="Times New Roman"/>
          <w:color w:val="000000" w:themeColor="text1"/>
          <w:sz w:val="20"/>
          <w:szCs w:val="20"/>
        </w:rPr>
        <w:t>” ir Starptautisko norēķinu bankas Maksājumu un tirgus infrastruktūru komiteja;</w:t>
      </w:r>
    </w:p>
    <w:p w14:paraId="79CD9A07" w14:textId="193D1B32" w:rsidR="00E52C33" w:rsidRPr="00D92B3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lastRenderedPageBreak/>
        <w:t>“</w:t>
      </w:r>
      <w:r>
        <w:rPr>
          <w:rFonts w:ascii="Times New Roman" w:hAnsi="Times New Roman"/>
          <w:i/>
          <w:iCs/>
          <w:color w:val="000000" w:themeColor="text1"/>
          <w:sz w:val="20"/>
          <w:szCs w:val="20"/>
        </w:rPr>
        <w:t>FINREP</w:t>
      </w:r>
      <w:r>
        <w:rPr>
          <w:rFonts w:ascii="Times New Roman" w:hAnsi="Times New Roman"/>
          <w:color w:val="000000" w:themeColor="text1"/>
          <w:sz w:val="20"/>
          <w:szCs w:val="20"/>
        </w:rPr>
        <w:t>” ir Komisijas Īstenošanas regulas (ES) 2021/451</w:t>
      </w:r>
      <w:r>
        <w:rPr>
          <w:rStyle w:val="FootnoteReference"/>
          <w:rFonts w:ascii="Times New Roman" w:hAnsi="Times New Roman"/>
          <w:sz w:val="20"/>
          <w:szCs w:val="20"/>
        </w:rPr>
        <w:footnoteReference w:id="1"/>
      </w:r>
      <w:r>
        <w:rPr>
          <w:rFonts w:ascii="Times New Roman" w:hAnsi="Times New Roman"/>
          <w:color w:val="000000" w:themeColor="text1"/>
          <w:sz w:val="20"/>
          <w:szCs w:val="20"/>
        </w:rPr>
        <w:t xml:space="preserve"> III un IV pielikumā iekļautās finanšu informācijas veidnes un minētās regulas V pielikumā iekļautie papildu norādījumi;</w:t>
      </w:r>
    </w:p>
    <w:p w14:paraId="5F9AE6B1" w14:textId="5848FD44"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w:t>
      </w:r>
      <w:r>
        <w:rPr>
          <w:rFonts w:ascii="Times New Roman" w:hAnsi="Times New Roman"/>
          <w:i/>
          <w:iCs/>
          <w:color w:val="000000" w:themeColor="text1"/>
          <w:sz w:val="20"/>
          <w:szCs w:val="20"/>
        </w:rPr>
        <w:t>COREP</w:t>
      </w:r>
      <w:r>
        <w:rPr>
          <w:rFonts w:ascii="Times New Roman" w:hAnsi="Times New Roman"/>
          <w:color w:val="000000" w:themeColor="text1"/>
          <w:sz w:val="20"/>
          <w:szCs w:val="20"/>
        </w:rPr>
        <w:t xml:space="preserve"> (</w:t>
      </w:r>
      <w:r>
        <w:rPr>
          <w:rFonts w:ascii="Times New Roman" w:hAnsi="Times New Roman"/>
          <w:i/>
          <w:iCs/>
          <w:color w:val="000000" w:themeColor="text1"/>
          <w:sz w:val="20"/>
          <w:szCs w:val="20"/>
        </w:rPr>
        <w:t>OF</w:t>
      </w:r>
      <w:r>
        <w:rPr>
          <w:rFonts w:ascii="Times New Roman" w:hAnsi="Times New Roman"/>
          <w:color w:val="000000" w:themeColor="text1"/>
          <w:sz w:val="20"/>
          <w:szCs w:val="20"/>
        </w:rPr>
        <w:t>)” ir Īstenošanas regulas (ES) Nr. 2021/451 I pielikums (veidnes) un II pielikums (norādījumi);</w:t>
      </w:r>
    </w:p>
    <w:p w14:paraId="549100B9" w14:textId="03290B13"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w:t>
      </w:r>
      <w:r>
        <w:rPr>
          <w:rFonts w:ascii="Times New Roman" w:hAnsi="Times New Roman"/>
          <w:i/>
          <w:iCs/>
          <w:color w:val="000000" w:themeColor="text1"/>
          <w:sz w:val="20"/>
          <w:szCs w:val="20"/>
        </w:rPr>
        <w:t>COREP</w:t>
      </w:r>
      <w:r>
        <w:rPr>
          <w:rFonts w:ascii="Times New Roman" w:hAnsi="Times New Roman"/>
          <w:color w:val="000000" w:themeColor="text1"/>
          <w:sz w:val="20"/>
          <w:szCs w:val="20"/>
        </w:rPr>
        <w:t xml:space="preserve"> (</w:t>
      </w:r>
      <w:r>
        <w:rPr>
          <w:rFonts w:ascii="Times New Roman" w:hAnsi="Times New Roman"/>
          <w:i/>
          <w:iCs/>
          <w:color w:val="000000" w:themeColor="text1"/>
          <w:sz w:val="20"/>
          <w:szCs w:val="20"/>
        </w:rPr>
        <w:t>LR</w:t>
      </w:r>
      <w:r>
        <w:rPr>
          <w:rFonts w:ascii="Times New Roman" w:hAnsi="Times New Roman"/>
          <w:color w:val="000000" w:themeColor="text1"/>
          <w:sz w:val="20"/>
          <w:szCs w:val="20"/>
        </w:rPr>
        <w:t>)” ir Komisijas Īstenošanas regulas (ES) Nr. 2021/451 X pielikums (veidnes) un XI pielikums (norādījumi);</w:t>
      </w:r>
    </w:p>
    <w:p w14:paraId="59D58CAD"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“FSP” ir Finanšu stabilitātes padome;</w:t>
      </w:r>
    </w:p>
    <w:p w14:paraId="7082B005" w14:textId="0BB108C6" w:rsidR="00E52C33" w:rsidRPr="00BB34D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“SGS” ir starptautiskie grāmatvedības standarti, kas definēti Eiropas Parlamenta un Padomes Regulas (EK) Nr. 1606/2002 2. pantā</w:t>
      </w:r>
      <w:r>
        <w:rPr>
          <w:vertAlign w:val="superscript"/>
        </w:rPr>
        <w:footnoteReference w:id="2"/>
      </w:r>
      <w:r>
        <w:rPr>
          <w:rFonts w:ascii="Times New Roman" w:hAnsi="Times New Roman"/>
          <w:color w:val="000000" w:themeColor="text1"/>
          <w:sz w:val="20"/>
          <w:szCs w:val="20"/>
        </w:rPr>
        <w:t>;</w:t>
      </w:r>
    </w:p>
    <w:p w14:paraId="60A7B496" w14:textId="31AA8A4E" w:rsidR="0036168C" w:rsidRPr="00D92B3C" w:rsidRDefault="0036168C"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“SFPS” ir starptautiskie finanšu pārskatu standarti, kas definēti Regulas (EK) Nr. 1606/2002 2. pantā;</w:t>
      </w:r>
    </w:p>
    <w:p w14:paraId="1CC7D99A" w14:textId="1506046E" w:rsidR="007D568C" w:rsidRPr="00D92B3C" w:rsidRDefault="007D568C"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w:t>
      </w:r>
      <w:r>
        <w:rPr>
          <w:rFonts w:ascii="Times New Roman" w:hAnsi="Times New Roman"/>
          <w:i/>
          <w:iCs/>
          <w:color w:val="000000" w:themeColor="text1"/>
          <w:sz w:val="20"/>
          <w:szCs w:val="20"/>
        </w:rPr>
        <w:t>LEI</w:t>
      </w:r>
      <w:r>
        <w:rPr>
          <w:rFonts w:ascii="Times New Roman" w:hAnsi="Times New Roman"/>
          <w:color w:val="000000" w:themeColor="text1"/>
          <w:sz w:val="20"/>
          <w:szCs w:val="20"/>
        </w:rPr>
        <w:t xml:space="preserve"> kods” ir juridiskās personas identifikatora kods</w:t>
      </w:r>
      <w:r>
        <w:rPr>
          <w:rStyle w:val="FootnoteReference"/>
          <w:color w:val="000000" w:themeColor="text1"/>
          <w:lang w:eastAsia="en-GB"/>
        </w:rPr>
        <w:footnoteReference w:id="3"/>
      </w:r>
      <w:r>
        <w:rPr>
          <w:rFonts w:ascii="Times New Roman" w:hAnsi="Times New Roman"/>
          <w:color w:val="000000" w:themeColor="text1"/>
          <w:sz w:val="20"/>
          <w:szCs w:val="20"/>
        </w:rPr>
        <w:t>. Ja attiecīgam darījumu partnerim ir juridiskas personas identifikators (</w:t>
      </w:r>
      <w:r>
        <w:rPr>
          <w:rFonts w:ascii="Times New Roman" w:hAnsi="Times New Roman"/>
          <w:i/>
          <w:iCs/>
          <w:color w:val="000000" w:themeColor="text1"/>
          <w:sz w:val="20"/>
          <w:szCs w:val="20"/>
        </w:rPr>
        <w:t>LEI</w:t>
      </w:r>
      <w:r>
        <w:rPr>
          <w:rFonts w:ascii="Times New Roman" w:hAnsi="Times New Roman"/>
          <w:color w:val="000000" w:themeColor="text1"/>
          <w:sz w:val="20"/>
          <w:szCs w:val="20"/>
        </w:rPr>
        <w:t xml:space="preserve"> kods), to izmanto, lai identificētu minēto partneri;</w:t>
      </w:r>
    </w:p>
    <w:p w14:paraId="39F3AD21" w14:textId="604C9F88"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w:t>
      </w:r>
      <w:r>
        <w:rPr>
          <w:rFonts w:ascii="Times New Roman" w:hAnsi="Times New Roman"/>
          <w:i/>
          <w:iCs/>
          <w:color w:val="000000" w:themeColor="text1"/>
          <w:sz w:val="20"/>
          <w:szCs w:val="20"/>
        </w:rPr>
        <w:t>nGAAP</w:t>
      </w:r>
      <w:r>
        <w:rPr>
          <w:rFonts w:ascii="Times New Roman" w:hAnsi="Times New Roman"/>
          <w:color w:val="000000" w:themeColor="text1"/>
          <w:sz w:val="20"/>
          <w:szCs w:val="20"/>
        </w:rPr>
        <w:t>” jeb “valsts vispārpieņemti grāmatvedības principi” ir valstu uzskaites ietvari, kas izstrādāti saskaņā ar Padomes Direktīvu 86/635/EEK</w:t>
      </w:r>
      <w:r>
        <w:rPr>
          <w:rStyle w:val="FootnoteReference"/>
          <w:color w:val="000000" w:themeColor="text1"/>
          <w:lang w:eastAsia="en-GB"/>
        </w:rPr>
        <w:footnoteReference w:id="4"/>
      </w:r>
      <w:r>
        <w:rPr>
          <w:rFonts w:ascii="Times New Roman" w:hAnsi="Times New Roman"/>
          <w:color w:val="000000" w:themeColor="text1"/>
          <w:sz w:val="20"/>
          <w:szCs w:val="20"/>
        </w:rPr>
        <w:t>.</w:t>
      </w:r>
    </w:p>
    <w:p w14:paraId="5445B011" w14:textId="77777777" w:rsidR="005E66E5" w:rsidRPr="00D92B3C" w:rsidRDefault="005E66E5" w:rsidP="00FA2A1A">
      <w:pPr>
        <w:pStyle w:val="ListParagraph"/>
        <w:ind w:left="1074"/>
        <w:rPr>
          <w:rFonts w:ascii="Times New Roman" w:hAnsi="Times New Roman"/>
          <w:color w:val="000000" w:themeColor="text1"/>
          <w:sz w:val="20"/>
          <w:szCs w:val="20"/>
          <w:lang w:eastAsia="en-GB"/>
        </w:rPr>
      </w:pPr>
    </w:p>
    <w:p w14:paraId="1080574B"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5" w:name="_Toc96333230"/>
      <w:r>
        <w:rPr>
          <w:rFonts w:ascii="Times New Roman" w:hAnsi="Times New Roman"/>
          <w:szCs w:val="20"/>
        </w:rPr>
        <w:t>Grāmatvedības standarti</w:t>
      </w:r>
      <w:bookmarkEnd w:id="5"/>
    </w:p>
    <w:p w14:paraId="26A186EE" w14:textId="6735A3AF" w:rsidR="002B2A61" w:rsidRPr="00D52306" w:rsidRDefault="00A7596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Ja vien šajā pielikumā nav minēts citādi, iestādes sniedz pārskatus par visām summām, pamatojoties uz uzskaites ietvaru, ko tās izmanto, lai sniegtu pārskatus par finanšu informāciju saskaņā ar Īstenošanas regulas (ES) 2021/451 9.–11. pantu. Iestādes, kurām nav jāsniedz finanšu pārskati saskaņā ar minēto regulu, piemēro savu attiecīgo uzskaites ietvaru noteikumus. </w:t>
      </w:r>
    </w:p>
    <w:p w14:paraId="1DC21228" w14:textId="77777777"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Iestādēm, kas sniedz pārskatus saskaņā ar SFPS, ir iekļautas atsauces uz attiecīgajiem SFPS.</w:t>
      </w:r>
    </w:p>
    <w:p w14:paraId="393F5D20" w14:textId="77777777" w:rsidR="00D2262D" w:rsidRPr="00D92B3C" w:rsidRDefault="0015524E" w:rsidP="00D829EE">
      <w:pPr>
        <w:pStyle w:val="Instructionsberschrift2"/>
        <w:numPr>
          <w:ilvl w:val="1"/>
          <w:numId w:val="6"/>
        </w:numPr>
        <w:ind w:left="357" w:hanging="357"/>
        <w:rPr>
          <w:rFonts w:ascii="Times New Roman" w:hAnsi="Times New Roman" w:cs="Times New Roman"/>
          <w:szCs w:val="20"/>
        </w:rPr>
      </w:pPr>
      <w:bookmarkStart w:id="6" w:name="_Toc96333231"/>
      <w:r>
        <w:rPr>
          <w:rFonts w:ascii="Times New Roman" w:hAnsi="Times New Roman"/>
          <w:szCs w:val="20"/>
        </w:rPr>
        <w:t>Konsolidācijas tvērums</w:t>
      </w:r>
      <w:bookmarkEnd w:id="6"/>
    </w:p>
    <w:p w14:paraId="4EE4713C" w14:textId="77777777" w:rsidR="00CF3051" w:rsidRPr="00044142" w:rsidRDefault="00883A6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Atkarībā no veidnes šis satvars attiecas uz:</w:t>
      </w:r>
    </w:p>
    <w:p w14:paraId="2CD8F81E" w14:textId="39DCCEE0"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konsolidāciju, pamatojoties uz uzskaites konsolidāciju (vienības, kas iekļautas konsolidētajos finanšu pārskatos saskaņā ar piemērojamo uzskaites ietvaru);</w:t>
      </w:r>
    </w:p>
    <w:p w14:paraId="1AB37144" w14:textId="73A412C3"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prudenciālo konsolidāciju (vienības, kas ir konsolidācijas tvērumā saskaņā ar Eiropas Parlamenta un Padomes Regulas (ES) Nr. 575/2013 pirmās daļas II sadaļas 2. nodaļu</w:t>
      </w:r>
      <w:r>
        <w:rPr>
          <w:rStyle w:val="FootnoteReference"/>
          <w:rFonts w:ascii="Times New Roman" w:hAnsi="Times New Roman"/>
          <w:sz w:val="20"/>
          <w:szCs w:val="20"/>
        </w:rPr>
        <w:footnoteReference w:id="5"/>
      </w:r>
      <w:r>
        <w:rPr>
          <w:rFonts w:ascii="Times New Roman" w:hAnsi="Times New Roman"/>
          <w:sz w:val="20"/>
          <w:szCs w:val="20"/>
        </w:rPr>
        <w:t xml:space="preserve">) ES mātesuzņēmuma līmenī; </w:t>
      </w:r>
    </w:p>
    <w:p w14:paraId="710CF36D" w14:textId="77777777" w:rsidR="00CF3051" w:rsidRPr="00BF16D7" w:rsidRDefault="00883A6B" w:rsidP="00D829EE">
      <w:pPr>
        <w:pStyle w:val="ListParagraph"/>
        <w:numPr>
          <w:ilvl w:val="0"/>
          <w:numId w:val="38"/>
        </w:numPr>
        <w:tabs>
          <w:tab w:val="left" w:pos="1134"/>
        </w:tabs>
        <w:spacing w:after="240"/>
        <w:ind w:left="1134" w:hanging="567"/>
        <w:jc w:val="both"/>
        <w:rPr>
          <w:rFonts w:ascii="Times New Roman" w:hAnsi="Times New Roman"/>
          <w:sz w:val="20"/>
          <w:szCs w:val="20"/>
        </w:rPr>
      </w:pPr>
      <w:r>
        <w:rPr>
          <w:rFonts w:ascii="Times New Roman" w:hAnsi="Times New Roman"/>
          <w:sz w:val="20"/>
          <w:szCs w:val="20"/>
        </w:rPr>
        <w:t>noregulējuma grupas konsolidāciju noregulējuma vienības līmenī.</w:t>
      </w:r>
    </w:p>
    <w:p w14:paraId="18E37F81" w14:textId="77777777" w:rsidR="00883A6B" w:rsidRPr="00D92B3C" w:rsidRDefault="009E43E8"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Attiecībā uz katru veidni iestādes ievēro konsolidācijas pamatu vai pamatus, kas piemērojami saskaņā ar šīs Regulas 4. pantu.</w:t>
      </w:r>
    </w:p>
    <w:p w14:paraId="6A9F48B5" w14:textId="77777777" w:rsidR="0028403B" w:rsidRPr="00D92B3C" w:rsidRDefault="00863EFA" w:rsidP="00D829EE">
      <w:pPr>
        <w:pStyle w:val="Instructionsberschrift2"/>
        <w:numPr>
          <w:ilvl w:val="1"/>
          <w:numId w:val="6"/>
        </w:numPr>
        <w:ind w:left="357" w:hanging="357"/>
        <w:rPr>
          <w:rFonts w:ascii="Times New Roman" w:hAnsi="Times New Roman" w:cs="Times New Roman"/>
          <w:szCs w:val="20"/>
        </w:rPr>
      </w:pPr>
      <w:bookmarkStart w:id="7" w:name="_Toc96333232"/>
      <w:r>
        <w:rPr>
          <w:rFonts w:ascii="Times New Roman" w:hAnsi="Times New Roman"/>
          <w:szCs w:val="20"/>
        </w:rPr>
        <w:t>Numerācija un citas konvencijas</w:t>
      </w:r>
      <w:bookmarkEnd w:id="7"/>
    </w:p>
    <w:p w14:paraId="7BB54794" w14:textId="3FE073C2" w:rsidR="00863EFA" w:rsidRDefault="00863EF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Šā pielikuma norādījumos izmantota turpmāk izklāstītā marķēšanas konvencija, kas izmanto ciparu kodus, atsaucoties uz veidņu slejām, rindām un ailēm. Šos ciparu kodus plaši izmanto validācijas noteikumos.</w:t>
      </w:r>
    </w:p>
    <w:p w14:paraId="2E0A7801" w14:textId="16473BA7" w:rsidR="006A530F" w:rsidRPr="00D92B3C" w:rsidRDefault="00645FF5" w:rsidP="00C21EAE">
      <w:pPr>
        <w:pStyle w:val="InstructionsText2"/>
        <w:numPr>
          <w:ilvl w:val="0"/>
          <w:numId w:val="0"/>
        </w:numPr>
        <w:spacing w:before="0"/>
        <w:ind w:left="714"/>
        <w:rPr>
          <w:rFonts w:ascii="Times New Roman" w:hAnsi="Times New Roman" w:cs="Times New Roman"/>
          <w:sz w:val="20"/>
          <w:szCs w:val="20"/>
        </w:rPr>
      </w:pPr>
      <w:r>
        <w:rPr>
          <w:rFonts w:ascii="Times New Roman" w:hAnsi="Times New Roman"/>
          <w:sz w:val="20"/>
          <w:szCs w:val="20"/>
        </w:rPr>
        <w:t>Š</w:t>
      </w:r>
      <w:r w:rsidR="006A530F">
        <w:rPr>
          <w:rFonts w:ascii="Times New Roman" w:hAnsi="Times New Roman"/>
          <w:sz w:val="20"/>
          <w:szCs w:val="20"/>
        </w:rPr>
        <w:t>ajos norādījumos izmanto šādu vispārēju pieraksta formu:</w:t>
      </w:r>
    </w:p>
    <w:p w14:paraId="5E824CD4" w14:textId="5B2CA840" w:rsidR="00645FF5" w:rsidRPr="00645FF5" w:rsidRDefault="00645FF5" w:rsidP="00D829EE">
      <w:pPr>
        <w:pStyle w:val="body"/>
        <w:numPr>
          <w:ilvl w:val="0"/>
          <w:numId w:val="37"/>
        </w:numPr>
        <w:rPr>
          <w:rFonts w:ascii="Times New Roman" w:hAnsi="Times New Roman" w:cs="Times New Roman"/>
          <w:sz w:val="20"/>
          <w:szCs w:val="20"/>
        </w:rPr>
      </w:pPr>
      <w:r>
        <w:rPr>
          <w:rFonts w:ascii="Times New Roman" w:hAnsi="Times New Roman"/>
          <w:sz w:val="20"/>
          <w:szCs w:val="20"/>
        </w:rPr>
        <w:lastRenderedPageBreak/>
        <w:t>lai norādītu uz veidnes slejām, rindām un ailēm: {Veidne;Rinda;Sleja};</w:t>
      </w:r>
    </w:p>
    <w:p w14:paraId="1EB4DBDC" w14:textId="72FC9237"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ja validāciju veic veidnē, kurā izmantoti tikai minētās veidnes datu punkti, neatsaucoties uz veidni: {Rinda;Sleja};</w:t>
      </w:r>
    </w:p>
    <w:p w14:paraId="1B635A52" w14:textId="1DEE362D"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ja veidnē ir tikai viena sleja, atsaucas vienīgi uz rindām: {Veidne;Rinda};</w:t>
      </w:r>
    </w:p>
    <w:p w14:paraId="4D8CB5A2" w14:textId="56A11E5C"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zvaigznītes zīmi izmanto, lai norādītu, ka validāciju veic attiecībā uz iepriekš norādītām rindām vai slejām.</w:t>
      </w:r>
    </w:p>
    <w:p w14:paraId="2A20EA62" w14:textId="77777777" w:rsidR="00E857A0" w:rsidRPr="00D92B3C" w:rsidRDefault="00B343C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Ja uz vienībām, par kurām tiek iesniegts pārskats, kāds informācijas postenis neattiecas, attiecīgo lauku atstāj tukšu.</w:t>
      </w:r>
    </w:p>
    <w:p w14:paraId="4BCC85F8" w14:textId="0BABE322" w:rsidR="00E108B3" w:rsidRPr="00D92B3C" w:rsidRDefault="00E108B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Ja norādījumi šajā pielikumā ietver atsauci uz primāro atslēgu, tas nozīmē sleju vai sleju kombināciju, kas unikāli identificē visas veidnes rindas. Primārā atslēga ietver unikālu vērtību katrai veidnes rindai. Tā neietver nulles vērtību.</w:t>
      </w:r>
    </w:p>
    <w:p w14:paraId="003C692B" w14:textId="77777777" w:rsidR="001E5EDF" w:rsidRPr="00D92B3C" w:rsidRDefault="001E5EDF" w:rsidP="00D829EE">
      <w:pPr>
        <w:pStyle w:val="Instructionsberschrift2"/>
        <w:numPr>
          <w:ilvl w:val="0"/>
          <w:numId w:val="6"/>
        </w:numPr>
        <w:ind w:left="357" w:hanging="357"/>
        <w:rPr>
          <w:rFonts w:ascii="Times New Roman" w:hAnsi="Times New Roman" w:cs="Times New Roman"/>
          <w:szCs w:val="20"/>
        </w:rPr>
      </w:pPr>
      <w:bookmarkStart w:id="8" w:name="_Toc492542319"/>
      <w:bookmarkStart w:id="9" w:name="_Toc96333233"/>
      <w:r>
        <w:rPr>
          <w:rFonts w:ascii="Times New Roman" w:hAnsi="Times New Roman"/>
          <w:szCs w:val="20"/>
        </w:rPr>
        <w:t>Norādījumi saistībā ar veidnēm</w:t>
      </w:r>
      <w:bookmarkEnd w:id="8"/>
      <w:bookmarkEnd w:id="9"/>
    </w:p>
    <w:p w14:paraId="289B439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0" w:name="_Toc493236007"/>
      <w:bookmarkStart w:id="11" w:name="_Toc96333234"/>
      <w:bookmarkEnd w:id="10"/>
      <w:r>
        <w:rPr>
          <w:rFonts w:ascii="Times New Roman" w:hAnsi="Times New Roman"/>
          <w:szCs w:val="20"/>
        </w:rPr>
        <w:t>Z 01.00 — organizatoriskā struktūra (</w:t>
      </w:r>
      <w:r w:rsidRPr="001F103D">
        <w:rPr>
          <w:rFonts w:ascii="Times New Roman" w:hAnsi="Times New Roman"/>
          <w:i/>
          <w:szCs w:val="20"/>
        </w:rPr>
        <w:t>ORG</w:t>
      </w:r>
      <w:r>
        <w:rPr>
          <w:rFonts w:ascii="Times New Roman" w:hAnsi="Times New Roman"/>
          <w:szCs w:val="20"/>
        </w:rPr>
        <w:t>)</w:t>
      </w:r>
      <w:bookmarkEnd w:id="11"/>
    </w:p>
    <w:p w14:paraId="677C5E01" w14:textId="77777777" w:rsidR="00E13CE3" w:rsidRPr="00D92B3C" w:rsidRDefault="00E13CE3" w:rsidP="00EC261B">
      <w:pPr>
        <w:pStyle w:val="Instructionsberschrift3"/>
      </w:pPr>
      <w:r>
        <w:t>Vispārīgas piezīmes</w:t>
      </w:r>
    </w:p>
    <w:p w14:paraId="292F4167" w14:textId="51475549" w:rsidR="00273F69"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Šī veidne sniedz pārskatu par grupas juridisko un īpašumtiesību struktūru. Saistībā ar visām grupas vienībām, kas atbilst šīs regulas 4. panta 2. punkta a) apakšpunktā noteiktajam minimālajam slieksnim, iesniedz vienu veidni. Veidnē norāda tikai juridiskās personas. </w:t>
      </w:r>
    </w:p>
    <w:p w14:paraId="14ECDB9F" w14:textId="77777777" w:rsidR="00E13CE3" w:rsidRPr="00D92B3C" w:rsidRDefault="00AF189E" w:rsidP="00EC261B">
      <w:pPr>
        <w:pStyle w:val="Instructionsberschrift3"/>
      </w:pPr>
      <w:r>
        <w:t>Norādījumi par konkrētām pozīcijām</w:t>
      </w:r>
    </w:p>
    <w:p w14:paraId="5DB21603" w14:textId="77777777" w:rsidR="00E13CE3" w:rsidRPr="00D92B3C" w:rsidRDefault="00E13CE3" w:rsidP="00E13CE3">
      <w:pPr>
        <w:spacing w:before="8"/>
        <w:rPr>
          <w:rFonts w:ascii="Times New Roman" w:eastAsia="Cambria" w:hAnsi="Times New Roman" w:cs="Times New Roman"/>
          <w:color w:val="000000" w:themeColor="text1"/>
          <w:sz w:val="20"/>
          <w:szCs w:val="20"/>
          <w:lang w:val="en-GB"/>
        </w:rPr>
      </w:pPr>
    </w:p>
    <w:tbl>
      <w:tblPr>
        <w:tblW w:w="0" w:type="auto"/>
        <w:tblCellMar>
          <w:top w:w="57" w:type="dxa"/>
          <w:left w:w="57" w:type="dxa"/>
          <w:bottom w:w="57" w:type="dxa"/>
          <w:right w:w="0" w:type="dxa"/>
        </w:tblCellMar>
        <w:tblLook w:val="01E0" w:firstRow="1" w:lastRow="1" w:firstColumn="1" w:lastColumn="1" w:noHBand="0" w:noVBand="0"/>
      </w:tblPr>
      <w:tblGrid>
        <w:gridCol w:w="676"/>
        <w:gridCol w:w="8350"/>
      </w:tblGrid>
      <w:tr w:rsidR="00D22EB0" w:rsidRPr="00D92B3C" w14:paraId="7269622E" w14:textId="77777777" w:rsidTr="0036322A">
        <w:tc>
          <w:tcPr>
            <w:tcW w:w="0" w:type="auto"/>
            <w:tcBorders>
              <w:top w:val="single" w:sz="4" w:space="0" w:color="1A171C"/>
              <w:left w:val="nil"/>
              <w:bottom w:val="single" w:sz="4" w:space="0" w:color="1A171C"/>
              <w:right w:val="single" w:sz="4" w:space="0" w:color="1A171C"/>
            </w:tcBorders>
            <w:shd w:val="clear" w:color="auto" w:fill="E4E5E5"/>
          </w:tcPr>
          <w:p w14:paraId="14035439" w14:textId="77777777"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Slejas</w:t>
            </w:r>
          </w:p>
        </w:tc>
        <w:tc>
          <w:tcPr>
            <w:tcW w:w="0" w:type="auto"/>
            <w:tcBorders>
              <w:top w:val="single" w:sz="4" w:space="0" w:color="1A171C"/>
              <w:left w:val="single" w:sz="4" w:space="0" w:color="1A171C"/>
              <w:bottom w:val="single" w:sz="4" w:space="0" w:color="1A171C"/>
              <w:right w:val="nil"/>
            </w:tcBorders>
            <w:shd w:val="clear" w:color="auto" w:fill="E4E5E5"/>
          </w:tcPr>
          <w:p w14:paraId="5EC2CE18" w14:textId="77777777"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Norādījumi</w:t>
            </w:r>
          </w:p>
        </w:tc>
      </w:tr>
      <w:tr w:rsidR="00D22EB0" w:rsidRPr="00D92B3C" w14:paraId="3CBB83BD" w14:textId="77777777" w:rsidTr="0036322A">
        <w:tc>
          <w:tcPr>
            <w:tcW w:w="0" w:type="auto"/>
            <w:tcBorders>
              <w:top w:val="single" w:sz="4" w:space="0" w:color="1A171C"/>
              <w:left w:val="nil"/>
              <w:bottom w:val="single" w:sz="4" w:space="0" w:color="1A171C"/>
              <w:right w:val="single" w:sz="4" w:space="0" w:color="1A171C"/>
            </w:tcBorders>
          </w:tcPr>
          <w:p w14:paraId="4FE87B64" w14:textId="77777777"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b/>
                <w:color w:val="000000" w:themeColor="text1"/>
                <w:sz w:val="20"/>
                <w:szCs w:val="20"/>
              </w:rPr>
              <w:t>0010-0160</w:t>
            </w:r>
          </w:p>
        </w:tc>
        <w:tc>
          <w:tcPr>
            <w:tcW w:w="0" w:type="auto"/>
            <w:tcBorders>
              <w:top w:val="single" w:sz="4" w:space="0" w:color="1A171C"/>
              <w:left w:val="single" w:sz="4" w:space="0" w:color="1A171C"/>
              <w:bottom w:val="single" w:sz="4" w:space="0" w:color="1A171C"/>
              <w:right w:val="nil"/>
            </w:tcBorders>
          </w:tcPr>
          <w:p w14:paraId="24D28EC3" w14:textId="77777777"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z w:val="20"/>
                <w:szCs w:val="20"/>
              </w:rPr>
              <w:t>Vienība</w:t>
            </w:r>
          </w:p>
        </w:tc>
      </w:tr>
      <w:tr w:rsidR="00D22EB0" w:rsidRPr="00D92B3C" w14:paraId="2F685174" w14:textId="77777777" w:rsidTr="0036322A">
        <w:tc>
          <w:tcPr>
            <w:tcW w:w="0" w:type="auto"/>
            <w:tcBorders>
              <w:top w:val="single" w:sz="4" w:space="0" w:color="1A171C"/>
              <w:left w:val="nil"/>
              <w:bottom w:val="single" w:sz="4" w:space="0" w:color="1A171C"/>
              <w:right w:val="single" w:sz="4" w:space="0" w:color="1A171C"/>
            </w:tcBorders>
          </w:tcPr>
          <w:p w14:paraId="00B9CCA5"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0010</w:t>
            </w:r>
          </w:p>
        </w:tc>
        <w:tc>
          <w:tcPr>
            <w:tcW w:w="0" w:type="auto"/>
            <w:tcBorders>
              <w:top w:val="single" w:sz="4" w:space="0" w:color="1A171C"/>
              <w:left w:val="single" w:sz="4" w:space="0" w:color="1A171C"/>
              <w:bottom w:val="single" w:sz="4" w:space="0" w:color="1A171C"/>
              <w:right w:val="nil"/>
            </w:tcBorders>
          </w:tcPr>
          <w:p w14:paraId="72EC8764" w14:textId="77777777"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Nosaukums</w:t>
            </w:r>
          </w:p>
          <w:p w14:paraId="77130308" w14:textId="77777777"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Vienības nosaukums. Oficiālais nosaukums, kas minēts uzņēmuma aktos, tostarp norāde uz juridisko formu.</w:t>
            </w:r>
          </w:p>
        </w:tc>
      </w:tr>
      <w:tr w:rsidR="00D22EB0" w:rsidRPr="00D92B3C" w14:paraId="10239521" w14:textId="77777777" w:rsidTr="0036322A">
        <w:tc>
          <w:tcPr>
            <w:tcW w:w="0" w:type="auto"/>
            <w:tcBorders>
              <w:top w:val="single" w:sz="4" w:space="0" w:color="1A171C"/>
              <w:left w:val="nil"/>
              <w:bottom w:val="single" w:sz="4" w:space="0" w:color="1A171C"/>
              <w:right w:val="single" w:sz="4" w:space="0" w:color="1A171C"/>
            </w:tcBorders>
          </w:tcPr>
          <w:p w14:paraId="5009993E"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0020</w:t>
            </w:r>
          </w:p>
        </w:tc>
        <w:tc>
          <w:tcPr>
            <w:tcW w:w="0" w:type="auto"/>
            <w:tcBorders>
              <w:top w:val="single" w:sz="4" w:space="0" w:color="1A171C"/>
              <w:left w:val="single" w:sz="4" w:space="0" w:color="1A171C"/>
              <w:bottom w:val="single" w:sz="4" w:space="0" w:color="1A171C"/>
              <w:right w:val="nil"/>
            </w:tcBorders>
          </w:tcPr>
          <w:p w14:paraId="1B48D204" w14:textId="77777777"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Kods</w:t>
            </w:r>
          </w:p>
          <w:p w14:paraId="53ADABE8" w14:textId="566DF2C2"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Vienības kods. Iestāžu gadījumā kods ir burtciparu </w:t>
            </w:r>
            <w:r>
              <w:rPr>
                <w:rFonts w:ascii="Times New Roman" w:hAnsi="Times New Roman"/>
                <w:i/>
                <w:iCs/>
                <w:color w:val="000000" w:themeColor="text1"/>
                <w:sz w:val="20"/>
                <w:szCs w:val="20"/>
              </w:rPr>
              <w:t>LEI</w:t>
            </w:r>
            <w:r>
              <w:rPr>
                <w:rFonts w:ascii="Times New Roman" w:hAnsi="Times New Roman"/>
                <w:color w:val="000000" w:themeColor="text1"/>
                <w:sz w:val="20"/>
                <w:szCs w:val="20"/>
              </w:rPr>
              <w:t xml:space="preserve"> kods, kurā ir 20 zīmes. Citām vienībām kods ir </w:t>
            </w:r>
            <w:r>
              <w:rPr>
                <w:rFonts w:ascii="Times New Roman" w:hAnsi="Times New Roman"/>
                <w:i/>
                <w:iCs/>
                <w:color w:val="000000" w:themeColor="text1"/>
                <w:sz w:val="20"/>
                <w:szCs w:val="20"/>
              </w:rPr>
              <w:t>LEI</w:t>
            </w:r>
            <w:r>
              <w:rPr>
                <w:rFonts w:ascii="Times New Roman" w:hAnsi="Times New Roman"/>
                <w:color w:val="000000" w:themeColor="text1"/>
                <w:sz w:val="20"/>
                <w:szCs w:val="20"/>
              </w:rPr>
              <w:t xml:space="preserve"> burtciparu kods, kurā ir 20 zīmes, vai, ja tas nav pieejams, Savienībā piemērojamai vienotai kodifikācijai atbilstošs kods, vai, ja tas nav pieejams, valsts kods.</w:t>
            </w:r>
          </w:p>
          <w:p w14:paraId="48A8D5EC" w14:textId="77777777"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Kodam jābūt unikālam, un tas veidnēs jāizmanto konsekventi. Šis kods vienmēr apzīmē kādu vērtību.</w:t>
            </w:r>
          </w:p>
        </w:tc>
      </w:tr>
      <w:tr w:rsidR="00D22EB0" w:rsidRPr="00D92B3C" w14:paraId="12C050BD" w14:textId="77777777" w:rsidTr="0036322A">
        <w:tc>
          <w:tcPr>
            <w:tcW w:w="0" w:type="auto"/>
            <w:tcBorders>
              <w:top w:val="single" w:sz="4" w:space="0" w:color="1A171C"/>
              <w:left w:val="nil"/>
              <w:bottom w:val="single" w:sz="4" w:space="0" w:color="1A171C"/>
              <w:right w:val="single" w:sz="4" w:space="0" w:color="1A171C"/>
            </w:tcBorders>
          </w:tcPr>
          <w:p w14:paraId="401CD706"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0030</w:t>
            </w:r>
          </w:p>
        </w:tc>
        <w:tc>
          <w:tcPr>
            <w:tcW w:w="0" w:type="auto"/>
            <w:tcBorders>
              <w:top w:val="single" w:sz="4" w:space="0" w:color="1A171C"/>
              <w:left w:val="single" w:sz="4" w:space="0" w:color="1A171C"/>
              <w:bottom w:val="single" w:sz="4" w:space="0" w:color="1A171C"/>
              <w:right w:val="nil"/>
            </w:tcBorders>
          </w:tcPr>
          <w:p w14:paraId="2D71D853" w14:textId="77777777"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b/>
                <w:i/>
                <w:iCs/>
                <w:color w:val="000000" w:themeColor="text1"/>
                <w:sz w:val="20"/>
                <w:szCs w:val="20"/>
              </w:rPr>
              <w:t>LEI</w:t>
            </w:r>
            <w:r>
              <w:rPr>
                <w:rFonts w:ascii="Times New Roman" w:hAnsi="Times New Roman"/>
                <w:b/>
                <w:color w:val="000000" w:themeColor="text1"/>
                <w:sz w:val="20"/>
                <w:szCs w:val="20"/>
              </w:rPr>
              <w:t xml:space="preserve"> kods</w:t>
            </w:r>
          </w:p>
          <w:p w14:paraId="0384A526" w14:textId="77777777"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 xml:space="preserve">Vienības burtciparu </w:t>
            </w:r>
            <w:r>
              <w:rPr>
                <w:rFonts w:ascii="Times New Roman" w:hAnsi="Times New Roman"/>
                <w:i/>
                <w:iCs/>
                <w:color w:val="000000" w:themeColor="text1"/>
                <w:sz w:val="20"/>
                <w:szCs w:val="20"/>
              </w:rPr>
              <w:t>LEI</w:t>
            </w:r>
            <w:r>
              <w:rPr>
                <w:rFonts w:ascii="Times New Roman" w:hAnsi="Times New Roman"/>
                <w:color w:val="000000" w:themeColor="text1"/>
                <w:sz w:val="20"/>
                <w:szCs w:val="20"/>
              </w:rPr>
              <w:t xml:space="preserve"> kods, ko veido 20 zīmes, ja tas ir pieejams.</w:t>
            </w:r>
          </w:p>
        </w:tc>
      </w:tr>
      <w:tr w:rsidR="00D22EB0" w:rsidRPr="00D92B3C" w14:paraId="44B59D25" w14:textId="77777777" w:rsidTr="0036322A">
        <w:tc>
          <w:tcPr>
            <w:tcW w:w="0" w:type="auto"/>
            <w:tcBorders>
              <w:top w:val="single" w:sz="4" w:space="0" w:color="1A171C"/>
              <w:left w:val="nil"/>
              <w:bottom w:val="single" w:sz="4" w:space="0" w:color="1A171C"/>
              <w:right w:val="single" w:sz="4" w:space="0" w:color="1A171C"/>
            </w:tcBorders>
          </w:tcPr>
          <w:p w14:paraId="76E62365"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0040</w:t>
            </w:r>
          </w:p>
        </w:tc>
        <w:tc>
          <w:tcPr>
            <w:tcW w:w="0" w:type="auto"/>
            <w:tcBorders>
              <w:top w:val="single" w:sz="4" w:space="0" w:color="1A171C"/>
              <w:left w:val="single" w:sz="4" w:space="0" w:color="1A171C"/>
              <w:bottom w:val="single" w:sz="4" w:space="0" w:color="1A171C"/>
              <w:right w:val="nil"/>
            </w:tcBorders>
          </w:tcPr>
          <w:p w14:paraId="75E8D77E" w14:textId="77777777"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Vienības veids</w:t>
            </w:r>
          </w:p>
          <w:p w14:paraId="009FFC15" w14:textId="77777777"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z w:val="20"/>
                <w:szCs w:val="20"/>
              </w:rPr>
              <w:t>Vienības veids prioritārā secībā ir kāds no turpmāk minētajiem.</w:t>
            </w:r>
          </w:p>
          <w:p w14:paraId="1496561F" w14:textId="77777777" w:rsidR="004E4AD0"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“Kredītiestāde”</w:t>
            </w:r>
          </w:p>
          <w:p w14:paraId="6672A858" w14:textId="1B6F2C86"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color w:val="000000" w:themeColor="text1"/>
              </w:rPr>
              <w:t xml:space="preserve">Šī kategorija ietver kredītiestādes saskaņā ar Regulas (ES) Nr. 575/2013 4. panta 1. punkta 1. apakšpunktā minēto definīciju, izņemot Eiropas Parlamenta un Padomes </w:t>
            </w:r>
            <w:r>
              <w:rPr>
                <w:color w:val="000000" w:themeColor="text1"/>
              </w:rPr>
              <w:lastRenderedPageBreak/>
              <w:t>Direktīvas 2013/36/ES</w:t>
            </w:r>
            <w:r>
              <w:rPr>
                <w:rStyle w:val="FootnoteReference"/>
                <w:rFonts w:cs="Times New Roman"/>
                <w:color w:val="000000" w:themeColor="text1"/>
                <w:lang w:val="en-GB"/>
              </w:rPr>
              <w:footnoteReference w:id="6"/>
            </w:r>
            <w:r>
              <w:rPr>
                <w:color w:val="000000" w:themeColor="text1"/>
              </w:rPr>
              <w:t xml:space="preserve"> 2. panta 5. punktā minētās vienības;</w:t>
            </w:r>
            <w:r>
              <w:rPr>
                <w:rFonts w:ascii="Times New Roman" w:hAnsi="Times New Roman"/>
                <w:color w:val="000000" w:themeColor="text1"/>
                <w:sz w:val="20"/>
                <w:szCs w:val="20"/>
              </w:rPr>
              <w:t xml:space="preserve"> </w:t>
            </w:r>
          </w:p>
          <w:p w14:paraId="57B12F71"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“Ieguldījumu brokeru sabiedrība, uz kuru attiecas Direktīvas 2013/36/ES 28. panta 2. punktā noteiktā sākotnējā kapitāla prasība”</w:t>
            </w:r>
          </w:p>
          <w:p w14:paraId="4375E0C3" w14:textId="5CC6DBD8"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Šī kategorija ietver ieguldījumu brokeru sabiedrības saskaņā ar Regulas (ES) Nr. 575/2013 4. panta 1. punkta 2. apakšpunktā minēto definīciju, uz kurām attiecas Direktīvas 2013/36/ES 28. panta 2. punktā noteiktā sākotnējā kapitāla prasība.</w:t>
            </w:r>
          </w:p>
          <w:p w14:paraId="1C3C6319" w14:textId="77777777" w:rsidR="009B13D7" w:rsidRPr="00D92B3C" w:rsidRDefault="000B669C"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“Ieguldījumu brokeru sabiedrība, uz kuru neattiecas Direktīvas 2013/36/ES 28. panta 2. punktā noteiktā sākotnējā kapitāla prasība”</w:t>
            </w:r>
          </w:p>
          <w:p w14:paraId="53B269C8"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“Finanšu iestāde”</w:t>
            </w:r>
          </w:p>
          <w:p w14:paraId="7E91043B" w14:textId="4244E4F6"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Šī kategorija ietver finanšu iestādes, kas noteiktas Regulas (ES) Nr. 575/2013 4. panta 1. punkta 26) apakšpunktā, izņemot tās, kuras klasificētas kā “pārvaldītājsabiedrība”, kā izklāstīts e) punktā.</w:t>
            </w:r>
          </w:p>
          <w:p w14:paraId="1C5C3ED3"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“Pārvaldītājsabiedrība”</w:t>
            </w:r>
          </w:p>
          <w:p w14:paraId="19E2F401" w14:textId="77777777"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Šī kategorija ietver jebkuru no turpmāk minētajām sabiedrībām:</w:t>
            </w:r>
          </w:p>
          <w:p w14:paraId="32B78B8D" w14:textId="4B03704C"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finanšu pārvaldītājsabiedrība, kā tā definēta Regulas (ES) Nr. 575/2013 4. panta 1. punkta 20) apakšpunktā;</w:t>
            </w:r>
          </w:p>
          <w:p w14:paraId="46717B1C" w14:textId="5DF7ED99"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jaukta finanšu pārvaldītājsabiedrība, kā tā definēta Regulas (ES) Nr. 575/2013 4. panta 1. punkta 21) apakšpunktā;</w:t>
            </w:r>
          </w:p>
          <w:p w14:paraId="0A8CC7AD" w14:textId="6C25B6F2"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jauktas darbības pārvaldītājsabiedrība, kā tā definēta Regulas (ES) Nr. 575/2013 4. panta 1. punkta 22) apakšpunktā;</w:t>
            </w:r>
          </w:p>
          <w:p w14:paraId="55D4FDE8" w14:textId="7DE85740" w:rsidR="00EE1625" w:rsidRPr="00D92B3C" w:rsidRDefault="002472D0"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mātes jaukta finanšu pārvaldītājsabiedrība, kā tā definēta Regulas (ES) Nr. 575/2013 4. panta 1. punkta 30. apakšpunktā;</w:t>
            </w:r>
          </w:p>
          <w:p w14:paraId="671D80C0" w14:textId="55681D79" w:rsidR="00EE1625"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ES mātes finanšu pārvaldītājsabiedrība, kā tā definēta Regulas (ES) Nr. 575/2013 4. panta 1. punkta 31) apakšpunktā;</w:t>
            </w:r>
          </w:p>
          <w:p w14:paraId="71E12CEC" w14:textId="163F821A"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mātes jaukta finanšu pārvaldītājsabiedrība, kā tā definēta Regulas (ES) Nr. 575/2013 4. panta 1. punkta 32) apakšpunktā;</w:t>
            </w:r>
          </w:p>
          <w:p w14:paraId="66855E81" w14:textId="410B88FB" w:rsidR="002472D0"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ES mātes jaukta finanšu pārvaldītājsabiedrība, kā tā definēta Regulas (ES) Nr. 575/2013 4. panta 1. punkta 33) apakšpunktā;</w:t>
            </w:r>
          </w:p>
          <w:p w14:paraId="258775F9" w14:textId="77777777" w:rsidR="0039173B"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“Apdrošināšanas sabiedrība”</w:t>
            </w:r>
          </w:p>
          <w:p w14:paraId="58C595A4" w14:textId="77777777"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sz w:val="20"/>
                <w:szCs w:val="20"/>
              </w:rPr>
              <w:t>Šī kategorija ietver apdrošināšanas sabiedrības, kā noteikts Eiropas Parlamenta un Padomes Direktīvas 2009/138/EK</w:t>
            </w:r>
            <w:r>
              <w:rPr>
                <w:rStyle w:val="FootnoteReference"/>
                <w:rFonts w:ascii="Times New Roman" w:hAnsi="Times New Roman" w:cs="Times New Roman"/>
                <w:color w:val="000000" w:themeColor="text1"/>
                <w:sz w:val="20"/>
                <w:szCs w:val="20"/>
                <w:lang w:val="en-GB"/>
              </w:rPr>
              <w:footnoteReference w:id="7"/>
            </w:r>
            <w:r>
              <w:rPr>
                <w:rFonts w:ascii="Times New Roman" w:hAnsi="Times New Roman"/>
                <w:sz w:val="20"/>
                <w:szCs w:val="20"/>
              </w:rPr>
              <w:t xml:space="preserve"> 13. pantā.</w:t>
            </w:r>
          </w:p>
          <w:p w14:paraId="2F0A99A8" w14:textId="77777777" w:rsidR="00EE1625" w:rsidRPr="00D92B3C" w:rsidRDefault="00E737DB"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“Cits vienības veids”, ja vienība nav ietverta nevienā no minētajām kategorijām.</w:t>
            </w:r>
          </w:p>
        </w:tc>
      </w:tr>
      <w:tr w:rsidR="00D22EB0" w:rsidRPr="00D92B3C" w14:paraId="0E5D9608" w14:textId="77777777" w:rsidTr="0036322A">
        <w:tc>
          <w:tcPr>
            <w:tcW w:w="0" w:type="auto"/>
            <w:tcBorders>
              <w:top w:val="single" w:sz="4" w:space="0" w:color="1A171C"/>
              <w:left w:val="nil"/>
              <w:bottom w:val="single" w:sz="4" w:space="0" w:color="1A171C"/>
              <w:right w:val="single" w:sz="4" w:space="0" w:color="1A171C"/>
            </w:tcBorders>
          </w:tcPr>
          <w:p w14:paraId="065A697D" w14:textId="77777777"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0050</w:t>
            </w:r>
          </w:p>
        </w:tc>
        <w:tc>
          <w:tcPr>
            <w:tcW w:w="0" w:type="auto"/>
            <w:tcBorders>
              <w:top w:val="single" w:sz="4" w:space="0" w:color="1A171C"/>
              <w:left w:val="single" w:sz="4" w:space="0" w:color="1A171C"/>
              <w:bottom w:val="single" w:sz="4" w:space="0" w:color="1A171C"/>
              <w:right w:val="nil"/>
            </w:tcBorders>
          </w:tcPr>
          <w:p w14:paraId="558D9A1B" w14:textId="77777777"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Valsts</w:t>
            </w:r>
          </w:p>
          <w:p w14:paraId="345DD267" w14:textId="77777777"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Vienības reģistrācijas valsts, kas var būt dalībvalsts vai trešā valsts, </w:t>
            </w:r>
            <w:r w:rsidRPr="001F103D">
              <w:rPr>
                <w:rFonts w:ascii="Times New Roman" w:hAnsi="Times New Roman"/>
                <w:i/>
                <w:color w:val="000000" w:themeColor="text1"/>
                <w:sz w:val="20"/>
                <w:szCs w:val="20"/>
              </w:rPr>
              <w:t>ISO</w:t>
            </w:r>
            <w:r>
              <w:rPr>
                <w:rFonts w:ascii="Times New Roman" w:hAnsi="Times New Roman"/>
                <w:color w:val="000000" w:themeColor="text1"/>
                <w:sz w:val="20"/>
                <w:szCs w:val="20"/>
              </w:rPr>
              <w:t xml:space="preserve"> 3166-1–alfa–2 kods.</w:t>
            </w:r>
          </w:p>
        </w:tc>
      </w:tr>
      <w:tr w:rsidR="00D22EB0" w:rsidRPr="00D92B3C" w14:paraId="7DE5CF67" w14:textId="77777777" w:rsidTr="0036322A">
        <w:tc>
          <w:tcPr>
            <w:tcW w:w="0" w:type="auto"/>
            <w:tcBorders>
              <w:top w:val="single" w:sz="4" w:space="0" w:color="1A171C"/>
              <w:left w:val="nil"/>
              <w:bottom w:val="single" w:sz="4" w:space="0" w:color="1A171C"/>
              <w:right w:val="single" w:sz="4" w:space="0" w:color="1A171C"/>
            </w:tcBorders>
          </w:tcPr>
          <w:p w14:paraId="375177DD"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0060</w:t>
            </w:r>
          </w:p>
        </w:tc>
        <w:tc>
          <w:tcPr>
            <w:tcW w:w="0" w:type="auto"/>
            <w:tcBorders>
              <w:top w:val="single" w:sz="4" w:space="0" w:color="1A171C"/>
              <w:left w:val="single" w:sz="4" w:space="0" w:color="1A171C"/>
              <w:bottom w:val="single" w:sz="4" w:space="0" w:color="1A171C"/>
              <w:right w:val="nil"/>
            </w:tcBorders>
          </w:tcPr>
          <w:p w14:paraId="4B7033A6"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Iekļauta prudenciālajā perimetrā</w:t>
            </w:r>
          </w:p>
          <w:p w14:paraId="2A7A4365"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Uzrāda šādus saīsinājumus:</w:t>
            </w:r>
          </w:p>
          <w:p w14:paraId="2F78363C"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“J” – jā;</w:t>
            </w:r>
          </w:p>
          <w:p w14:paraId="31C56CA5" w14:textId="77777777"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z w:val="20"/>
                <w:szCs w:val="20"/>
              </w:rPr>
              <w:t>“N” – nē.</w:t>
            </w:r>
          </w:p>
        </w:tc>
      </w:tr>
      <w:tr w:rsidR="00D22EB0" w:rsidRPr="00D92B3C" w14:paraId="25843994" w14:textId="77777777" w:rsidTr="0036322A">
        <w:tc>
          <w:tcPr>
            <w:tcW w:w="0" w:type="auto"/>
            <w:tcBorders>
              <w:top w:val="single" w:sz="4" w:space="0" w:color="1A171C"/>
              <w:left w:val="nil"/>
              <w:bottom w:val="single" w:sz="4" w:space="0" w:color="1A171C"/>
              <w:right w:val="single" w:sz="4" w:space="0" w:color="1A171C"/>
            </w:tcBorders>
          </w:tcPr>
          <w:p w14:paraId="74529DF9" w14:textId="77777777"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0070</w:t>
            </w:r>
          </w:p>
        </w:tc>
        <w:tc>
          <w:tcPr>
            <w:tcW w:w="0" w:type="auto"/>
            <w:tcBorders>
              <w:top w:val="single" w:sz="4" w:space="0" w:color="1A171C"/>
              <w:left w:val="single" w:sz="4" w:space="0" w:color="1A171C"/>
              <w:bottom w:val="single" w:sz="4" w:space="0" w:color="1A171C"/>
              <w:right w:val="nil"/>
            </w:tcBorders>
          </w:tcPr>
          <w:p w14:paraId="20834787" w14:textId="77777777"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Atbrīvojums no KPR 7. panta</w:t>
            </w:r>
          </w:p>
          <w:p w14:paraId="675BD970" w14:textId="77777777"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Uzrāda šādus saīsinājumus:</w:t>
            </w:r>
          </w:p>
          <w:p w14:paraId="49B17DE5" w14:textId="228B9DAE"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“J” – ja kompetentā iestāde ir atcēlusi Regulas (ES) Nr. 575/2013 6. panta 1. punkta piemērošanu saskaņā ar Regulas (ES) Nr. 575/2013 7. pantu;</w:t>
            </w:r>
          </w:p>
          <w:p w14:paraId="39379CB9" w14:textId="77777777"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pārējos gadījumos.</w:t>
            </w:r>
          </w:p>
        </w:tc>
      </w:tr>
      <w:tr w:rsidR="00D22EB0" w:rsidRPr="00D92B3C" w14:paraId="014DE4E3" w14:textId="77777777" w:rsidTr="004842F3">
        <w:tc>
          <w:tcPr>
            <w:tcW w:w="0" w:type="auto"/>
            <w:tcBorders>
              <w:top w:val="single" w:sz="4" w:space="0" w:color="1A171C"/>
              <w:left w:val="nil"/>
              <w:bottom w:val="single" w:sz="4" w:space="0" w:color="1A171C"/>
              <w:right w:val="single" w:sz="4" w:space="0" w:color="1A171C"/>
            </w:tcBorders>
          </w:tcPr>
          <w:p w14:paraId="5CA1AA78" w14:textId="77777777"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0080</w:t>
            </w:r>
          </w:p>
        </w:tc>
        <w:tc>
          <w:tcPr>
            <w:tcW w:w="0" w:type="auto"/>
            <w:tcBorders>
              <w:top w:val="single" w:sz="4" w:space="0" w:color="1A171C"/>
              <w:left w:val="single" w:sz="4" w:space="0" w:color="1A171C"/>
              <w:bottom w:val="single" w:sz="4" w:space="0" w:color="1A171C"/>
              <w:right w:val="nil"/>
            </w:tcBorders>
          </w:tcPr>
          <w:p w14:paraId="4115B74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Atbrīvojums no KPR 10. panta</w:t>
            </w:r>
          </w:p>
          <w:p w14:paraId="7924F808"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Uzrāda šādus saīsinājumus:</w:t>
            </w:r>
          </w:p>
          <w:p w14:paraId="1A4C3190"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“J” – ja kompetentā iestāde ir piemērojusi atbrīvojumu saskaņā ar Regulas (ES) Nr. 575/2013 10. pantu.</w:t>
            </w:r>
          </w:p>
          <w:p w14:paraId="78160F1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pārējos gadījumos.</w:t>
            </w:r>
          </w:p>
        </w:tc>
      </w:tr>
      <w:tr w:rsidR="00D22EB0" w:rsidRPr="00D92B3C" w14:paraId="36538BAE" w14:textId="77777777" w:rsidTr="0036322A">
        <w:tc>
          <w:tcPr>
            <w:tcW w:w="0" w:type="auto"/>
            <w:tcBorders>
              <w:top w:val="single" w:sz="4" w:space="0" w:color="1A171C"/>
              <w:left w:val="nil"/>
              <w:bottom w:val="single" w:sz="4" w:space="0" w:color="1A171C"/>
              <w:right w:val="single" w:sz="4" w:space="0" w:color="1A171C"/>
            </w:tcBorders>
          </w:tcPr>
          <w:p w14:paraId="245291F0" w14:textId="77777777"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0090</w:t>
            </w:r>
          </w:p>
        </w:tc>
        <w:tc>
          <w:tcPr>
            <w:tcW w:w="0" w:type="auto"/>
            <w:tcBorders>
              <w:top w:val="single" w:sz="4" w:space="0" w:color="1A171C"/>
              <w:left w:val="single" w:sz="4" w:space="0" w:color="1A171C"/>
              <w:bottom w:val="single" w:sz="4" w:space="0" w:color="1A171C"/>
              <w:right w:val="nil"/>
            </w:tcBorders>
          </w:tcPr>
          <w:p w14:paraId="0EB563E2" w14:textId="77777777"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Kopējie aktīvi</w:t>
            </w:r>
          </w:p>
          <w:p w14:paraId="5FC57CD9" w14:textId="367022B4" w:rsidR="00E13CE3" w:rsidRPr="00D92B3C" w:rsidRDefault="00064140"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 xml:space="preserve">Aktīvi kopā, kā noteikts attiecībā uz </w:t>
            </w:r>
            <w:r>
              <w:rPr>
                <w:rFonts w:ascii="Times New Roman" w:hAnsi="Times New Roman"/>
                <w:i/>
                <w:iCs/>
                <w:color w:val="000000" w:themeColor="text1"/>
                <w:sz w:val="20"/>
                <w:szCs w:val="20"/>
              </w:rPr>
              <w:t>FINREP</w:t>
            </w:r>
            <w:r>
              <w:rPr>
                <w:rFonts w:ascii="Times New Roman" w:hAnsi="Times New Roman"/>
                <w:color w:val="000000" w:themeColor="text1"/>
                <w:sz w:val="20"/>
                <w:szCs w:val="20"/>
              </w:rPr>
              <w:t>: {F 01.01;380,010}</w:t>
            </w:r>
          </w:p>
        </w:tc>
      </w:tr>
      <w:tr w:rsidR="00D22EB0" w:rsidRPr="00D92B3C" w14:paraId="2879BAD8" w14:textId="77777777" w:rsidTr="0036322A">
        <w:tc>
          <w:tcPr>
            <w:tcW w:w="0" w:type="auto"/>
            <w:tcBorders>
              <w:top w:val="single" w:sz="4" w:space="0" w:color="1A171C"/>
              <w:left w:val="nil"/>
              <w:bottom w:val="single" w:sz="4" w:space="0" w:color="1A171C"/>
              <w:right w:val="single" w:sz="4" w:space="0" w:color="1A171C"/>
            </w:tcBorders>
          </w:tcPr>
          <w:p w14:paraId="3E225127" w14:textId="77777777"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0100</w:t>
            </w:r>
          </w:p>
        </w:tc>
        <w:tc>
          <w:tcPr>
            <w:tcW w:w="0" w:type="auto"/>
            <w:tcBorders>
              <w:top w:val="single" w:sz="4" w:space="0" w:color="1A171C"/>
              <w:left w:val="single" w:sz="4" w:space="0" w:color="1A171C"/>
              <w:bottom w:val="single" w:sz="4" w:space="0" w:color="1A171C"/>
              <w:right w:val="nil"/>
            </w:tcBorders>
          </w:tcPr>
          <w:p w14:paraId="45900ED3" w14:textId="77777777" w:rsidR="00E13CE3" w:rsidRPr="00D92B3C" w:rsidRDefault="00213AEA"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Kopējā riska darījumu vērtība</w:t>
            </w:r>
          </w:p>
          <w:p w14:paraId="42957D55" w14:textId="0D6F2653" w:rsidR="00E13CE3" w:rsidRPr="00D92B3C" w:rsidRDefault="00310A05"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Kopējā riska darījumu vērtība, kā noteikts attiecībā uz </w:t>
            </w:r>
            <w:r>
              <w:rPr>
                <w:rFonts w:ascii="Times New Roman" w:hAnsi="Times New Roman"/>
                <w:i/>
                <w:iCs/>
                <w:color w:val="000000" w:themeColor="text1"/>
                <w:sz w:val="20"/>
                <w:szCs w:val="20"/>
              </w:rPr>
              <w:t>COREP</w:t>
            </w:r>
            <w:r>
              <w:rPr>
                <w:rFonts w:ascii="Times New Roman" w:hAnsi="Times New Roman"/>
                <w:color w:val="000000" w:themeColor="text1"/>
                <w:sz w:val="20"/>
                <w:szCs w:val="20"/>
              </w:rPr>
              <w:t xml:space="preserve"> (</w:t>
            </w:r>
            <w:r>
              <w:rPr>
                <w:rFonts w:ascii="Times New Roman" w:hAnsi="Times New Roman"/>
                <w:i/>
                <w:iCs/>
                <w:color w:val="000000" w:themeColor="text1"/>
                <w:sz w:val="20"/>
                <w:szCs w:val="20"/>
              </w:rPr>
              <w:t>OF</w:t>
            </w:r>
            <w:r>
              <w:rPr>
                <w:rFonts w:ascii="Times New Roman" w:hAnsi="Times New Roman"/>
                <w:color w:val="000000" w:themeColor="text1"/>
                <w:sz w:val="20"/>
                <w:szCs w:val="20"/>
              </w:rPr>
              <w:t>): {C 02.00;0010;0010}</w:t>
            </w:r>
          </w:p>
          <w:p w14:paraId="7BF6070F" w14:textId="77777777" w:rsidR="00310A05" w:rsidRPr="00D92B3C" w:rsidRDefault="00310A05"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Vienībām, kas nav iestādes, un vienībām, kas izmanto atbrīvojumu saskaņā ar Regulas (ES) Nr. 575/2013 7. vai 10. pantu, pārskatu par šo posteni nesniedz.</w:t>
            </w:r>
          </w:p>
        </w:tc>
      </w:tr>
      <w:tr w:rsidR="00D22EB0" w:rsidRPr="00D92B3C" w14:paraId="3F28105A" w14:textId="77777777" w:rsidTr="00367C1E">
        <w:tc>
          <w:tcPr>
            <w:tcW w:w="0" w:type="auto"/>
            <w:tcBorders>
              <w:top w:val="single" w:sz="4" w:space="0" w:color="1A171C"/>
              <w:left w:val="nil"/>
              <w:bottom w:val="single" w:sz="4" w:space="0" w:color="1A171C"/>
              <w:right w:val="single" w:sz="4" w:space="0" w:color="1A171C"/>
            </w:tcBorders>
          </w:tcPr>
          <w:p w14:paraId="6101B5A0" w14:textId="77777777"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19A1AE11" w14:textId="0A62679B"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Sviras rādītāja riska darījumi </w:t>
            </w:r>
          </w:p>
          <w:p w14:paraId="6A9F8E13" w14:textId="2222124D"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Kopējie sviras rādītāja riska darījumi, kā noteikts attiecībā uz </w:t>
            </w:r>
            <w:r>
              <w:rPr>
                <w:rFonts w:ascii="Times New Roman" w:hAnsi="Times New Roman"/>
                <w:i/>
                <w:iCs/>
                <w:color w:val="000000" w:themeColor="text1"/>
                <w:sz w:val="20"/>
                <w:szCs w:val="20"/>
              </w:rPr>
              <w:t>COREP</w:t>
            </w:r>
            <w:r>
              <w:rPr>
                <w:rFonts w:ascii="Times New Roman" w:hAnsi="Times New Roman"/>
                <w:color w:val="000000" w:themeColor="text1"/>
                <w:sz w:val="20"/>
                <w:szCs w:val="20"/>
              </w:rPr>
              <w:t xml:space="preserve"> (</w:t>
            </w:r>
            <w:r>
              <w:rPr>
                <w:rFonts w:ascii="Times New Roman" w:hAnsi="Times New Roman"/>
                <w:i/>
                <w:iCs/>
                <w:color w:val="000000" w:themeColor="text1"/>
                <w:sz w:val="20"/>
                <w:szCs w:val="20"/>
              </w:rPr>
              <w:t>LR</w:t>
            </w:r>
            <w:r>
              <w:rPr>
                <w:rFonts w:ascii="Times New Roman" w:hAnsi="Times New Roman"/>
                <w:color w:val="000000" w:themeColor="text1"/>
                <w:sz w:val="20"/>
                <w:szCs w:val="20"/>
              </w:rPr>
              <w:t>): {C 47.00;0290;0010}</w:t>
            </w:r>
          </w:p>
          <w:p w14:paraId="061A6F2F" w14:textId="77777777"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Vienībām, kas nav iestādes, un vienībām, kas izmanto atbrīvojumu saskaņā ar Regulas (ES) Nr. 575/2013 7. vai 10. pantu, pārskatu par šo posteni nesniedz.</w:t>
            </w:r>
          </w:p>
        </w:tc>
      </w:tr>
      <w:tr w:rsidR="00D22EB0" w:rsidRPr="00D92B3C" w14:paraId="1F8706A4" w14:textId="77777777" w:rsidTr="0036322A">
        <w:tc>
          <w:tcPr>
            <w:tcW w:w="0" w:type="auto"/>
            <w:tcBorders>
              <w:top w:val="single" w:sz="4" w:space="0" w:color="1A171C"/>
              <w:left w:val="nil"/>
              <w:bottom w:val="single" w:sz="4" w:space="0" w:color="1A171C"/>
              <w:right w:val="single" w:sz="4" w:space="0" w:color="1A171C"/>
            </w:tcBorders>
          </w:tcPr>
          <w:p w14:paraId="7F0821F6" w14:textId="77777777"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0120</w:t>
            </w:r>
          </w:p>
        </w:tc>
        <w:tc>
          <w:tcPr>
            <w:tcW w:w="0" w:type="auto"/>
            <w:tcBorders>
              <w:top w:val="single" w:sz="4" w:space="0" w:color="1A171C"/>
              <w:left w:val="single" w:sz="4" w:space="0" w:color="1A171C"/>
              <w:bottom w:val="single" w:sz="4" w:space="0" w:color="1A171C"/>
              <w:right w:val="nil"/>
            </w:tcBorders>
          </w:tcPr>
          <w:p w14:paraId="760BCF54" w14:textId="77777777" w:rsidR="009A061B" w:rsidRPr="00D92B3C" w:rsidRDefault="00B43F4E"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Grāmatvedības standarts</w:t>
            </w:r>
          </w:p>
          <w:p w14:paraId="3E1DB82F" w14:textId="77777777" w:rsidR="009A061B" w:rsidRPr="00D92B3C" w:rsidRDefault="009A061B"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Vienības piemērotie grāmatvedības standarti. Uzrāda šādus saīsinājumus:</w:t>
            </w:r>
          </w:p>
          <w:p w14:paraId="152FC7DB"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SFPS</w:t>
            </w:r>
          </w:p>
          <w:p w14:paraId="6512DBCC"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i/>
                <w:iCs/>
                <w:color w:val="000000" w:themeColor="text1"/>
                <w:sz w:val="20"/>
                <w:szCs w:val="20"/>
              </w:rPr>
              <w:t>nGAAP</w:t>
            </w:r>
          </w:p>
        </w:tc>
      </w:tr>
      <w:tr w:rsidR="00D22EB0" w:rsidRPr="00D92B3C" w14:paraId="566231A6" w14:textId="77777777" w:rsidTr="0036322A">
        <w:tc>
          <w:tcPr>
            <w:tcW w:w="0" w:type="auto"/>
            <w:tcBorders>
              <w:top w:val="single" w:sz="4" w:space="0" w:color="1A171C"/>
              <w:left w:val="nil"/>
              <w:bottom w:val="single" w:sz="4" w:space="0" w:color="1A171C"/>
              <w:right w:val="single" w:sz="4" w:space="0" w:color="1A171C"/>
            </w:tcBorders>
          </w:tcPr>
          <w:p w14:paraId="1A1679C7"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0130</w:t>
            </w:r>
          </w:p>
        </w:tc>
        <w:tc>
          <w:tcPr>
            <w:tcW w:w="0" w:type="auto"/>
            <w:tcBorders>
              <w:top w:val="single" w:sz="4" w:space="0" w:color="1A171C"/>
              <w:left w:val="single" w:sz="4" w:space="0" w:color="1A171C"/>
              <w:bottom w:val="single" w:sz="4" w:space="0" w:color="1A171C"/>
              <w:right w:val="nil"/>
            </w:tcBorders>
          </w:tcPr>
          <w:p w14:paraId="6B4A839C" w14:textId="77777777" w:rsidR="00E13CE3" w:rsidRPr="00D92B3C" w:rsidRDefault="00E13CE3" w:rsidP="00E575BB">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Iemaksa kopējos konsolidētajos aktīvos</w:t>
            </w:r>
          </w:p>
          <w:p w14:paraId="24A7D9FB" w14:textId="29F0B706"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Summa, ko vienība iemaksā tās grupas kopējos konsolidētajos aktīvos, par kuru iesniegts pārskats.</w:t>
            </w:r>
          </w:p>
        </w:tc>
      </w:tr>
      <w:tr w:rsidR="00D22EB0" w:rsidRPr="00D92B3C" w14:paraId="29C2A7B6" w14:textId="77777777" w:rsidTr="0036322A">
        <w:tc>
          <w:tcPr>
            <w:tcW w:w="0" w:type="auto"/>
            <w:tcBorders>
              <w:top w:val="single" w:sz="4" w:space="0" w:color="1A171C"/>
              <w:left w:val="nil"/>
              <w:bottom w:val="single" w:sz="4" w:space="0" w:color="1A171C"/>
              <w:right w:val="single" w:sz="4" w:space="0" w:color="1A171C"/>
            </w:tcBorders>
          </w:tcPr>
          <w:p w14:paraId="10178161"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0140</w:t>
            </w:r>
          </w:p>
        </w:tc>
        <w:tc>
          <w:tcPr>
            <w:tcW w:w="0" w:type="auto"/>
            <w:tcBorders>
              <w:top w:val="single" w:sz="4" w:space="0" w:color="1A171C"/>
              <w:left w:val="single" w:sz="4" w:space="0" w:color="1A171C"/>
              <w:bottom w:val="single" w:sz="4" w:space="0" w:color="1A171C"/>
              <w:right w:val="nil"/>
            </w:tcBorders>
          </w:tcPr>
          <w:p w14:paraId="70CB1212" w14:textId="2C903E09"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Iemaksa kopējā konsolidētajā riska darījumu vērtībā </w:t>
            </w:r>
          </w:p>
          <w:p w14:paraId="39812058" w14:textId="1ACD79FE"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 xml:space="preserve">Summa, ko vienība iemaksā tās grupas kopējā konsolidētajā riska darījumu vērtībā, par kuru iesniegts pārskats. </w:t>
            </w:r>
          </w:p>
        </w:tc>
      </w:tr>
      <w:tr w:rsidR="00D22EB0" w:rsidRPr="00D92B3C" w14:paraId="5A5BAB5C" w14:textId="77777777" w:rsidTr="003848DE">
        <w:trPr>
          <w:trHeight w:val="749"/>
        </w:trPr>
        <w:tc>
          <w:tcPr>
            <w:tcW w:w="0" w:type="auto"/>
            <w:tcBorders>
              <w:top w:val="single" w:sz="4" w:space="0" w:color="1A171C"/>
              <w:left w:val="nil"/>
              <w:bottom w:val="single" w:sz="4" w:space="0" w:color="1A171C"/>
              <w:right w:val="single" w:sz="4" w:space="0" w:color="1A171C"/>
            </w:tcBorders>
          </w:tcPr>
          <w:p w14:paraId="2BA8BF7E" w14:textId="77777777"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0150</w:t>
            </w:r>
          </w:p>
        </w:tc>
        <w:tc>
          <w:tcPr>
            <w:tcW w:w="0" w:type="auto"/>
            <w:tcBorders>
              <w:top w:val="single" w:sz="4" w:space="0" w:color="1A171C"/>
              <w:left w:val="single" w:sz="4" w:space="0" w:color="1A171C"/>
              <w:bottom w:val="single" w:sz="4" w:space="0" w:color="1A171C"/>
              <w:right w:val="nil"/>
            </w:tcBorders>
          </w:tcPr>
          <w:p w14:paraId="03C71E77" w14:textId="48091AC5"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Iemaksa konsolidētajos sviras rādītāja riska darījumos</w:t>
            </w:r>
          </w:p>
          <w:p w14:paraId="08E87EF8" w14:textId="5306DDE2" w:rsidR="00CF6A09" w:rsidRPr="00D92B3C" w:rsidRDefault="00CF6A09" w:rsidP="007B0D67">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Summa, ko vienība iemaksā tās grupas kopējos konsolidētajos sviras rādītāja riska darījumos, par kuru iesniegts pārskats.</w:t>
            </w:r>
          </w:p>
        </w:tc>
      </w:tr>
      <w:tr w:rsidR="00D22EB0" w:rsidRPr="00D92B3C" w14:paraId="608C1544" w14:textId="77777777" w:rsidTr="0036322A">
        <w:tc>
          <w:tcPr>
            <w:tcW w:w="0" w:type="auto"/>
            <w:tcBorders>
              <w:top w:val="single" w:sz="4" w:space="0" w:color="1A171C"/>
              <w:left w:val="nil"/>
              <w:bottom w:val="single" w:sz="4" w:space="0" w:color="1A171C"/>
              <w:right w:val="single" w:sz="4" w:space="0" w:color="1A171C"/>
            </w:tcBorders>
          </w:tcPr>
          <w:p w14:paraId="09C9DC44" w14:textId="77777777"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0160</w:t>
            </w:r>
          </w:p>
        </w:tc>
        <w:tc>
          <w:tcPr>
            <w:tcW w:w="0" w:type="auto"/>
            <w:tcBorders>
              <w:top w:val="single" w:sz="4" w:space="0" w:color="1A171C"/>
              <w:left w:val="single" w:sz="4" w:space="0" w:color="1A171C"/>
              <w:bottom w:val="single" w:sz="4" w:space="0" w:color="1A171C"/>
              <w:right w:val="nil"/>
            </w:tcBorders>
          </w:tcPr>
          <w:p w14:paraId="2013C923" w14:textId="77777777"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Attiecīgā juridiskā persona</w:t>
            </w:r>
          </w:p>
          <w:p w14:paraId="3218128A" w14:textId="77777777"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Vai vienība ir attiecīgā juridiskā persona saskaņā ar šīs regulas 2. pantā minēto definīciju.</w:t>
            </w:r>
          </w:p>
        </w:tc>
      </w:tr>
      <w:tr w:rsidR="00D22EB0" w:rsidRPr="00D92B3C" w14:paraId="6C535E4C" w14:textId="77777777" w:rsidTr="0036322A">
        <w:tc>
          <w:tcPr>
            <w:tcW w:w="0" w:type="auto"/>
            <w:tcBorders>
              <w:top w:val="single" w:sz="4" w:space="0" w:color="1A171C"/>
              <w:left w:val="nil"/>
              <w:bottom w:val="single" w:sz="4" w:space="0" w:color="1A171C"/>
              <w:right w:val="single" w:sz="4" w:space="0" w:color="1A171C"/>
            </w:tcBorders>
          </w:tcPr>
          <w:p w14:paraId="7918C96F" w14:textId="77777777"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Pr>
                <w:rFonts w:ascii="Times New Roman" w:hAnsi="Times New Roman"/>
                <w:b/>
                <w:color w:val="000000" w:themeColor="text1"/>
                <w:sz w:val="20"/>
                <w:szCs w:val="20"/>
              </w:rPr>
              <w:t>0170-0210</w:t>
            </w:r>
          </w:p>
        </w:tc>
        <w:tc>
          <w:tcPr>
            <w:tcW w:w="0" w:type="auto"/>
            <w:tcBorders>
              <w:top w:val="single" w:sz="4" w:space="0" w:color="1A171C"/>
              <w:left w:val="single" w:sz="4" w:space="0" w:color="1A171C"/>
              <w:bottom w:val="single" w:sz="4" w:space="0" w:color="1A171C"/>
              <w:right w:val="nil"/>
            </w:tcBorders>
          </w:tcPr>
          <w:p w14:paraId="46F4B191" w14:textId="77777777"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Tiešais mātesuzņēmums</w:t>
            </w:r>
          </w:p>
          <w:p w14:paraId="344CE676" w14:textId="5138D618"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Vienības tiešais mātesuzņēmums. Pārskatu iesniedz tikai par tiešu mātesuzņēmumu, kam ir vairāk nekā 5 % balsstiesību vienībā.</w:t>
            </w:r>
          </w:p>
          <w:p w14:paraId="05320E18" w14:textId="77777777"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Ja vienībai ir vairāki tiešie mātesuzņēmumi, pārskatu iesniedz tikai par tiešo mātesuzņēmumu, kam ir augstākā kapitāla daļa vai — attiecīgā gadījumā — balsstiesību daļa.</w:t>
            </w:r>
          </w:p>
        </w:tc>
      </w:tr>
      <w:tr w:rsidR="00D22EB0" w:rsidRPr="00D92B3C" w14:paraId="300AAC1D" w14:textId="77777777" w:rsidTr="0036322A">
        <w:tc>
          <w:tcPr>
            <w:tcW w:w="0" w:type="auto"/>
            <w:tcBorders>
              <w:top w:val="single" w:sz="4" w:space="0" w:color="1A171C"/>
              <w:left w:val="nil"/>
              <w:bottom w:val="single" w:sz="4" w:space="0" w:color="1A171C"/>
              <w:right w:val="single" w:sz="4" w:space="0" w:color="1A171C"/>
            </w:tcBorders>
          </w:tcPr>
          <w:p w14:paraId="5555708F" w14:textId="690A234D"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0170</w:t>
            </w:r>
          </w:p>
        </w:tc>
        <w:tc>
          <w:tcPr>
            <w:tcW w:w="0" w:type="auto"/>
            <w:tcBorders>
              <w:top w:val="single" w:sz="4" w:space="0" w:color="1A171C"/>
              <w:left w:val="single" w:sz="4" w:space="0" w:color="1A171C"/>
              <w:bottom w:val="single" w:sz="4" w:space="0" w:color="1A171C"/>
              <w:right w:val="nil"/>
            </w:tcBorders>
          </w:tcPr>
          <w:p w14:paraId="49CC0DF7"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Nosaukums </w:t>
            </w:r>
          </w:p>
          <w:p w14:paraId="3440ABC6" w14:textId="77777777"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Vienības tiešā mātesuzņēmuma nosaukums.</w:t>
            </w:r>
          </w:p>
        </w:tc>
      </w:tr>
      <w:tr w:rsidR="00D22EB0" w:rsidRPr="00D92B3C" w14:paraId="6242C837" w14:textId="77777777" w:rsidTr="0036322A">
        <w:tc>
          <w:tcPr>
            <w:tcW w:w="0" w:type="auto"/>
            <w:tcBorders>
              <w:top w:val="single" w:sz="4" w:space="0" w:color="1A171C"/>
              <w:left w:val="nil"/>
              <w:bottom w:val="single" w:sz="4" w:space="0" w:color="1A171C"/>
              <w:right w:val="single" w:sz="4" w:space="0" w:color="1A171C"/>
            </w:tcBorders>
          </w:tcPr>
          <w:p w14:paraId="24799E91" w14:textId="33948A93"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0180</w:t>
            </w:r>
          </w:p>
        </w:tc>
        <w:tc>
          <w:tcPr>
            <w:tcW w:w="0" w:type="auto"/>
            <w:tcBorders>
              <w:top w:val="single" w:sz="4" w:space="0" w:color="1A171C"/>
              <w:left w:val="single" w:sz="4" w:space="0" w:color="1A171C"/>
              <w:bottom w:val="single" w:sz="4" w:space="0" w:color="1A171C"/>
              <w:right w:val="nil"/>
            </w:tcBorders>
          </w:tcPr>
          <w:p w14:paraId="68C4E5D5" w14:textId="77777777"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Kods</w:t>
            </w:r>
          </w:p>
          <w:p w14:paraId="64B20F51" w14:textId="308C623D"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Tiešā mātesuzņēmuma kods. Iestāžu gadījumā kods ir burtciparu </w:t>
            </w:r>
            <w:r>
              <w:rPr>
                <w:rFonts w:ascii="Times New Roman" w:hAnsi="Times New Roman"/>
                <w:i/>
                <w:iCs/>
                <w:color w:val="000000" w:themeColor="text1"/>
                <w:sz w:val="20"/>
                <w:szCs w:val="20"/>
              </w:rPr>
              <w:t>LEI</w:t>
            </w:r>
            <w:r>
              <w:rPr>
                <w:rFonts w:ascii="Times New Roman" w:hAnsi="Times New Roman"/>
                <w:color w:val="000000" w:themeColor="text1"/>
                <w:sz w:val="20"/>
                <w:szCs w:val="20"/>
              </w:rPr>
              <w:t xml:space="preserve"> kods, kurā ir 20 zīmes. Citām vienībām kods ir </w:t>
            </w:r>
            <w:r>
              <w:rPr>
                <w:rFonts w:ascii="Times New Roman" w:hAnsi="Times New Roman"/>
                <w:i/>
                <w:iCs/>
                <w:color w:val="000000" w:themeColor="text1"/>
                <w:sz w:val="20"/>
                <w:szCs w:val="20"/>
              </w:rPr>
              <w:t>LEI</w:t>
            </w:r>
            <w:r>
              <w:rPr>
                <w:rFonts w:ascii="Times New Roman" w:hAnsi="Times New Roman"/>
                <w:color w:val="000000" w:themeColor="text1"/>
                <w:sz w:val="20"/>
                <w:szCs w:val="20"/>
              </w:rPr>
              <w:t xml:space="preserve"> burtciparu kods, kurā ir 20 zīmes, vai, ja tas nav pieejams, Savienībā piemērojamai vienotai kodifikācijai atbilstošs kods, vai, ja tas nav pieejams, valsts kods.</w:t>
            </w:r>
          </w:p>
          <w:p w14:paraId="1E0288B2" w14:textId="77777777"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Kodam jābūt unikālam, un tas veidnēs jāizmanto konsekventi. Šis kods vienmēr apzīmē kādu vērtību.</w:t>
            </w:r>
          </w:p>
        </w:tc>
      </w:tr>
      <w:tr w:rsidR="00D22EB0" w:rsidRPr="00D92B3C" w14:paraId="34810775" w14:textId="77777777" w:rsidTr="0036322A">
        <w:tc>
          <w:tcPr>
            <w:tcW w:w="0" w:type="auto"/>
            <w:tcBorders>
              <w:top w:val="single" w:sz="4" w:space="0" w:color="1A171C"/>
              <w:left w:val="nil"/>
              <w:bottom w:val="single" w:sz="4" w:space="0" w:color="1A171C"/>
              <w:right w:val="single" w:sz="4" w:space="0" w:color="1A171C"/>
            </w:tcBorders>
          </w:tcPr>
          <w:p w14:paraId="3707BE9F" w14:textId="0C521FF0"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0190</w:t>
            </w:r>
          </w:p>
        </w:tc>
        <w:tc>
          <w:tcPr>
            <w:tcW w:w="0" w:type="auto"/>
            <w:tcBorders>
              <w:top w:val="single" w:sz="4" w:space="0" w:color="1A171C"/>
              <w:left w:val="single" w:sz="4" w:space="0" w:color="1A171C"/>
              <w:bottom w:val="single" w:sz="4" w:space="0" w:color="1A171C"/>
              <w:right w:val="nil"/>
            </w:tcBorders>
          </w:tcPr>
          <w:p w14:paraId="3F28AF08" w14:textId="77777777"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Pr>
                <w:rFonts w:ascii="Times New Roman" w:hAnsi="Times New Roman"/>
                <w:b/>
                <w:i/>
                <w:iCs/>
                <w:color w:val="000000" w:themeColor="text1"/>
                <w:sz w:val="20"/>
                <w:szCs w:val="20"/>
              </w:rPr>
              <w:t>LEI</w:t>
            </w:r>
            <w:r>
              <w:rPr>
                <w:rFonts w:ascii="Times New Roman" w:hAnsi="Times New Roman"/>
                <w:b/>
                <w:color w:val="000000" w:themeColor="text1"/>
                <w:sz w:val="20"/>
                <w:szCs w:val="20"/>
              </w:rPr>
              <w:t xml:space="preserve"> kods</w:t>
            </w:r>
          </w:p>
          <w:p w14:paraId="16CF9482" w14:textId="77777777"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 xml:space="preserve">Vienības burtciparu </w:t>
            </w:r>
            <w:r>
              <w:rPr>
                <w:rFonts w:ascii="Times New Roman" w:hAnsi="Times New Roman"/>
                <w:i/>
                <w:iCs/>
                <w:color w:val="000000" w:themeColor="text1"/>
                <w:sz w:val="20"/>
                <w:szCs w:val="20"/>
              </w:rPr>
              <w:t>LEI</w:t>
            </w:r>
            <w:r>
              <w:rPr>
                <w:rFonts w:ascii="Times New Roman" w:hAnsi="Times New Roman"/>
                <w:color w:val="000000" w:themeColor="text1"/>
                <w:sz w:val="20"/>
                <w:szCs w:val="20"/>
              </w:rPr>
              <w:t xml:space="preserve"> kods, ko veido 20 zīmes, ja tas ir pieejams.</w:t>
            </w:r>
          </w:p>
        </w:tc>
      </w:tr>
      <w:tr w:rsidR="00D22EB0" w:rsidRPr="00D92B3C" w14:paraId="1BC9E8DE" w14:textId="77777777" w:rsidTr="0036322A">
        <w:tc>
          <w:tcPr>
            <w:tcW w:w="0" w:type="auto"/>
            <w:tcBorders>
              <w:top w:val="single" w:sz="4" w:space="0" w:color="1A171C"/>
              <w:left w:val="nil"/>
              <w:bottom w:val="single" w:sz="4" w:space="0" w:color="1A171C"/>
              <w:right w:val="single" w:sz="4" w:space="0" w:color="1A171C"/>
            </w:tcBorders>
          </w:tcPr>
          <w:p w14:paraId="5507F13D" w14:textId="062484C3"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0200</w:t>
            </w:r>
          </w:p>
        </w:tc>
        <w:tc>
          <w:tcPr>
            <w:tcW w:w="0" w:type="auto"/>
            <w:tcBorders>
              <w:top w:val="single" w:sz="4" w:space="0" w:color="1A171C"/>
              <w:left w:val="single" w:sz="4" w:space="0" w:color="1A171C"/>
              <w:bottom w:val="single" w:sz="4" w:space="0" w:color="1A171C"/>
              <w:right w:val="nil"/>
            </w:tcBorders>
          </w:tcPr>
          <w:p w14:paraId="2CBE93EB"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Akciju kapitāls</w:t>
            </w:r>
          </w:p>
          <w:p w14:paraId="263D6149" w14:textId="68A7BE3E" w:rsidR="00E13CE3" w:rsidRPr="00D92B3C" w:rsidRDefault="00E13CE3" w:rsidP="00DA127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Akciju kapitāla summa, ko tiešais mātesuzņēmums tur vienībā, izņemot rezerves.</w:t>
            </w:r>
          </w:p>
        </w:tc>
      </w:tr>
      <w:tr w:rsidR="00D22EB0" w:rsidRPr="00D92B3C" w14:paraId="36BFF642" w14:textId="77777777" w:rsidTr="0036322A">
        <w:tc>
          <w:tcPr>
            <w:tcW w:w="0" w:type="auto"/>
            <w:tcBorders>
              <w:top w:val="single" w:sz="4" w:space="0" w:color="1A171C"/>
              <w:left w:val="nil"/>
              <w:bottom w:val="single" w:sz="4" w:space="0" w:color="1A171C"/>
              <w:right w:val="single" w:sz="4" w:space="0" w:color="1A171C"/>
            </w:tcBorders>
          </w:tcPr>
          <w:p w14:paraId="2BF73ABB" w14:textId="435CFBDD" w:rsidR="00E13CE3" w:rsidRPr="00DB77B6" w:rsidRDefault="00AC59C6" w:rsidP="002965E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0210</w:t>
            </w:r>
          </w:p>
        </w:tc>
        <w:tc>
          <w:tcPr>
            <w:tcW w:w="0" w:type="auto"/>
            <w:tcBorders>
              <w:top w:val="single" w:sz="4" w:space="0" w:color="1A171C"/>
              <w:left w:val="single" w:sz="4" w:space="0" w:color="1A171C"/>
              <w:bottom w:val="single" w:sz="4" w:space="0" w:color="1A171C"/>
              <w:right w:val="nil"/>
            </w:tcBorders>
          </w:tcPr>
          <w:p w14:paraId="4694E69C" w14:textId="77777777"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Balsstiesības vienībā</w:t>
            </w:r>
          </w:p>
          <w:p w14:paraId="595FBDDF" w14:textId="01B7151B"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z w:val="20"/>
                <w:szCs w:val="20"/>
              </w:rPr>
              <w:t>Tiešā mātesuzņēmuma balsstiesību procentuālā daļa vienībā.</w:t>
            </w:r>
          </w:p>
          <w:p w14:paraId="4903EDA0" w14:textId="77777777"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Šī informācija ir nepieciešama tikai tad, ja viena akcija neatbilst vienai balsij (attiecīgi balsstiesības neatbilst akciju kapitālam).</w:t>
            </w:r>
          </w:p>
        </w:tc>
      </w:tr>
    </w:tbl>
    <w:p w14:paraId="7D57015D" w14:textId="77777777" w:rsidR="00E13CE3" w:rsidRPr="00ED528F" w:rsidRDefault="00E13CE3" w:rsidP="00E13CE3">
      <w:pPr>
        <w:rPr>
          <w:rFonts w:ascii="Times New Roman" w:hAnsi="Times New Roman" w:cs="Times New Roman"/>
          <w:color w:val="000000" w:themeColor="text1"/>
          <w:sz w:val="20"/>
          <w:szCs w:val="20"/>
        </w:rPr>
      </w:pPr>
    </w:p>
    <w:p w14:paraId="0DDC4041"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2" w:name="_Toc492542322"/>
      <w:bookmarkStart w:id="13" w:name="_Toc96333235"/>
      <w:r>
        <w:rPr>
          <w:rFonts w:ascii="Times New Roman" w:hAnsi="Times New Roman"/>
          <w:szCs w:val="20"/>
        </w:rPr>
        <w:t>Z 02.00 — saistību struktūra (</w:t>
      </w:r>
      <w:r>
        <w:rPr>
          <w:rFonts w:ascii="Times New Roman" w:hAnsi="Times New Roman"/>
          <w:i/>
          <w:iCs/>
          <w:szCs w:val="20"/>
        </w:rPr>
        <w:t>LIAB</w:t>
      </w:r>
      <w:r>
        <w:rPr>
          <w:rFonts w:ascii="Times New Roman" w:hAnsi="Times New Roman"/>
          <w:szCs w:val="20"/>
        </w:rPr>
        <w:t>)</w:t>
      </w:r>
      <w:bookmarkEnd w:id="12"/>
      <w:bookmarkEnd w:id="13"/>
    </w:p>
    <w:p w14:paraId="5599ADA4" w14:textId="77777777" w:rsidR="005B4526" w:rsidRPr="00D92B3C" w:rsidRDefault="005B4526" w:rsidP="00EC261B">
      <w:pPr>
        <w:pStyle w:val="Instructionsberschrift3"/>
      </w:pPr>
      <w:r>
        <w:t>Vispārīgas piezīmes</w:t>
      </w:r>
    </w:p>
    <w:p w14:paraId="03A756FB"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Šajā veidnē ir pieprasīta detalizēta informācija par vienības vai grupas saistību struktūru. Saistības tiek nošķirtas kā iekšējā rekapitalizācijā neiekļautās saistības un iekšējā rekapitalizācijā iekļautās saistības. Tiek prasīts arī sīkāks sadalījums pēc saistību kategorijām, darījumu partneru kategorijām un termiņa.</w:t>
      </w:r>
    </w:p>
    <w:p w14:paraId="1ECE4660" w14:textId="24ADA03B" w:rsidR="008E116E" w:rsidRPr="00DB77B6" w:rsidRDefault="00BD69D5"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Ja šajā veidnē ir no</w:t>
      </w:r>
      <w:r w:rsidR="0070534C">
        <w:rPr>
          <w:rFonts w:ascii="Times New Roman" w:hAnsi="Times New Roman"/>
          <w:sz w:val="20"/>
          <w:szCs w:val="20"/>
        </w:rPr>
        <w:t>r</w:t>
      </w:r>
      <w:r>
        <w:rPr>
          <w:rFonts w:ascii="Times New Roman" w:hAnsi="Times New Roman"/>
          <w:sz w:val="20"/>
          <w:szCs w:val="20"/>
        </w:rPr>
        <w:t>ādīts termiņa sadalījums, atlikušais termiņš ir laiks līdz līguma termiņam. Atkāpjoties no iepriekš minētā:</w:t>
      </w:r>
    </w:p>
    <w:p w14:paraId="4C384CA4" w14:textId="44AA56A3" w:rsidR="008E116E" w:rsidRPr="00DB77B6" w:rsidRDefault="008E116E"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ja saistību instruments ietver turētāja izpirkšanas iespēju, kas izmantojama pirms instrumenta sākotnēji noteiktā termiņa, instrumenta termiņš ir agrākais iespējamais datums, kurā turētājs var izmantot izpirkšanas iespēju un pieprasīt instrumenta izpirkšanu vai atmaksu;</w:t>
      </w:r>
    </w:p>
    <w:p w14:paraId="30A43287" w14:textId="46EE378F" w:rsidR="0025207C" w:rsidRDefault="008E116E"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ja saistību instruments ietver stimulu emitentam instrumentu pirkt, izpirkt, atmaksāt vai atpirkt pirms instrumenta sākotnēji noteiktā termiņa, instrumenta termiņš ir agrākais iespējamais datums, kurā emitents var izmantot minēto iespēju un pieprasīt instrumenta izpirkšanu vai atmaksu;</w:t>
      </w:r>
    </w:p>
    <w:p w14:paraId="78D1E8F8" w14:textId="6FDC2A54" w:rsidR="008E116E" w:rsidRPr="00DB77B6" w:rsidRDefault="000666AA"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ja instruments ietver šādu pirkšanas iespēju emitentam ar nenoteiktu izmantošanas datumu vai ja iespējas izmantošanu izraisa konkrēti notikumi, ziņo par konservatīvi aplēsto iespējamo izmantošanas datumu; šajā nolūkā neņem vērā pirkšanas iespējas regulatīviem vai nodokļu mērķiem.</w:t>
      </w:r>
    </w:p>
    <w:p w14:paraId="45C08BF6" w14:textId="712D03E7" w:rsidR="00E13CE3" w:rsidRPr="008E116E" w:rsidRDefault="008E116E" w:rsidP="008E116E">
      <w:pPr>
        <w:pStyle w:val="InstructionsText2"/>
        <w:numPr>
          <w:ilvl w:val="0"/>
          <w:numId w:val="0"/>
        </w:numPr>
        <w:spacing w:before="0"/>
        <w:ind w:left="720"/>
      </w:pPr>
      <w:r>
        <w:rPr>
          <w:rFonts w:ascii="Times New Roman" w:hAnsi="Times New Roman"/>
          <w:sz w:val="20"/>
          <w:szCs w:val="20"/>
        </w:rPr>
        <w:t>Pamatsummas starpposma maksājumu gadījumā pamatsummu sadala un iedala atbilstošajās termiņu grupās. Ja piemērojams, termiņu norāda atsevišķi gan pamatsummai, gan uzkrātajiem procentiem.</w:t>
      </w:r>
    </w:p>
    <w:p w14:paraId="06C63FBA" w14:textId="4FC92425"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Šajā veidnē norādītās summas ir nenomaksātās summas. Prasības vai instrumenta nenomaksātā summa ir prasības vai instrumenta kopējā pamatsumma un uzkrātie procenti. Nenomaksātā summa, par ko jāveic maksājums, ir vienāda ar tās prasības vērtību, kuru kreditors varētu iesniegt maksātnespējas procedūrā. </w:t>
      </w:r>
    </w:p>
    <w:p w14:paraId="7E87707F" w14:textId="6B727E8E"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Taču no atvasinātajiem instrumentiem izrietošās bilances saistības (norādītas 0330 rindā) norāda kā tīrās aktīvu vērtības. Tīrā aktīvu vērtība ir tīrā aktīvu vērtība, kā noteikts FINREP nolūkos attiecīgi vai nu saskaņā ar SFPS vai nGAAP. Pārējos gadījumos izmanto skaitļus saskaņā ar nGAAP pārskatu iesniegšanas shēmām. </w:t>
      </w:r>
    </w:p>
    <w:p w14:paraId="2CF3C59A" w14:textId="77777777" w:rsidR="00E13CE3" w:rsidRPr="00D92B3C" w:rsidRDefault="00E13CE3" w:rsidP="00EC261B">
      <w:pPr>
        <w:pStyle w:val="Instructionsberschrift3"/>
      </w:pPr>
      <w:r>
        <w:t>Norādījumi par konkrētām pozīcijām</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6A6C4130" w14:textId="77777777" w:rsidTr="00FF209B">
        <w:tc>
          <w:tcPr>
            <w:tcW w:w="908" w:type="dxa"/>
            <w:tcBorders>
              <w:top w:val="single" w:sz="4" w:space="0" w:color="1A171C"/>
              <w:left w:val="nil"/>
              <w:bottom w:val="single" w:sz="4" w:space="0" w:color="1A171C"/>
              <w:right w:val="single" w:sz="4" w:space="0" w:color="1A171C"/>
            </w:tcBorders>
            <w:shd w:val="clear" w:color="auto" w:fill="E4E5E5"/>
          </w:tcPr>
          <w:p w14:paraId="1EF07C64"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lastRenderedPageBreak/>
              <w:t>Slejas</w:t>
            </w:r>
          </w:p>
        </w:tc>
        <w:tc>
          <w:tcPr>
            <w:tcW w:w="8118" w:type="dxa"/>
            <w:tcBorders>
              <w:top w:val="single" w:sz="4" w:space="0" w:color="1A171C"/>
              <w:left w:val="single" w:sz="4" w:space="0" w:color="1A171C"/>
              <w:bottom w:val="single" w:sz="4" w:space="0" w:color="1A171C"/>
              <w:right w:val="nil"/>
            </w:tcBorders>
            <w:shd w:val="clear" w:color="auto" w:fill="E4E5E5"/>
          </w:tcPr>
          <w:p w14:paraId="0AE0BAD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Norādījumi</w:t>
            </w:r>
          </w:p>
        </w:tc>
      </w:tr>
      <w:tr w:rsidR="00D22EB0" w:rsidRPr="00D92B3C" w14:paraId="4E54FD5B" w14:textId="77777777" w:rsidTr="00FF209B">
        <w:tc>
          <w:tcPr>
            <w:tcW w:w="908" w:type="dxa"/>
            <w:tcBorders>
              <w:top w:val="single" w:sz="4" w:space="0" w:color="1A171C"/>
              <w:left w:val="nil"/>
              <w:bottom w:val="single" w:sz="4" w:space="0" w:color="1A171C"/>
              <w:right w:val="single" w:sz="4" w:space="0" w:color="1A171C"/>
            </w:tcBorders>
            <w:vAlign w:val="center"/>
          </w:tcPr>
          <w:p w14:paraId="560DB709" w14:textId="77777777"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 xml:space="preserve">0010 </w:t>
            </w:r>
          </w:p>
        </w:tc>
        <w:tc>
          <w:tcPr>
            <w:tcW w:w="8118" w:type="dxa"/>
            <w:tcBorders>
              <w:top w:val="single" w:sz="4" w:space="0" w:color="1A171C"/>
              <w:left w:val="single" w:sz="4" w:space="0" w:color="1A171C"/>
              <w:bottom w:val="single" w:sz="4" w:space="0" w:color="1A171C"/>
              <w:right w:val="nil"/>
            </w:tcBorders>
            <w:vAlign w:val="center"/>
          </w:tcPr>
          <w:p w14:paraId="6733C3FC"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Mājsaimniecības</w:t>
            </w:r>
          </w:p>
          <w:p w14:paraId="47F29415" w14:textId="67B162C1"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FINREP</w:t>
            </w:r>
            <w:r>
              <w:rPr>
                <w:rFonts w:ascii="Times New Roman" w:hAnsi="Times New Roman"/>
                <w:color w:val="000000" w:themeColor="text1"/>
                <w:sz w:val="20"/>
                <w:szCs w:val="20"/>
              </w:rPr>
              <w:t xml:space="preserve">, V pielikums, 1. daļas 42. punkta f) apakšpunkts. </w:t>
            </w:r>
          </w:p>
          <w:p w14:paraId="4027B4EF" w14:textId="1B267DEE" w:rsidR="0081175C" w:rsidRPr="00D92B3C" w:rsidRDefault="0081175C" w:rsidP="00A7052C">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z w:val="20"/>
                <w:szCs w:val="20"/>
              </w:rPr>
              <w:t>Indivīdi vai indivīdu grupas kā patērētāji un preču un nefinanšu pakalpojumu ražotāji, kuru preces un pakalpojumi paredzēti vienīgi pašu gala patēriņam, un kā preču ražotāji tirgum un nefinanšu un finanšu pakalpojumu sniedzēji ar noteikumu, ka viņu darbība nav tāda, kāda ir kvazisabiedrībām. Iekļautas ir arī bezpeļņas organizācijas, kas apkalpo mājsaimniecības un galvenokārt nodrošina ārpustirgus preces un pakalpojumus, kuri paredzēti konkrētām mājsaimniecību grupām.</w:t>
            </w:r>
          </w:p>
        </w:tc>
      </w:tr>
      <w:tr w:rsidR="00D22EB0" w:rsidRPr="00D92B3C" w14:paraId="26250100" w14:textId="77777777" w:rsidTr="00FF209B">
        <w:tc>
          <w:tcPr>
            <w:tcW w:w="908" w:type="dxa"/>
            <w:tcBorders>
              <w:top w:val="single" w:sz="4" w:space="0" w:color="1A171C"/>
              <w:left w:val="nil"/>
              <w:bottom w:val="single" w:sz="4" w:space="0" w:color="1A171C"/>
              <w:right w:val="single" w:sz="4" w:space="0" w:color="1A171C"/>
            </w:tcBorders>
            <w:vAlign w:val="center"/>
          </w:tcPr>
          <w:p w14:paraId="2D885F4E" w14:textId="77777777"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0020</w:t>
            </w:r>
          </w:p>
        </w:tc>
        <w:tc>
          <w:tcPr>
            <w:tcW w:w="8118" w:type="dxa"/>
            <w:tcBorders>
              <w:top w:val="single" w:sz="4" w:space="0" w:color="1A171C"/>
              <w:left w:val="single" w:sz="4" w:space="0" w:color="1A171C"/>
              <w:bottom w:val="single" w:sz="4" w:space="0" w:color="1A171C"/>
              <w:right w:val="nil"/>
            </w:tcBorders>
            <w:vAlign w:val="center"/>
          </w:tcPr>
          <w:p w14:paraId="63BD059B"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Nefinanšu sabiedrības (MVU)</w:t>
            </w:r>
          </w:p>
          <w:p w14:paraId="658CF614" w14:textId="71FE408B"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Komisijas 2003. gada 6. maija ieteikuma pielikums, I sadaļa, 2. panta 1. punkts</w:t>
            </w:r>
            <w:r>
              <w:rPr>
                <w:rStyle w:val="FootnoteReference"/>
                <w:rFonts w:eastAsia="Cambria" w:cs="Cambria"/>
                <w:color w:val="1A171C"/>
                <w:spacing w:val="-2"/>
                <w:w w:val="95"/>
                <w:lang w:val="en-GB"/>
              </w:rPr>
              <w:footnoteReference w:id="8"/>
            </w:r>
            <w:r>
              <w:rPr>
                <w:rFonts w:ascii="Times New Roman" w:hAnsi="Times New Roman"/>
                <w:color w:val="000000" w:themeColor="text1"/>
                <w:sz w:val="20"/>
                <w:szCs w:val="20"/>
              </w:rPr>
              <w:t xml:space="preserve">; </w:t>
            </w:r>
            <w:r>
              <w:rPr>
                <w:rFonts w:ascii="Times New Roman" w:hAnsi="Times New Roman"/>
                <w:i/>
                <w:iCs/>
                <w:color w:val="000000" w:themeColor="text1"/>
                <w:sz w:val="20"/>
                <w:szCs w:val="20"/>
              </w:rPr>
              <w:t>FINREP</w:t>
            </w:r>
            <w:r>
              <w:rPr>
                <w:rFonts w:ascii="Times New Roman" w:hAnsi="Times New Roman"/>
                <w:color w:val="000000" w:themeColor="text1"/>
                <w:sz w:val="20"/>
                <w:szCs w:val="20"/>
              </w:rPr>
              <w:t>, V pielikums, 1. daļas 5. punkta i) apakšpunkts.</w:t>
            </w:r>
          </w:p>
          <w:p w14:paraId="6BC9573F" w14:textId="77777777"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Uzņēmumi, kuros nodarbināti mazāk nekā 250 cilvēki un kuru gada apgrozījums nepārsniedz 50 miljonus euro un/vai gada kopējā bilance nepārsniedz 43 miljonus euro.</w:t>
            </w:r>
          </w:p>
        </w:tc>
      </w:tr>
      <w:tr w:rsidR="00D22EB0" w:rsidRPr="00D92B3C" w14:paraId="4236B2F2" w14:textId="77777777" w:rsidTr="00FF209B">
        <w:tc>
          <w:tcPr>
            <w:tcW w:w="908" w:type="dxa"/>
            <w:tcBorders>
              <w:top w:val="single" w:sz="4" w:space="0" w:color="1A171C"/>
              <w:left w:val="nil"/>
              <w:bottom w:val="single" w:sz="4" w:space="0" w:color="1A171C"/>
              <w:right w:val="single" w:sz="4" w:space="0" w:color="1A171C"/>
            </w:tcBorders>
            <w:vAlign w:val="center"/>
          </w:tcPr>
          <w:p w14:paraId="74A4333D"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0030</w:t>
            </w:r>
          </w:p>
        </w:tc>
        <w:tc>
          <w:tcPr>
            <w:tcW w:w="8118" w:type="dxa"/>
            <w:tcBorders>
              <w:top w:val="single" w:sz="4" w:space="0" w:color="1A171C"/>
              <w:left w:val="single" w:sz="4" w:space="0" w:color="1A171C"/>
              <w:bottom w:val="single" w:sz="4" w:space="0" w:color="1A171C"/>
              <w:right w:val="nil"/>
            </w:tcBorders>
            <w:vAlign w:val="center"/>
          </w:tcPr>
          <w:p w14:paraId="5A4EADFC" w14:textId="77777777"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Nefinanšu sabiedrības (kas nav MVU)</w:t>
            </w:r>
          </w:p>
          <w:p w14:paraId="17757C15" w14:textId="2EB9C896" w:rsidR="0081175C" w:rsidRPr="00C21EAE"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FINREP</w:t>
            </w:r>
            <w:r>
              <w:rPr>
                <w:rFonts w:ascii="Times New Roman" w:hAnsi="Times New Roman"/>
                <w:color w:val="000000" w:themeColor="text1"/>
                <w:sz w:val="20"/>
                <w:szCs w:val="20"/>
              </w:rPr>
              <w:t>, V pielikums, 1. daļas 42. punkta e) apakšpunkts.</w:t>
            </w:r>
          </w:p>
          <w:p w14:paraId="1125FBD0" w14:textId="2AF7C62D"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Sabiedrības un kvazisabiedrības, kas nenodarbojas ar finanšu starpniecību, bet galvenokārt nodarbojas ar tirgū apgrozāmu preču ražošanu un nefinanšu pakalpojumu sniegšanu saskaņā ar Eiropas Centrālās bankas regulu (ES) Nr. 2021/379</w:t>
            </w:r>
            <w:r>
              <w:rPr>
                <w:rFonts w:ascii="Times New Roman" w:hAnsi="Times New Roman" w:cs="Times New Roman"/>
                <w:color w:val="000000" w:themeColor="text1"/>
                <w:sz w:val="20"/>
                <w:szCs w:val="20"/>
                <w:vertAlign w:val="superscript"/>
                <w:lang w:val="en-GB"/>
              </w:rPr>
              <w:footnoteReference w:id="9"/>
            </w:r>
            <w:r>
              <w:rPr>
                <w:rFonts w:ascii="Times New Roman" w:hAnsi="Times New Roman"/>
                <w:color w:val="000000" w:themeColor="text1"/>
                <w:sz w:val="20"/>
                <w:szCs w:val="20"/>
              </w:rPr>
              <w:t>.</w:t>
            </w:r>
          </w:p>
          <w:p w14:paraId="793A074B" w14:textId="77777777"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Izņemot 0020. slejā norādītos “MVU”. </w:t>
            </w:r>
          </w:p>
        </w:tc>
      </w:tr>
      <w:tr w:rsidR="00D22EB0" w:rsidRPr="00D92B3C" w14:paraId="2BCFD931" w14:textId="77777777" w:rsidTr="00FF209B">
        <w:tc>
          <w:tcPr>
            <w:tcW w:w="908" w:type="dxa"/>
            <w:tcBorders>
              <w:top w:val="single" w:sz="4" w:space="0" w:color="1A171C"/>
              <w:left w:val="nil"/>
              <w:bottom w:val="single" w:sz="4" w:space="0" w:color="1A171C"/>
              <w:right w:val="single" w:sz="4" w:space="0" w:color="1A171C"/>
            </w:tcBorders>
            <w:vAlign w:val="center"/>
          </w:tcPr>
          <w:p w14:paraId="477BBA91"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0040</w:t>
            </w:r>
          </w:p>
        </w:tc>
        <w:tc>
          <w:tcPr>
            <w:tcW w:w="8118" w:type="dxa"/>
            <w:tcBorders>
              <w:top w:val="single" w:sz="4" w:space="0" w:color="1A171C"/>
              <w:left w:val="single" w:sz="4" w:space="0" w:color="1A171C"/>
              <w:bottom w:val="single" w:sz="4" w:space="0" w:color="1A171C"/>
              <w:right w:val="nil"/>
            </w:tcBorders>
            <w:vAlign w:val="center"/>
          </w:tcPr>
          <w:p w14:paraId="70B11F8B" w14:textId="77777777"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Kredītiestādes</w:t>
            </w:r>
          </w:p>
          <w:p w14:paraId="561413A7" w14:textId="2850F404"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FINREP</w:t>
            </w:r>
            <w:r>
              <w:rPr>
                <w:rFonts w:ascii="Times New Roman" w:hAnsi="Times New Roman"/>
                <w:color w:val="000000" w:themeColor="text1"/>
                <w:sz w:val="20"/>
                <w:szCs w:val="20"/>
              </w:rPr>
              <w:t>, V pielikums, 1. daļas 42. punkta c) apakšpunkts.</w:t>
            </w:r>
          </w:p>
          <w:p w14:paraId="5B42C6C2" w14:textId="44AE08E8" w:rsidR="0081175C" w:rsidRPr="00D92B3C" w:rsidRDefault="00F97BC8" w:rsidP="004A435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Kredītiestādes Regulas (ES) Nr. 575/2013 4. panta 1. punkta 1. apakšpunkta nozīmē un daudzpusējas attīstības bankas.</w:t>
            </w:r>
          </w:p>
        </w:tc>
      </w:tr>
      <w:tr w:rsidR="00D22EB0" w:rsidRPr="00D92B3C" w14:paraId="472CA265" w14:textId="77777777" w:rsidTr="00FF209B">
        <w:tc>
          <w:tcPr>
            <w:tcW w:w="908" w:type="dxa"/>
            <w:tcBorders>
              <w:top w:val="single" w:sz="4" w:space="0" w:color="1A171C"/>
              <w:left w:val="nil"/>
              <w:bottom w:val="single" w:sz="4" w:space="0" w:color="1A171C"/>
              <w:right w:val="single" w:sz="4" w:space="0" w:color="1A171C"/>
            </w:tcBorders>
            <w:vAlign w:val="center"/>
          </w:tcPr>
          <w:p w14:paraId="5FCC0909"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0050</w:t>
            </w:r>
          </w:p>
        </w:tc>
        <w:tc>
          <w:tcPr>
            <w:tcW w:w="8118" w:type="dxa"/>
            <w:tcBorders>
              <w:top w:val="single" w:sz="4" w:space="0" w:color="1A171C"/>
              <w:left w:val="single" w:sz="4" w:space="0" w:color="1A171C"/>
              <w:bottom w:val="single" w:sz="4" w:space="0" w:color="1A171C"/>
              <w:right w:val="nil"/>
            </w:tcBorders>
            <w:vAlign w:val="center"/>
          </w:tcPr>
          <w:p w14:paraId="31838F1D"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Citas finanšu sabiedrības</w:t>
            </w:r>
          </w:p>
          <w:p w14:paraId="1F161425" w14:textId="639882BF"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FINREP</w:t>
            </w:r>
            <w:r>
              <w:rPr>
                <w:rFonts w:ascii="Times New Roman" w:hAnsi="Times New Roman"/>
                <w:color w:val="000000" w:themeColor="text1"/>
                <w:sz w:val="20"/>
                <w:szCs w:val="20"/>
              </w:rPr>
              <w:t>, V pielikums, 1. daļas 42. punkta d) apakšpunkts.</w:t>
            </w:r>
          </w:p>
          <w:p w14:paraId="2D0F834B" w14:textId="77777777"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Visas finanšu sabiedrības un kvazisabiedrības, kas nav kredītiestādes, piemēram, ieguldījumu brokeru sabiedrības, ieguldījumu fondi, apdrošināšanas sabiedrības, pensiju fondi, kolektīvo ieguldījumu uzņēmumi un tīrvērtes iestādes, kā arī pārējie finanšu starpnieki, finanšu palīgiestādes, piesaistītās (kaptīvās) finanšu iestādes un naudas aizdevēji.</w:t>
            </w:r>
          </w:p>
        </w:tc>
      </w:tr>
      <w:tr w:rsidR="00D22EB0" w:rsidRPr="00D92B3C" w14:paraId="5C3481F7" w14:textId="77777777" w:rsidTr="00FF209B">
        <w:tc>
          <w:tcPr>
            <w:tcW w:w="908" w:type="dxa"/>
            <w:tcBorders>
              <w:top w:val="single" w:sz="4" w:space="0" w:color="1A171C"/>
              <w:left w:val="nil"/>
              <w:bottom w:val="single" w:sz="4" w:space="0" w:color="1A171C"/>
              <w:right w:val="single" w:sz="4" w:space="0" w:color="1A171C"/>
            </w:tcBorders>
            <w:vAlign w:val="center"/>
          </w:tcPr>
          <w:p w14:paraId="165EE7D7"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0060</w:t>
            </w:r>
          </w:p>
        </w:tc>
        <w:tc>
          <w:tcPr>
            <w:tcW w:w="8118" w:type="dxa"/>
            <w:tcBorders>
              <w:top w:val="single" w:sz="4" w:space="0" w:color="1A171C"/>
              <w:left w:val="single" w:sz="4" w:space="0" w:color="1A171C"/>
              <w:bottom w:val="single" w:sz="4" w:space="0" w:color="1A171C"/>
              <w:right w:val="nil"/>
            </w:tcBorders>
            <w:vAlign w:val="center"/>
          </w:tcPr>
          <w:p w14:paraId="51F0F334"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Vispārējās valdības un centrālās bankas</w:t>
            </w:r>
          </w:p>
          <w:p w14:paraId="23AEF266" w14:textId="6CDCCAC0"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FINREP</w:t>
            </w:r>
            <w:r>
              <w:rPr>
                <w:rFonts w:ascii="Times New Roman" w:hAnsi="Times New Roman"/>
                <w:color w:val="000000" w:themeColor="text1"/>
                <w:sz w:val="20"/>
                <w:szCs w:val="20"/>
              </w:rPr>
              <w:t>, V pielikums, 1. daļas 42. punkta a) un b) apakšpunkts.</w:t>
            </w:r>
          </w:p>
          <w:p w14:paraId="09960B19" w14:textId="1C3F60FA" w:rsidR="0081175C" w:rsidRPr="00D92B3C" w:rsidRDefault="0081175C" w:rsidP="00C31CA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Centrālās bankas un centrālās valdības, pavalsts vai reģionālās pašvaldības un vietējās pašpārvaldes, tostarp administratīvās struktūras un nekomerciāli uzņēmumi, izņemot šo pārvaldes iestāžu publiskās un privātās sabiedrības, kas veic komercdarbību (atkarībā no darbības veida tās uzrāda kā “kredītiestādes”, “citas finanšu sabiedrības” vai “nefinanšu sabiedrības”); sociālā nodrošinājuma fondi; un tādas starptautiskās organizācijas kā Eiropas Savienība, Starptautiskais Valūtas fonds un Starptautisko norēķinu banka.</w:t>
            </w:r>
          </w:p>
        </w:tc>
      </w:tr>
      <w:tr w:rsidR="00D22EB0" w:rsidRPr="00D92B3C" w14:paraId="0DCDCB42" w14:textId="77777777" w:rsidTr="00FF209B">
        <w:tc>
          <w:tcPr>
            <w:tcW w:w="908" w:type="dxa"/>
            <w:tcBorders>
              <w:top w:val="single" w:sz="4" w:space="0" w:color="1A171C"/>
              <w:left w:val="nil"/>
              <w:bottom w:val="single" w:sz="4" w:space="0" w:color="1A171C"/>
              <w:right w:val="single" w:sz="4" w:space="0" w:color="1A171C"/>
            </w:tcBorders>
            <w:vAlign w:val="center"/>
          </w:tcPr>
          <w:p w14:paraId="656AD04C"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0070</w:t>
            </w:r>
          </w:p>
        </w:tc>
        <w:tc>
          <w:tcPr>
            <w:tcW w:w="8118" w:type="dxa"/>
            <w:tcBorders>
              <w:top w:val="single" w:sz="4" w:space="0" w:color="1A171C"/>
              <w:left w:val="single" w:sz="4" w:space="0" w:color="1A171C"/>
              <w:bottom w:val="single" w:sz="4" w:space="0" w:color="1A171C"/>
              <w:right w:val="nil"/>
            </w:tcBorders>
            <w:vAlign w:val="center"/>
          </w:tcPr>
          <w:p w14:paraId="4DC5DF35" w14:textId="77777777"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Neidentificēts, iekļauts sarakstā tirdzniecības vietā</w:t>
            </w:r>
          </w:p>
          <w:p w14:paraId="3B10C7CD" w14:textId="4BC07714" w:rsidR="0081175C" w:rsidRPr="00D92B3C" w:rsidRDefault="00FF209B" w:rsidP="004334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Ja darījumu platformas (tirdzniecības vietas), kas noteikta saskaņā ar Eiropas Parlamenta un </w:t>
            </w:r>
            <w:r>
              <w:rPr>
                <w:rFonts w:ascii="Times New Roman" w:hAnsi="Times New Roman"/>
                <w:color w:val="000000" w:themeColor="text1"/>
                <w:sz w:val="20"/>
                <w:szCs w:val="20"/>
              </w:rPr>
              <w:lastRenderedPageBreak/>
              <w:t>Padomes Direktīvu 2014/65/ES</w:t>
            </w:r>
            <w:r>
              <w:rPr>
                <w:rStyle w:val="FootnoteReference"/>
                <w:rFonts w:cs="Times New Roman"/>
                <w:color w:val="000000" w:themeColor="text1"/>
                <w:spacing w:val="-2"/>
                <w:w w:val="95"/>
                <w:lang w:val="en-GB"/>
              </w:rPr>
              <w:footnoteReference w:id="10"/>
            </w:r>
            <w:r>
              <w:rPr>
                <w:rFonts w:ascii="Times New Roman" w:hAnsi="Times New Roman"/>
                <w:color w:val="000000" w:themeColor="text1"/>
                <w:sz w:val="20"/>
                <w:szCs w:val="20"/>
              </w:rPr>
              <w:t>, sarakstā iekļauto instrumentu dēļ vērtspapīru turētāja identitāte nav zināma, summas norāda šajā slejā.</w:t>
            </w:r>
          </w:p>
        </w:tc>
      </w:tr>
      <w:tr w:rsidR="00D22EB0" w:rsidRPr="00D92B3C" w14:paraId="4E066D15" w14:textId="77777777" w:rsidTr="00FF209B">
        <w:tc>
          <w:tcPr>
            <w:tcW w:w="908" w:type="dxa"/>
            <w:tcBorders>
              <w:top w:val="single" w:sz="4" w:space="0" w:color="1A171C"/>
              <w:left w:val="nil"/>
              <w:bottom w:val="single" w:sz="4" w:space="0" w:color="1A171C"/>
              <w:right w:val="single" w:sz="4" w:space="0" w:color="1A171C"/>
            </w:tcBorders>
            <w:vAlign w:val="center"/>
          </w:tcPr>
          <w:p w14:paraId="2AFB56E7"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0080</w:t>
            </w:r>
          </w:p>
        </w:tc>
        <w:tc>
          <w:tcPr>
            <w:tcW w:w="8118" w:type="dxa"/>
            <w:tcBorders>
              <w:top w:val="single" w:sz="4" w:space="0" w:color="1A171C"/>
              <w:left w:val="single" w:sz="4" w:space="0" w:color="1A171C"/>
              <w:bottom w:val="single" w:sz="4" w:space="0" w:color="1A171C"/>
              <w:right w:val="nil"/>
            </w:tcBorders>
            <w:vAlign w:val="center"/>
          </w:tcPr>
          <w:p w14:paraId="0741B10A"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Neidentificēts, neiekļauts sarakstā tirdzniecības vietā</w:t>
            </w:r>
          </w:p>
          <w:p w14:paraId="7E318D4B" w14:textId="77777777"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Ja vērtspapīru turētāja identitāte nav zināma un instrumenti nav iekļauti darījumu platformas (tirdzniecības vietas) sarakstā, summas norāda šajā slejā un nekāds sīkāks darījumu partneru iedalījums nav nepieciešams. Vienības dara visu iespējamo, lai identificētu darījumu partnerus un pēc iespējas ierobežotu šīs slejas izmantošanu.</w:t>
            </w:r>
          </w:p>
        </w:tc>
      </w:tr>
      <w:tr w:rsidR="00D22EB0" w:rsidRPr="00D92B3C" w14:paraId="2DEA0E48" w14:textId="77777777" w:rsidTr="00FF209B">
        <w:tc>
          <w:tcPr>
            <w:tcW w:w="908" w:type="dxa"/>
            <w:tcBorders>
              <w:top w:val="single" w:sz="4" w:space="0" w:color="1A171C"/>
              <w:left w:val="nil"/>
              <w:bottom w:val="single" w:sz="4" w:space="0" w:color="1A171C"/>
              <w:right w:val="single" w:sz="4" w:space="0" w:color="1A171C"/>
            </w:tcBorders>
            <w:vAlign w:val="center"/>
          </w:tcPr>
          <w:p w14:paraId="67939BC3"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0090</w:t>
            </w:r>
          </w:p>
        </w:tc>
        <w:tc>
          <w:tcPr>
            <w:tcW w:w="8118" w:type="dxa"/>
            <w:tcBorders>
              <w:top w:val="single" w:sz="4" w:space="0" w:color="1A171C"/>
              <w:left w:val="single" w:sz="4" w:space="0" w:color="1A171C"/>
              <w:bottom w:val="single" w:sz="4" w:space="0" w:color="1A171C"/>
              <w:right w:val="nil"/>
            </w:tcBorders>
            <w:vAlign w:val="center"/>
          </w:tcPr>
          <w:p w14:paraId="24CB7F94"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Kopā</w:t>
            </w:r>
          </w:p>
        </w:tc>
      </w:tr>
      <w:tr w:rsidR="00D22EB0" w:rsidRPr="00D92B3C" w14:paraId="330772C3" w14:textId="77777777" w:rsidTr="00FF209B">
        <w:tc>
          <w:tcPr>
            <w:tcW w:w="908" w:type="dxa"/>
            <w:tcBorders>
              <w:top w:val="single" w:sz="4" w:space="0" w:color="1A171C"/>
              <w:left w:val="nil"/>
              <w:bottom w:val="single" w:sz="4" w:space="0" w:color="1A171C"/>
              <w:right w:val="single" w:sz="4" w:space="0" w:color="1A171C"/>
            </w:tcBorders>
            <w:vAlign w:val="center"/>
          </w:tcPr>
          <w:p w14:paraId="0732BEDF"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0100</w:t>
            </w:r>
          </w:p>
        </w:tc>
        <w:tc>
          <w:tcPr>
            <w:tcW w:w="8118" w:type="dxa"/>
            <w:tcBorders>
              <w:top w:val="single" w:sz="4" w:space="0" w:color="1A171C"/>
              <w:left w:val="single" w:sz="4" w:space="0" w:color="1A171C"/>
              <w:bottom w:val="single" w:sz="4" w:space="0" w:color="1A171C"/>
              <w:right w:val="nil"/>
            </w:tcBorders>
            <w:vAlign w:val="center"/>
          </w:tcPr>
          <w:p w14:paraId="40D114E7"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T. sk.: grupas iekšējie darījumi</w:t>
            </w:r>
          </w:p>
          <w:p w14:paraId="301BBBFC"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Saistības pret vienībām, kas iekļautas galvenās mātessabiedrības konsolidētajos finanšu pārskatos (atšķirībā no konsolidācijas regulatīvās darbības jomas). </w:t>
            </w:r>
          </w:p>
        </w:tc>
      </w:tr>
      <w:tr w:rsidR="00D22EB0" w:rsidRPr="00D92B3C" w14:paraId="7C1E3EA7" w14:textId="77777777" w:rsidTr="00FF209B">
        <w:tc>
          <w:tcPr>
            <w:tcW w:w="908" w:type="dxa"/>
            <w:tcBorders>
              <w:top w:val="single" w:sz="4" w:space="0" w:color="1A171C"/>
              <w:left w:val="nil"/>
              <w:bottom w:val="single" w:sz="4" w:space="0" w:color="1A171C"/>
              <w:right w:val="single" w:sz="4" w:space="0" w:color="1A171C"/>
            </w:tcBorders>
            <w:vAlign w:val="center"/>
          </w:tcPr>
          <w:p w14:paraId="3FCA6FDE" w14:textId="77777777"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0110</w:t>
            </w:r>
          </w:p>
        </w:tc>
        <w:tc>
          <w:tcPr>
            <w:tcW w:w="8118" w:type="dxa"/>
            <w:tcBorders>
              <w:top w:val="single" w:sz="4" w:space="0" w:color="1A171C"/>
              <w:left w:val="single" w:sz="4" w:space="0" w:color="1A171C"/>
              <w:bottom w:val="single" w:sz="4" w:space="0" w:color="1A171C"/>
              <w:right w:val="nil"/>
            </w:tcBorders>
            <w:vAlign w:val="center"/>
          </w:tcPr>
          <w:p w14:paraId="543266FF" w14:textId="6D5B2122"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T. sk.: saistības, kurām piemēro trešās valsts tiesību aktus, izņemot grupas iekšējos darījumus</w:t>
            </w:r>
          </w:p>
          <w:p w14:paraId="2CA62C30" w14:textId="77777777"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Tās ietver saistību bruto summas, kurām piemēro trešās valsts tiesību aktus un/vai kuras emitē grupas vienības, kas nodibinātas trešajās valstīs. Grupas iekšējie darījumi netiek ņemti vērā.</w:t>
            </w:r>
          </w:p>
          <w:p w14:paraId="7DFA0852" w14:textId="5C12F914" w:rsidR="00FF209B" w:rsidRPr="00D92B3C" w:rsidRDefault="0028783E" w:rsidP="002520D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Ja noregulējuma iestāde ir apstiprinājusi, ka tā saskaņā ar Eiropas Parlamenta un Padomes Direktīvas 2014/59/ES</w:t>
            </w:r>
            <w:r>
              <w:rPr>
                <w:rStyle w:val="FootnoteReference"/>
                <w:rFonts w:eastAsia="Cambria" w:cs="Times New Roman"/>
                <w:color w:val="000000" w:themeColor="text1"/>
                <w:spacing w:val="-2"/>
                <w:w w:val="95"/>
                <w:lang w:val="en-GB"/>
              </w:rPr>
              <w:footnoteReference w:id="11"/>
            </w:r>
            <w:r>
              <w:rPr>
                <w:rFonts w:ascii="Times New Roman" w:hAnsi="Times New Roman"/>
                <w:color w:val="000000" w:themeColor="text1"/>
                <w:sz w:val="20"/>
                <w:szCs w:val="20"/>
              </w:rPr>
              <w:t xml:space="preserve"> 55. panta 1. punkta trešo daļu ir apmierināta un ka jebkurš noregulējuma iestādes lēmums norakstīt vai konvertēt saistības stājas spēkā saskaņā ar attiecīgās trešās valsts tiesību aktiem, attiecīgās saistības šajā slejā nenorāda.</w:t>
            </w:r>
          </w:p>
        </w:tc>
      </w:tr>
    </w:tbl>
    <w:p w14:paraId="784CE850" w14:textId="77777777" w:rsidR="0081175C" w:rsidRPr="00ED528F"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D22EB0" w:rsidRPr="00D92B3C" w14:paraId="5C971427" w14:textId="77777777" w:rsidTr="00367C1E">
        <w:tc>
          <w:tcPr>
            <w:tcW w:w="908" w:type="dxa"/>
            <w:tcBorders>
              <w:top w:val="single" w:sz="4" w:space="0" w:color="1A171C"/>
              <w:left w:val="nil"/>
              <w:bottom w:val="single" w:sz="4" w:space="0" w:color="1A171C"/>
              <w:right w:val="single" w:sz="4" w:space="0" w:color="1A171C"/>
            </w:tcBorders>
            <w:shd w:val="clear" w:color="auto" w:fill="E4E5E5"/>
          </w:tcPr>
          <w:p w14:paraId="3979408C"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Rindas</w:t>
            </w:r>
          </w:p>
        </w:tc>
        <w:tc>
          <w:tcPr>
            <w:tcW w:w="8175" w:type="dxa"/>
            <w:tcBorders>
              <w:top w:val="single" w:sz="4" w:space="0" w:color="1A171C"/>
              <w:left w:val="single" w:sz="4" w:space="0" w:color="1A171C"/>
              <w:bottom w:val="single" w:sz="4" w:space="0" w:color="1A171C"/>
              <w:right w:val="nil"/>
            </w:tcBorders>
            <w:shd w:val="clear" w:color="auto" w:fill="E4E5E5"/>
          </w:tcPr>
          <w:p w14:paraId="7BADFB8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Norādījumi</w:t>
            </w:r>
          </w:p>
        </w:tc>
      </w:tr>
      <w:tr w:rsidR="00D22EB0" w:rsidRPr="00D92B3C" w14:paraId="39C36290" w14:textId="77777777" w:rsidTr="00367C1E">
        <w:tc>
          <w:tcPr>
            <w:tcW w:w="908" w:type="dxa"/>
            <w:tcBorders>
              <w:top w:val="single" w:sz="4" w:space="0" w:color="1A171C"/>
              <w:left w:val="nil"/>
              <w:bottom w:val="single" w:sz="4" w:space="0" w:color="1A171C"/>
              <w:right w:val="single" w:sz="4" w:space="0" w:color="1A171C"/>
            </w:tcBorders>
            <w:vAlign w:val="center"/>
          </w:tcPr>
          <w:p w14:paraId="2AECF94E" w14:textId="77777777"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0100</w:t>
            </w:r>
          </w:p>
        </w:tc>
        <w:tc>
          <w:tcPr>
            <w:tcW w:w="8175" w:type="dxa"/>
            <w:tcBorders>
              <w:top w:val="single" w:sz="4" w:space="0" w:color="1A171C"/>
              <w:left w:val="single" w:sz="4" w:space="0" w:color="1A171C"/>
              <w:bottom w:val="single" w:sz="4" w:space="0" w:color="1A171C"/>
              <w:right w:val="nil"/>
            </w:tcBorders>
            <w:vAlign w:val="center"/>
          </w:tcPr>
          <w:p w14:paraId="6024F6B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Iekšējā rekapitalizācijā neiekļautās saistības</w:t>
            </w:r>
          </w:p>
          <w:p w14:paraId="051961A3" w14:textId="30DF5543" w:rsidR="000666AA" w:rsidRPr="00E575BB" w:rsidRDefault="0081175C" w:rsidP="004168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Direktīvas 2014/59/ES 44. panta 2. punktā noteikts, ka noregulējuma iestādes neīsteno norakstīšanas vai konvertācijas pilnvaras attiecībā uz šādām saistībām, kas izslēgtas no iekšējās rekapitalizācijas, neatkarīgi no tā, vai uz tām attiecas kādas dalībvalsts vai trešās valsts tiesību akti”.</w:t>
            </w:r>
          </w:p>
        </w:tc>
      </w:tr>
      <w:tr w:rsidR="00D22EB0" w:rsidRPr="00D92B3C" w14:paraId="38FCB230" w14:textId="77777777" w:rsidTr="00367C1E">
        <w:tc>
          <w:tcPr>
            <w:tcW w:w="908" w:type="dxa"/>
            <w:tcBorders>
              <w:top w:val="single" w:sz="4" w:space="0" w:color="1A171C"/>
              <w:left w:val="nil"/>
              <w:bottom w:val="single" w:sz="4" w:space="0" w:color="1A171C"/>
              <w:right w:val="single" w:sz="4" w:space="0" w:color="1A171C"/>
            </w:tcBorders>
            <w:vAlign w:val="center"/>
          </w:tcPr>
          <w:p w14:paraId="17A8F892"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0110</w:t>
            </w:r>
          </w:p>
        </w:tc>
        <w:tc>
          <w:tcPr>
            <w:tcW w:w="8175" w:type="dxa"/>
            <w:tcBorders>
              <w:top w:val="single" w:sz="4" w:space="0" w:color="1A171C"/>
              <w:left w:val="single" w:sz="4" w:space="0" w:color="1A171C"/>
              <w:bottom w:val="single" w:sz="4" w:space="0" w:color="1A171C"/>
              <w:right w:val="nil"/>
            </w:tcBorders>
            <w:vAlign w:val="center"/>
          </w:tcPr>
          <w:p w14:paraId="4854ACBD"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Segtie noguldījumi</w:t>
            </w:r>
          </w:p>
          <w:p w14:paraId="7373B53C" w14:textId="4C1EE3FC" w:rsidR="0081175C" w:rsidRPr="00D92B3C" w:rsidRDefault="0081175C" w:rsidP="00C75A9B">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Segto noguldījumu summa, kā noteikts Eiropas Parlamenta un Padomes Direktīvas 2014/49/ES</w:t>
            </w:r>
            <w:r>
              <w:rPr>
                <w:rStyle w:val="FootnoteReference"/>
                <w:color w:val="000000" w:themeColor="text1"/>
                <w:lang w:val="en-GB" w:eastAsia="en-GB"/>
              </w:rPr>
              <w:footnoteReference w:id="12"/>
            </w:r>
            <w:r>
              <w:rPr>
                <w:rFonts w:ascii="Times New Roman" w:hAnsi="Times New Roman"/>
                <w:color w:val="000000" w:themeColor="text1"/>
                <w:sz w:val="20"/>
                <w:szCs w:val="20"/>
              </w:rPr>
              <w:t xml:space="preserve"> 2. panta 1. punkta 5. apakšpunktā, izņemot augstas pagaidu bilances vērtības, kā noteikts attiecīgās direktīvas 6. panta 2. punktā.</w:t>
            </w:r>
          </w:p>
        </w:tc>
      </w:tr>
      <w:tr w:rsidR="00D22EB0" w:rsidRPr="00D92B3C" w14:paraId="271963FF" w14:textId="77777777" w:rsidTr="00367C1E">
        <w:tc>
          <w:tcPr>
            <w:tcW w:w="908" w:type="dxa"/>
            <w:tcBorders>
              <w:top w:val="single" w:sz="4" w:space="0" w:color="1A171C"/>
              <w:left w:val="nil"/>
              <w:bottom w:val="single" w:sz="4" w:space="0" w:color="1A171C"/>
              <w:right w:val="single" w:sz="4" w:space="0" w:color="1A171C"/>
            </w:tcBorders>
            <w:vAlign w:val="center"/>
          </w:tcPr>
          <w:p w14:paraId="514CAAC9"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0120</w:t>
            </w:r>
          </w:p>
        </w:tc>
        <w:tc>
          <w:tcPr>
            <w:tcW w:w="8175" w:type="dxa"/>
            <w:tcBorders>
              <w:top w:val="single" w:sz="4" w:space="0" w:color="1A171C"/>
              <w:left w:val="single" w:sz="4" w:space="0" w:color="1A171C"/>
              <w:bottom w:val="single" w:sz="4" w:space="0" w:color="1A171C"/>
              <w:right w:val="nil"/>
            </w:tcBorders>
            <w:vAlign w:val="center"/>
          </w:tcPr>
          <w:p w14:paraId="0540C893" w14:textId="550DDF36"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Nodrošinātās saistības – daļa, kas izmantota kā nodrošinājums </w:t>
            </w:r>
          </w:p>
          <w:p w14:paraId="215B63EE" w14:textId="5EEA6B7A"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Direktīvas 2014/59/ES 44. panta 2. punkta b) apakšpunkts</w:t>
            </w:r>
          </w:p>
          <w:p w14:paraId="4A156199" w14:textId="139A544E"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Nodrošinātās saistības, tostarp līgumi par aktīvu pārdošanu ar atpirkšanu, segtas obligācijas un saistības finanšu instrumentu veidā, kas veido seguma portfeļa neatņemamu daļu un kas saskaņā ar valsts tiesību aktiem tiek nodrošinātas līdzīgā veidā kā segtās obligācijas.</w:t>
            </w:r>
          </w:p>
          <w:p w14:paraId="314E1701" w14:textId="117DED4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Ne prasība gādāt, lai visi nodrošinātie aktīvi saistībā ar segto obligāciju seguma portfeli paliktu neskarti, nošķirti un ar pietiekamu finansējumu, ne Direktīvas 2014/59/ES 44. panta 2. punkta b) apakšpunktā minētais izņēmums neliedz noregulējuma iestādēm attiecīgā gadījumā izmantot šādas pilnvaras saistībā ar jebkuru nodrošinātu saistību daļu vai saistībām, kurām ir ieķīlāts </w:t>
            </w:r>
            <w:r>
              <w:rPr>
                <w:rFonts w:ascii="Times New Roman" w:hAnsi="Times New Roman"/>
                <w:color w:val="000000" w:themeColor="text1"/>
                <w:sz w:val="20"/>
                <w:szCs w:val="20"/>
              </w:rPr>
              <w:lastRenderedPageBreak/>
              <w:t>nodrošinājums, kas pārsniedz aktīvu, ķīlas, aizturējuma tiesību vai nodrošinājuma vērtību, pret ko tās ir nodrošinātas. Šādu nodrošināto saistību nesegto summu nenorāda šajā rindā, bet norāda 0340. rindā, piemērojot papildu sadalījumu.</w:t>
            </w:r>
          </w:p>
          <w:p w14:paraId="1BD554D6" w14:textId="71E3D23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sz w:val="20"/>
                <w:szCs w:val="20"/>
              </w:rPr>
              <w:t>Centrālās bankas saistības, kuras sedz nodrošinājuma portfelis, (piem., galvenās refinansēšanas operācijas, ilgāka termiņa refinansēšanas operācijas, mērķa ilgāka termiņa refinansēšanas operācijas u. c.) uzskata par nodrošinātām saistībām.</w:t>
            </w:r>
            <w:r>
              <w:rPr>
                <w:rFonts w:ascii="Times New Roman" w:hAnsi="Times New Roman"/>
                <w:color w:val="000000" w:themeColor="text1"/>
                <w:sz w:val="20"/>
                <w:szCs w:val="20"/>
              </w:rPr>
              <w:t xml:space="preserve"> </w:t>
            </w:r>
          </w:p>
          <w:p w14:paraId="6224568E" w14:textId="2D298A41" w:rsidR="0081175C" w:rsidRPr="00D92B3C" w:rsidRDefault="0081175C" w:rsidP="004A0028">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Īpašs saistību veids ir nodrošinājuma pozīcijas, kas saņemtas un reģistrētas bilancē. Ja šādas nodrošinājuma pozīcijas ir juridiski saistītas ar aktīvu pozīciju, tās šī pārskata iesniegšanas nolūkā uzskata par nodrošinātajām saistībām.</w:t>
            </w:r>
          </w:p>
        </w:tc>
      </w:tr>
      <w:tr w:rsidR="00D22EB0" w:rsidRPr="00D92B3C" w14:paraId="7B614A34" w14:textId="77777777" w:rsidTr="00367C1E">
        <w:tc>
          <w:tcPr>
            <w:tcW w:w="908" w:type="dxa"/>
            <w:tcBorders>
              <w:top w:val="single" w:sz="4" w:space="0" w:color="1A171C"/>
              <w:left w:val="nil"/>
              <w:bottom w:val="single" w:sz="4" w:space="0" w:color="1A171C"/>
              <w:right w:val="single" w:sz="4" w:space="0" w:color="1A171C"/>
            </w:tcBorders>
            <w:vAlign w:val="center"/>
          </w:tcPr>
          <w:p w14:paraId="141E026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0130</w:t>
            </w:r>
          </w:p>
        </w:tc>
        <w:tc>
          <w:tcPr>
            <w:tcW w:w="8175" w:type="dxa"/>
            <w:tcBorders>
              <w:top w:val="single" w:sz="4" w:space="0" w:color="1A171C"/>
              <w:left w:val="single" w:sz="4" w:space="0" w:color="1A171C"/>
              <w:bottom w:val="single" w:sz="4" w:space="0" w:color="1A171C"/>
              <w:right w:val="nil"/>
            </w:tcBorders>
            <w:vAlign w:val="center"/>
          </w:tcPr>
          <w:p w14:paraId="5E4E2DC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Klientu saistības, ja aizsargātas maksātnespējas gadījumā</w:t>
            </w:r>
          </w:p>
          <w:p w14:paraId="783F5D18" w14:textId="50673A02"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Direktīvas 2014/59/ES 44. panta 2. punkta c) apakšpunkts.</w:t>
            </w:r>
          </w:p>
          <w:p w14:paraId="31E36332" w14:textId="3D3A9C39"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Jebkuras saistības, ko rada iestādes vai Direktīvas 2014/59/ES 1. panta 1. punkta b), c) vai d) apakšpunktā minētās vienības turējumā esoši klienta aktīvi vai nauda, tostarp klienta aktīvi vai nauda, kas ir tās turējumā Eiropas Parlamenta un Padomes Direktīvas 2009/65/EK</w:t>
            </w:r>
            <w:r>
              <w:rPr>
                <w:rStyle w:val="FootnoteReference"/>
                <w:rFonts w:eastAsia="Cambria" w:cs="Times New Roman"/>
                <w:color w:val="000000" w:themeColor="text1"/>
                <w:spacing w:val="-2"/>
                <w:w w:val="95"/>
                <w:lang w:val="en-GB"/>
              </w:rPr>
              <w:footnoteReference w:id="13"/>
            </w:r>
            <w:r>
              <w:rPr>
                <w:rFonts w:ascii="Times New Roman" w:hAnsi="Times New Roman"/>
                <w:color w:val="000000" w:themeColor="text1"/>
                <w:sz w:val="20"/>
                <w:szCs w:val="20"/>
              </w:rPr>
              <w:t xml:space="preserve"> 1. panta 2. punktā definēto PVKIU vārdā vai Eiropas Parlamenta un Padomes Direktīvas 2011/61/ES</w:t>
            </w:r>
            <w:r>
              <w:rPr>
                <w:rStyle w:val="FootnoteReference"/>
                <w:rFonts w:eastAsia="Cambria" w:cs="Times New Roman"/>
                <w:color w:val="000000" w:themeColor="text1"/>
                <w:spacing w:val="-2"/>
                <w:w w:val="95"/>
                <w:lang w:val="en-GB"/>
              </w:rPr>
              <w:footnoteReference w:id="14"/>
            </w:r>
            <w:r>
              <w:rPr>
                <w:rFonts w:ascii="Times New Roman" w:hAnsi="Times New Roman"/>
                <w:color w:val="000000" w:themeColor="text1"/>
                <w:sz w:val="20"/>
                <w:szCs w:val="20"/>
              </w:rPr>
              <w:t xml:space="preserve"> 4. panta 1. punkta a) apakšpunktā definēto AIF vārdā, ar nosacījumu, ka šāds klients ir aizsargāts saskaņā ar piemērojamajiem tiesību aktiem maksātnespējas jomā.</w:t>
            </w:r>
          </w:p>
        </w:tc>
      </w:tr>
      <w:tr w:rsidR="00D22EB0" w:rsidRPr="00D92B3C" w14:paraId="6D327B10" w14:textId="77777777" w:rsidTr="00367C1E">
        <w:tc>
          <w:tcPr>
            <w:tcW w:w="908" w:type="dxa"/>
            <w:tcBorders>
              <w:top w:val="single" w:sz="4" w:space="0" w:color="1A171C"/>
              <w:left w:val="nil"/>
              <w:bottom w:val="single" w:sz="4" w:space="0" w:color="1A171C"/>
              <w:right w:val="single" w:sz="4" w:space="0" w:color="1A171C"/>
            </w:tcBorders>
            <w:vAlign w:val="center"/>
          </w:tcPr>
          <w:p w14:paraId="5E68B34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0140</w:t>
            </w:r>
          </w:p>
        </w:tc>
        <w:tc>
          <w:tcPr>
            <w:tcW w:w="8175" w:type="dxa"/>
            <w:tcBorders>
              <w:top w:val="single" w:sz="4" w:space="0" w:color="1A171C"/>
              <w:left w:val="single" w:sz="4" w:space="0" w:color="1A171C"/>
              <w:bottom w:val="single" w:sz="4" w:space="0" w:color="1A171C"/>
              <w:right w:val="nil"/>
            </w:tcBorders>
            <w:vAlign w:val="center"/>
          </w:tcPr>
          <w:p w14:paraId="71B3D8CE"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Fiduciārās saistības, ja aizsargātas maksātnespējas gadījumā</w:t>
            </w:r>
          </w:p>
          <w:p w14:paraId="1B914163" w14:textId="4799900C"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Direktīvas 2014/59/ES 44. panta 2. punkta d) apakšpunkts</w:t>
            </w:r>
          </w:p>
          <w:p w14:paraId="2E8631D5" w14:textId="6ADAD48D" w:rsidR="0081175C" w:rsidRPr="00D92B3C" w:rsidRDefault="0081175C" w:rsidP="002B0D5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Jebkuras saistības, kas rodas no fiduciārām attiecībām starp iestādi vai Direktīvas 2014/59/ES 1. panta 1. punkta b), c) vai d) apakšpunktā minēto vienību (kā fiduciāru) un citu personu (kā labuma guvēju), ar nosacījumu, ka šāds labuma guvējs ir aizsargāts saskaņā ar piemērojamajām maksātnespējas tiesībām vai civiltiesībām.</w:t>
            </w:r>
          </w:p>
        </w:tc>
      </w:tr>
      <w:tr w:rsidR="00D22EB0" w:rsidRPr="00D92B3C" w14:paraId="527C00F6" w14:textId="77777777" w:rsidTr="00367C1E">
        <w:tc>
          <w:tcPr>
            <w:tcW w:w="908" w:type="dxa"/>
            <w:tcBorders>
              <w:top w:val="single" w:sz="4" w:space="0" w:color="1A171C"/>
              <w:left w:val="nil"/>
              <w:bottom w:val="single" w:sz="4" w:space="0" w:color="1A171C"/>
              <w:right w:val="single" w:sz="4" w:space="0" w:color="1A171C"/>
            </w:tcBorders>
            <w:vAlign w:val="center"/>
          </w:tcPr>
          <w:p w14:paraId="44A807F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0150</w:t>
            </w:r>
          </w:p>
        </w:tc>
        <w:tc>
          <w:tcPr>
            <w:tcW w:w="8175" w:type="dxa"/>
            <w:tcBorders>
              <w:top w:val="single" w:sz="4" w:space="0" w:color="1A171C"/>
              <w:left w:val="single" w:sz="4" w:space="0" w:color="1A171C"/>
              <w:bottom w:val="single" w:sz="4" w:space="0" w:color="1A171C"/>
              <w:right w:val="nil"/>
            </w:tcBorders>
            <w:vAlign w:val="center"/>
          </w:tcPr>
          <w:p w14:paraId="7D46E2B3" w14:textId="0E9D0FB8" w:rsidR="0081175C" w:rsidRPr="00D92B3C" w:rsidRDefault="002965E8"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Iestādes saistības &lt; 7 dienas </w:t>
            </w:r>
          </w:p>
          <w:p w14:paraId="2373E7E9" w14:textId="006CF438"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Direktīvas 2014/59/ES 44. panta 2. punkta e) apakšpunkts</w:t>
            </w:r>
          </w:p>
          <w:p w14:paraId="3094AB4A" w14:textId="3A70D0D9" w:rsidR="0081175C" w:rsidRPr="00D92B3C" w:rsidRDefault="0081175C" w:rsidP="001E1D3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Saistības pret iestādēm, izņemot vienības, kas ir tajā pašā uzskaites grupā, kuru sākotnējais termiņš ir mazāks par septiņām dienām.</w:t>
            </w:r>
          </w:p>
        </w:tc>
      </w:tr>
      <w:tr w:rsidR="00D22EB0" w:rsidRPr="00D92B3C" w14:paraId="47CEE2DB" w14:textId="77777777" w:rsidTr="00367C1E">
        <w:tc>
          <w:tcPr>
            <w:tcW w:w="908" w:type="dxa"/>
            <w:tcBorders>
              <w:top w:val="single" w:sz="4" w:space="0" w:color="1A171C"/>
              <w:left w:val="nil"/>
              <w:bottom w:val="single" w:sz="4" w:space="0" w:color="1A171C"/>
              <w:right w:val="single" w:sz="4" w:space="0" w:color="1A171C"/>
            </w:tcBorders>
            <w:vAlign w:val="center"/>
          </w:tcPr>
          <w:p w14:paraId="7A3DB75A" w14:textId="13CD24BA" w:rsidR="0081175C" w:rsidRPr="00D92B3C" w:rsidRDefault="00903E0D" w:rsidP="001E1D3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0161</w:t>
            </w:r>
          </w:p>
        </w:tc>
        <w:tc>
          <w:tcPr>
            <w:tcW w:w="8175" w:type="dxa"/>
            <w:tcBorders>
              <w:top w:val="single" w:sz="4" w:space="0" w:color="1A171C"/>
              <w:left w:val="single" w:sz="4" w:space="0" w:color="1A171C"/>
              <w:bottom w:val="single" w:sz="4" w:space="0" w:color="1A171C"/>
              <w:right w:val="nil"/>
            </w:tcBorders>
            <w:vAlign w:val="center"/>
          </w:tcPr>
          <w:p w14:paraId="2CAFFDAB" w14:textId="64D3342B"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Sistēmas (operatora) un CDP saistības &lt; 7 dienas</w:t>
            </w:r>
          </w:p>
          <w:p w14:paraId="45783EA7" w14:textId="6EE1A99C" w:rsidR="0081175C" w:rsidRDefault="00D840C3" w:rsidP="00D36A8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Direktīvas 2014/59/ES 44. panta 2. punkta f) apakšpunkts</w:t>
            </w:r>
          </w:p>
          <w:p w14:paraId="73CAD80A" w14:textId="0D25FA3C" w:rsidR="001E1D37" w:rsidRPr="001E1D37" w:rsidRDefault="001E1D37" w:rsidP="00CE1902">
            <w:pPr>
              <w:pStyle w:val="TableParagraph"/>
              <w:spacing w:before="108"/>
              <w:ind w:left="85"/>
              <w:jc w:val="both"/>
              <w:rPr>
                <w:rFonts w:ascii="Times New Roman" w:hAnsi="Times New Roman" w:cs="Times New Roman"/>
                <w:bCs/>
                <w:color w:val="000000" w:themeColor="text1"/>
                <w:sz w:val="20"/>
                <w:szCs w:val="20"/>
              </w:rPr>
            </w:pPr>
            <w:r>
              <w:t>Tādas saistības pret sistēmām, kas noteiktas saskaņā ar Eiropas Parlamenta un Padomes Direktīvu 98/26/EK</w:t>
            </w:r>
            <w:r>
              <w:rPr>
                <w:rStyle w:val="FootnoteReference"/>
                <w:rFonts w:eastAsia="Cambria" w:cs="Times New Roman"/>
                <w:color w:val="000000" w:themeColor="text1"/>
                <w:spacing w:val="-2"/>
                <w:w w:val="95"/>
                <w:lang w:val="en-GB"/>
              </w:rPr>
              <w:footnoteReference w:id="15"/>
            </w:r>
            <w:r>
              <w:t xml:space="preserve"> un kuru atlikušais termiņš ir mazāks par septiņām dienām, vai pret šādu sistēmu operatoriem, vai pret Savienībā autorizētiem CCP, ievērojot Eiropas Parlamenta un Padomes Regulas (ES) Nr. 648/2012</w:t>
            </w:r>
            <w:r>
              <w:rPr>
                <w:rStyle w:val="FootnoteReference"/>
                <w:rFonts w:eastAsia="Cambria" w:cs="Times New Roman"/>
                <w:color w:val="000000" w:themeColor="text1"/>
                <w:spacing w:val="-2"/>
                <w:w w:val="95"/>
                <w:lang w:val="en-GB"/>
              </w:rPr>
              <w:footnoteReference w:id="16"/>
            </w:r>
            <w:r>
              <w:t xml:space="preserve"> 14. pantu un trešo valstu </w:t>
            </w:r>
            <w:r>
              <w:rPr>
                <w:i/>
                <w:iCs/>
              </w:rPr>
              <w:t>CCP</w:t>
            </w:r>
            <w:r>
              <w:t>, kurus EVTI atzinusi, ievērojot minētās regulas 25. pantu;</w:t>
            </w:r>
          </w:p>
        </w:tc>
      </w:tr>
      <w:tr w:rsidR="00D22EB0" w:rsidRPr="00D92B3C" w14:paraId="7637178E" w14:textId="77777777" w:rsidTr="00367C1E">
        <w:tc>
          <w:tcPr>
            <w:tcW w:w="908" w:type="dxa"/>
            <w:tcBorders>
              <w:top w:val="single" w:sz="4" w:space="0" w:color="1A171C"/>
              <w:left w:val="nil"/>
              <w:bottom w:val="single" w:sz="4" w:space="0" w:color="1A171C"/>
              <w:right w:val="single" w:sz="4" w:space="0" w:color="1A171C"/>
            </w:tcBorders>
            <w:vAlign w:val="center"/>
          </w:tcPr>
          <w:p w14:paraId="66E1C2B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0170</w:t>
            </w:r>
          </w:p>
        </w:tc>
        <w:tc>
          <w:tcPr>
            <w:tcW w:w="8175" w:type="dxa"/>
            <w:tcBorders>
              <w:top w:val="single" w:sz="4" w:space="0" w:color="1A171C"/>
              <w:left w:val="single" w:sz="4" w:space="0" w:color="1A171C"/>
              <w:bottom w:val="single" w:sz="4" w:space="0" w:color="1A171C"/>
              <w:right w:val="nil"/>
            </w:tcBorders>
            <w:vAlign w:val="center"/>
          </w:tcPr>
          <w:p w14:paraId="7DF73061"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Darbinieku saistības</w:t>
            </w:r>
          </w:p>
          <w:p w14:paraId="0F07F3E6" w14:textId="1B9296F1"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Direktīvas 2014/59/ES 44. panta 2. punkta g) apakšpunkta i) punkts</w:t>
            </w:r>
          </w:p>
          <w:p w14:paraId="3F247F5E" w14:textId="61B56162"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Saistības pret darbiniekiem saistībā ar uzkrāto algu, pensijas pabalstu vai citu fiksētu atalgojumu, </w:t>
            </w:r>
            <w:r>
              <w:rPr>
                <w:rFonts w:ascii="Times New Roman" w:hAnsi="Times New Roman"/>
                <w:color w:val="000000" w:themeColor="text1"/>
                <w:sz w:val="20"/>
                <w:szCs w:val="20"/>
              </w:rPr>
              <w:lastRenderedPageBreak/>
              <w:t>izņemot atalgojuma mainīgo daļu, ko neregulē darba koplīgums. Taču to nepiemēro personu, kas uzņemas būtisku risku, atalgojuma mainīgajai daļai, kā noteikts Direktīvas 2013/36/ES 92. panta 2. punktā.</w:t>
            </w:r>
          </w:p>
        </w:tc>
      </w:tr>
      <w:tr w:rsidR="00D22EB0" w:rsidRPr="00D92B3C" w14:paraId="28EA96CD" w14:textId="77777777" w:rsidTr="00367C1E">
        <w:tc>
          <w:tcPr>
            <w:tcW w:w="908" w:type="dxa"/>
            <w:tcBorders>
              <w:top w:val="single" w:sz="4" w:space="0" w:color="1A171C"/>
              <w:left w:val="nil"/>
              <w:bottom w:val="single" w:sz="4" w:space="0" w:color="1A171C"/>
              <w:right w:val="single" w:sz="4" w:space="0" w:color="1A171C"/>
            </w:tcBorders>
            <w:vAlign w:val="center"/>
          </w:tcPr>
          <w:p w14:paraId="3A8F9DB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0180</w:t>
            </w:r>
          </w:p>
        </w:tc>
        <w:tc>
          <w:tcPr>
            <w:tcW w:w="8175" w:type="dxa"/>
            <w:tcBorders>
              <w:top w:val="single" w:sz="4" w:space="0" w:color="1A171C"/>
              <w:left w:val="single" w:sz="4" w:space="0" w:color="1A171C"/>
              <w:bottom w:val="single" w:sz="4" w:space="0" w:color="1A171C"/>
              <w:right w:val="nil"/>
            </w:tcBorders>
            <w:vAlign w:val="center"/>
          </w:tcPr>
          <w:p w14:paraId="32A179ED" w14:textId="77777777"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Saistības, kas ir kritiski svarīgas ikdienas operatīvajai darbībai</w:t>
            </w:r>
          </w:p>
          <w:p w14:paraId="77CF3EC7" w14:textId="0B241B96"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Direktīvas 2014/59/ES 44. panta 2. punkta g) apakšpunkta ii) punkts</w:t>
            </w:r>
          </w:p>
          <w:p w14:paraId="64A855A5" w14:textId="3FDF4A91"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Komerckreditoru vai tirdzniecības kreditoru, ja saistības rodas no iestādes vai Direktīvas 2014/59/ES 1. panta 1. punkta b), c) vai d) apakšpunktā minētās vienības ikdienas darba nodrošināšanai kritiski vajadzīgo preču vai pakalpojumu, tostarp IT pakalpojumu, sabiedrisko pakalpojumu un telpu īres, apkalpošanas un uzturēšanas pakalpojumu, sniegšanas.</w:t>
            </w:r>
          </w:p>
        </w:tc>
      </w:tr>
      <w:tr w:rsidR="00D22EB0" w:rsidRPr="00D92B3C" w14:paraId="797799AF" w14:textId="77777777" w:rsidTr="00367C1E">
        <w:tc>
          <w:tcPr>
            <w:tcW w:w="908" w:type="dxa"/>
            <w:tcBorders>
              <w:top w:val="single" w:sz="4" w:space="0" w:color="1A171C"/>
              <w:left w:val="nil"/>
              <w:bottom w:val="single" w:sz="4" w:space="0" w:color="1A171C"/>
              <w:right w:val="single" w:sz="4" w:space="0" w:color="1A171C"/>
            </w:tcBorders>
            <w:vAlign w:val="center"/>
          </w:tcPr>
          <w:p w14:paraId="4AA7F39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0190</w:t>
            </w:r>
          </w:p>
        </w:tc>
        <w:tc>
          <w:tcPr>
            <w:tcW w:w="8175" w:type="dxa"/>
            <w:tcBorders>
              <w:top w:val="single" w:sz="4" w:space="0" w:color="1A171C"/>
              <w:left w:val="single" w:sz="4" w:space="0" w:color="1A171C"/>
              <w:bottom w:val="single" w:sz="4" w:space="0" w:color="1A171C"/>
              <w:right w:val="nil"/>
            </w:tcBorders>
            <w:vAlign w:val="center"/>
          </w:tcPr>
          <w:p w14:paraId="2839B04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Nodokļu un sociālā nodrošinājuma iestāžu saistības, ja tām ir priekšroka</w:t>
            </w:r>
          </w:p>
          <w:p w14:paraId="482BFF90" w14:textId="743C6CC5"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Direktīvas 2014/59/ES 44. panta 2. punkta g) apakšpunkta iii) punkts</w:t>
            </w:r>
          </w:p>
          <w:p w14:paraId="5AF80F8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Saistības pret nodokļu un sociālā nodrošinājuma iestādēm ar nosacījumu, ka minētajām saistībām ir prioritāte saskaņā ar piemērojamajiem tiesību aktiem.</w:t>
            </w:r>
          </w:p>
        </w:tc>
      </w:tr>
      <w:tr w:rsidR="00D22EB0" w:rsidRPr="00D92B3C" w14:paraId="77099BC0" w14:textId="77777777" w:rsidTr="00367C1E">
        <w:tc>
          <w:tcPr>
            <w:tcW w:w="908" w:type="dxa"/>
            <w:tcBorders>
              <w:top w:val="single" w:sz="4" w:space="0" w:color="1A171C"/>
              <w:left w:val="nil"/>
              <w:bottom w:val="single" w:sz="4" w:space="0" w:color="1A171C"/>
              <w:right w:val="single" w:sz="4" w:space="0" w:color="1A171C"/>
            </w:tcBorders>
            <w:vAlign w:val="center"/>
          </w:tcPr>
          <w:p w14:paraId="7C4FB5E6"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0200</w:t>
            </w:r>
          </w:p>
        </w:tc>
        <w:tc>
          <w:tcPr>
            <w:tcW w:w="8175" w:type="dxa"/>
            <w:tcBorders>
              <w:top w:val="single" w:sz="4" w:space="0" w:color="1A171C"/>
              <w:left w:val="single" w:sz="4" w:space="0" w:color="1A171C"/>
              <w:bottom w:val="single" w:sz="4" w:space="0" w:color="1A171C"/>
              <w:right w:val="nil"/>
            </w:tcBorders>
            <w:vAlign w:val="center"/>
          </w:tcPr>
          <w:p w14:paraId="190224FB" w14:textId="77777777"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NGS saistības</w:t>
            </w:r>
          </w:p>
          <w:p w14:paraId="02515E5F" w14:textId="3D8748BB"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Direktīvas 2014/59/ES 44. panta 2. punkta g) apakšpunkta iv) punkts</w:t>
            </w:r>
          </w:p>
          <w:p w14:paraId="069E03EF" w14:textId="76F2831E" w:rsidR="0081175C" w:rsidRPr="00D92B3C" w:rsidRDefault="0081175C" w:rsidP="00894E6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Saistības pret noguldījumu garantiju sistēmām, kas rodas no maksājamajām iemaksām saskaņā ar Direktīvu 2014/49/ES.</w:t>
            </w:r>
          </w:p>
        </w:tc>
      </w:tr>
      <w:tr w:rsidR="00B55E04" w:rsidRPr="00D92B3C" w14:paraId="0593C62F" w14:textId="77777777" w:rsidTr="00367C1E">
        <w:tc>
          <w:tcPr>
            <w:tcW w:w="908" w:type="dxa"/>
            <w:tcBorders>
              <w:top w:val="single" w:sz="4" w:space="0" w:color="1A171C"/>
              <w:left w:val="nil"/>
              <w:bottom w:val="single" w:sz="4" w:space="0" w:color="1A171C"/>
              <w:right w:val="single" w:sz="4" w:space="0" w:color="1A171C"/>
            </w:tcBorders>
            <w:vAlign w:val="center"/>
          </w:tcPr>
          <w:p w14:paraId="46A900DD" w14:textId="77777777" w:rsidR="00B55E04" w:rsidRPr="00DB77B6" w:rsidRDefault="00B55E04"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w:t>
            </w:r>
          </w:p>
        </w:tc>
        <w:tc>
          <w:tcPr>
            <w:tcW w:w="8175" w:type="dxa"/>
            <w:tcBorders>
              <w:top w:val="single" w:sz="4" w:space="0" w:color="1A171C"/>
              <w:left w:val="single" w:sz="4" w:space="0" w:color="1A171C"/>
              <w:bottom w:val="single" w:sz="4" w:space="0" w:color="1A171C"/>
              <w:right w:val="nil"/>
            </w:tcBorders>
            <w:vAlign w:val="center"/>
          </w:tcPr>
          <w:p w14:paraId="5C92ED09" w14:textId="47461D6E" w:rsidR="00B55E04" w:rsidRPr="00DB77B6" w:rsidRDefault="00B55E04" w:rsidP="00B55E0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Sa</w:t>
            </w:r>
            <w:r w:rsidR="0070534C">
              <w:rPr>
                <w:rFonts w:ascii="Times New Roman" w:hAnsi="Times New Roman"/>
                <w:b/>
                <w:color w:val="000000" w:themeColor="text1"/>
                <w:sz w:val="20"/>
                <w:szCs w:val="20"/>
              </w:rPr>
              <w:t>is</w:t>
            </w:r>
            <w:r>
              <w:rPr>
                <w:rFonts w:ascii="Times New Roman" w:hAnsi="Times New Roman"/>
                <w:b/>
                <w:color w:val="000000" w:themeColor="text1"/>
                <w:sz w:val="20"/>
                <w:szCs w:val="20"/>
              </w:rPr>
              <w:t>tības pret citām noregulējuma grupas vienībām</w:t>
            </w:r>
          </w:p>
          <w:p w14:paraId="1B41DE84" w14:textId="09FDF1D2" w:rsidR="00B55E04" w:rsidRDefault="00B55E04"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Direktīvas 2014/59/ES 44. panta 2. punkta h) apakšpunkts</w:t>
            </w:r>
          </w:p>
          <w:p w14:paraId="1669FBC8" w14:textId="22974D18" w:rsidR="001E1D37" w:rsidRPr="00DB77B6" w:rsidRDefault="001E1D37"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Saistības pret Direktīvas 2014/59/ES 1. panta 1. </w:t>
            </w:r>
            <w:r w:rsidR="0070534C">
              <w:rPr>
                <w:rFonts w:ascii="Times New Roman" w:hAnsi="Times New Roman"/>
                <w:color w:val="000000" w:themeColor="text1"/>
                <w:sz w:val="20"/>
                <w:szCs w:val="20"/>
              </w:rPr>
              <w:t>p</w:t>
            </w:r>
            <w:r>
              <w:rPr>
                <w:rFonts w:ascii="Times New Roman" w:hAnsi="Times New Roman"/>
                <w:color w:val="000000" w:themeColor="text1"/>
                <w:sz w:val="20"/>
                <w:szCs w:val="20"/>
              </w:rPr>
              <w:t>unkta b), c) vai d) punktā minētajām vienībām, kas ietilpst vienā un tajā pašā noregulējuma grupā, bet kas pašas nav noregulējuma vienības, neatkarīgi no to termiņa, izņemot, ja minētās saistības ierindojas pēc parastām nenodrošinātām saistībām saskaņā ar attiecīgajiem valsts tiesību aktiem, kuri reglamentē parasto maksātnespējas procedūru un kas piemērojami Direktīvas 2014/59/ES transponēšanas dienā.</w:t>
            </w:r>
          </w:p>
          <w:p w14:paraId="0B9C4871" w14:textId="373DF995" w:rsidR="00D61CF5" w:rsidRPr="00BF16D7" w:rsidRDefault="00D61CF5" w:rsidP="00AD7A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Ja neiekļautās saistības ir atvasināto instrumentu saistības, neto saistību pozīcijas uzrāda, ņemot vērā Regulas (ES) Nr. 575/2013 429.c pantā noteiktos ieskaita noteikumus.</w:t>
            </w:r>
          </w:p>
        </w:tc>
      </w:tr>
      <w:tr w:rsidR="00D22EB0" w:rsidRPr="00D92B3C" w14:paraId="60682C82" w14:textId="77777777" w:rsidTr="00367C1E">
        <w:tc>
          <w:tcPr>
            <w:tcW w:w="908" w:type="dxa"/>
            <w:tcBorders>
              <w:top w:val="single" w:sz="4" w:space="0" w:color="1A171C"/>
              <w:left w:val="nil"/>
              <w:bottom w:val="single" w:sz="4" w:space="0" w:color="1A171C"/>
              <w:right w:val="single" w:sz="4" w:space="0" w:color="1A171C"/>
            </w:tcBorders>
            <w:vAlign w:val="center"/>
          </w:tcPr>
          <w:p w14:paraId="1126B638" w14:textId="77777777"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0300</w:t>
            </w:r>
          </w:p>
        </w:tc>
        <w:tc>
          <w:tcPr>
            <w:tcW w:w="8175" w:type="dxa"/>
            <w:tcBorders>
              <w:top w:val="single" w:sz="4" w:space="0" w:color="1A171C"/>
              <w:left w:val="single" w:sz="4" w:space="0" w:color="1A171C"/>
              <w:bottom w:val="single" w:sz="4" w:space="0" w:color="1A171C"/>
              <w:right w:val="nil"/>
            </w:tcBorders>
            <w:vAlign w:val="center"/>
          </w:tcPr>
          <w:p w14:paraId="6A447C79" w14:textId="59539AC6" w:rsidR="00431BCA" w:rsidRPr="00E575BB" w:rsidRDefault="0081175C" w:rsidP="00E575B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Iekšējā rekapitalizācijā iekļautās saistības</w:t>
            </w:r>
          </w:p>
        </w:tc>
      </w:tr>
      <w:tr w:rsidR="00D22EB0" w:rsidRPr="00D92B3C" w14:paraId="2FC90D05" w14:textId="77777777" w:rsidTr="00367C1E">
        <w:tc>
          <w:tcPr>
            <w:tcW w:w="908" w:type="dxa"/>
            <w:tcBorders>
              <w:top w:val="single" w:sz="4" w:space="0" w:color="1A171C"/>
              <w:left w:val="nil"/>
              <w:bottom w:val="single" w:sz="4" w:space="0" w:color="1A171C"/>
              <w:right w:val="single" w:sz="4" w:space="0" w:color="1A171C"/>
            </w:tcBorders>
            <w:vAlign w:val="center"/>
          </w:tcPr>
          <w:p w14:paraId="17806F6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0310 – 0314</w:t>
            </w:r>
          </w:p>
        </w:tc>
        <w:tc>
          <w:tcPr>
            <w:tcW w:w="8175" w:type="dxa"/>
            <w:tcBorders>
              <w:top w:val="single" w:sz="4" w:space="0" w:color="1A171C"/>
              <w:left w:val="single" w:sz="4" w:space="0" w:color="1A171C"/>
              <w:bottom w:val="single" w:sz="4" w:space="0" w:color="1A171C"/>
              <w:right w:val="nil"/>
            </w:tcBorders>
            <w:vAlign w:val="center"/>
          </w:tcPr>
          <w:p w14:paraId="353EF67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Noguldījumi, nesegtie, bet preferenciālie</w:t>
            </w:r>
          </w:p>
          <w:p w14:paraId="4B8245F1" w14:textId="77777777"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Direktīvas 2014/59/ES 108. pants</w:t>
            </w:r>
          </w:p>
          <w:p w14:paraId="5FC1FB0D" w14:textId="055FB77B"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Noguldījumi, kā noteikts Direktīvas 2014/49/ES 2. panta 1. punkta 3. apakšpunktā, kas nekvalificējas atbrīvojumam no iekšējas rekapitalizācijas (Direktīvas 2014/59/ES 44. panta 2. punkta a) apakšpunkts), taču attiecībā uz kuriem ir paredzēts preferenciāls režīms saskaņā ar Direktīvas 2014/59/ES 108. pantu. </w:t>
            </w:r>
          </w:p>
        </w:tc>
      </w:tr>
      <w:tr w:rsidR="00D22EB0" w:rsidRPr="00D92B3C" w14:paraId="4304A43D" w14:textId="77777777" w:rsidTr="00367C1E">
        <w:tc>
          <w:tcPr>
            <w:tcW w:w="908" w:type="dxa"/>
            <w:tcBorders>
              <w:top w:val="single" w:sz="4" w:space="0" w:color="1A171C"/>
              <w:left w:val="nil"/>
              <w:bottom w:val="single" w:sz="4" w:space="0" w:color="1A171C"/>
              <w:right w:val="single" w:sz="4" w:space="0" w:color="1A171C"/>
            </w:tcBorders>
            <w:vAlign w:val="center"/>
          </w:tcPr>
          <w:p w14:paraId="4F0556D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0320 – 0324</w:t>
            </w:r>
          </w:p>
        </w:tc>
        <w:tc>
          <w:tcPr>
            <w:tcW w:w="8175" w:type="dxa"/>
            <w:tcBorders>
              <w:top w:val="single" w:sz="4" w:space="0" w:color="1A171C"/>
              <w:left w:val="single" w:sz="4" w:space="0" w:color="1A171C"/>
              <w:bottom w:val="single" w:sz="4" w:space="0" w:color="1A171C"/>
              <w:right w:val="nil"/>
            </w:tcBorders>
            <w:vAlign w:val="center"/>
          </w:tcPr>
          <w:p w14:paraId="1AE1C177"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Noguldījumi, nesegtie un nepreferenciālie</w:t>
            </w:r>
          </w:p>
          <w:p w14:paraId="61C7A4A8" w14:textId="4D4188E4"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Noguldījumi, kā noteikts Direktīvas 2014/49/ES 2. panta 1. punkta 3. apakšpunktā, kas nekvalificējas atbrīvojumam no iekšējas rekapitalizācijas vai preferenciālam režīmam, saskaņā ar Direktīvas 2014/59/ES 44. panta 2. punkta a) apakšpunktu vai 108. pantu.</w:t>
            </w:r>
          </w:p>
        </w:tc>
      </w:tr>
      <w:tr w:rsidR="00D22EB0" w:rsidRPr="00D92B3C" w14:paraId="214FA0E2" w14:textId="77777777" w:rsidTr="00367C1E">
        <w:tc>
          <w:tcPr>
            <w:tcW w:w="908" w:type="dxa"/>
            <w:tcBorders>
              <w:top w:val="single" w:sz="4" w:space="0" w:color="1A171C"/>
              <w:left w:val="nil"/>
              <w:bottom w:val="single" w:sz="4" w:space="0" w:color="1A171C"/>
              <w:right w:val="single" w:sz="4" w:space="0" w:color="1A171C"/>
            </w:tcBorders>
            <w:vAlign w:val="center"/>
          </w:tcPr>
          <w:p w14:paraId="241D7E85" w14:textId="77777777"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0330</w:t>
            </w:r>
          </w:p>
        </w:tc>
        <w:tc>
          <w:tcPr>
            <w:tcW w:w="8175" w:type="dxa"/>
            <w:tcBorders>
              <w:top w:val="single" w:sz="4" w:space="0" w:color="1A171C"/>
              <w:left w:val="single" w:sz="4" w:space="0" w:color="1A171C"/>
              <w:bottom w:val="single" w:sz="4" w:space="0" w:color="1A171C"/>
              <w:right w:val="nil"/>
            </w:tcBorders>
            <w:vAlign w:val="center"/>
          </w:tcPr>
          <w:p w14:paraId="1A8B7D4D" w14:textId="77777777"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No atvasinātajiem instrumentiem izrietošās bilances saistības</w:t>
            </w:r>
          </w:p>
          <w:p w14:paraId="7452A34C" w14:textId="6317768C" w:rsidR="0081175C" w:rsidRPr="00D92B3C" w:rsidRDefault="0081175C" w:rsidP="003F3C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No atvasinātajiem instrumentiem izrietošo saistību uzskaites vērtība.</w:t>
            </w:r>
          </w:p>
        </w:tc>
      </w:tr>
      <w:tr w:rsidR="00D22EB0" w:rsidRPr="00D92B3C" w14:paraId="347F8766" w14:textId="77777777" w:rsidTr="00367C1E">
        <w:tc>
          <w:tcPr>
            <w:tcW w:w="908" w:type="dxa"/>
            <w:tcBorders>
              <w:top w:val="single" w:sz="4" w:space="0" w:color="1A171C"/>
              <w:left w:val="nil"/>
              <w:bottom w:val="single" w:sz="4" w:space="0" w:color="1A171C"/>
              <w:right w:val="single" w:sz="4" w:space="0" w:color="1A171C"/>
            </w:tcBorders>
            <w:vAlign w:val="center"/>
          </w:tcPr>
          <w:p w14:paraId="06DBC4C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0331</w:t>
            </w:r>
          </w:p>
        </w:tc>
        <w:tc>
          <w:tcPr>
            <w:tcW w:w="8175" w:type="dxa"/>
            <w:tcBorders>
              <w:top w:val="single" w:sz="4" w:space="0" w:color="1A171C"/>
              <w:left w:val="single" w:sz="4" w:space="0" w:color="1A171C"/>
              <w:bottom w:val="single" w:sz="4" w:space="0" w:color="1A171C"/>
              <w:right w:val="nil"/>
            </w:tcBorders>
            <w:vAlign w:val="center"/>
          </w:tcPr>
          <w:p w14:paraId="38182B5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Neto saistību pozīciju summa, ņemot vērā līgumiskās savstarpējo prasījumu ieskaita kopas, pēc novērtēšanas atbilstoši tirgus cenas pielāgojumiem un pirms nodrošinājuma kompensācijas</w:t>
            </w:r>
          </w:p>
          <w:p w14:paraId="12432217" w14:textId="6E32CE7E"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Pēc noklusējuma visu atvasināto instrumentu saistību neto tirgus vērtību summa katrai līgumisko savstarpējo prasījumu ieskaita kopai. Savstarpējo prasījumu ieskaita kopu iekļauj pārskatā tikai tad, </w:t>
            </w:r>
            <w:r>
              <w:rPr>
                <w:rFonts w:ascii="Times New Roman" w:hAnsi="Times New Roman"/>
                <w:color w:val="000000" w:themeColor="text1"/>
                <w:sz w:val="20"/>
                <w:szCs w:val="20"/>
              </w:rPr>
              <w:lastRenderedPageBreak/>
              <w:t>ja savstarpējo prasījumu ieskaita kopas tirgus vērtība ir saistības. Atvasinātos instrumentus, uz kuriem neattiecas savstarpējā ieskaita līgumi, uzskata par vienu līgumu, t. i., it kā tā būtu savstarpējo prasījumu ieskaita kopa ar tikai vienu atvasināto instrumentu.</w:t>
            </w:r>
          </w:p>
        </w:tc>
      </w:tr>
      <w:tr w:rsidR="00D22EB0" w:rsidRPr="00D92B3C" w14:paraId="436F56DC" w14:textId="77777777" w:rsidTr="00367C1E">
        <w:tc>
          <w:tcPr>
            <w:tcW w:w="908" w:type="dxa"/>
            <w:tcBorders>
              <w:top w:val="single" w:sz="4" w:space="0" w:color="1A171C"/>
              <w:left w:val="nil"/>
              <w:bottom w:val="single" w:sz="4" w:space="0" w:color="1A171C"/>
              <w:right w:val="single" w:sz="4" w:space="0" w:color="1A171C"/>
            </w:tcBorders>
            <w:vAlign w:val="center"/>
          </w:tcPr>
          <w:p w14:paraId="1B7A32F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0332</w:t>
            </w:r>
          </w:p>
        </w:tc>
        <w:tc>
          <w:tcPr>
            <w:tcW w:w="8175" w:type="dxa"/>
            <w:tcBorders>
              <w:top w:val="single" w:sz="4" w:space="0" w:color="1A171C"/>
              <w:left w:val="single" w:sz="4" w:space="0" w:color="1A171C"/>
              <w:bottom w:val="single" w:sz="4" w:space="0" w:color="1A171C"/>
              <w:right w:val="nil"/>
            </w:tcBorders>
            <w:vAlign w:val="center"/>
          </w:tcPr>
          <w:p w14:paraId="3A02F312"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Neto saistību pozīciju summa, ņemot vērā līgumiskās savstarpējo prasījumu ieskaita kopas, pēc novērtēšanas atbilstoši tirgus cenas pielāgojumiem un pēc nodrošinājuma kompensācijas</w:t>
            </w:r>
          </w:p>
          <w:p w14:paraId="1E33C73E"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Uz novērtējumu 0331. rindā attiecina pielāgojumu nodrošinājumam, kas paredzēts, lai nodrošinātu šo riska darījumu, kā rezultātā tiek iegūta šo neto tirgus vērtību summa pēc nodrošinājuma savstarpējā ieskaita atbilstoši tā tirgus vērtībai.</w:t>
            </w:r>
          </w:p>
        </w:tc>
      </w:tr>
      <w:tr w:rsidR="00D22EB0" w:rsidRPr="00D92B3C" w14:paraId="74E4E3B1" w14:textId="77777777" w:rsidTr="00367C1E">
        <w:tc>
          <w:tcPr>
            <w:tcW w:w="908" w:type="dxa"/>
            <w:tcBorders>
              <w:top w:val="single" w:sz="4" w:space="0" w:color="1A171C"/>
              <w:left w:val="nil"/>
              <w:bottom w:val="single" w:sz="4" w:space="0" w:color="1A171C"/>
              <w:right w:val="single" w:sz="4" w:space="0" w:color="1A171C"/>
            </w:tcBorders>
            <w:vAlign w:val="center"/>
          </w:tcPr>
          <w:p w14:paraId="21641EC0"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0333</w:t>
            </w:r>
          </w:p>
        </w:tc>
        <w:tc>
          <w:tcPr>
            <w:tcW w:w="8175" w:type="dxa"/>
            <w:tcBorders>
              <w:top w:val="single" w:sz="4" w:space="0" w:color="1A171C"/>
              <w:left w:val="single" w:sz="4" w:space="0" w:color="1A171C"/>
              <w:bottom w:val="single" w:sz="4" w:space="0" w:color="1A171C"/>
              <w:right w:val="nil"/>
            </w:tcBorders>
            <w:vAlign w:val="center"/>
          </w:tcPr>
          <w:p w14:paraId="18FC63A6"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Neto saistību pozīciju summa, ņemot vērā līgumiskās savstarpējo prasījumu ieskaita kopas, pēc novērtēšanas atbilstoši tirgus cenas pielāgojumiem un pēc nodrošinājuma kompensācijas, iekļaujot aplēstās slēgšanas summas</w:t>
            </w:r>
          </w:p>
          <w:p w14:paraId="25879E1D" w14:textId="1D5A3A6B"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t>Saskaņā ar Komisijas Deleģēto regulu (ES) 2016/1401</w:t>
            </w:r>
            <w:r>
              <w:rPr>
                <w:rStyle w:val="FootnoteReference"/>
                <w:rFonts w:eastAsia="Cambria" w:cs="Cambria"/>
                <w:color w:val="1A171C"/>
                <w:spacing w:val="-2"/>
                <w:w w:val="95"/>
                <w:lang w:val="en-GB"/>
              </w:rPr>
              <w:footnoteReference w:id="17"/>
            </w:r>
            <w:r>
              <w:t xml:space="preserve"> papildu slēgšanas summu, kas sedz zaudējumu summu vai atvasināto instrumentu darījumu partneru radītās izmaksas vai to gūtos ieguvumus, aizstājot vai iegūstot ekonomisko ekvivalentu atbilstoši līgumu materiālajiem noteikumiem un pušu izvēles tiesības, ievērojot izbeigtos līgumus.</w:t>
            </w:r>
          </w:p>
          <w:p w14:paraId="5EC98AF6" w14:textId="1177716A" w:rsidR="0081175C" w:rsidRPr="00D92B3C" w:rsidRDefault="0081175C" w:rsidP="00E21D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Nepieciešamās aplēses, lai noteiktu slēgšanas summu saskaņā ar minēto deleģēto regulu, individuālā līmenī var būt sarežģītas. Tāpēc to vietā var izmantot aizstājējvērtības, kuru pamatā var būt pieejamie dati, piemēram, prudenciālās prasības tirgus riskam. Ja atvasināto instrumentu saistībām nav iespējams aprēķināt slēgšanas summu, norādītajai summai vajadzētu būt vienādai ar 0332. rindā norādīto summu.</w:t>
            </w:r>
          </w:p>
        </w:tc>
      </w:tr>
      <w:tr w:rsidR="00D22EB0" w:rsidRPr="00D92B3C" w14:paraId="5830918F" w14:textId="77777777" w:rsidTr="00367C1E">
        <w:tc>
          <w:tcPr>
            <w:tcW w:w="908" w:type="dxa"/>
            <w:tcBorders>
              <w:top w:val="single" w:sz="4" w:space="0" w:color="1A171C"/>
              <w:left w:val="nil"/>
              <w:bottom w:val="single" w:sz="4" w:space="0" w:color="1A171C"/>
              <w:right w:val="single" w:sz="4" w:space="0" w:color="1A171C"/>
            </w:tcBorders>
            <w:vAlign w:val="center"/>
          </w:tcPr>
          <w:p w14:paraId="0C0005D3" w14:textId="768AAEC4"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0334</w:t>
            </w:r>
          </w:p>
        </w:tc>
        <w:tc>
          <w:tcPr>
            <w:tcW w:w="8175" w:type="dxa"/>
            <w:tcBorders>
              <w:top w:val="single" w:sz="4" w:space="0" w:color="1A171C"/>
              <w:left w:val="single" w:sz="4" w:space="0" w:color="1A171C"/>
              <w:bottom w:val="single" w:sz="4" w:space="0" w:color="1A171C"/>
              <w:right w:val="nil"/>
            </w:tcBorders>
            <w:vAlign w:val="center"/>
          </w:tcPr>
          <w:p w14:paraId="77EC215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Neto saistību pozīciju summa, ņemot vērā prudenciālā ieskaita noteikumus</w:t>
            </w:r>
          </w:p>
          <w:p w14:paraId="38C77DC4" w14:textId="134F9D95"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Pārskatā norāda neto saistību pozīcijas atvasinātajiem instrumentiem, ņemot vērā Regulas (ES) Nr. 575/2013 429.c pantā noteiktos prudenciālā ieskaita noteikumus (saistībā ar sviras rādītāja kopējās riska darījumu vērtības mēra aprēķināšanu).</w:t>
            </w:r>
          </w:p>
        </w:tc>
      </w:tr>
      <w:tr w:rsidR="00D22EB0" w:rsidRPr="00D92B3C" w14:paraId="4DE1F180" w14:textId="77777777" w:rsidTr="00367C1E">
        <w:tc>
          <w:tcPr>
            <w:tcW w:w="908" w:type="dxa"/>
            <w:tcBorders>
              <w:top w:val="single" w:sz="4" w:space="0" w:color="1A171C"/>
              <w:left w:val="nil"/>
              <w:bottom w:val="single" w:sz="4" w:space="0" w:color="1A171C"/>
              <w:right w:val="single" w:sz="4" w:space="0" w:color="1A171C"/>
            </w:tcBorders>
            <w:vAlign w:val="center"/>
          </w:tcPr>
          <w:p w14:paraId="5A4CEE1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0340 – 0344</w:t>
            </w:r>
          </w:p>
        </w:tc>
        <w:tc>
          <w:tcPr>
            <w:tcW w:w="8175" w:type="dxa"/>
            <w:tcBorders>
              <w:top w:val="single" w:sz="4" w:space="0" w:color="1A171C"/>
              <w:left w:val="single" w:sz="4" w:space="0" w:color="1A171C"/>
              <w:bottom w:val="single" w:sz="4" w:space="0" w:color="1A171C"/>
              <w:right w:val="nil"/>
            </w:tcBorders>
            <w:vAlign w:val="center"/>
          </w:tcPr>
          <w:p w14:paraId="5457E69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Nodrošinātās saistības, kas netiek izmantotas kā nodrošinājums</w:t>
            </w:r>
          </w:p>
          <w:p w14:paraId="4B351135" w14:textId="0F9F9167"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Nodrošināto saistību vai saistību summa, kurām ir ieķīlāts nodrošinājums, kas pārsniedz aktīvu, ķīlas, aizturējuma tiesību vai nodrošinājuma vērtību, pret ko tas ir nodrošināts. Tas ietver jebkādu saistību, kas tiek izmantotas kā nodrošinājums, “nenodrošināto” daļu, piemēram, segto obligāciju vai repo darījumu nenodrošināto daļu.</w:t>
            </w:r>
          </w:p>
        </w:tc>
      </w:tr>
      <w:tr w:rsidR="00D22EB0" w:rsidRPr="00D92B3C" w14:paraId="285A59C4" w14:textId="77777777" w:rsidTr="00367C1E">
        <w:tc>
          <w:tcPr>
            <w:tcW w:w="908" w:type="dxa"/>
            <w:tcBorders>
              <w:top w:val="single" w:sz="4" w:space="0" w:color="1A171C"/>
              <w:left w:val="nil"/>
              <w:bottom w:val="single" w:sz="4" w:space="0" w:color="1A171C"/>
              <w:right w:val="single" w:sz="4" w:space="0" w:color="1A171C"/>
            </w:tcBorders>
            <w:vAlign w:val="center"/>
          </w:tcPr>
          <w:p w14:paraId="6FFA8DC5"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0350 – 0354</w:t>
            </w:r>
          </w:p>
        </w:tc>
        <w:tc>
          <w:tcPr>
            <w:tcW w:w="8175" w:type="dxa"/>
            <w:tcBorders>
              <w:top w:val="single" w:sz="4" w:space="0" w:color="1A171C"/>
              <w:left w:val="single" w:sz="4" w:space="0" w:color="1A171C"/>
              <w:bottom w:val="single" w:sz="4" w:space="0" w:color="1A171C"/>
              <w:right w:val="nil"/>
            </w:tcBorders>
            <w:vAlign w:val="center"/>
          </w:tcPr>
          <w:p w14:paraId="7A1DA956"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Strukturētās parādzīmes</w:t>
            </w:r>
          </w:p>
          <w:p w14:paraId="5EF6424C" w14:textId="182EC608"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Strukturētas parādzīmes šajā nolūkā nosaka kā parādsaistības, kas ietver iegulta atvasināta instrumenta elementu ar atdevi, kas saistīta ar bāzes aktīviem vai indeksu (publisku vai pasūtītu, piemēram, kapitāla vērtspapīrus vai obligācijas, fiksētas ieņēmumu likmes vai kredītu, ārvalstu valūtas, preces u. c.). Strukturētas parādzīmes neietver parāda instrumentus, kas ietver tikai pirkšanas vai pārdošanas iespējas, piem., instrumenta vērtība nav atkarīga ne no kāda iegulta atvasināta instrumenta elementa.</w:t>
            </w:r>
          </w:p>
        </w:tc>
      </w:tr>
      <w:tr w:rsidR="00D22EB0" w:rsidRPr="00D92B3C" w14:paraId="29EC2796" w14:textId="77777777" w:rsidTr="00367C1E">
        <w:tc>
          <w:tcPr>
            <w:tcW w:w="908" w:type="dxa"/>
            <w:tcBorders>
              <w:top w:val="single" w:sz="4" w:space="0" w:color="1A171C"/>
              <w:left w:val="nil"/>
              <w:bottom w:val="single" w:sz="4" w:space="0" w:color="1A171C"/>
              <w:right w:val="single" w:sz="4" w:space="0" w:color="1A171C"/>
            </w:tcBorders>
            <w:vAlign w:val="center"/>
          </w:tcPr>
          <w:p w14:paraId="2D328D38"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0360 – 0364</w:t>
            </w:r>
          </w:p>
        </w:tc>
        <w:tc>
          <w:tcPr>
            <w:tcW w:w="8175" w:type="dxa"/>
            <w:tcBorders>
              <w:top w:val="single" w:sz="4" w:space="0" w:color="1A171C"/>
              <w:left w:val="single" w:sz="4" w:space="0" w:color="1A171C"/>
              <w:bottom w:val="single" w:sz="4" w:space="0" w:color="1A171C"/>
              <w:right w:val="nil"/>
            </w:tcBorders>
            <w:vAlign w:val="center"/>
          </w:tcPr>
          <w:p w14:paraId="07606F1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Augstākās prioritātes nenodrošinātās saistības</w:t>
            </w:r>
          </w:p>
          <w:p w14:paraId="1992A5B7" w14:textId="2E28A35F" w:rsidR="0081175C" w:rsidRPr="00D92B3C" w:rsidRDefault="00EF01C1" w:rsidP="00E9786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Tas ietver visus augstākās prioritātes nenodrošinātos instrumentus, kas nav iekļauti strukturēto parādzīmju kategorijā.</w:t>
            </w:r>
          </w:p>
        </w:tc>
      </w:tr>
      <w:tr w:rsidR="00D22EB0" w:rsidRPr="00D92B3C" w14:paraId="55CD952C" w14:textId="77777777" w:rsidTr="00367C1E">
        <w:tc>
          <w:tcPr>
            <w:tcW w:w="908" w:type="dxa"/>
            <w:tcBorders>
              <w:top w:val="single" w:sz="4" w:space="0" w:color="1A171C"/>
              <w:left w:val="nil"/>
              <w:bottom w:val="single" w:sz="4" w:space="0" w:color="1A171C"/>
              <w:right w:val="single" w:sz="4" w:space="0" w:color="1A171C"/>
            </w:tcBorders>
            <w:vAlign w:val="center"/>
          </w:tcPr>
          <w:p w14:paraId="63B7719E" w14:textId="77777777" w:rsidR="000B7DC6"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0365 – 0369</w:t>
            </w:r>
          </w:p>
        </w:tc>
        <w:tc>
          <w:tcPr>
            <w:tcW w:w="8175" w:type="dxa"/>
            <w:tcBorders>
              <w:top w:val="single" w:sz="4" w:space="0" w:color="1A171C"/>
              <w:left w:val="single" w:sz="4" w:space="0" w:color="1A171C"/>
              <w:bottom w:val="single" w:sz="4" w:space="0" w:color="1A171C"/>
              <w:right w:val="nil"/>
            </w:tcBorders>
            <w:vAlign w:val="center"/>
          </w:tcPr>
          <w:p w14:paraId="0F8EA938" w14:textId="77777777"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Augstākās prioritātes nepreferenciālas saistības</w:t>
            </w:r>
          </w:p>
          <w:p w14:paraId="6EFE959E" w14:textId="77777777"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Jebkuru šādu saistību summa:</w:t>
            </w:r>
          </w:p>
          <w:p w14:paraId="37BECB28" w14:textId="2B632668"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Nenodrošinātas prasības, kas izriet no Direktīvas 2014/59/ES 108. panta 2. punkta a), b) un c) apakšpunktā un 108. panta 3. punktā minētajiem nosacījumiem atbilstošiem parāda </w:t>
            </w:r>
            <w:r>
              <w:rPr>
                <w:rFonts w:ascii="Times New Roman" w:hAnsi="Times New Roman"/>
                <w:color w:val="000000" w:themeColor="text1"/>
                <w:sz w:val="20"/>
                <w:szCs w:val="20"/>
              </w:rPr>
              <w:lastRenderedPageBreak/>
              <w:t xml:space="preserve">instrumentiem; </w:t>
            </w:r>
          </w:p>
          <w:p w14:paraId="2D8481A4" w14:textId="2AC48A1E"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nenodrošinātas prasības, kas izriet no Direktīvas 2014/59/ES 108. panta 5. punkta pirmās daļas b) apakšpunktā minētajiem parāda instrumentiem; </w:t>
            </w:r>
          </w:p>
          <w:p w14:paraId="4F6E4EB0" w14:textId="09D68CFD" w:rsidR="000B7DC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parāda instrumenti, kam ir viszemākā prioritāte starp parastajām nenodrošinātajām prasībām, kas izriet no Direktīvas 2014/59/ES 108. panta 7. punktā minētajiem parāda instrumentiem, attiecībā uz kuriem kāda dalībvalsts saskaņā ar minēto punktu ir noteikusi, ka tie ir vienā līmenī ar prasībām, kas atbilst Direktīvas 2014/59/ES 108. panta 2. punkta a), b) un c) apakšpunktā un 108. panta 3. punktā minētajiem nosacījumiem.</w:t>
            </w:r>
          </w:p>
        </w:tc>
      </w:tr>
      <w:tr w:rsidR="00D22EB0" w:rsidRPr="00D92B3C" w14:paraId="75F0CDCC" w14:textId="77777777" w:rsidTr="00367C1E">
        <w:tc>
          <w:tcPr>
            <w:tcW w:w="908" w:type="dxa"/>
            <w:tcBorders>
              <w:top w:val="single" w:sz="4" w:space="0" w:color="1A171C"/>
              <w:left w:val="nil"/>
              <w:bottom w:val="single" w:sz="4" w:space="0" w:color="1A171C"/>
              <w:right w:val="single" w:sz="4" w:space="0" w:color="1A171C"/>
            </w:tcBorders>
            <w:vAlign w:val="center"/>
          </w:tcPr>
          <w:p w14:paraId="4AE08DA7"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0370 – 0374</w:t>
            </w:r>
          </w:p>
        </w:tc>
        <w:tc>
          <w:tcPr>
            <w:tcW w:w="8175" w:type="dxa"/>
            <w:tcBorders>
              <w:top w:val="single" w:sz="4" w:space="0" w:color="1A171C"/>
              <w:left w:val="single" w:sz="4" w:space="0" w:color="1A171C"/>
              <w:bottom w:val="single" w:sz="4" w:space="0" w:color="1A171C"/>
              <w:right w:val="nil"/>
            </w:tcBorders>
            <w:vAlign w:val="center"/>
          </w:tcPr>
          <w:p w14:paraId="23A72340" w14:textId="18C6203B"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Subordinētās saistības</w:t>
            </w:r>
          </w:p>
          <w:p w14:paraId="5E001116" w14:textId="55A614F8"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Saistības, kuras tiks atmaksātas tikai saskaņā ar valsts tiesību aktiem maksātnespējas jomā pēc tam, kad visām parasto kreditoru un augstākās prioritātes nepreferenciālo kreditoru kategorijām ir veikta pilnīga atmaksa. Tās ietver gan līgumiskās, gan likumiskās subordinētās saistības. Pārvaldītājsabiedrību gadījumā šajā kategorijā var norādīt arī nesubordinētos parāda vērtspapīrus (t. i., strukturāla subordinācija).</w:t>
            </w:r>
          </w:p>
          <w:p w14:paraId="439C53BB" w14:textId="77777777"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Šajā kategorijā iekļauj tikai subordinētus instrumentus, kas netiek atzīti kā pašu kapitāls. </w:t>
            </w:r>
          </w:p>
          <w:p w14:paraId="5F45057F" w14:textId="0FF021C7" w:rsidR="0081175C" w:rsidRPr="00D92B3C" w:rsidRDefault="00EF01C1" w:rsidP="00470D6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Šajā rindā arī iekļauj to subordinēto saistību daļu, kas principā ir kvalificējama kā pašu kapitāls, taču nav iekļauta pašu kapitālā pārejas noteikumu dēļ, piemēram, saskaņā ar Regulas (ES) Nr. 575/2013 64. pantu (atlikušais termiņš) vai Regulas (ES) Nr. 575/2013 desmito daļu (tiesību saglabāt iepriekš spēkā esošos nosacījumus ietekme). </w:t>
            </w:r>
          </w:p>
        </w:tc>
      </w:tr>
      <w:tr w:rsidR="00D22EB0" w:rsidRPr="00D92B3C" w14:paraId="530630E6" w14:textId="77777777" w:rsidTr="00367C1E">
        <w:tc>
          <w:tcPr>
            <w:tcW w:w="908" w:type="dxa"/>
            <w:tcBorders>
              <w:top w:val="single" w:sz="4" w:space="0" w:color="1A171C"/>
              <w:left w:val="nil"/>
              <w:bottom w:val="single" w:sz="4" w:space="0" w:color="1A171C"/>
              <w:right w:val="single" w:sz="4" w:space="0" w:color="1A171C"/>
            </w:tcBorders>
            <w:vAlign w:val="center"/>
          </w:tcPr>
          <w:p w14:paraId="32140432"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0380 – 0382</w:t>
            </w:r>
          </w:p>
        </w:tc>
        <w:tc>
          <w:tcPr>
            <w:tcW w:w="8175" w:type="dxa"/>
            <w:tcBorders>
              <w:top w:val="single" w:sz="4" w:space="0" w:color="1A171C"/>
              <w:left w:val="single" w:sz="4" w:space="0" w:color="1A171C"/>
              <w:bottom w:val="single" w:sz="4" w:space="0" w:color="1A171C"/>
              <w:right w:val="nil"/>
            </w:tcBorders>
            <w:vAlign w:val="center"/>
          </w:tcPr>
          <w:p w14:paraId="44F1BA0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Citas </w:t>
            </w:r>
            <w:r>
              <w:rPr>
                <w:rFonts w:ascii="Times New Roman" w:hAnsi="Times New Roman"/>
                <w:b/>
                <w:bCs/>
                <w:i/>
                <w:iCs/>
                <w:color w:val="000000" w:themeColor="text1"/>
                <w:sz w:val="20"/>
                <w:szCs w:val="20"/>
              </w:rPr>
              <w:t>MREL</w:t>
            </w:r>
            <w:r>
              <w:rPr>
                <w:rFonts w:ascii="Times New Roman" w:hAnsi="Times New Roman"/>
                <w:b/>
                <w:bCs/>
                <w:color w:val="000000" w:themeColor="text1"/>
                <w:sz w:val="20"/>
                <w:szCs w:val="20"/>
              </w:rPr>
              <w:t xml:space="preserve"> atbilstīgas saistības</w:t>
            </w:r>
          </w:p>
          <w:p w14:paraId="087A3314" w14:textId="390556B6" w:rsidR="0081175C" w:rsidRPr="00D92B3C" w:rsidRDefault="0081175C" w:rsidP="00D0201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Jebkurš instruments, kas ir atbilstīgs, lai izpildītu Direktīvas 2014/65/ES 45. pantā noteikto prasību, bet nav ietverts 0320. un 0340.–0370. rindā.</w:t>
            </w:r>
          </w:p>
        </w:tc>
      </w:tr>
      <w:tr w:rsidR="00D22EB0" w:rsidRPr="00D92B3C" w14:paraId="42419F46" w14:textId="77777777" w:rsidTr="00367C1E">
        <w:tc>
          <w:tcPr>
            <w:tcW w:w="908" w:type="dxa"/>
            <w:tcBorders>
              <w:top w:val="single" w:sz="4" w:space="0" w:color="1A171C"/>
              <w:left w:val="nil"/>
              <w:bottom w:val="single" w:sz="4" w:space="0" w:color="1A171C"/>
              <w:right w:val="single" w:sz="4" w:space="0" w:color="1A171C"/>
            </w:tcBorders>
            <w:vAlign w:val="center"/>
          </w:tcPr>
          <w:p w14:paraId="2F8ECEF5"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0390</w:t>
            </w:r>
          </w:p>
        </w:tc>
        <w:tc>
          <w:tcPr>
            <w:tcW w:w="8175" w:type="dxa"/>
            <w:tcBorders>
              <w:top w:val="single" w:sz="4" w:space="0" w:color="1A171C"/>
              <w:left w:val="single" w:sz="4" w:space="0" w:color="1A171C"/>
              <w:bottom w:val="single" w:sz="4" w:space="0" w:color="1A171C"/>
              <w:right w:val="nil"/>
            </w:tcBorders>
            <w:vAlign w:val="center"/>
          </w:tcPr>
          <w:p w14:paraId="14A659F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Nefinanšu saistības</w:t>
            </w:r>
          </w:p>
          <w:p w14:paraId="4CD5D462" w14:textId="77777777"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Šī rinda ietver nefinanšu saistības, kas nav saistītas ar parāda instrumentiem, kurus turētājiem var rekapitalizēt praktisku iemeslu dēļ, piemēram, vienībai piemērojamie tiesvedības noteikumi. </w:t>
            </w:r>
          </w:p>
        </w:tc>
      </w:tr>
      <w:tr w:rsidR="00D22EB0" w:rsidRPr="00D92B3C" w14:paraId="3FE978C6" w14:textId="77777777" w:rsidTr="00367C1E">
        <w:tc>
          <w:tcPr>
            <w:tcW w:w="908" w:type="dxa"/>
            <w:tcBorders>
              <w:top w:val="single" w:sz="4" w:space="0" w:color="1A171C"/>
              <w:left w:val="nil"/>
              <w:bottom w:val="single" w:sz="4" w:space="0" w:color="1A171C"/>
              <w:right w:val="single" w:sz="4" w:space="0" w:color="1A171C"/>
            </w:tcBorders>
            <w:vAlign w:val="center"/>
          </w:tcPr>
          <w:p w14:paraId="6A881AF1"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0400</w:t>
            </w:r>
          </w:p>
        </w:tc>
        <w:tc>
          <w:tcPr>
            <w:tcW w:w="8175" w:type="dxa"/>
            <w:tcBorders>
              <w:top w:val="single" w:sz="4" w:space="0" w:color="1A171C"/>
              <w:left w:val="single" w:sz="4" w:space="0" w:color="1A171C"/>
              <w:bottom w:val="single" w:sz="4" w:space="0" w:color="1A171C"/>
              <w:right w:val="nil"/>
            </w:tcBorders>
            <w:vAlign w:val="center"/>
          </w:tcPr>
          <w:p w14:paraId="027E799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Atlikušie pasīvi</w:t>
            </w:r>
          </w:p>
          <w:p w14:paraId="490AD711" w14:textId="77777777"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Jebkuras saistības, kas nav norādītas 0100.–0390. rindā. </w:t>
            </w:r>
          </w:p>
        </w:tc>
      </w:tr>
      <w:tr w:rsidR="00D22EB0" w:rsidRPr="00D92B3C" w14:paraId="6B7DB00F" w14:textId="77777777" w:rsidTr="00367C1E">
        <w:tc>
          <w:tcPr>
            <w:tcW w:w="908" w:type="dxa"/>
            <w:tcBorders>
              <w:top w:val="single" w:sz="4" w:space="0" w:color="1A171C"/>
              <w:left w:val="nil"/>
              <w:bottom w:val="single" w:sz="4" w:space="0" w:color="1A171C"/>
              <w:right w:val="single" w:sz="4" w:space="0" w:color="1A171C"/>
            </w:tcBorders>
            <w:vAlign w:val="center"/>
          </w:tcPr>
          <w:p w14:paraId="7ACB2D5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0500</w:t>
            </w:r>
          </w:p>
        </w:tc>
        <w:tc>
          <w:tcPr>
            <w:tcW w:w="8175" w:type="dxa"/>
            <w:tcBorders>
              <w:top w:val="single" w:sz="4" w:space="0" w:color="1A171C"/>
              <w:left w:val="single" w:sz="4" w:space="0" w:color="1A171C"/>
              <w:bottom w:val="single" w:sz="4" w:space="0" w:color="1A171C"/>
              <w:right w:val="nil"/>
            </w:tcBorders>
            <w:vAlign w:val="center"/>
          </w:tcPr>
          <w:p w14:paraId="5F97C556" w14:textId="77777777"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Pašu kapitāls</w:t>
            </w:r>
          </w:p>
          <w:p w14:paraId="5C7A66F5" w14:textId="6810470E"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Regulas (ES) Nr. 575/2013 4. panta 1. punkta 118) apakšpunkts un 72. pants.</w:t>
            </w:r>
          </w:p>
          <w:p w14:paraId="5ECCA25D" w14:textId="77777777"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Tāda pati definīcija kā </w:t>
            </w:r>
            <w:r>
              <w:rPr>
                <w:rFonts w:ascii="Times New Roman" w:hAnsi="Times New Roman"/>
                <w:i/>
                <w:iCs/>
                <w:color w:val="000000" w:themeColor="text1"/>
                <w:sz w:val="20"/>
                <w:szCs w:val="20"/>
              </w:rPr>
              <w:t>COREP</w:t>
            </w:r>
            <w:r>
              <w:rPr>
                <w:rFonts w:ascii="Times New Roman" w:hAnsi="Times New Roman"/>
                <w:color w:val="000000" w:themeColor="text1"/>
                <w:sz w:val="20"/>
                <w:szCs w:val="20"/>
              </w:rPr>
              <w:t xml:space="preserve"> (</w:t>
            </w:r>
            <w:r>
              <w:rPr>
                <w:rFonts w:ascii="Times New Roman" w:hAnsi="Times New Roman"/>
                <w:i/>
                <w:iCs/>
                <w:color w:val="000000" w:themeColor="text1"/>
                <w:sz w:val="20"/>
                <w:szCs w:val="20"/>
              </w:rPr>
              <w:t>OF</w:t>
            </w:r>
            <w:r>
              <w:rPr>
                <w:rFonts w:ascii="Times New Roman" w:hAnsi="Times New Roman"/>
                <w:color w:val="000000" w:themeColor="text1"/>
                <w:sz w:val="20"/>
                <w:szCs w:val="20"/>
              </w:rPr>
              <w:t>): {C 01.00;010;010}</w:t>
            </w:r>
          </w:p>
        </w:tc>
      </w:tr>
      <w:tr w:rsidR="00D22EB0" w:rsidRPr="00D92B3C" w14:paraId="6DE55299" w14:textId="77777777" w:rsidTr="00367C1E">
        <w:tc>
          <w:tcPr>
            <w:tcW w:w="908" w:type="dxa"/>
            <w:tcBorders>
              <w:top w:val="single" w:sz="4" w:space="0" w:color="1A171C"/>
              <w:left w:val="nil"/>
              <w:bottom w:val="single" w:sz="4" w:space="0" w:color="1A171C"/>
              <w:right w:val="single" w:sz="4" w:space="0" w:color="1A171C"/>
            </w:tcBorders>
            <w:vAlign w:val="center"/>
          </w:tcPr>
          <w:p w14:paraId="4FD82D54"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0510</w:t>
            </w:r>
          </w:p>
        </w:tc>
        <w:tc>
          <w:tcPr>
            <w:tcW w:w="8175" w:type="dxa"/>
            <w:tcBorders>
              <w:top w:val="single" w:sz="4" w:space="0" w:color="1A171C"/>
              <w:left w:val="single" w:sz="4" w:space="0" w:color="1A171C"/>
              <w:bottom w:val="single" w:sz="4" w:space="0" w:color="1A171C"/>
              <w:right w:val="nil"/>
            </w:tcBorders>
            <w:vAlign w:val="center"/>
          </w:tcPr>
          <w:p w14:paraId="334FCF5A"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Pirmā līmeņa pamata kapitāls</w:t>
            </w:r>
          </w:p>
          <w:p w14:paraId="17D26F63" w14:textId="77777777"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Regulas (ES) Nr. 575/2013 50. pants</w:t>
            </w:r>
          </w:p>
          <w:p w14:paraId="7F07EB93"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Tāda pati definīcija kā </w:t>
            </w:r>
            <w:r>
              <w:rPr>
                <w:rFonts w:ascii="Times New Roman" w:hAnsi="Times New Roman"/>
                <w:i/>
                <w:iCs/>
                <w:color w:val="000000" w:themeColor="text1"/>
                <w:sz w:val="20"/>
                <w:szCs w:val="20"/>
              </w:rPr>
              <w:t>COREP</w:t>
            </w:r>
            <w:r>
              <w:rPr>
                <w:rFonts w:ascii="Times New Roman" w:hAnsi="Times New Roman"/>
                <w:color w:val="000000" w:themeColor="text1"/>
                <w:sz w:val="20"/>
                <w:szCs w:val="20"/>
              </w:rPr>
              <w:t xml:space="preserve"> (</w:t>
            </w:r>
            <w:r>
              <w:rPr>
                <w:rFonts w:ascii="Times New Roman" w:hAnsi="Times New Roman"/>
                <w:i/>
                <w:iCs/>
                <w:color w:val="000000" w:themeColor="text1"/>
                <w:sz w:val="20"/>
                <w:szCs w:val="20"/>
              </w:rPr>
              <w:t>OF</w:t>
            </w:r>
            <w:r>
              <w:rPr>
                <w:rFonts w:ascii="Times New Roman" w:hAnsi="Times New Roman"/>
                <w:color w:val="000000" w:themeColor="text1"/>
                <w:sz w:val="20"/>
                <w:szCs w:val="20"/>
              </w:rPr>
              <w:t>): {C 01.00;020;010}</w:t>
            </w:r>
          </w:p>
        </w:tc>
      </w:tr>
      <w:tr w:rsidR="00D22EB0" w:rsidRPr="00D92B3C" w14:paraId="524B3A9C" w14:textId="77777777" w:rsidTr="00367C1E">
        <w:tc>
          <w:tcPr>
            <w:tcW w:w="908" w:type="dxa"/>
            <w:tcBorders>
              <w:top w:val="single" w:sz="4" w:space="0" w:color="1A171C"/>
              <w:left w:val="nil"/>
              <w:bottom w:val="single" w:sz="4" w:space="0" w:color="1A171C"/>
              <w:right w:val="single" w:sz="4" w:space="0" w:color="1A171C"/>
            </w:tcBorders>
            <w:vAlign w:val="center"/>
          </w:tcPr>
          <w:p w14:paraId="119E9C8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0511</w:t>
            </w:r>
          </w:p>
        </w:tc>
        <w:tc>
          <w:tcPr>
            <w:tcW w:w="8175" w:type="dxa"/>
            <w:tcBorders>
              <w:top w:val="single" w:sz="4" w:space="0" w:color="1A171C"/>
              <w:left w:val="single" w:sz="4" w:space="0" w:color="1A171C"/>
              <w:bottom w:val="single" w:sz="4" w:space="0" w:color="1A171C"/>
              <w:right w:val="nil"/>
            </w:tcBorders>
            <w:vAlign w:val="center"/>
          </w:tcPr>
          <w:p w14:paraId="0CE71AD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 sk.: kapitāla instrumenti / akciju kapitāls</w:t>
            </w:r>
          </w:p>
          <w:p w14:paraId="18FD8E5D"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Tiesību instrumenti, kas veido pirmā līmeņa pamata kapitālu (daļu no tā) kapitāla instrumentu/akciju kapitāla veidā.</w:t>
            </w:r>
          </w:p>
        </w:tc>
      </w:tr>
      <w:tr w:rsidR="00D22EB0" w:rsidRPr="00D92B3C" w14:paraId="1CF7280B" w14:textId="77777777" w:rsidTr="00367C1E">
        <w:tc>
          <w:tcPr>
            <w:tcW w:w="908" w:type="dxa"/>
            <w:tcBorders>
              <w:top w:val="single" w:sz="4" w:space="0" w:color="1A171C"/>
              <w:left w:val="nil"/>
              <w:bottom w:val="single" w:sz="4" w:space="0" w:color="1A171C"/>
              <w:right w:val="single" w:sz="4" w:space="0" w:color="1A171C"/>
            </w:tcBorders>
            <w:vAlign w:val="center"/>
          </w:tcPr>
          <w:p w14:paraId="2B144EA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0512</w:t>
            </w:r>
          </w:p>
        </w:tc>
        <w:tc>
          <w:tcPr>
            <w:tcW w:w="8175" w:type="dxa"/>
            <w:tcBorders>
              <w:top w:val="single" w:sz="4" w:space="0" w:color="1A171C"/>
              <w:left w:val="single" w:sz="4" w:space="0" w:color="1A171C"/>
              <w:bottom w:val="single" w:sz="4" w:space="0" w:color="1A171C"/>
              <w:right w:val="nil"/>
            </w:tcBorders>
            <w:vAlign w:val="center"/>
          </w:tcPr>
          <w:p w14:paraId="451B6B8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T. sk.:</w:t>
            </w:r>
            <w:r>
              <w:rPr>
                <w:rFonts w:ascii="Times New Roman" w:hAnsi="Times New Roman"/>
                <w:b/>
                <w:bCs/>
                <w:color w:val="000000" w:themeColor="text1"/>
                <w:sz w:val="20"/>
                <w:szCs w:val="20"/>
              </w:rPr>
              <w:t xml:space="preserve"> parastām akcijām līdzvērtīgi instrumenti</w:t>
            </w:r>
          </w:p>
          <w:p w14:paraId="47F8558F"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Tiesību instrumenti, kas veido pirmā līmeņa pamata kapitāla pašu kapitālu (daļu no tā) kā instrumenti, kas nav kapitāla instrumenti/akciju kapitāls, taču ir līdzvērtīgi šai kategorijai.</w:t>
            </w:r>
          </w:p>
        </w:tc>
      </w:tr>
      <w:tr w:rsidR="00D22EB0" w:rsidRPr="00D92B3C" w14:paraId="5F6E7305" w14:textId="77777777" w:rsidTr="00367C1E">
        <w:tc>
          <w:tcPr>
            <w:tcW w:w="908" w:type="dxa"/>
            <w:tcBorders>
              <w:top w:val="single" w:sz="4" w:space="0" w:color="1A171C"/>
              <w:left w:val="nil"/>
              <w:bottom w:val="single" w:sz="4" w:space="0" w:color="1A171C"/>
              <w:right w:val="single" w:sz="4" w:space="0" w:color="1A171C"/>
            </w:tcBorders>
            <w:vAlign w:val="center"/>
          </w:tcPr>
          <w:p w14:paraId="50C7E05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0520</w:t>
            </w:r>
          </w:p>
        </w:tc>
        <w:tc>
          <w:tcPr>
            <w:tcW w:w="8175" w:type="dxa"/>
            <w:tcBorders>
              <w:top w:val="single" w:sz="4" w:space="0" w:color="1A171C"/>
              <w:left w:val="single" w:sz="4" w:space="0" w:color="1A171C"/>
              <w:bottom w:val="single" w:sz="4" w:space="0" w:color="1A171C"/>
              <w:right w:val="nil"/>
            </w:tcBorders>
            <w:vAlign w:val="center"/>
          </w:tcPr>
          <w:p w14:paraId="1EF69292"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Pirmā līmeņa papildu kapitāls</w:t>
            </w:r>
          </w:p>
          <w:p w14:paraId="7461B584" w14:textId="77777777"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Regulas (ES) Nr. 575/2013 61. pants</w:t>
            </w:r>
          </w:p>
          <w:p w14:paraId="637D77EC"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Tāda pati definīcija kā </w:t>
            </w:r>
            <w:r>
              <w:rPr>
                <w:rFonts w:ascii="Times New Roman" w:hAnsi="Times New Roman"/>
                <w:i/>
                <w:iCs/>
                <w:color w:val="000000" w:themeColor="text1"/>
                <w:sz w:val="20"/>
                <w:szCs w:val="20"/>
              </w:rPr>
              <w:t>COREP</w:t>
            </w:r>
            <w:r>
              <w:rPr>
                <w:rFonts w:ascii="Times New Roman" w:hAnsi="Times New Roman"/>
                <w:color w:val="000000" w:themeColor="text1"/>
                <w:sz w:val="20"/>
                <w:szCs w:val="20"/>
              </w:rPr>
              <w:t xml:space="preserve"> (</w:t>
            </w:r>
            <w:r>
              <w:rPr>
                <w:rFonts w:ascii="Times New Roman" w:hAnsi="Times New Roman"/>
                <w:i/>
                <w:iCs/>
                <w:color w:val="000000" w:themeColor="text1"/>
                <w:sz w:val="20"/>
                <w:szCs w:val="20"/>
              </w:rPr>
              <w:t>OF</w:t>
            </w:r>
            <w:r>
              <w:rPr>
                <w:rFonts w:ascii="Times New Roman" w:hAnsi="Times New Roman"/>
                <w:color w:val="000000" w:themeColor="text1"/>
                <w:sz w:val="20"/>
                <w:szCs w:val="20"/>
              </w:rPr>
              <w:t>): {C 01.00;530;010}</w:t>
            </w:r>
          </w:p>
        </w:tc>
      </w:tr>
      <w:tr w:rsidR="00D22EB0" w:rsidRPr="00D92B3C" w14:paraId="053E09ED" w14:textId="77777777" w:rsidTr="00367C1E">
        <w:tc>
          <w:tcPr>
            <w:tcW w:w="908" w:type="dxa"/>
            <w:tcBorders>
              <w:top w:val="single" w:sz="4" w:space="0" w:color="1A171C"/>
              <w:left w:val="nil"/>
              <w:bottom w:val="single" w:sz="4" w:space="0" w:color="1A171C"/>
              <w:right w:val="single" w:sz="4" w:space="0" w:color="1A171C"/>
            </w:tcBorders>
            <w:vAlign w:val="center"/>
          </w:tcPr>
          <w:p w14:paraId="2B3F824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0521</w:t>
            </w:r>
          </w:p>
        </w:tc>
        <w:tc>
          <w:tcPr>
            <w:tcW w:w="8175" w:type="dxa"/>
            <w:tcBorders>
              <w:top w:val="single" w:sz="4" w:space="0" w:color="1A171C"/>
              <w:left w:val="single" w:sz="4" w:space="0" w:color="1A171C"/>
              <w:bottom w:val="single" w:sz="4" w:space="0" w:color="1A171C"/>
              <w:right w:val="nil"/>
            </w:tcBorders>
            <w:vAlign w:val="center"/>
          </w:tcPr>
          <w:p w14:paraId="3E7684A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T. sk.: </w:t>
            </w:r>
            <w:r>
              <w:rPr>
                <w:rFonts w:ascii="Times New Roman" w:hAnsi="Times New Roman"/>
                <w:b/>
                <w:color w:val="000000" w:themeColor="text1"/>
                <w:sz w:val="20"/>
                <w:szCs w:val="20"/>
              </w:rPr>
              <w:t>subordinētās saistības (to daļa), kas atzītas kā pašu kapitāls</w:t>
            </w:r>
          </w:p>
          <w:p w14:paraId="63CB31B0" w14:textId="77777777"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Tiesību instrumenti, kas veido pirmā līmeņa papildu kapitālu (daļu no tā).</w:t>
            </w:r>
          </w:p>
        </w:tc>
      </w:tr>
      <w:tr w:rsidR="00D22EB0" w:rsidRPr="00D92B3C" w14:paraId="47CB594E" w14:textId="77777777" w:rsidTr="00367C1E">
        <w:tc>
          <w:tcPr>
            <w:tcW w:w="908" w:type="dxa"/>
            <w:tcBorders>
              <w:top w:val="single" w:sz="4" w:space="0" w:color="1A171C"/>
              <w:left w:val="nil"/>
              <w:bottom w:val="single" w:sz="4" w:space="0" w:color="1A171C"/>
              <w:right w:val="single" w:sz="4" w:space="0" w:color="1A171C"/>
            </w:tcBorders>
            <w:vAlign w:val="center"/>
          </w:tcPr>
          <w:p w14:paraId="380F8C8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0530</w:t>
            </w:r>
          </w:p>
        </w:tc>
        <w:tc>
          <w:tcPr>
            <w:tcW w:w="8175" w:type="dxa"/>
            <w:tcBorders>
              <w:top w:val="single" w:sz="4" w:space="0" w:color="1A171C"/>
              <w:left w:val="single" w:sz="4" w:space="0" w:color="1A171C"/>
              <w:bottom w:val="single" w:sz="4" w:space="0" w:color="1A171C"/>
              <w:right w:val="nil"/>
            </w:tcBorders>
            <w:vAlign w:val="center"/>
          </w:tcPr>
          <w:p w14:paraId="478F298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Otrā līmeņa kapitāls</w:t>
            </w:r>
          </w:p>
          <w:p w14:paraId="5A38FE00" w14:textId="77777777"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Regulas (ES) Nr. 575/2013 71. pants</w:t>
            </w:r>
          </w:p>
          <w:p w14:paraId="57753DA9"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Tāda pati definīcija kā </w:t>
            </w:r>
            <w:r>
              <w:rPr>
                <w:rFonts w:ascii="Times New Roman" w:hAnsi="Times New Roman"/>
                <w:i/>
                <w:iCs/>
                <w:color w:val="000000" w:themeColor="text1"/>
                <w:sz w:val="20"/>
                <w:szCs w:val="20"/>
              </w:rPr>
              <w:t>COREP</w:t>
            </w:r>
            <w:r>
              <w:rPr>
                <w:rFonts w:ascii="Times New Roman" w:hAnsi="Times New Roman"/>
                <w:color w:val="000000" w:themeColor="text1"/>
                <w:sz w:val="20"/>
                <w:szCs w:val="20"/>
              </w:rPr>
              <w:t xml:space="preserve"> (</w:t>
            </w:r>
            <w:r>
              <w:rPr>
                <w:rFonts w:ascii="Times New Roman" w:hAnsi="Times New Roman"/>
                <w:i/>
                <w:iCs/>
                <w:color w:val="000000" w:themeColor="text1"/>
                <w:sz w:val="20"/>
                <w:szCs w:val="20"/>
              </w:rPr>
              <w:t>OF</w:t>
            </w:r>
            <w:r>
              <w:rPr>
                <w:rFonts w:ascii="Times New Roman" w:hAnsi="Times New Roman"/>
                <w:color w:val="000000" w:themeColor="text1"/>
                <w:sz w:val="20"/>
                <w:szCs w:val="20"/>
              </w:rPr>
              <w:t>): {C 01.00;750;010}</w:t>
            </w:r>
          </w:p>
        </w:tc>
      </w:tr>
      <w:tr w:rsidR="00D22EB0" w:rsidRPr="00D92B3C" w14:paraId="224A57E3" w14:textId="77777777" w:rsidTr="00367C1E">
        <w:tc>
          <w:tcPr>
            <w:tcW w:w="908" w:type="dxa"/>
            <w:tcBorders>
              <w:top w:val="single" w:sz="4" w:space="0" w:color="1A171C"/>
              <w:left w:val="nil"/>
              <w:bottom w:val="single" w:sz="4" w:space="0" w:color="1A171C"/>
              <w:right w:val="single" w:sz="4" w:space="0" w:color="1A171C"/>
            </w:tcBorders>
            <w:vAlign w:val="center"/>
          </w:tcPr>
          <w:p w14:paraId="5F2DE82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0531</w:t>
            </w:r>
          </w:p>
        </w:tc>
        <w:tc>
          <w:tcPr>
            <w:tcW w:w="8175" w:type="dxa"/>
            <w:tcBorders>
              <w:top w:val="single" w:sz="4" w:space="0" w:color="1A171C"/>
              <w:left w:val="single" w:sz="4" w:space="0" w:color="1A171C"/>
              <w:bottom w:val="single" w:sz="4" w:space="0" w:color="1A171C"/>
              <w:right w:val="nil"/>
            </w:tcBorders>
            <w:vAlign w:val="center"/>
          </w:tcPr>
          <w:p w14:paraId="7F30837F"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 sk.: subordinētās saistības (to daļa), kas atzītas kā pašu kapitāls</w:t>
            </w:r>
          </w:p>
          <w:p w14:paraId="0331A31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Šajā sadalījumā identificēti tiesību instrumenti, kas veido otrā līmeņa pašu kapitālu (daļu no tā).</w:t>
            </w:r>
          </w:p>
        </w:tc>
      </w:tr>
      <w:tr w:rsidR="00D22EB0" w:rsidRPr="00D92B3C" w14:paraId="107D41AD" w14:textId="77777777" w:rsidTr="00367C1E">
        <w:tc>
          <w:tcPr>
            <w:tcW w:w="908" w:type="dxa"/>
            <w:tcBorders>
              <w:top w:val="single" w:sz="4" w:space="0" w:color="1A171C"/>
              <w:left w:val="nil"/>
              <w:bottom w:val="single" w:sz="4" w:space="0" w:color="1A171C"/>
              <w:right w:val="single" w:sz="4" w:space="0" w:color="1A171C"/>
            </w:tcBorders>
            <w:vAlign w:val="center"/>
          </w:tcPr>
          <w:p w14:paraId="191A7197"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0600</w:t>
            </w:r>
          </w:p>
        </w:tc>
        <w:tc>
          <w:tcPr>
            <w:tcW w:w="8175" w:type="dxa"/>
            <w:tcBorders>
              <w:top w:val="single" w:sz="4" w:space="0" w:color="1A171C"/>
              <w:left w:val="single" w:sz="4" w:space="0" w:color="1A171C"/>
              <w:bottom w:val="single" w:sz="4" w:space="0" w:color="1A171C"/>
              <w:right w:val="nil"/>
            </w:tcBorders>
            <w:vAlign w:val="center"/>
          </w:tcPr>
          <w:p w14:paraId="26847B5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Kopējās saistības un pašu kapitāls, tostarp atvasināto instrumentu saistības</w:t>
            </w:r>
          </w:p>
          <w:p w14:paraId="437C3EAD" w14:textId="77777777"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Visu šajā veidnē norādīto saistību un regulatīvām prasībām atbilstošā kapitāla summa. Šajā nolūkā pieskaita visas iepriekšējo rindu summas. Attiecībā uz atvasinātajiem instrumentiem izmantojamā vērtība ir 0334. rindā “Neto saistību pozīciju summa, ņemot vērā prudenciālā ieskaita noteikumus” norādītā vērtība.</w:t>
            </w:r>
          </w:p>
        </w:tc>
      </w:tr>
    </w:tbl>
    <w:p w14:paraId="304D409F"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4" w:name="_Toc492542323"/>
      <w:bookmarkStart w:id="15" w:name="_Toc96333236"/>
      <w:r>
        <w:rPr>
          <w:rFonts w:ascii="Times New Roman" w:hAnsi="Times New Roman"/>
          <w:szCs w:val="20"/>
        </w:rPr>
        <w:t>Z 03.00 — pašu kapitāla prasības (</w:t>
      </w:r>
      <w:r>
        <w:rPr>
          <w:rFonts w:ascii="Times New Roman" w:hAnsi="Times New Roman"/>
          <w:i/>
          <w:iCs/>
          <w:szCs w:val="20"/>
        </w:rPr>
        <w:t>OWN</w:t>
      </w:r>
      <w:r>
        <w:rPr>
          <w:rFonts w:ascii="Times New Roman" w:hAnsi="Times New Roman"/>
          <w:szCs w:val="20"/>
        </w:rPr>
        <w:t>)</w:t>
      </w:r>
      <w:bookmarkEnd w:id="14"/>
      <w:bookmarkEnd w:id="15"/>
    </w:p>
    <w:p w14:paraId="1EB4E523" w14:textId="77777777" w:rsidR="00F73F97" w:rsidRPr="00D92B3C" w:rsidRDefault="00F73F97" w:rsidP="00EC261B">
      <w:pPr>
        <w:pStyle w:val="Instructionsberschrift3"/>
      </w:pPr>
      <w:r>
        <w:t>Vispārīgas piezīmes</w:t>
      </w:r>
    </w:p>
    <w:p w14:paraId="1CC72D3C" w14:textId="1D211A64" w:rsidR="002449CC" w:rsidRPr="00D92B3C" w:rsidRDefault="002449C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Šajā veidnē apkopota informācija par pašu kapitāla prasībām vienībai vai grupai.</w:t>
      </w:r>
    </w:p>
    <w:p w14:paraId="201F0F25" w14:textId="77777777" w:rsidR="00B93E39" w:rsidRPr="00D92B3C" w:rsidRDefault="00B93E3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Visa norādītā informācija atspoguļo pašu kapitāla prasības, kas piemērojamas pārskata atsauces datumā.</w:t>
      </w:r>
    </w:p>
    <w:p w14:paraId="6294C8B2" w14:textId="77777777" w:rsidR="00B93E39" w:rsidRPr="00D92B3C" w:rsidRDefault="000447AD"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Informācija par šajā veidnē norādītajām 2. pīlāra prasībām ir balstīta uz jaunāko pieejamo oficiālo </w:t>
      </w:r>
      <w:r>
        <w:rPr>
          <w:rFonts w:ascii="Times New Roman" w:hAnsi="Times New Roman"/>
          <w:i/>
          <w:iCs/>
          <w:sz w:val="20"/>
          <w:szCs w:val="20"/>
        </w:rPr>
        <w:t>SREP</w:t>
      </w:r>
      <w:r>
        <w:rPr>
          <w:rFonts w:ascii="Times New Roman" w:hAnsi="Times New Roman"/>
          <w:sz w:val="20"/>
          <w:szCs w:val="20"/>
        </w:rPr>
        <w:t xml:space="preserve"> vēstuli, ko nosūtījusi kompetentā iestāde.</w:t>
      </w:r>
    </w:p>
    <w:p w14:paraId="00E42EBB" w14:textId="77777777" w:rsidR="00066E8E" w:rsidRPr="00D92B3C" w:rsidRDefault="00066E8E"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Ja vienībai, par kuru iesniegts pārskats, nav individuāli piemērojamu kapitāla prasību, tai jāsniedz informācija tikai 0110. rindā.</w:t>
      </w:r>
    </w:p>
    <w:p w14:paraId="4CE17C26" w14:textId="77777777" w:rsidR="00E13CE3" w:rsidRPr="00D92B3C" w:rsidRDefault="00E13CE3" w:rsidP="00EC261B">
      <w:pPr>
        <w:pStyle w:val="Instructionsberschrift3"/>
      </w:pPr>
      <w:r>
        <w:t>Norādījumi par konkrētām pozīcijām</w:t>
      </w:r>
    </w:p>
    <w:tbl>
      <w:tblPr>
        <w:tblW w:w="0" w:type="auto"/>
        <w:tblCellMar>
          <w:top w:w="57" w:type="dxa"/>
          <w:left w:w="57" w:type="dxa"/>
          <w:bottom w:w="57" w:type="dxa"/>
          <w:right w:w="0" w:type="dxa"/>
        </w:tblCellMar>
        <w:tblLook w:val="01E0" w:firstRow="1" w:lastRow="1" w:firstColumn="1" w:lastColumn="1" w:noHBand="0" w:noVBand="0"/>
      </w:tblPr>
      <w:tblGrid>
        <w:gridCol w:w="749"/>
        <w:gridCol w:w="8277"/>
      </w:tblGrid>
      <w:tr w:rsidR="00D22EB0" w:rsidRPr="00D92B3C" w14:paraId="678E7F55" w14:textId="77777777" w:rsidTr="00E54104">
        <w:tc>
          <w:tcPr>
            <w:tcW w:w="749" w:type="dxa"/>
            <w:tcBorders>
              <w:top w:val="single" w:sz="4" w:space="0" w:color="1A171C"/>
              <w:left w:val="nil"/>
              <w:bottom w:val="single" w:sz="4" w:space="0" w:color="1A171C"/>
              <w:right w:val="single" w:sz="4" w:space="0" w:color="1A171C"/>
            </w:tcBorders>
            <w:shd w:val="clear" w:color="auto" w:fill="E4E5E5"/>
          </w:tcPr>
          <w:p w14:paraId="01648AD6" w14:textId="77777777"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Rindas</w:t>
            </w:r>
          </w:p>
        </w:tc>
        <w:tc>
          <w:tcPr>
            <w:tcW w:w="8277" w:type="dxa"/>
            <w:tcBorders>
              <w:top w:val="single" w:sz="4" w:space="0" w:color="1A171C"/>
              <w:left w:val="single" w:sz="4" w:space="0" w:color="1A171C"/>
              <w:bottom w:val="single" w:sz="4" w:space="0" w:color="1A171C"/>
              <w:right w:val="nil"/>
            </w:tcBorders>
            <w:shd w:val="clear" w:color="auto" w:fill="E4E5E5"/>
          </w:tcPr>
          <w:p w14:paraId="092EE832" w14:textId="77777777"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Norādījumi</w:t>
            </w:r>
          </w:p>
        </w:tc>
      </w:tr>
      <w:tr w:rsidR="00D22EB0" w:rsidRPr="00D92B3C" w14:paraId="5DEFE774" w14:textId="77777777" w:rsidTr="00E54104">
        <w:tc>
          <w:tcPr>
            <w:tcW w:w="749" w:type="dxa"/>
            <w:tcBorders>
              <w:top w:val="single" w:sz="4" w:space="0" w:color="1A171C"/>
              <w:left w:val="nil"/>
              <w:bottom w:val="single" w:sz="4" w:space="0" w:color="1A171C"/>
              <w:right w:val="single" w:sz="4" w:space="0" w:color="1A171C"/>
            </w:tcBorders>
            <w:vAlign w:val="center"/>
          </w:tcPr>
          <w:p w14:paraId="60B7DBEC" w14:textId="77777777"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0100</w:t>
            </w:r>
          </w:p>
        </w:tc>
        <w:tc>
          <w:tcPr>
            <w:tcW w:w="8277" w:type="dxa"/>
            <w:tcBorders>
              <w:top w:val="single" w:sz="4" w:space="0" w:color="1A171C"/>
              <w:left w:val="single" w:sz="4" w:space="0" w:color="1A171C"/>
              <w:bottom w:val="single" w:sz="4" w:space="0" w:color="1A171C"/>
              <w:right w:val="nil"/>
            </w:tcBorders>
            <w:vAlign w:val="center"/>
          </w:tcPr>
          <w:p w14:paraId="087CCE72" w14:textId="77777777" w:rsidR="00FE3E96" w:rsidRPr="00D92B3C" w:rsidRDefault="00FE3E96" w:rsidP="00B525EC">
            <w:pPr>
              <w:pStyle w:val="TableParagraph"/>
              <w:spacing w:before="108"/>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Kopējā riska darījumu vērtība</w:t>
            </w:r>
          </w:p>
          <w:p w14:paraId="3708997F" w14:textId="622EEC14"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Regulas (ES) Nr. 575/2013 92. panta 3. punktu</w:t>
            </w:r>
          </w:p>
          <w:p w14:paraId="5FF56BCF" w14:textId="77777777"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Sk. Z 01.00, 0100. sleju</w:t>
            </w:r>
          </w:p>
          <w:p w14:paraId="6535D9C2" w14:textId="77777777"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Kopējā riska darījumu vērtība, kā noteikts attiecībā uz </w:t>
            </w:r>
            <w:r w:rsidRPr="00894EB6">
              <w:rPr>
                <w:rFonts w:ascii="Times New Roman" w:hAnsi="Times New Roman"/>
                <w:i/>
                <w:color w:val="000000" w:themeColor="text1"/>
                <w:sz w:val="20"/>
                <w:szCs w:val="20"/>
              </w:rPr>
              <w:t>COREP</w:t>
            </w:r>
            <w:r>
              <w:rPr>
                <w:rFonts w:ascii="Times New Roman" w:hAnsi="Times New Roman"/>
                <w:color w:val="000000" w:themeColor="text1"/>
                <w:sz w:val="20"/>
                <w:szCs w:val="20"/>
              </w:rPr>
              <w:t xml:space="preserve"> (</w:t>
            </w:r>
            <w:r w:rsidRPr="00894EB6">
              <w:rPr>
                <w:rFonts w:ascii="Times New Roman" w:hAnsi="Times New Roman"/>
                <w:i/>
                <w:color w:val="000000" w:themeColor="text1"/>
                <w:sz w:val="20"/>
                <w:szCs w:val="20"/>
              </w:rPr>
              <w:t>OF</w:t>
            </w:r>
            <w:r>
              <w:rPr>
                <w:rFonts w:ascii="Times New Roman" w:hAnsi="Times New Roman"/>
                <w:color w:val="000000" w:themeColor="text1"/>
                <w:sz w:val="20"/>
                <w:szCs w:val="20"/>
              </w:rPr>
              <w:t>): {C 02.00;010;010}</w:t>
            </w:r>
          </w:p>
        </w:tc>
      </w:tr>
      <w:tr w:rsidR="00D22EB0" w:rsidRPr="00D92B3C" w14:paraId="58A5C7C6" w14:textId="77777777" w:rsidTr="007D4291">
        <w:trPr>
          <w:trHeight w:val="1152"/>
        </w:trPr>
        <w:tc>
          <w:tcPr>
            <w:tcW w:w="0" w:type="auto"/>
            <w:tcBorders>
              <w:top w:val="single" w:sz="4" w:space="0" w:color="1A171C"/>
              <w:left w:val="nil"/>
              <w:bottom w:val="single" w:sz="4" w:space="0" w:color="1A171C"/>
              <w:right w:val="single" w:sz="4" w:space="0" w:color="1A171C"/>
            </w:tcBorders>
          </w:tcPr>
          <w:p w14:paraId="578F3045" w14:textId="77777777"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2B3BACD2" w14:textId="6F97AF1B"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Iemaksa kopējā konsolidētajā riska darījumu vērtībā </w:t>
            </w:r>
          </w:p>
          <w:p w14:paraId="2B61C164" w14:textId="77777777"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Sk. Z 01.00, 0140. sleju</w:t>
            </w:r>
          </w:p>
          <w:p w14:paraId="4FAA705F" w14:textId="77777777"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Šo posteni iekļauj pārskatā tikai vienībām, kurām nav individuāli piemērojamu kapitāla prasību.</w:t>
            </w:r>
          </w:p>
        </w:tc>
      </w:tr>
      <w:tr w:rsidR="0091484C" w:rsidRPr="00D92B3C" w14:paraId="0B3F919D" w14:textId="77777777" w:rsidTr="000A575F">
        <w:tc>
          <w:tcPr>
            <w:tcW w:w="749" w:type="dxa"/>
            <w:tcBorders>
              <w:top w:val="single" w:sz="4" w:space="0" w:color="1A171C"/>
              <w:left w:val="nil"/>
              <w:bottom w:val="single" w:sz="4" w:space="0" w:color="1A171C"/>
              <w:right w:val="single" w:sz="4" w:space="0" w:color="1A171C"/>
            </w:tcBorders>
            <w:vAlign w:val="center"/>
          </w:tcPr>
          <w:p w14:paraId="6C99C41E" w14:textId="69A4C9D7" w:rsidR="0091484C" w:rsidRPr="00690D96" w:rsidRDefault="0091484C" w:rsidP="0091484C">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0120</w:t>
            </w:r>
          </w:p>
        </w:tc>
        <w:tc>
          <w:tcPr>
            <w:tcW w:w="8277" w:type="dxa"/>
            <w:tcBorders>
              <w:top w:val="single" w:sz="4" w:space="0" w:color="1A171C"/>
              <w:left w:val="single" w:sz="4" w:space="0" w:color="1A171C"/>
              <w:bottom w:val="single" w:sz="4" w:space="0" w:color="1A171C"/>
              <w:right w:val="nil"/>
            </w:tcBorders>
            <w:vAlign w:val="center"/>
          </w:tcPr>
          <w:p w14:paraId="7A895737" w14:textId="77777777" w:rsidR="0091484C" w:rsidRDefault="0091484C" w:rsidP="000A575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Kopējās riska darījumu vērtības mērs</w:t>
            </w:r>
          </w:p>
          <w:p w14:paraId="6205955A" w14:textId="5382D23B" w:rsidR="00A941F0" w:rsidRPr="0002300D" w:rsidRDefault="00A941F0" w:rsidP="008978C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Regulas (ES) Nr. 575/2013 429. panta 4. punkts.</w:t>
            </w:r>
          </w:p>
        </w:tc>
      </w:tr>
      <w:tr w:rsidR="00D22EB0" w:rsidRPr="00D92B3C" w14:paraId="07385F37" w14:textId="77777777" w:rsidTr="00E54104">
        <w:tc>
          <w:tcPr>
            <w:tcW w:w="749" w:type="dxa"/>
            <w:tcBorders>
              <w:top w:val="single" w:sz="4" w:space="0" w:color="1A171C"/>
              <w:left w:val="nil"/>
              <w:bottom w:val="single" w:sz="4" w:space="0" w:color="1A171C"/>
              <w:right w:val="single" w:sz="4" w:space="0" w:color="1A171C"/>
            </w:tcBorders>
            <w:vAlign w:val="center"/>
          </w:tcPr>
          <w:p w14:paraId="6AEDD9E8" w14:textId="77777777"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 – 0250</w:t>
            </w:r>
          </w:p>
        </w:tc>
        <w:tc>
          <w:tcPr>
            <w:tcW w:w="8277" w:type="dxa"/>
            <w:tcBorders>
              <w:top w:val="single" w:sz="4" w:space="0" w:color="1A171C"/>
              <w:left w:val="single" w:sz="4" w:space="0" w:color="1A171C"/>
              <w:bottom w:val="single" w:sz="4" w:space="0" w:color="1A171C"/>
              <w:right w:val="nil"/>
            </w:tcBorders>
            <w:vAlign w:val="center"/>
          </w:tcPr>
          <w:p w14:paraId="41CD9776" w14:textId="77777777"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Sākotnējā kapitāla un sviras rādītāja prasības</w:t>
            </w:r>
          </w:p>
        </w:tc>
      </w:tr>
      <w:tr w:rsidR="00D22EB0" w:rsidRPr="00D92B3C" w14:paraId="37D78143" w14:textId="77777777" w:rsidTr="00E54104">
        <w:tc>
          <w:tcPr>
            <w:tcW w:w="749" w:type="dxa"/>
            <w:tcBorders>
              <w:top w:val="single" w:sz="4" w:space="0" w:color="1A171C"/>
              <w:left w:val="nil"/>
              <w:bottom w:val="single" w:sz="4" w:space="0" w:color="1A171C"/>
              <w:right w:val="single" w:sz="4" w:space="0" w:color="1A171C"/>
            </w:tcBorders>
            <w:vAlign w:val="center"/>
          </w:tcPr>
          <w:p w14:paraId="18A97030"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w:t>
            </w:r>
          </w:p>
        </w:tc>
        <w:tc>
          <w:tcPr>
            <w:tcW w:w="8277" w:type="dxa"/>
            <w:tcBorders>
              <w:top w:val="single" w:sz="4" w:space="0" w:color="1A171C"/>
              <w:left w:val="single" w:sz="4" w:space="0" w:color="1A171C"/>
              <w:bottom w:val="single" w:sz="4" w:space="0" w:color="1A171C"/>
              <w:right w:val="nil"/>
            </w:tcBorders>
            <w:vAlign w:val="center"/>
          </w:tcPr>
          <w:p w14:paraId="3741A58C" w14:textId="77777777"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Sākotnējais kapitāls</w:t>
            </w:r>
          </w:p>
          <w:p w14:paraId="6C78C9F8" w14:textId="2D6C0981"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Direktīvas 2013/36/ES 12. un 28.–31. pants un Regulas (ES) Nr. 575/2013 93. pants</w:t>
            </w:r>
          </w:p>
          <w:p w14:paraId="70E90E53"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lastRenderedPageBreak/>
              <w:t>Sākotnējā kapitāla summa, kas nepieciešama kā priekšnosacījums atļaujai uzsākt iestādes darbību.</w:t>
            </w:r>
          </w:p>
        </w:tc>
      </w:tr>
      <w:tr w:rsidR="00D22EB0" w:rsidRPr="00D92B3C" w14:paraId="0EDF3CFC" w14:textId="77777777" w:rsidTr="00E54104">
        <w:tc>
          <w:tcPr>
            <w:tcW w:w="749" w:type="dxa"/>
            <w:tcBorders>
              <w:top w:val="single" w:sz="4" w:space="0" w:color="1A171C"/>
              <w:left w:val="nil"/>
              <w:bottom w:val="single" w:sz="4" w:space="0" w:color="1A171C"/>
              <w:right w:val="single" w:sz="4" w:space="0" w:color="1A171C"/>
            </w:tcBorders>
            <w:vAlign w:val="center"/>
          </w:tcPr>
          <w:p w14:paraId="6186AB99"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0220</w:t>
            </w:r>
          </w:p>
        </w:tc>
        <w:tc>
          <w:tcPr>
            <w:tcW w:w="8277" w:type="dxa"/>
            <w:tcBorders>
              <w:top w:val="single" w:sz="4" w:space="0" w:color="1A171C"/>
              <w:left w:val="single" w:sz="4" w:space="0" w:color="1A171C"/>
              <w:bottom w:val="single" w:sz="4" w:space="0" w:color="1A171C"/>
              <w:right w:val="nil"/>
            </w:tcBorders>
            <w:vAlign w:val="center"/>
          </w:tcPr>
          <w:p w14:paraId="0671F8A2"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Sviras rādītāja prasība</w:t>
            </w:r>
          </w:p>
          <w:p w14:paraId="2FCAB71A" w14:textId="5CC7FBB9" w:rsidR="00A20924" w:rsidRPr="00D92B3C" w:rsidRDefault="007E7CB4" w:rsidP="008978CF">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Sviras rādītāja prasība saskaņā ar Regulas (ES) Nr. 575/2013 92. panta 1. punkta d) apakšpunktu, kas piemērojama vienībai vai grupai un izteikta kā kopējās riska darījumu vērtības mērs. Pārskatu sniedzējas vienības, kas izslēdz Regulas (ES) Nr. 575/2013 429.a panta 1. punkta n) apakšpunktā minētos riska darījumus ar iestādēm, uzrāda koriģēta sviras rādītāja prasību saskaņā ar minētās regulas 429.a panta 7. punktu. Ja nav spēkā formāla prasība, vienības šo aili atstāj tukšu.</w:t>
            </w:r>
          </w:p>
        </w:tc>
      </w:tr>
      <w:tr w:rsidR="00D22EB0" w:rsidRPr="00D92B3C" w14:paraId="0625BACF" w14:textId="77777777" w:rsidTr="00E54104">
        <w:tc>
          <w:tcPr>
            <w:tcW w:w="749" w:type="dxa"/>
            <w:tcBorders>
              <w:top w:val="single" w:sz="4" w:space="0" w:color="1A171C"/>
              <w:left w:val="nil"/>
              <w:bottom w:val="single" w:sz="4" w:space="0" w:color="1A171C"/>
              <w:right w:val="single" w:sz="4" w:space="0" w:color="1A171C"/>
            </w:tcBorders>
            <w:vAlign w:val="center"/>
          </w:tcPr>
          <w:p w14:paraId="25334F8A" w14:textId="77777777"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0300</w:t>
            </w:r>
          </w:p>
        </w:tc>
        <w:tc>
          <w:tcPr>
            <w:tcW w:w="8277" w:type="dxa"/>
            <w:tcBorders>
              <w:top w:val="single" w:sz="4" w:space="0" w:color="1A171C"/>
              <w:left w:val="single" w:sz="4" w:space="0" w:color="1A171C"/>
              <w:bottom w:val="single" w:sz="4" w:space="0" w:color="1A171C"/>
              <w:right w:val="nil"/>
            </w:tcBorders>
            <w:vAlign w:val="center"/>
          </w:tcPr>
          <w:p w14:paraId="3C7F1941" w14:textId="77777777" w:rsidR="00517EFA" w:rsidRPr="00D92B3C" w:rsidRDefault="009968A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Kopējās </w:t>
            </w:r>
            <w:r>
              <w:rPr>
                <w:rFonts w:ascii="Times New Roman" w:hAnsi="Times New Roman"/>
                <w:b/>
                <w:bCs/>
                <w:i/>
                <w:iCs/>
                <w:color w:val="000000" w:themeColor="text1"/>
                <w:sz w:val="20"/>
                <w:szCs w:val="20"/>
              </w:rPr>
              <w:t>SREP</w:t>
            </w:r>
            <w:r>
              <w:rPr>
                <w:rFonts w:ascii="Times New Roman" w:hAnsi="Times New Roman"/>
                <w:b/>
                <w:bCs/>
                <w:color w:val="000000" w:themeColor="text1"/>
                <w:sz w:val="20"/>
                <w:szCs w:val="20"/>
              </w:rPr>
              <w:t xml:space="preserve"> kapitāla prasības (</w:t>
            </w:r>
            <w:r>
              <w:rPr>
                <w:rFonts w:ascii="Times New Roman" w:hAnsi="Times New Roman"/>
                <w:b/>
                <w:bCs/>
                <w:i/>
                <w:iCs/>
                <w:color w:val="000000" w:themeColor="text1"/>
                <w:sz w:val="20"/>
                <w:szCs w:val="20"/>
              </w:rPr>
              <w:t>TSCR</w:t>
            </w:r>
            <w:r>
              <w:rPr>
                <w:rFonts w:ascii="Times New Roman" w:hAnsi="Times New Roman"/>
                <w:b/>
                <w:bCs/>
                <w:color w:val="000000" w:themeColor="text1"/>
                <w:sz w:val="20"/>
                <w:szCs w:val="20"/>
              </w:rPr>
              <w:t xml:space="preserve">) rādītājs </w:t>
            </w:r>
          </w:p>
          <w:p w14:paraId="72F8AE53" w14:textId="0E5BD1B5"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COREP</w:t>
            </w:r>
            <w:r>
              <w:rPr>
                <w:rFonts w:ascii="Times New Roman" w:hAnsi="Times New Roman"/>
                <w:color w:val="000000" w:themeColor="text1"/>
                <w:sz w:val="20"/>
                <w:szCs w:val="20"/>
              </w:rPr>
              <w:t xml:space="preserve"> (</w:t>
            </w:r>
            <w:r>
              <w:rPr>
                <w:rFonts w:ascii="Times New Roman" w:hAnsi="Times New Roman"/>
                <w:i/>
                <w:iCs/>
                <w:color w:val="000000" w:themeColor="text1"/>
                <w:sz w:val="20"/>
                <w:szCs w:val="20"/>
              </w:rPr>
              <w:t>OF</w:t>
            </w:r>
            <w:r>
              <w:rPr>
                <w:rFonts w:ascii="Times New Roman" w:hAnsi="Times New Roman"/>
                <w:color w:val="000000" w:themeColor="text1"/>
                <w:sz w:val="20"/>
                <w:szCs w:val="20"/>
              </w:rPr>
              <w:t>): {C 03.00;0130;0010}</w:t>
            </w:r>
          </w:p>
          <w:p w14:paraId="49448C9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Tā ir šo i) un ii) summa:</w:t>
            </w:r>
          </w:p>
          <w:p w14:paraId="65D1EF4B" w14:textId="039EDBDE"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kopējais kapitāla rādītājs (8 %), kā minēts Regulas (ES) Nr. 575/2013 92. panta 1. punkta c) apakšpunktā; </w:t>
            </w:r>
          </w:p>
          <w:p w14:paraId="41D5EECE" w14:textId="5F202AC7"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papildu pašu kapitāla prasību (2. pīlāra prasības – </w:t>
            </w:r>
            <w:r>
              <w:rPr>
                <w:rFonts w:ascii="Times New Roman" w:hAnsi="Times New Roman"/>
                <w:i/>
                <w:iCs/>
                <w:color w:val="000000" w:themeColor="text1"/>
                <w:sz w:val="20"/>
                <w:szCs w:val="20"/>
              </w:rPr>
              <w:t>P2R</w:t>
            </w:r>
            <w:r>
              <w:rPr>
                <w:rFonts w:ascii="Times New Roman" w:hAnsi="Times New Roman"/>
                <w:color w:val="000000" w:themeColor="text1"/>
                <w:sz w:val="20"/>
                <w:szCs w:val="20"/>
              </w:rPr>
              <w:t>) rādītājs, kas noteikts saskaņā ar Direktīvas 2013/36/ES 104.a pantu un EBI pamatnostādnēm par kopējām procedūrām un metodoloģijām uzraudzības pārskatam un novērtēšanas procesam un uzraudzības stresa pārbaudei – konsolidētā versija (EBI/GL/2014/13) minētajiem kritērijiem.</w:t>
            </w:r>
          </w:p>
          <w:p w14:paraId="4737378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Šis postenis atspoguļo kopējās </w:t>
            </w:r>
            <w:r>
              <w:rPr>
                <w:rFonts w:ascii="Times New Roman" w:hAnsi="Times New Roman"/>
                <w:i/>
                <w:iCs/>
                <w:color w:val="000000" w:themeColor="text1"/>
                <w:sz w:val="20"/>
                <w:szCs w:val="20"/>
              </w:rPr>
              <w:t>SREP</w:t>
            </w:r>
            <w:r>
              <w:rPr>
                <w:rFonts w:ascii="Times New Roman" w:hAnsi="Times New Roman"/>
                <w:color w:val="000000" w:themeColor="text1"/>
                <w:sz w:val="20"/>
                <w:szCs w:val="20"/>
              </w:rPr>
              <w:t xml:space="preserve"> kapitāla prasības (</w:t>
            </w:r>
            <w:r>
              <w:rPr>
                <w:rFonts w:ascii="Times New Roman" w:hAnsi="Times New Roman"/>
                <w:i/>
                <w:iCs/>
                <w:color w:val="000000" w:themeColor="text1"/>
                <w:sz w:val="20"/>
                <w:szCs w:val="20"/>
              </w:rPr>
              <w:t>TSCR</w:t>
            </w:r>
            <w:r>
              <w:rPr>
                <w:rFonts w:ascii="Times New Roman" w:hAnsi="Times New Roman"/>
                <w:color w:val="000000" w:themeColor="text1"/>
                <w:sz w:val="20"/>
                <w:szCs w:val="20"/>
              </w:rPr>
              <w:t xml:space="preserve">) rādītāju, ko iestādei paziņojusi kompetentā iestāde. </w:t>
            </w:r>
            <w:r>
              <w:rPr>
                <w:rFonts w:ascii="Times New Roman" w:hAnsi="Times New Roman"/>
                <w:i/>
                <w:iCs/>
                <w:color w:val="000000" w:themeColor="text1"/>
                <w:sz w:val="20"/>
                <w:szCs w:val="20"/>
              </w:rPr>
              <w:t>TSCR</w:t>
            </w:r>
            <w:r>
              <w:rPr>
                <w:rFonts w:ascii="Times New Roman" w:hAnsi="Times New Roman"/>
                <w:color w:val="000000" w:themeColor="text1"/>
                <w:sz w:val="20"/>
                <w:szCs w:val="20"/>
              </w:rPr>
              <w:t xml:space="preserve"> ir definēts EBI </w:t>
            </w:r>
            <w:r>
              <w:rPr>
                <w:rFonts w:ascii="Times New Roman" w:hAnsi="Times New Roman"/>
                <w:i/>
                <w:iCs/>
                <w:color w:val="000000" w:themeColor="text1"/>
                <w:sz w:val="20"/>
                <w:szCs w:val="20"/>
              </w:rPr>
              <w:t>SREP</w:t>
            </w:r>
            <w:r>
              <w:rPr>
                <w:rFonts w:ascii="Times New Roman" w:hAnsi="Times New Roman"/>
                <w:color w:val="000000" w:themeColor="text1"/>
                <w:sz w:val="20"/>
                <w:szCs w:val="20"/>
              </w:rPr>
              <w:t xml:space="preserve"> pamatnostādņu 1.2. iedaļā.</w:t>
            </w:r>
          </w:p>
          <w:p w14:paraId="2C59A543" w14:textId="2B5D313F" w:rsidR="00517EFA" w:rsidRPr="00D92B3C" w:rsidRDefault="00517EFA" w:rsidP="00E761F4">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Ja kompetentā iestāde nav paziņojusi nekādas papildu pašu kapitāla prasības, uzrāda tikai i) punkta summu.</w:t>
            </w:r>
          </w:p>
        </w:tc>
      </w:tr>
      <w:tr w:rsidR="00D22EB0" w:rsidRPr="00D92B3C" w14:paraId="2F5CF06D" w14:textId="77777777" w:rsidTr="00E54104">
        <w:tc>
          <w:tcPr>
            <w:tcW w:w="749" w:type="dxa"/>
            <w:tcBorders>
              <w:top w:val="single" w:sz="4" w:space="0" w:color="1A171C"/>
              <w:left w:val="nil"/>
              <w:bottom w:val="single" w:sz="4" w:space="0" w:color="1A171C"/>
              <w:right w:val="single" w:sz="4" w:space="0" w:color="1A171C"/>
            </w:tcBorders>
            <w:vAlign w:val="center"/>
          </w:tcPr>
          <w:p w14:paraId="707C44E7"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0310</w:t>
            </w:r>
          </w:p>
        </w:tc>
        <w:tc>
          <w:tcPr>
            <w:tcW w:w="8277" w:type="dxa"/>
            <w:tcBorders>
              <w:top w:val="single" w:sz="4" w:space="0" w:color="1A171C"/>
              <w:left w:val="single" w:sz="4" w:space="0" w:color="1A171C"/>
              <w:bottom w:val="single" w:sz="4" w:space="0" w:color="1A171C"/>
              <w:right w:val="nil"/>
            </w:tcBorders>
            <w:vAlign w:val="center"/>
          </w:tcPr>
          <w:p w14:paraId="6A6C4A7A"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i/>
                <w:iCs/>
                <w:color w:val="000000" w:themeColor="text1"/>
                <w:sz w:val="20"/>
                <w:szCs w:val="20"/>
              </w:rPr>
              <w:t>TSCR</w:t>
            </w:r>
            <w:r>
              <w:rPr>
                <w:rFonts w:ascii="Times New Roman" w:hAnsi="Times New Roman"/>
                <w:b/>
                <w:bCs/>
                <w:color w:val="000000" w:themeColor="text1"/>
                <w:sz w:val="20"/>
                <w:szCs w:val="20"/>
              </w:rPr>
              <w:t xml:space="preserve">: ko veido pirmā līmeņa pamata kapitāls </w:t>
            </w:r>
          </w:p>
          <w:p w14:paraId="57720E33" w14:textId="4A945EF4"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COREP</w:t>
            </w:r>
            <w:r>
              <w:rPr>
                <w:rFonts w:ascii="Times New Roman" w:hAnsi="Times New Roman"/>
                <w:color w:val="000000" w:themeColor="text1"/>
                <w:sz w:val="20"/>
                <w:szCs w:val="20"/>
              </w:rPr>
              <w:t xml:space="preserve"> (</w:t>
            </w:r>
            <w:r>
              <w:rPr>
                <w:rFonts w:ascii="Times New Roman" w:hAnsi="Times New Roman"/>
                <w:i/>
                <w:iCs/>
                <w:color w:val="000000" w:themeColor="text1"/>
                <w:sz w:val="20"/>
                <w:szCs w:val="20"/>
              </w:rPr>
              <w:t>OF</w:t>
            </w:r>
            <w:r>
              <w:rPr>
                <w:rFonts w:ascii="Times New Roman" w:hAnsi="Times New Roman"/>
                <w:color w:val="000000" w:themeColor="text1"/>
                <w:sz w:val="20"/>
                <w:szCs w:val="20"/>
              </w:rPr>
              <w:t>): {C 03.00;0140;0010}</w:t>
            </w:r>
          </w:p>
          <w:p w14:paraId="4D97993C" w14:textId="77777777"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Tā ir šo i) un ii) summa:</w:t>
            </w:r>
          </w:p>
          <w:p w14:paraId="4BDE836A" w14:textId="2D41E23C"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w:t>
            </w:r>
            <w:r>
              <w:tab/>
            </w:r>
            <w:r>
              <w:rPr>
                <w:rFonts w:ascii="Times New Roman" w:hAnsi="Times New Roman"/>
                <w:bCs/>
                <w:color w:val="000000" w:themeColor="text1"/>
                <w:sz w:val="20"/>
                <w:szCs w:val="20"/>
              </w:rPr>
              <w:t>pirmā līmeņa pamata kapitāla rādītājs (4,5 %), kā noteikts Regulas (ES) Nr. 575/2013 92. panta 1. punkta a) apakšpunktā;</w:t>
            </w:r>
          </w:p>
          <w:p w14:paraId="32645393" w14:textId="2900695D"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ii)</w:t>
            </w:r>
            <w:r>
              <w:tab/>
            </w:r>
            <w:r>
              <w:rPr>
                <w:rFonts w:ascii="Times New Roman" w:hAnsi="Times New Roman"/>
                <w:bCs/>
                <w:color w:val="000000" w:themeColor="text1"/>
                <w:sz w:val="20"/>
                <w:szCs w:val="20"/>
              </w:rPr>
              <w:t xml:space="preserve">300. rindas ii) punktā minētā </w:t>
            </w:r>
            <w:r>
              <w:rPr>
                <w:rFonts w:ascii="Times New Roman" w:hAnsi="Times New Roman"/>
                <w:bCs/>
                <w:i/>
                <w:iCs/>
                <w:color w:val="000000" w:themeColor="text1"/>
                <w:sz w:val="20"/>
                <w:szCs w:val="20"/>
              </w:rPr>
              <w:t>P2R</w:t>
            </w:r>
            <w:r>
              <w:rPr>
                <w:rFonts w:ascii="Times New Roman" w:hAnsi="Times New Roman"/>
                <w:bCs/>
                <w:color w:val="000000" w:themeColor="text1"/>
                <w:sz w:val="20"/>
                <w:szCs w:val="20"/>
              </w:rPr>
              <w:t xml:space="preserve"> rādītāja daļa, ko kompetentā iestāde liek turēt kā pirmā līmeņa pamata kapitālu.</w:t>
            </w:r>
          </w:p>
          <w:p w14:paraId="4DE6EE9E"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Cs/>
                <w:color w:val="000000" w:themeColor="text1"/>
                <w:sz w:val="20"/>
                <w:szCs w:val="20"/>
              </w:rPr>
              <w:t>Ja kompetentā iestāde nav paziņojusi nekādas papildu pašu kapitāla prasības, kas jātur kā pirmā līmeņa pamata kapitāls, pārskatu sniedz tikai par i) punktu.</w:t>
            </w:r>
          </w:p>
        </w:tc>
      </w:tr>
      <w:tr w:rsidR="00D22EB0" w:rsidRPr="00D92B3C" w14:paraId="5459005C" w14:textId="77777777" w:rsidTr="00E54104">
        <w:tc>
          <w:tcPr>
            <w:tcW w:w="749" w:type="dxa"/>
            <w:tcBorders>
              <w:top w:val="single" w:sz="4" w:space="0" w:color="1A171C"/>
              <w:left w:val="nil"/>
              <w:bottom w:val="single" w:sz="4" w:space="0" w:color="1A171C"/>
              <w:right w:val="single" w:sz="4" w:space="0" w:color="1A171C"/>
            </w:tcBorders>
            <w:vAlign w:val="center"/>
          </w:tcPr>
          <w:p w14:paraId="1B8054F3"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0320</w:t>
            </w:r>
          </w:p>
        </w:tc>
        <w:tc>
          <w:tcPr>
            <w:tcW w:w="8277" w:type="dxa"/>
            <w:tcBorders>
              <w:top w:val="single" w:sz="4" w:space="0" w:color="1A171C"/>
              <w:left w:val="single" w:sz="4" w:space="0" w:color="1A171C"/>
              <w:bottom w:val="single" w:sz="4" w:space="0" w:color="1A171C"/>
              <w:right w:val="nil"/>
            </w:tcBorders>
            <w:vAlign w:val="center"/>
          </w:tcPr>
          <w:p w14:paraId="2547AF78" w14:textId="77777777" w:rsidR="00122E1B" w:rsidRPr="00D92B3C" w:rsidRDefault="00122E1B" w:rsidP="0073582D">
            <w:pPr>
              <w:pStyle w:val="InstructionsText"/>
              <w:rPr>
                <w:rStyle w:val="InstructionsTabelleberschrift"/>
                <w:rFonts w:ascii="Times New Roman" w:hAnsi="Times New Roman"/>
                <w:color w:val="000000" w:themeColor="text1"/>
                <w:szCs w:val="20"/>
                <w:u w:val="none"/>
              </w:rPr>
            </w:pPr>
            <w:r>
              <w:rPr>
                <w:rStyle w:val="InstructionsTabelleberschrift"/>
                <w:rFonts w:ascii="Times New Roman" w:hAnsi="Times New Roman"/>
                <w:i/>
                <w:iCs/>
                <w:color w:val="000000" w:themeColor="text1"/>
                <w:szCs w:val="20"/>
                <w:u w:val="none"/>
              </w:rPr>
              <w:t>TSCR</w:t>
            </w:r>
            <w:r>
              <w:rPr>
                <w:rStyle w:val="InstructionsTabelleberschrift"/>
                <w:rFonts w:ascii="Times New Roman" w:hAnsi="Times New Roman"/>
                <w:color w:val="000000" w:themeColor="text1"/>
                <w:szCs w:val="20"/>
                <w:u w:val="none"/>
              </w:rPr>
              <w:t>: ko veido pirmā līmeņa kapitāls</w:t>
            </w:r>
          </w:p>
          <w:p w14:paraId="4A23431E" w14:textId="3ECD5881"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COREP</w:t>
            </w:r>
            <w:r>
              <w:rPr>
                <w:rFonts w:ascii="Times New Roman" w:hAnsi="Times New Roman"/>
                <w:color w:val="000000" w:themeColor="text1"/>
                <w:sz w:val="20"/>
                <w:szCs w:val="20"/>
              </w:rPr>
              <w:t xml:space="preserve"> (</w:t>
            </w:r>
            <w:r>
              <w:rPr>
                <w:rFonts w:ascii="Times New Roman" w:hAnsi="Times New Roman"/>
                <w:i/>
                <w:iCs/>
                <w:color w:val="000000" w:themeColor="text1"/>
                <w:sz w:val="20"/>
                <w:szCs w:val="20"/>
              </w:rPr>
              <w:t>OF</w:t>
            </w:r>
            <w:r>
              <w:rPr>
                <w:rFonts w:ascii="Times New Roman" w:hAnsi="Times New Roman"/>
                <w:color w:val="000000" w:themeColor="text1"/>
                <w:sz w:val="20"/>
                <w:szCs w:val="20"/>
              </w:rPr>
              <w:t>): {C 03.00;0150;0010}</w:t>
            </w:r>
          </w:p>
          <w:p w14:paraId="45D2BC66" w14:textId="77777777" w:rsidR="00122E1B" w:rsidRPr="00D92B3C" w:rsidRDefault="00122E1B"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Tā ir šo i) un ii) summa:</w:t>
            </w:r>
          </w:p>
          <w:p w14:paraId="4092817A" w14:textId="3DA48819" w:rsidR="00122E1B" w:rsidRPr="00D92B3C" w:rsidRDefault="00122E1B" w:rsidP="00D829EE">
            <w:pPr>
              <w:pStyle w:val="InstructionsText"/>
              <w:numPr>
                <w:ilvl w:val="0"/>
                <w:numId w:val="28"/>
              </w:numPr>
              <w:rPr>
                <w:rFonts w:ascii="Times New Roman" w:hAnsi="Times New Roman" w:cs="Times New Roman"/>
                <w:color w:val="000000" w:themeColor="text1"/>
                <w:sz w:val="20"/>
                <w:szCs w:val="20"/>
              </w:rPr>
            </w:pPr>
            <w:r>
              <w:rPr>
                <w:rFonts w:ascii="Times New Roman" w:hAnsi="Times New Roman"/>
                <w:color w:val="000000" w:themeColor="text1"/>
                <w:sz w:val="20"/>
                <w:szCs w:val="20"/>
              </w:rPr>
              <w:t>pirmā līmeņa kapitāla rādītājs (6 %), kā noteikts Regulas (ES) Nr. 575/2013 92. panta 1. punkta b) apakšpunktā;</w:t>
            </w:r>
          </w:p>
          <w:p w14:paraId="4F7DF8CA" w14:textId="5C8A1C12" w:rsidR="00122E1B" w:rsidRPr="00D92B3C" w:rsidRDefault="00122E1B" w:rsidP="00D829EE">
            <w:pPr>
              <w:pStyle w:val="InstructionsText"/>
              <w:numPr>
                <w:ilvl w:val="0"/>
                <w:numId w:val="28"/>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 xml:space="preserve">0300. rindas ii) punktā minētā </w:t>
            </w:r>
            <w:r>
              <w:rPr>
                <w:rFonts w:ascii="Times New Roman" w:hAnsi="Times New Roman"/>
                <w:i/>
                <w:iCs/>
                <w:color w:val="000000" w:themeColor="text1"/>
                <w:sz w:val="20"/>
                <w:szCs w:val="20"/>
              </w:rPr>
              <w:t>P2R</w:t>
            </w:r>
            <w:r>
              <w:rPr>
                <w:rFonts w:ascii="Times New Roman" w:hAnsi="Times New Roman"/>
                <w:color w:val="000000" w:themeColor="text1"/>
                <w:sz w:val="20"/>
                <w:szCs w:val="20"/>
              </w:rPr>
              <w:t xml:space="preserve"> rādītāja daļa, ko kompetentā iestāde liek turēt kā pirmā līmeņa kapitālu.</w:t>
            </w:r>
          </w:p>
          <w:p w14:paraId="2EBE448F"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Ja kompetentā iestāde nav paziņojusi nekādas papildu pašu kapitāla prasības, kas jātur kā pirmā līmeņa kapitāls, pārskatu sniedz tikai par i) punktu.</w:t>
            </w:r>
          </w:p>
        </w:tc>
      </w:tr>
      <w:tr w:rsidR="00D22EB0" w:rsidRPr="00D92B3C" w14:paraId="579428CC" w14:textId="77777777" w:rsidTr="00E54104">
        <w:tc>
          <w:tcPr>
            <w:tcW w:w="749" w:type="dxa"/>
            <w:tcBorders>
              <w:top w:val="single" w:sz="4" w:space="0" w:color="1A171C"/>
              <w:left w:val="nil"/>
              <w:bottom w:val="single" w:sz="4" w:space="0" w:color="1A171C"/>
              <w:right w:val="single" w:sz="4" w:space="0" w:color="1A171C"/>
            </w:tcBorders>
            <w:vAlign w:val="center"/>
          </w:tcPr>
          <w:p w14:paraId="756F9E2A" w14:textId="77777777"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0400</w:t>
            </w:r>
          </w:p>
        </w:tc>
        <w:tc>
          <w:tcPr>
            <w:tcW w:w="8277" w:type="dxa"/>
            <w:tcBorders>
              <w:top w:val="single" w:sz="4" w:space="0" w:color="1A171C"/>
              <w:left w:val="single" w:sz="4" w:space="0" w:color="1A171C"/>
              <w:bottom w:val="single" w:sz="4" w:space="0" w:color="1A171C"/>
              <w:right w:val="nil"/>
            </w:tcBorders>
            <w:vAlign w:val="center"/>
          </w:tcPr>
          <w:p w14:paraId="56139BCE" w14:textId="77777777" w:rsidR="00F24B99" w:rsidRPr="00D92B3C" w:rsidRDefault="00F24B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Apvienoto rezervju prasības</w:t>
            </w:r>
          </w:p>
          <w:p w14:paraId="494D1310" w14:textId="2A7A3C4E"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Direktīvas 2013/36/ES 128. panta 6. punkts</w:t>
            </w:r>
          </w:p>
          <w:p w14:paraId="2CE135DD" w14:textId="634E660E"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COREP</w:t>
            </w:r>
            <w:r>
              <w:rPr>
                <w:rFonts w:ascii="Times New Roman" w:hAnsi="Times New Roman"/>
                <w:color w:val="000000" w:themeColor="text1"/>
                <w:sz w:val="20"/>
                <w:szCs w:val="20"/>
              </w:rPr>
              <w:t xml:space="preserve"> (</w:t>
            </w:r>
            <w:r>
              <w:rPr>
                <w:rFonts w:ascii="Times New Roman" w:hAnsi="Times New Roman"/>
                <w:i/>
                <w:iCs/>
                <w:color w:val="000000" w:themeColor="text1"/>
                <w:sz w:val="20"/>
                <w:szCs w:val="20"/>
              </w:rPr>
              <w:t>OF</w:t>
            </w:r>
            <w:r>
              <w:rPr>
                <w:rFonts w:ascii="Times New Roman" w:hAnsi="Times New Roman"/>
                <w:color w:val="000000" w:themeColor="text1"/>
                <w:sz w:val="20"/>
                <w:szCs w:val="20"/>
              </w:rPr>
              <w:t>): {C 04.00;0740;0010}</w:t>
            </w:r>
          </w:p>
          <w:p w14:paraId="56DC2C16" w14:textId="77777777"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p>
        </w:tc>
      </w:tr>
      <w:tr w:rsidR="00D22EB0" w:rsidRPr="00D92B3C" w14:paraId="0F05D0EF" w14:textId="77777777" w:rsidTr="00E54104">
        <w:tc>
          <w:tcPr>
            <w:tcW w:w="749" w:type="dxa"/>
            <w:tcBorders>
              <w:top w:val="single" w:sz="4" w:space="0" w:color="1A171C"/>
              <w:left w:val="nil"/>
              <w:bottom w:val="single" w:sz="4" w:space="0" w:color="1A171C"/>
              <w:right w:val="single" w:sz="4" w:space="0" w:color="1A171C"/>
            </w:tcBorders>
            <w:vAlign w:val="center"/>
          </w:tcPr>
          <w:p w14:paraId="69EE0E05" w14:textId="77777777"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0410</w:t>
            </w:r>
          </w:p>
        </w:tc>
        <w:tc>
          <w:tcPr>
            <w:tcW w:w="8277" w:type="dxa"/>
            <w:tcBorders>
              <w:top w:val="single" w:sz="4" w:space="0" w:color="1A171C"/>
              <w:left w:val="single" w:sz="4" w:space="0" w:color="1A171C"/>
              <w:bottom w:val="single" w:sz="4" w:space="0" w:color="1A171C"/>
              <w:right w:val="nil"/>
            </w:tcBorders>
            <w:vAlign w:val="center"/>
          </w:tcPr>
          <w:p w14:paraId="6C9CD5F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Kapitāla saglabāšanas rezerves</w:t>
            </w:r>
          </w:p>
          <w:p w14:paraId="57C86F9E" w14:textId="0CBB4803"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Direktīvas 2013/36/ES 128. panta 1. punkts un 129. pants</w:t>
            </w:r>
          </w:p>
          <w:p w14:paraId="3F6EDDFC"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i/>
                <w:iCs/>
                <w:color w:val="000000" w:themeColor="text1"/>
                <w:sz w:val="20"/>
                <w:szCs w:val="20"/>
              </w:rPr>
              <w:t>COREP</w:t>
            </w:r>
            <w:r>
              <w:rPr>
                <w:rFonts w:ascii="Times New Roman" w:hAnsi="Times New Roman"/>
                <w:color w:val="000000" w:themeColor="text1"/>
                <w:sz w:val="20"/>
                <w:szCs w:val="20"/>
              </w:rPr>
              <w:t xml:space="preserve"> (</w:t>
            </w:r>
            <w:r>
              <w:rPr>
                <w:rFonts w:ascii="Times New Roman" w:hAnsi="Times New Roman"/>
                <w:i/>
                <w:iCs/>
                <w:color w:val="000000" w:themeColor="text1"/>
                <w:sz w:val="20"/>
                <w:szCs w:val="20"/>
              </w:rPr>
              <w:t>OF</w:t>
            </w:r>
            <w:r>
              <w:rPr>
                <w:rFonts w:ascii="Times New Roman" w:hAnsi="Times New Roman"/>
                <w:color w:val="000000" w:themeColor="text1"/>
                <w:sz w:val="20"/>
                <w:szCs w:val="20"/>
              </w:rPr>
              <w:t>): {C 04.00;750;010}).</w:t>
            </w:r>
          </w:p>
          <w:p w14:paraId="1B46E15E" w14:textId="602AE68A" w:rsidR="00413A0F" w:rsidRPr="00D92B3C" w:rsidRDefault="00E761F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Saskaņā ar minētās direktīvas 129. panta 1. punktu kapitāla saglabāšanas rezerves ir papildus pirmā līmeņa pamata kapitālam turēta summa. Tā kā kapitāla saglabāšanas rezervju likme 2,5 % apmērā ir stabila, summu uzrāda šajā ailē.</w:t>
            </w:r>
          </w:p>
          <w:p w14:paraId="09409E4E" w14:textId="77777777" w:rsidR="00046CD0" w:rsidRPr="00ED528F"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14:paraId="694D5AAD" w14:textId="77777777" w:rsidTr="00E54104">
        <w:tc>
          <w:tcPr>
            <w:tcW w:w="749" w:type="dxa"/>
            <w:tcBorders>
              <w:top w:val="single" w:sz="4" w:space="0" w:color="1A171C"/>
              <w:left w:val="nil"/>
              <w:bottom w:val="single" w:sz="4" w:space="0" w:color="1A171C"/>
              <w:right w:val="single" w:sz="4" w:space="0" w:color="1A171C"/>
            </w:tcBorders>
            <w:vAlign w:val="center"/>
          </w:tcPr>
          <w:p w14:paraId="6D2D15F2" w14:textId="77777777"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0420</w:t>
            </w:r>
          </w:p>
        </w:tc>
        <w:tc>
          <w:tcPr>
            <w:tcW w:w="8277" w:type="dxa"/>
            <w:tcBorders>
              <w:top w:val="single" w:sz="4" w:space="0" w:color="1A171C"/>
              <w:left w:val="single" w:sz="4" w:space="0" w:color="1A171C"/>
              <w:bottom w:val="single" w:sz="4" w:space="0" w:color="1A171C"/>
              <w:right w:val="nil"/>
            </w:tcBorders>
            <w:vAlign w:val="center"/>
          </w:tcPr>
          <w:p w14:paraId="75AFDCCC" w14:textId="77777777" w:rsidR="005337DD" w:rsidRPr="00D92B3C" w:rsidRDefault="005337DD" w:rsidP="00B525E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Saglabāšanas rezerves saistībā ar dalībvalsts līmenī konstatēto makroprudenciālo vai sistēmisko risku</w:t>
            </w:r>
          </w:p>
          <w:p w14:paraId="76B66FEC" w14:textId="77777777" w:rsidR="005337DD" w:rsidRPr="00ED528F" w:rsidRDefault="005337DD" w:rsidP="00B525EC">
            <w:pPr>
              <w:rPr>
                <w:rStyle w:val="InstructionsTabelleberschrift"/>
                <w:rFonts w:ascii="Times New Roman" w:hAnsi="Times New Roman"/>
                <w:color w:val="000000" w:themeColor="text1"/>
                <w:szCs w:val="20"/>
                <w:u w:val="none"/>
              </w:rPr>
            </w:pPr>
          </w:p>
          <w:p w14:paraId="4FF0ADA4" w14:textId="403C002E"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szCs w:val="20"/>
                <w:u w:val="none"/>
              </w:rPr>
              <w:t>Regulas (ES) Nr. 575/2013 458. panta 2. punkta d) apakšpunkta iv) punkts</w:t>
            </w:r>
          </w:p>
          <w:p w14:paraId="5F423E9F" w14:textId="77777777"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i/>
                <w:iCs/>
                <w:color w:val="000000" w:themeColor="text1"/>
                <w:sz w:val="20"/>
                <w:szCs w:val="20"/>
              </w:rPr>
              <w:t>COREP</w:t>
            </w:r>
            <w:r>
              <w:rPr>
                <w:rFonts w:ascii="Times New Roman" w:hAnsi="Times New Roman"/>
                <w:color w:val="000000" w:themeColor="text1"/>
                <w:sz w:val="20"/>
                <w:szCs w:val="20"/>
              </w:rPr>
              <w:t xml:space="preserve"> (</w:t>
            </w:r>
            <w:r>
              <w:rPr>
                <w:rFonts w:ascii="Times New Roman" w:hAnsi="Times New Roman"/>
                <w:i/>
                <w:iCs/>
                <w:color w:val="000000" w:themeColor="text1"/>
                <w:sz w:val="20"/>
                <w:szCs w:val="20"/>
              </w:rPr>
              <w:t>OF</w:t>
            </w:r>
            <w:r>
              <w:rPr>
                <w:rFonts w:ascii="Times New Roman" w:hAnsi="Times New Roman"/>
                <w:color w:val="000000" w:themeColor="text1"/>
                <w:sz w:val="20"/>
                <w:szCs w:val="20"/>
              </w:rPr>
              <w:t>): {C 04.00;760;010}).</w:t>
            </w:r>
          </w:p>
          <w:p w14:paraId="0B6955FF"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Šajā ailē uzrāda to saglabāšanas rezervju summu saistībā ar dalībvalsts līmenī konstatēto makroprudenciālo vai sistēmisko risku, ko saskaņā ar Regulas (ES) Nr. 575/2013 458. pantu var pieprasīt papildus kapitāla saglabāšanas rezervēm.</w:t>
            </w:r>
          </w:p>
          <w:p w14:paraId="6314D141" w14:textId="77777777"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Uzrādītā summa atspoguļo pašu kapitāla summu, kas nepieciešama, lai pārskata sniegšanas datumā izpildītu attiecīgās kapitāla rezervju prasības.</w:t>
            </w:r>
          </w:p>
          <w:p w14:paraId="30AC9E9B" w14:textId="77777777" w:rsidR="005337DD" w:rsidRPr="00ED528F"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D92B3C" w14:paraId="375874F5" w14:textId="77777777" w:rsidTr="00E54104">
        <w:tc>
          <w:tcPr>
            <w:tcW w:w="749" w:type="dxa"/>
            <w:tcBorders>
              <w:top w:val="single" w:sz="4" w:space="0" w:color="1A171C"/>
              <w:left w:val="nil"/>
              <w:bottom w:val="single" w:sz="4" w:space="0" w:color="1A171C"/>
              <w:right w:val="single" w:sz="4" w:space="0" w:color="1A171C"/>
            </w:tcBorders>
            <w:vAlign w:val="center"/>
          </w:tcPr>
          <w:p w14:paraId="579C8BCB" w14:textId="77777777"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0430</w:t>
            </w:r>
          </w:p>
        </w:tc>
        <w:tc>
          <w:tcPr>
            <w:tcW w:w="8277" w:type="dxa"/>
            <w:tcBorders>
              <w:top w:val="single" w:sz="4" w:space="0" w:color="1A171C"/>
              <w:left w:val="single" w:sz="4" w:space="0" w:color="1A171C"/>
              <w:bottom w:val="single" w:sz="4" w:space="0" w:color="1A171C"/>
              <w:right w:val="nil"/>
            </w:tcBorders>
            <w:vAlign w:val="center"/>
          </w:tcPr>
          <w:p w14:paraId="2BABC8A2" w14:textId="77777777"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Iestādes specifiskās pretcikliskās kapitāla rezerves </w:t>
            </w:r>
          </w:p>
          <w:p w14:paraId="783CB92D" w14:textId="602F0030" w:rsidR="001F7941" w:rsidRPr="00C21EAE"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Direktīvas 2013/36/ES 128. panta 2. punkts, 130. pants un 135. līdz 140. pants.</w:t>
            </w:r>
          </w:p>
          <w:p w14:paraId="4C98FABE"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(sk. </w:t>
            </w:r>
            <w:r>
              <w:rPr>
                <w:rFonts w:ascii="Times New Roman" w:hAnsi="Times New Roman"/>
                <w:i/>
                <w:iCs/>
                <w:color w:val="000000" w:themeColor="text1"/>
                <w:sz w:val="20"/>
                <w:szCs w:val="20"/>
              </w:rPr>
              <w:t>COREP</w:t>
            </w:r>
            <w:r>
              <w:rPr>
                <w:rFonts w:ascii="Times New Roman" w:hAnsi="Times New Roman"/>
                <w:color w:val="000000" w:themeColor="text1"/>
                <w:sz w:val="20"/>
                <w:szCs w:val="20"/>
              </w:rPr>
              <w:t xml:space="preserve"> (</w:t>
            </w:r>
            <w:r>
              <w:rPr>
                <w:rFonts w:ascii="Times New Roman" w:hAnsi="Times New Roman"/>
                <w:i/>
                <w:iCs/>
                <w:color w:val="000000" w:themeColor="text1"/>
                <w:sz w:val="20"/>
                <w:szCs w:val="20"/>
              </w:rPr>
              <w:t>OF</w:t>
            </w:r>
            <w:r>
              <w:rPr>
                <w:rFonts w:ascii="Times New Roman" w:hAnsi="Times New Roman"/>
                <w:color w:val="000000" w:themeColor="text1"/>
                <w:sz w:val="20"/>
                <w:szCs w:val="20"/>
              </w:rPr>
              <w:t>): {C 04.00;770;010}).</w:t>
            </w:r>
          </w:p>
          <w:p w14:paraId="23D82D8E" w14:textId="77777777"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Uzrādītā summa atspoguļo pašu kapitāla summu, kas nepieciešama, lai pārskata sniegšanas datumā izpildītu attiecīgās kapitāla rezervju prasības.</w:t>
            </w:r>
          </w:p>
        </w:tc>
      </w:tr>
      <w:tr w:rsidR="00D22EB0" w:rsidRPr="00D92B3C" w14:paraId="54A5C19D" w14:textId="77777777" w:rsidTr="00E54104">
        <w:tc>
          <w:tcPr>
            <w:tcW w:w="749" w:type="dxa"/>
            <w:tcBorders>
              <w:top w:val="single" w:sz="4" w:space="0" w:color="1A171C"/>
              <w:left w:val="nil"/>
              <w:bottom w:val="single" w:sz="4" w:space="0" w:color="1A171C"/>
              <w:right w:val="single" w:sz="4" w:space="0" w:color="1A171C"/>
            </w:tcBorders>
            <w:vAlign w:val="center"/>
          </w:tcPr>
          <w:p w14:paraId="578BA2B6" w14:textId="77777777"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0440</w:t>
            </w:r>
          </w:p>
        </w:tc>
        <w:tc>
          <w:tcPr>
            <w:tcW w:w="8277" w:type="dxa"/>
            <w:tcBorders>
              <w:top w:val="single" w:sz="4" w:space="0" w:color="1A171C"/>
              <w:left w:val="single" w:sz="4" w:space="0" w:color="1A171C"/>
              <w:bottom w:val="single" w:sz="4" w:space="0" w:color="1A171C"/>
              <w:right w:val="nil"/>
            </w:tcBorders>
            <w:vAlign w:val="center"/>
          </w:tcPr>
          <w:p w14:paraId="22EDF37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Sistēmiskā riska rezerves</w:t>
            </w:r>
          </w:p>
          <w:p w14:paraId="1DA0E8EE" w14:textId="3A4ACDE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Direktīvas 2013/36/ES 128. panta 5. punkts un 133. un 134. pants</w:t>
            </w:r>
          </w:p>
          <w:p w14:paraId="4114B2C0"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(sk. </w:t>
            </w:r>
            <w:r>
              <w:rPr>
                <w:rFonts w:ascii="Times New Roman" w:hAnsi="Times New Roman"/>
                <w:i/>
                <w:iCs/>
                <w:color w:val="000000" w:themeColor="text1"/>
                <w:sz w:val="20"/>
                <w:szCs w:val="20"/>
              </w:rPr>
              <w:t>COREP</w:t>
            </w:r>
            <w:r>
              <w:rPr>
                <w:rFonts w:ascii="Times New Roman" w:hAnsi="Times New Roman"/>
                <w:color w:val="000000" w:themeColor="text1"/>
                <w:sz w:val="20"/>
                <w:szCs w:val="20"/>
              </w:rPr>
              <w:t xml:space="preserve"> (</w:t>
            </w:r>
            <w:r>
              <w:rPr>
                <w:rFonts w:ascii="Times New Roman" w:hAnsi="Times New Roman"/>
                <w:i/>
                <w:iCs/>
                <w:color w:val="000000" w:themeColor="text1"/>
                <w:sz w:val="20"/>
                <w:szCs w:val="20"/>
              </w:rPr>
              <w:t>OF</w:t>
            </w:r>
            <w:r>
              <w:rPr>
                <w:rFonts w:ascii="Times New Roman" w:hAnsi="Times New Roman"/>
                <w:color w:val="000000" w:themeColor="text1"/>
                <w:sz w:val="20"/>
                <w:szCs w:val="20"/>
              </w:rPr>
              <w:t>): {C 04.00;780;010}).</w:t>
            </w:r>
          </w:p>
          <w:p w14:paraId="521A43BE"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Uzrādītā summa atspoguļo pašu kapitāla summu, kas nepieciešama, lai pārskata sniegšanas datumā izpildītu attiecīgās kapitāla rezervju prasības.</w:t>
            </w:r>
          </w:p>
        </w:tc>
      </w:tr>
      <w:tr w:rsidR="00D22EB0" w:rsidRPr="00D92B3C" w14:paraId="551FC045" w14:textId="77777777" w:rsidTr="00E54104">
        <w:tc>
          <w:tcPr>
            <w:tcW w:w="749" w:type="dxa"/>
            <w:tcBorders>
              <w:top w:val="single" w:sz="4" w:space="0" w:color="1A171C"/>
              <w:left w:val="nil"/>
              <w:bottom w:val="single" w:sz="4" w:space="0" w:color="1A171C"/>
              <w:right w:val="single" w:sz="4" w:space="0" w:color="1A171C"/>
            </w:tcBorders>
            <w:vAlign w:val="center"/>
          </w:tcPr>
          <w:p w14:paraId="76018BF5"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0450</w:t>
            </w:r>
          </w:p>
        </w:tc>
        <w:tc>
          <w:tcPr>
            <w:tcW w:w="8277" w:type="dxa"/>
            <w:tcBorders>
              <w:top w:val="single" w:sz="4" w:space="0" w:color="1A171C"/>
              <w:left w:val="single" w:sz="4" w:space="0" w:color="1A171C"/>
              <w:bottom w:val="single" w:sz="4" w:space="0" w:color="1A171C"/>
              <w:right w:val="nil"/>
            </w:tcBorders>
            <w:vAlign w:val="center"/>
          </w:tcPr>
          <w:p w14:paraId="346333BC"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Globālas sistēmiski nozīmīgas iestādes rezerves</w:t>
            </w:r>
          </w:p>
          <w:p w14:paraId="5CC48558" w14:textId="745BD899"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Direktīvas 2013/36/ES 128. panta 3. punkts un 131. pants</w:t>
            </w:r>
          </w:p>
          <w:p w14:paraId="7A3C56D5" w14:textId="77777777"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COREP</w:t>
            </w:r>
            <w:r>
              <w:rPr>
                <w:rFonts w:ascii="Times New Roman" w:hAnsi="Times New Roman"/>
                <w:color w:val="000000" w:themeColor="text1"/>
                <w:sz w:val="20"/>
                <w:szCs w:val="20"/>
              </w:rPr>
              <w:t xml:space="preserve"> (</w:t>
            </w:r>
            <w:r>
              <w:rPr>
                <w:rFonts w:ascii="Times New Roman" w:hAnsi="Times New Roman"/>
                <w:i/>
                <w:iCs/>
                <w:color w:val="000000" w:themeColor="text1"/>
                <w:sz w:val="20"/>
                <w:szCs w:val="20"/>
              </w:rPr>
              <w:t>OF</w:t>
            </w:r>
            <w:r>
              <w:rPr>
                <w:rFonts w:ascii="Times New Roman" w:hAnsi="Times New Roman"/>
                <w:color w:val="000000" w:themeColor="text1"/>
                <w:sz w:val="20"/>
                <w:szCs w:val="20"/>
              </w:rPr>
              <w:t>): {C 04.00;800;010}</w:t>
            </w:r>
          </w:p>
          <w:p w14:paraId="77DC2FB9"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Uzrādītā summa atspoguļo pašu kapitāla summu, kas nepieciešama, lai pārskata sniegšanas datumā izpildītu attiecīgās kapitāla rezervju prasības.</w:t>
            </w:r>
          </w:p>
        </w:tc>
      </w:tr>
      <w:tr w:rsidR="00D22EB0" w:rsidRPr="00D92B3C" w14:paraId="041B6247" w14:textId="77777777" w:rsidTr="00E54104">
        <w:tc>
          <w:tcPr>
            <w:tcW w:w="749" w:type="dxa"/>
            <w:tcBorders>
              <w:top w:val="single" w:sz="4" w:space="0" w:color="1A171C"/>
              <w:left w:val="nil"/>
              <w:bottom w:val="single" w:sz="4" w:space="0" w:color="1A171C"/>
              <w:right w:val="single" w:sz="4" w:space="0" w:color="1A171C"/>
            </w:tcBorders>
            <w:vAlign w:val="center"/>
          </w:tcPr>
          <w:p w14:paraId="3E1FFED8"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0460</w:t>
            </w:r>
          </w:p>
        </w:tc>
        <w:tc>
          <w:tcPr>
            <w:tcW w:w="8277" w:type="dxa"/>
            <w:tcBorders>
              <w:top w:val="single" w:sz="4" w:space="0" w:color="1A171C"/>
              <w:left w:val="single" w:sz="4" w:space="0" w:color="1A171C"/>
              <w:bottom w:val="single" w:sz="4" w:space="0" w:color="1A171C"/>
              <w:right w:val="nil"/>
            </w:tcBorders>
            <w:vAlign w:val="center"/>
          </w:tcPr>
          <w:p w14:paraId="6C806DE5"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Citas sistēmiski nozīmīgas iestādes rezerves</w:t>
            </w:r>
          </w:p>
          <w:p w14:paraId="1604EAB2" w14:textId="183640F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Direktīvas 2013/36/ES 128. panta 4. punkts un 131. pants</w:t>
            </w:r>
          </w:p>
          <w:p w14:paraId="55AC75EB" w14:textId="77777777"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COREP</w:t>
            </w:r>
            <w:r>
              <w:rPr>
                <w:rFonts w:ascii="Times New Roman" w:hAnsi="Times New Roman"/>
                <w:color w:val="000000" w:themeColor="text1"/>
                <w:sz w:val="20"/>
                <w:szCs w:val="20"/>
              </w:rPr>
              <w:t xml:space="preserve"> (</w:t>
            </w:r>
            <w:r>
              <w:rPr>
                <w:rFonts w:ascii="Times New Roman" w:hAnsi="Times New Roman"/>
                <w:i/>
                <w:iCs/>
                <w:color w:val="000000" w:themeColor="text1"/>
                <w:sz w:val="20"/>
                <w:szCs w:val="20"/>
              </w:rPr>
              <w:t>OF</w:t>
            </w:r>
            <w:r>
              <w:rPr>
                <w:rFonts w:ascii="Times New Roman" w:hAnsi="Times New Roman"/>
                <w:color w:val="000000" w:themeColor="text1"/>
                <w:sz w:val="20"/>
                <w:szCs w:val="20"/>
              </w:rPr>
              <w:t>): {C 04.00;810;010}</w:t>
            </w:r>
          </w:p>
          <w:p w14:paraId="5434AE9B"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Uzrādītā summa atspoguļo pašu kapitāla summu, kas nepieciešama, lai pārskata sniegšanas datumā izpildītu attiecīgās kapitāla rezervju prasības.</w:t>
            </w:r>
          </w:p>
        </w:tc>
      </w:tr>
      <w:tr w:rsidR="00D22EB0" w:rsidRPr="00D92B3C" w14:paraId="50DDD020" w14:textId="77777777" w:rsidTr="00E54104">
        <w:tc>
          <w:tcPr>
            <w:tcW w:w="749" w:type="dxa"/>
            <w:tcBorders>
              <w:top w:val="single" w:sz="4" w:space="0" w:color="1A171C"/>
              <w:left w:val="nil"/>
              <w:bottom w:val="single" w:sz="4" w:space="0" w:color="1A171C"/>
              <w:right w:val="single" w:sz="4" w:space="0" w:color="1A171C"/>
            </w:tcBorders>
            <w:vAlign w:val="center"/>
          </w:tcPr>
          <w:p w14:paraId="2995FBD6" w14:textId="77777777"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0500</w:t>
            </w:r>
          </w:p>
        </w:tc>
        <w:tc>
          <w:tcPr>
            <w:tcW w:w="8277" w:type="dxa"/>
            <w:tcBorders>
              <w:top w:val="single" w:sz="4" w:space="0" w:color="1A171C"/>
              <w:left w:val="single" w:sz="4" w:space="0" w:color="1A171C"/>
              <w:bottom w:val="single" w:sz="4" w:space="0" w:color="1A171C"/>
              <w:right w:val="nil"/>
            </w:tcBorders>
            <w:vAlign w:val="center"/>
          </w:tcPr>
          <w:p w14:paraId="79EB0380" w14:textId="77777777" w:rsidR="007E7CB4" w:rsidRPr="00D92B3C" w:rsidRDefault="005C514D"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Vispārējās kapitāla prasības (</w:t>
            </w:r>
            <w:r>
              <w:rPr>
                <w:rFonts w:ascii="Times New Roman" w:hAnsi="Times New Roman"/>
                <w:b/>
                <w:bCs/>
                <w:i/>
                <w:iCs/>
                <w:color w:val="000000" w:themeColor="text1"/>
                <w:sz w:val="20"/>
                <w:szCs w:val="20"/>
              </w:rPr>
              <w:t>OCR</w:t>
            </w:r>
            <w:r>
              <w:rPr>
                <w:rFonts w:ascii="Times New Roman" w:hAnsi="Times New Roman"/>
                <w:b/>
                <w:bCs/>
                <w:color w:val="000000" w:themeColor="text1"/>
                <w:sz w:val="20"/>
                <w:szCs w:val="20"/>
              </w:rPr>
              <w:t>) rādītājs</w:t>
            </w:r>
          </w:p>
          <w:p w14:paraId="47F23FA2" w14:textId="77777777"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COREP</w:t>
            </w:r>
            <w:r>
              <w:rPr>
                <w:rFonts w:ascii="Times New Roman" w:hAnsi="Times New Roman"/>
                <w:color w:val="000000" w:themeColor="text1"/>
                <w:sz w:val="20"/>
                <w:szCs w:val="20"/>
              </w:rPr>
              <w:t xml:space="preserve"> (</w:t>
            </w:r>
            <w:r>
              <w:rPr>
                <w:rFonts w:ascii="Times New Roman" w:hAnsi="Times New Roman"/>
                <w:i/>
                <w:iCs/>
                <w:color w:val="000000" w:themeColor="text1"/>
                <w:sz w:val="20"/>
                <w:szCs w:val="20"/>
              </w:rPr>
              <w:t>OF</w:t>
            </w:r>
            <w:r>
              <w:rPr>
                <w:rFonts w:ascii="Times New Roman" w:hAnsi="Times New Roman"/>
                <w:color w:val="000000" w:themeColor="text1"/>
                <w:sz w:val="20"/>
                <w:szCs w:val="20"/>
              </w:rPr>
              <w:t>): {C 03.00;160;010}</w:t>
            </w:r>
          </w:p>
          <w:p w14:paraId="338006B0" w14:textId="77777777"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szCs w:val="20"/>
              </w:rPr>
              <w:t>Tā ir šo i) un ii) summa:</w:t>
            </w:r>
          </w:p>
          <w:p w14:paraId="518D69CD" w14:textId="77777777" w:rsidR="00B77E4E" w:rsidRPr="00D92B3C" w:rsidRDefault="00B77E4E" w:rsidP="00D829EE">
            <w:pPr>
              <w:pStyle w:val="InstructionsText"/>
              <w:numPr>
                <w:ilvl w:val="0"/>
                <w:numId w:val="29"/>
              </w:numPr>
              <w:rPr>
                <w:rFonts w:ascii="Times New Roman" w:hAnsi="Times New Roman" w:cs="Times New Roman"/>
                <w:color w:val="000000" w:themeColor="text1"/>
                <w:sz w:val="20"/>
                <w:szCs w:val="20"/>
              </w:rPr>
            </w:pPr>
            <w:r>
              <w:rPr>
                <w:rFonts w:ascii="Times New Roman" w:hAnsi="Times New Roman"/>
                <w:i/>
                <w:iCs/>
                <w:color w:val="000000" w:themeColor="text1"/>
                <w:sz w:val="20"/>
                <w:szCs w:val="20"/>
              </w:rPr>
              <w:t>TSCR</w:t>
            </w:r>
            <w:r>
              <w:rPr>
                <w:rFonts w:ascii="Times New Roman" w:hAnsi="Times New Roman"/>
                <w:color w:val="000000" w:themeColor="text1"/>
                <w:sz w:val="20"/>
                <w:szCs w:val="20"/>
              </w:rPr>
              <w:t xml:space="preserve"> rādītājs, kas minēts 0300. rindā;</w:t>
            </w:r>
          </w:p>
          <w:p w14:paraId="3920AB79" w14:textId="3EA1BC1C" w:rsidR="00B77E4E" w:rsidRPr="00D92B3C" w:rsidRDefault="00B77E4E" w:rsidP="00D829EE">
            <w:pPr>
              <w:pStyle w:val="InstructionsText"/>
              <w:numPr>
                <w:ilvl w:val="0"/>
                <w:numId w:val="2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ciktāl tas ir juridiski piemērojami, Direktīvas 2013/36/ES 128. panta 6. punktā minētais apvienoto rezervju prasības rādītājs.</w:t>
            </w:r>
          </w:p>
          <w:p w14:paraId="355F1E2B" w14:textId="3160F130" w:rsidR="00B77E4E" w:rsidRPr="00D92B3C" w:rsidRDefault="00B77E4E"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Šajā postenī atspoguļo kopējo kapitāla prasību (</w:t>
            </w:r>
            <w:r>
              <w:rPr>
                <w:rFonts w:ascii="Times New Roman" w:hAnsi="Times New Roman"/>
                <w:i/>
                <w:iCs/>
                <w:color w:val="000000" w:themeColor="text1"/>
                <w:sz w:val="20"/>
                <w:szCs w:val="20"/>
              </w:rPr>
              <w:t>OCR</w:t>
            </w:r>
            <w:r>
              <w:rPr>
                <w:rFonts w:ascii="Times New Roman" w:hAnsi="Times New Roman"/>
                <w:color w:val="000000" w:themeColor="text1"/>
                <w:sz w:val="20"/>
                <w:szCs w:val="20"/>
              </w:rPr>
              <w:t xml:space="preserve">) rādītāju, kā noteikts EBI </w:t>
            </w:r>
            <w:r>
              <w:rPr>
                <w:rFonts w:ascii="Times New Roman" w:hAnsi="Times New Roman"/>
                <w:i/>
                <w:iCs/>
                <w:color w:val="000000" w:themeColor="text1"/>
                <w:sz w:val="20"/>
                <w:szCs w:val="20"/>
              </w:rPr>
              <w:t>SREP</w:t>
            </w:r>
            <w:r>
              <w:rPr>
                <w:rFonts w:ascii="Times New Roman" w:hAnsi="Times New Roman"/>
                <w:color w:val="000000" w:themeColor="text1"/>
                <w:sz w:val="20"/>
                <w:szCs w:val="20"/>
              </w:rPr>
              <w:t xml:space="preserve"> pamatnostādņu 1.2. iedaļā.</w:t>
            </w:r>
          </w:p>
          <w:p w14:paraId="1D152FF7" w14:textId="77777777" w:rsidR="00B77E4E" w:rsidRPr="00D92B3C" w:rsidRDefault="00B77E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Ja rezervju prasība nav piemērojama, uzrāda tikai i) punktu.</w:t>
            </w:r>
          </w:p>
        </w:tc>
      </w:tr>
      <w:tr w:rsidR="00D22EB0" w:rsidRPr="00D92B3C" w14:paraId="20D780CF" w14:textId="77777777" w:rsidTr="00E54104">
        <w:tc>
          <w:tcPr>
            <w:tcW w:w="749" w:type="dxa"/>
            <w:tcBorders>
              <w:top w:val="single" w:sz="4" w:space="0" w:color="1A171C"/>
              <w:left w:val="nil"/>
              <w:bottom w:val="single" w:sz="4" w:space="0" w:color="1A171C"/>
              <w:right w:val="single" w:sz="4" w:space="0" w:color="1A171C"/>
            </w:tcBorders>
            <w:vAlign w:val="center"/>
          </w:tcPr>
          <w:p w14:paraId="68863AB5"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0510</w:t>
            </w:r>
          </w:p>
        </w:tc>
        <w:tc>
          <w:tcPr>
            <w:tcW w:w="8277" w:type="dxa"/>
            <w:tcBorders>
              <w:top w:val="single" w:sz="4" w:space="0" w:color="1A171C"/>
              <w:left w:val="single" w:sz="4" w:space="0" w:color="1A171C"/>
              <w:bottom w:val="single" w:sz="4" w:space="0" w:color="1A171C"/>
              <w:right w:val="nil"/>
            </w:tcBorders>
            <w:vAlign w:val="center"/>
          </w:tcPr>
          <w:p w14:paraId="00871EDB"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   </w:t>
            </w:r>
            <w:r>
              <w:rPr>
                <w:rFonts w:ascii="Times New Roman" w:hAnsi="Times New Roman"/>
                <w:b/>
                <w:bCs/>
                <w:i/>
                <w:iCs/>
                <w:color w:val="000000" w:themeColor="text1"/>
                <w:sz w:val="20"/>
                <w:szCs w:val="20"/>
              </w:rPr>
              <w:t>OCR</w:t>
            </w:r>
            <w:r>
              <w:rPr>
                <w:rFonts w:ascii="Times New Roman" w:hAnsi="Times New Roman"/>
                <w:b/>
                <w:bCs/>
                <w:color w:val="000000" w:themeColor="text1"/>
                <w:sz w:val="20"/>
                <w:szCs w:val="20"/>
              </w:rPr>
              <w:t>: ko veido pirmā līmeņa pamata kapitāls</w:t>
            </w:r>
          </w:p>
          <w:p w14:paraId="5AB756A7"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COREP</w:t>
            </w:r>
            <w:r>
              <w:rPr>
                <w:rFonts w:ascii="Times New Roman" w:hAnsi="Times New Roman"/>
                <w:color w:val="000000" w:themeColor="text1"/>
                <w:sz w:val="20"/>
                <w:szCs w:val="20"/>
              </w:rPr>
              <w:t xml:space="preserve"> (</w:t>
            </w:r>
            <w:r>
              <w:rPr>
                <w:rFonts w:ascii="Times New Roman" w:hAnsi="Times New Roman"/>
                <w:i/>
                <w:iCs/>
                <w:color w:val="000000" w:themeColor="text1"/>
                <w:sz w:val="20"/>
                <w:szCs w:val="20"/>
              </w:rPr>
              <w:t>OF</w:t>
            </w:r>
            <w:r>
              <w:rPr>
                <w:rFonts w:ascii="Times New Roman" w:hAnsi="Times New Roman"/>
                <w:color w:val="000000" w:themeColor="text1"/>
                <w:sz w:val="20"/>
                <w:szCs w:val="20"/>
              </w:rPr>
              <w:t>): {C 03.00;170;010}</w:t>
            </w:r>
          </w:p>
          <w:p w14:paraId="46842D1E" w14:textId="77777777" w:rsidR="004E1838" w:rsidRPr="00D92B3C" w:rsidRDefault="004E1838"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Tā ir šo i) un ii) summa:</w:t>
            </w:r>
          </w:p>
          <w:p w14:paraId="57C3C525" w14:textId="77777777" w:rsidR="004E1838" w:rsidRPr="00D92B3C" w:rsidRDefault="004E1838" w:rsidP="00D829EE">
            <w:pPr>
              <w:pStyle w:val="InstructionsText"/>
              <w:numPr>
                <w:ilvl w:val="0"/>
                <w:numId w:val="30"/>
              </w:numPr>
              <w:rPr>
                <w:rFonts w:ascii="Times New Roman" w:hAnsi="Times New Roman" w:cs="Times New Roman"/>
                <w:color w:val="000000" w:themeColor="text1"/>
                <w:sz w:val="20"/>
                <w:szCs w:val="20"/>
              </w:rPr>
            </w:pPr>
            <w:r>
              <w:rPr>
                <w:rFonts w:ascii="Times New Roman" w:hAnsi="Times New Roman"/>
                <w:i/>
                <w:iCs/>
                <w:color w:val="000000" w:themeColor="text1"/>
                <w:sz w:val="20"/>
                <w:szCs w:val="20"/>
              </w:rPr>
              <w:t>TSCR</w:t>
            </w:r>
            <w:r>
              <w:rPr>
                <w:rFonts w:ascii="Times New Roman" w:hAnsi="Times New Roman"/>
                <w:color w:val="000000" w:themeColor="text1"/>
                <w:sz w:val="20"/>
                <w:szCs w:val="20"/>
              </w:rPr>
              <w:t xml:space="preserve"> rādītājs, ko nosaka pēc 0310. rindā minētā pirmā līmeņa pamata kapitāla;</w:t>
            </w:r>
          </w:p>
          <w:p w14:paraId="0C6EEFD7" w14:textId="2F9AF612" w:rsidR="004E1838" w:rsidRPr="00D92B3C" w:rsidRDefault="004E1838" w:rsidP="00D829EE">
            <w:pPr>
              <w:pStyle w:val="InstructionsText"/>
              <w:numPr>
                <w:ilvl w:val="0"/>
                <w:numId w:val="30"/>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ciktāl tas ir juridiski piemērojami, Direktīvas 2013/36/ES 128. panta 6. punktā minētais apvienoto rezervju prasības rādītājs.</w:t>
            </w:r>
          </w:p>
          <w:p w14:paraId="16F3C4F4"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Ja rezervju prasība nav piemērojama, uzrāda tikai i) punktu.</w:t>
            </w:r>
          </w:p>
        </w:tc>
      </w:tr>
      <w:tr w:rsidR="00D22EB0" w:rsidRPr="00D92B3C" w14:paraId="516CBFD7" w14:textId="77777777" w:rsidTr="00E54104">
        <w:tc>
          <w:tcPr>
            <w:tcW w:w="749" w:type="dxa"/>
            <w:tcBorders>
              <w:top w:val="single" w:sz="4" w:space="0" w:color="1A171C"/>
              <w:left w:val="nil"/>
              <w:bottom w:val="single" w:sz="4" w:space="0" w:color="1A171C"/>
              <w:right w:val="single" w:sz="4" w:space="0" w:color="1A171C"/>
            </w:tcBorders>
            <w:vAlign w:val="center"/>
          </w:tcPr>
          <w:p w14:paraId="06755993"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0520</w:t>
            </w:r>
          </w:p>
        </w:tc>
        <w:tc>
          <w:tcPr>
            <w:tcW w:w="8277" w:type="dxa"/>
            <w:tcBorders>
              <w:top w:val="single" w:sz="4" w:space="0" w:color="1A171C"/>
              <w:left w:val="single" w:sz="4" w:space="0" w:color="1A171C"/>
              <w:bottom w:val="single" w:sz="4" w:space="0" w:color="1A171C"/>
              <w:right w:val="nil"/>
            </w:tcBorders>
            <w:vAlign w:val="center"/>
          </w:tcPr>
          <w:p w14:paraId="5EF9FDBE"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   </w:t>
            </w:r>
            <w:r>
              <w:rPr>
                <w:rFonts w:ascii="Times New Roman" w:hAnsi="Times New Roman"/>
                <w:b/>
                <w:bCs/>
                <w:i/>
                <w:iCs/>
                <w:color w:val="000000" w:themeColor="text1"/>
                <w:sz w:val="20"/>
                <w:szCs w:val="20"/>
              </w:rPr>
              <w:t>OCR</w:t>
            </w:r>
            <w:r>
              <w:rPr>
                <w:rFonts w:ascii="Times New Roman" w:hAnsi="Times New Roman"/>
                <w:b/>
                <w:bCs/>
                <w:color w:val="000000" w:themeColor="text1"/>
                <w:sz w:val="20"/>
                <w:szCs w:val="20"/>
              </w:rPr>
              <w:t>: ko veido pirmā līmeņa kapitāls</w:t>
            </w:r>
          </w:p>
          <w:p w14:paraId="37885BB5"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COREP</w:t>
            </w:r>
            <w:r>
              <w:rPr>
                <w:rFonts w:ascii="Times New Roman" w:hAnsi="Times New Roman"/>
                <w:color w:val="000000" w:themeColor="text1"/>
                <w:sz w:val="20"/>
                <w:szCs w:val="20"/>
              </w:rPr>
              <w:t xml:space="preserve"> (</w:t>
            </w:r>
            <w:r>
              <w:rPr>
                <w:rFonts w:ascii="Times New Roman" w:hAnsi="Times New Roman"/>
                <w:i/>
                <w:iCs/>
                <w:color w:val="000000" w:themeColor="text1"/>
                <w:sz w:val="20"/>
                <w:szCs w:val="20"/>
              </w:rPr>
              <w:t>OF</w:t>
            </w:r>
            <w:r>
              <w:rPr>
                <w:rFonts w:ascii="Times New Roman" w:hAnsi="Times New Roman"/>
                <w:color w:val="000000" w:themeColor="text1"/>
                <w:sz w:val="20"/>
                <w:szCs w:val="20"/>
              </w:rPr>
              <w:t>): {C 03.00;180;010}</w:t>
            </w:r>
          </w:p>
          <w:p w14:paraId="053307FF" w14:textId="77777777" w:rsidR="004E1838" w:rsidRPr="00D92B3C" w:rsidRDefault="004E1838"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szCs w:val="20"/>
              </w:rPr>
              <w:t>Tā ir šo i) un ii) summa:</w:t>
            </w:r>
          </w:p>
          <w:p w14:paraId="11C681EE" w14:textId="77777777" w:rsidR="004E1838" w:rsidRPr="00D92B3C" w:rsidRDefault="004E1838" w:rsidP="00D829EE">
            <w:pPr>
              <w:pStyle w:val="InstructionsText"/>
              <w:numPr>
                <w:ilvl w:val="0"/>
                <w:numId w:val="31"/>
              </w:numPr>
              <w:rPr>
                <w:rFonts w:ascii="Times New Roman" w:hAnsi="Times New Roman" w:cs="Times New Roman"/>
                <w:color w:val="000000" w:themeColor="text1"/>
                <w:sz w:val="20"/>
                <w:szCs w:val="20"/>
              </w:rPr>
            </w:pPr>
            <w:r>
              <w:rPr>
                <w:rFonts w:ascii="Times New Roman" w:hAnsi="Times New Roman"/>
                <w:i/>
                <w:iCs/>
                <w:color w:val="000000" w:themeColor="text1"/>
                <w:sz w:val="20"/>
                <w:szCs w:val="20"/>
              </w:rPr>
              <w:t>TSCR</w:t>
            </w:r>
            <w:r>
              <w:rPr>
                <w:rFonts w:ascii="Times New Roman" w:hAnsi="Times New Roman"/>
                <w:color w:val="000000" w:themeColor="text1"/>
                <w:sz w:val="20"/>
                <w:szCs w:val="20"/>
              </w:rPr>
              <w:t xml:space="preserve"> rādītājs, ko nosaka pēc 0320. rindā minētā pirmā līmeņa kapitāla;</w:t>
            </w:r>
          </w:p>
          <w:p w14:paraId="07733519" w14:textId="3AD55733" w:rsidR="004E1838" w:rsidRPr="00D92B3C" w:rsidRDefault="004E1838" w:rsidP="00D829EE">
            <w:pPr>
              <w:pStyle w:val="InstructionsText"/>
              <w:numPr>
                <w:ilvl w:val="0"/>
                <w:numId w:val="31"/>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ciktāl tas ir juridiski piemērojami, Direktīvas 2013/36/ES 128. panta 6. punktā minētais apvienoto rezervju prasības rādītājs.</w:t>
            </w:r>
          </w:p>
          <w:p w14:paraId="69C8A4F2"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Ja rezervju prasība nav piemērojama, uzrāda tikai i) punktu.</w:t>
            </w:r>
          </w:p>
        </w:tc>
      </w:tr>
      <w:tr w:rsidR="00D22EB0" w:rsidRPr="00D92B3C" w14:paraId="68B328CB" w14:textId="77777777" w:rsidTr="00E54104">
        <w:tc>
          <w:tcPr>
            <w:tcW w:w="749" w:type="dxa"/>
            <w:tcBorders>
              <w:top w:val="single" w:sz="4" w:space="0" w:color="1A171C"/>
              <w:left w:val="nil"/>
              <w:bottom w:val="single" w:sz="4" w:space="0" w:color="1A171C"/>
              <w:right w:val="single" w:sz="4" w:space="0" w:color="1A171C"/>
            </w:tcBorders>
            <w:vAlign w:val="center"/>
          </w:tcPr>
          <w:p w14:paraId="54087279" w14:textId="77777777"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0600</w:t>
            </w:r>
          </w:p>
        </w:tc>
        <w:tc>
          <w:tcPr>
            <w:tcW w:w="8277" w:type="dxa"/>
            <w:tcBorders>
              <w:top w:val="single" w:sz="4" w:space="0" w:color="1A171C"/>
              <w:left w:val="single" w:sz="4" w:space="0" w:color="1A171C"/>
              <w:bottom w:val="single" w:sz="4" w:space="0" w:color="1A171C"/>
              <w:right w:val="nil"/>
            </w:tcBorders>
            <w:vAlign w:val="center"/>
          </w:tcPr>
          <w:p w14:paraId="631C5DDA"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i/>
                <w:iCs/>
                <w:color w:val="000000" w:themeColor="text1"/>
                <w:sz w:val="20"/>
                <w:szCs w:val="20"/>
              </w:rPr>
              <w:t>OCR</w:t>
            </w:r>
            <w:r>
              <w:rPr>
                <w:rFonts w:ascii="Times New Roman" w:hAnsi="Times New Roman"/>
                <w:b/>
                <w:bCs/>
                <w:color w:val="000000" w:themeColor="text1"/>
                <w:sz w:val="20"/>
                <w:szCs w:val="20"/>
              </w:rPr>
              <w:t xml:space="preserve"> un atbilstoši 2. pīlāra norādījumiem (</w:t>
            </w:r>
            <w:r>
              <w:rPr>
                <w:rFonts w:ascii="Times New Roman" w:hAnsi="Times New Roman"/>
                <w:b/>
                <w:bCs/>
                <w:i/>
                <w:iCs/>
                <w:color w:val="000000" w:themeColor="text1"/>
                <w:sz w:val="20"/>
                <w:szCs w:val="20"/>
              </w:rPr>
              <w:t>P2G</w:t>
            </w:r>
            <w:r>
              <w:rPr>
                <w:rFonts w:ascii="Times New Roman" w:hAnsi="Times New Roman"/>
                <w:b/>
                <w:bCs/>
                <w:color w:val="000000" w:themeColor="text1"/>
                <w:sz w:val="20"/>
                <w:szCs w:val="20"/>
              </w:rPr>
              <w:t>)</w:t>
            </w:r>
          </w:p>
          <w:p w14:paraId="5249627D"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COREP</w:t>
            </w:r>
            <w:r>
              <w:rPr>
                <w:rFonts w:ascii="Times New Roman" w:hAnsi="Times New Roman"/>
                <w:color w:val="000000" w:themeColor="text1"/>
                <w:sz w:val="20"/>
                <w:szCs w:val="20"/>
              </w:rPr>
              <w:t xml:space="preserve"> (</w:t>
            </w:r>
            <w:r>
              <w:rPr>
                <w:rFonts w:ascii="Times New Roman" w:hAnsi="Times New Roman"/>
                <w:i/>
                <w:iCs/>
                <w:color w:val="000000" w:themeColor="text1"/>
                <w:sz w:val="20"/>
                <w:szCs w:val="20"/>
              </w:rPr>
              <w:t>OF</w:t>
            </w:r>
            <w:r>
              <w:rPr>
                <w:rFonts w:ascii="Times New Roman" w:hAnsi="Times New Roman"/>
                <w:color w:val="000000" w:themeColor="text1"/>
                <w:sz w:val="20"/>
                <w:szCs w:val="20"/>
              </w:rPr>
              <w:t>): {C 03.00;190;010}</w:t>
            </w:r>
          </w:p>
          <w:p w14:paraId="64543DA2"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Tā ir šo i) un ii) summa:</w:t>
            </w:r>
          </w:p>
          <w:p w14:paraId="0ECD6318" w14:textId="77777777" w:rsidR="00B27F8F" w:rsidRPr="00D92B3C" w:rsidRDefault="00B27F8F" w:rsidP="00D829EE">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0500. rindā norādītais </w:t>
            </w:r>
            <w:r>
              <w:rPr>
                <w:rFonts w:ascii="Times New Roman" w:hAnsi="Times New Roman"/>
                <w:i/>
                <w:iCs/>
                <w:color w:val="000000" w:themeColor="text1"/>
                <w:sz w:val="20"/>
                <w:szCs w:val="20"/>
              </w:rPr>
              <w:t>OCR</w:t>
            </w:r>
            <w:r>
              <w:rPr>
                <w:rFonts w:ascii="Times New Roman" w:hAnsi="Times New Roman"/>
                <w:color w:val="000000" w:themeColor="text1"/>
                <w:sz w:val="20"/>
                <w:szCs w:val="20"/>
              </w:rPr>
              <w:t xml:space="preserve"> rādītājs;</w:t>
            </w:r>
          </w:p>
          <w:p w14:paraId="785F5121" w14:textId="77777777" w:rsidR="00B27F8F" w:rsidRPr="00D92B3C" w:rsidRDefault="00B27F8F" w:rsidP="00D829EE">
            <w:pPr>
              <w:pStyle w:val="InstructionsText"/>
              <w:numPr>
                <w:ilvl w:val="0"/>
                <w:numId w:val="32"/>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 xml:space="preserve">ja piemērojams, otrā pīlāra norādījumus, kā noteikts EBI </w:t>
            </w:r>
            <w:r>
              <w:rPr>
                <w:rFonts w:ascii="Times New Roman" w:hAnsi="Times New Roman"/>
                <w:i/>
                <w:iCs/>
                <w:color w:val="000000" w:themeColor="text1"/>
                <w:sz w:val="20"/>
                <w:szCs w:val="20"/>
              </w:rPr>
              <w:t>SREP</w:t>
            </w:r>
            <w:r>
              <w:rPr>
                <w:rFonts w:ascii="Times New Roman" w:hAnsi="Times New Roman"/>
                <w:color w:val="000000" w:themeColor="text1"/>
                <w:sz w:val="20"/>
                <w:szCs w:val="20"/>
              </w:rPr>
              <w:t xml:space="preserve"> pamatnostādnēs. Otrā pīlāra norādījumus iekļauj tikai tad, ja par tiem iestādei paziņojusi kompetentā iestāde.</w:t>
            </w:r>
          </w:p>
          <w:p w14:paraId="7BB84EC7" w14:textId="77777777"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Ja kompetentā iestāde nav paziņojusi </w:t>
            </w:r>
            <w:r>
              <w:rPr>
                <w:rFonts w:ascii="Times New Roman" w:hAnsi="Times New Roman"/>
                <w:i/>
                <w:iCs/>
                <w:color w:val="000000" w:themeColor="text1"/>
                <w:sz w:val="20"/>
                <w:szCs w:val="20"/>
              </w:rPr>
              <w:t>P2G</w:t>
            </w:r>
            <w:r>
              <w:rPr>
                <w:rFonts w:ascii="Times New Roman" w:hAnsi="Times New Roman"/>
                <w:color w:val="000000" w:themeColor="text1"/>
                <w:sz w:val="20"/>
                <w:szCs w:val="20"/>
              </w:rPr>
              <w:t>, uzrāda tikai i) punkta summu.</w:t>
            </w:r>
          </w:p>
        </w:tc>
      </w:tr>
      <w:tr w:rsidR="00D22EB0" w:rsidRPr="00D92B3C" w14:paraId="128CA86A" w14:textId="77777777" w:rsidTr="00E54104">
        <w:tc>
          <w:tcPr>
            <w:tcW w:w="749" w:type="dxa"/>
            <w:tcBorders>
              <w:top w:val="single" w:sz="4" w:space="0" w:color="1A171C"/>
              <w:left w:val="nil"/>
              <w:bottom w:val="single" w:sz="4" w:space="0" w:color="1A171C"/>
              <w:right w:val="single" w:sz="4" w:space="0" w:color="1A171C"/>
            </w:tcBorders>
            <w:vAlign w:val="center"/>
          </w:tcPr>
          <w:p w14:paraId="3C30E15E"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0610</w:t>
            </w:r>
          </w:p>
        </w:tc>
        <w:tc>
          <w:tcPr>
            <w:tcW w:w="8277" w:type="dxa"/>
            <w:tcBorders>
              <w:top w:val="single" w:sz="4" w:space="0" w:color="1A171C"/>
              <w:left w:val="single" w:sz="4" w:space="0" w:color="1A171C"/>
              <w:bottom w:val="single" w:sz="4" w:space="0" w:color="1A171C"/>
              <w:right w:val="nil"/>
            </w:tcBorders>
            <w:vAlign w:val="center"/>
          </w:tcPr>
          <w:p w14:paraId="3A42A306" w14:textId="77777777" w:rsidR="00FE3E96"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i/>
                <w:iCs/>
                <w:color w:val="000000" w:themeColor="text1"/>
                <w:sz w:val="20"/>
                <w:szCs w:val="20"/>
              </w:rPr>
              <w:t>OCR</w:t>
            </w:r>
            <w:r>
              <w:rPr>
                <w:rFonts w:ascii="Times New Roman" w:hAnsi="Times New Roman"/>
                <w:b/>
                <w:bCs/>
                <w:color w:val="000000" w:themeColor="text1"/>
                <w:sz w:val="20"/>
                <w:szCs w:val="20"/>
              </w:rPr>
              <w:t>: ko veido pirmā līmeņa pamata kapitāls</w:t>
            </w:r>
          </w:p>
          <w:p w14:paraId="2974E8C9"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COREP</w:t>
            </w:r>
            <w:r>
              <w:rPr>
                <w:rFonts w:ascii="Times New Roman" w:hAnsi="Times New Roman"/>
                <w:color w:val="000000" w:themeColor="text1"/>
                <w:sz w:val="20"/>
                <w:szCs w:val="20"/>
              </w:rPr>
              <w:t xml:space="preserve"> (</w:t>
            </w:r>
            <w:r>
              <w:rPr>
                <w:rFonts w:ascii="Times New Roman" w:hAnsi="Times New Roman"/>
                <w:i/>
                <w:iCs/>
                <w:color w:val="000000" w:themeColor="text1"/>
                <w:sz w:val="20"/>
                <w:szCs w:val="20"/>
              </w:rPr>
              <w:t>OF</w:t>
            </w:r>
            <w:r>
              <w:rPr>
                <w:rFonts w:ascii="Times New Roman" w:hAnsi="Times New Roman"/>
                <w:color w:val="000000" w:themeColor="text1"/>
                <w:sz w:val="20"/>
                <w:szCs w:val="20"/>
              </w:rPr>
              <w:t>): {C 03.00;200;010}</w:t>
            </w:r>
          </w:p>
          <w:p w14:paraId="05132510"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Tā ir šo i) un ii) summa:</w:t>
            </w:r>
          </w:p>
          <w:p w14:paraId="4A819993" w14:textId="58DFB542" w:rsidR="00B27F8F" w:rsidRPr="00D92B3C" w:rsidRDefault="00B27F8F" w:rsidP="00D829EE">
            <w:pPr>
              <w:pStyle w:val="InstructionsText"/>
              <w:numPr>
                <w:ilvl w:val="0"/>
                <w:numId w:val="33"/>
              </w:numPr>
              <w:rPr>
                <w:rFonts w:ascii="Times New Roman" w:hAnsi="Times New Roman" w:cs="Times New Roman"/>
                <w:color w:val="000000" w:themeColor="text1"/>
                <w:sz w:val="20"/>
                <w:szCs w:val="20"/>
              </w:rPr>
            </w:pPr>
            <w:r>
              <w:rPr>
                <w:rFonts w:ascii="Times New Roman" w:hAnsi="Times New Roman"/>
                <w:i/>
                <w:iCs/>
                <w:color w:val="000000" w:themeColor="text1"/>
                <w:sz w:val="20"/>
                <w:szCs w:val="20"/>
              </w:rPr>
              <w:t>OCR</w:t>
            </w:r>
            <w:r>
              <w:rPr>
                <w:rFonts w:ascii="Times New Roman" w:hAnsi="Times New Roman"/>
                <w:color w:val="000000" w:themeColor="text1"/>
                <w:sz w:val="20"/>
                <w:szCs w:val="20"/>
              </w:rPr>
              <w:t xml:space="preserve"> rādītājs, ko veido pirmā līmeņa pamata kapitāls, kas minēts 0510. rindā;</w:t>
            </w:r>
          </w:p>
          <w:p w14:paraId="68ED702C" w14:textId="77777777" w:rsidR="00B27F8F" w:rsidRPr="00D92B3C" w:rsidRDefault="00B27F8F" w:rsidP="00D829EE">
            <w:pPr>
              <w:pStyle w:val="InstructionsText"/>
              <w:numPr>
                <w:ilvl w:val="0"/>
                <w:numId w:val="33"/>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 xml:space="preserve">ja piemērojami, 0600. rindas ii) punktā minētā </w:t>
            </w:r>
            <w:r>
              <w:rPr>
                <w:rFonts w:ascii="Times New Roman" w:hAnsi="Times New Roman"/>
                <w:i/>
                <w:iCs/>
                <w:color w:val="000000" w:themeColor="text1"/>
                <w:sz w:val="20"/>
                <w:szCs w:val="20"/>
              </w:rPr>
              <w:t>P2G</w:t>
            </w:r>
            <w:r>
              <w:rPr>
                <w:rFonts w:ascii="Times New Roman" w:hAnsi="Times New Roman"/>
                <w:color w:val="000000" w:themeColor="text1"/>
                <w:sz w:val="20"/>
                <w:szCs w:val="20"/>
              </w:rPr>
              <w:t xml:space="preserve"> rādītāja daļa, ko kompetentā iestāde liek turēt kā pirmā līmeņa pamata kapitālu. </w:t>
            </w:r>
            <w:r>
              <w:rPr>
                <w:rFonts w:ascii="Times New Roman" w:hAnsi="Times New Roman"/>
                <w:i/>
                <w:iCs/>
                <w:color w:val="000000" w:themeColor="text1"/>
                <w:sz w:val="20"/>
                <w:szCs w:val="20"/>
              </w:rPr>
              <w:t>P2G</w:t>
            </w:r>
            <w:r>
              <w:rPr>
                <w:rFonts w:ascii="Times New Roman" w:hAnsi="Times New Roman"/>
                <w:color w:val="000000" w:themeColor="text1"/>
                <w:sz w:val="20"/>
                <w:szCs w:val="20"/>
              </w:rPr>
              <w:t xml:space="preserve"> iekļauj tikai tad, ja kompetentā iestāde to ir paziņojusi iestādei.</w:t>
            </w:r>
          </w:p>
          <w:p w14:paraId="77F524AB"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Ja kompetentā iestāde nav paziņojusi </w:t>
            </w:r>
            <w:r>
              <w:rPr>
                <w:rFonts w:ascii="Times New Roman" w:hAnsi="Times New Roman"/>
                <w:i/>
                <w:iCs/>
                <w:color w:val="000000" w:themeColor="text1"/>
                <w:sz w:val="20"/>
                <w:szCs w:val="20"/>
              </w:rPr>
              <w:t>P2G</w:t>
            </w:r>
            <w:r>
              <w:rPr>
                <w:rFonts w:ascii="Times New Roman" w:hAnsi="Times New Roman"/>
                <w:color w:val="000000" w:themeColor="text1"/>
                <w:sz w:val="20"/>
                <w:szCs w:val="20"/>
              </w:rPr>
              <w:t>, uzrāda tikai i) punkta summu.</w:t>
            </w:r>
          </w:p>
        </w:tc>
      </w:tr>
      <w:tr w:rsidR="00D22EB0" w:rsidRPr="00D92B3C" w14:paraId="73775223" w14:textId="77777777" w:rsidTr="00E54104">
        <w:tc>
          <w:tcPr>
            <w:tcW w:w="749" w:type="dxa"/>
            <w:tcBorders>
              <w:top w:val="single" w:sz="4" w:space="0" w:color="1A171C"/>
              <w:left w:val="nil"/>
              <w:bottom w:val="single" w:sz="4" w:space="0" w:color="1A171C"/>
              <w:right w:val="single" w:sz="4" w:space="0" w:color="1A171C"/>
            </w:tcBorders>
            <w:vAlign w:val="center"/>
          </w:tcPr>
          <w:p w14:paraId="39259A63"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0620</w:t>
            </w:r>
          </w:p>
        </w:tc>
        <w:tc>
          <w:tcPr>
            <w:tcW w:w="8277" w:type="dxa"/>
            <w:tcBorders>
              <w:top w:val="single" w:sz="4" w:space="0" w:color="1A171C"/>
              <w:left w:val="single" w:sz="4" w:space="0" w:color="1A171C"/>
              <w:bottom w:val="single" w:sz="4" w:space="0" w:color="1A171C"/>
              <w:right w:val="nil"/>
            </w:tcBorders>
            <w:vAlign w:val="center"/>
          </w:tcPr>
          <w:p w14:paraId="72A0A46C"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i/>
                <w:iCs/>
                <w:color w:val="000000" w:themeColor="text1"/>
                <w:sz w:val="20"/>
                <w:szCs w:val="20"/>
              </w:rPr>
              <w:t>OCR</w:t>
            </w:r>
            <w:r>
              <w:rPr>
                <w:rFonts w:ascii="Times New Roman" w:hAnsi="Times New Roman"/>
                <w:b/>
                <w:bCs/>
                <w:color w:val="000000" w:themeColor="text1"/>
                <w:sz w:val="20"/>
                <w:szCs w:val="20"/>
              </w:rPr>
              <w:t xml:space="preserve"> un </w:t>
            </w:r>
            <w:r>
              <w:rPr>
                <w:rFonts w:ascii="Times New Roman" w:hAnsi="Times New Roman"/>
                <w:b/>
                <w:bCs/>
                <w:i/>
                <w:iCs/>
                <w:color w:val="000000" w:themeColor="text1"/>
                <w:sz w:val="20"/>
                <w:szCs w:val="20"/>
              </w:rPr>
              <w:t>P2G</w:t>
            </w:r>
            <w:r>
              <w:rPr>
                <w:rFonts w:ascii="Times New Roman" w:hAnsi="Times New Roman"/>
                <w:b/>
                <w:bCs/>
                <w:color w:val="000000" w:themeColor="text1"/>
                <w:sz w:val="20"/>
                <w:szCs w:val="20"/>
              </w:rPr>
              <w:t>: ko veido pirmā līmeņa kapitāls</w:t>
            </w:r>
          </w:p>
          <w:p w14:paraId="17D0C8FC"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COREP</w:t>
            </w:r>
            <w:r>
              <w:rPr>
                <w:rFonts w:ascii="Times New Roman" w:hAnsi="Times New Roman"/>
                <w:color w:val="000000" w:themeColor="text1"/>
                <w:sz w:val="20"/>
                <w:szCs w:val="20"/>
              </w:rPr>
              <w:t xml:space="preserve"> (</w:t>
            </w:r>
            <w:r>
              <w:rPr>
                <w:rFonts w:ascii="Times New Roman" w:hAnsi="Times New Roman"/>
                <w:i/>
                <w:iCs/>
                <w:color w:val="000000" w:themeColor="text1"/>
                <w:sz w:val="20"/>
                <w:szCs w:val="20"/>
              </w:rPr>
              <w:t>OF</w:t>
            </w:r>
            <w:r>
              <w:rPr>
                <w:rFonts w:ascii="Times New Roman" w:hAnsi="Times New Roman"/>
                <w:color w:val="000000" w:themeColor="text1"/>
                <w:sz w:val="20"/>
                <w:szCs w:val="20"/>
              </w:rPr>
              <w:t>): {C 03.00;210;010}</w:t>
            </w:r>
          </w:p>
          <w:p w14:paraId="3FBB27DD"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Tā ir šo i) un ii) summa:</w:t>
            </w:r>
          </w:p>
          <w:p w14:paraId="09F52B98" w14:textId="77777777" w:rsidR="00B27F8F" w:rsidRPr="00D92B3C" w:rsidRDefault="00B27F8F" w:rsidP="00D829EE">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i/>
                <w:iCs/>
                <w:color w:val="000000" w:themeColor="text1"/>
                <w:sz w:val="20"/>
                <w:szCs w:val="20"/>
              </w:rPr>
              <w:t>OCR</w:t>
            </w:r>
            <w:r>
              <w:rPr>
                <w:rFonts w:ascii="Times New Roman" w:hAnsi="Times New Roman"/>
                <w:color w:val="000000" w:themeColor="text1"/>
                <w:sz w:val="20"/>
                <w:szCs w:val="20"/>
              </w:rPr>
              <w:t xml:space="preserve"> rādītājs, ko nosaka pēc 0520. rindā minētā pirmā līmeņa kapitāla;</w:t>
            </w:r>
          </w:p>
          <w:p w14:paraId="1D9625AF" w14:textId="77777777" w:rsidR="00B27F8F" w:rsidRPr="00D92B3C" w:rsidRDefault="00B27F8F" w:rsidP="00D829EE">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ja piemērojami, 600. rindas ii) punktā minētā </w:t>
            </w:r>
            <w:r>
              <w:rPr>
                <w:rFonts w:ascii="Times New Roman" w:hAnsi="Times New Roman"/>
                <w:i/>
                <w:iCs/>
                <w:color w:val="000000" w:themeColor="text1"/>
                <w:sz w:val="20"/>
                <w:szCs w:val="20"/>
              </w:rPr>
              <w:t>P2G</w:t>
            </w:r>
            <w:r>
              <w:rPr>
                <w:rFonts w:ascii="Times New Roman" w:hAnsi="Times New Roman"/>
                <w:color w:val="000000" w:themeColor="text1"/>
                <w:sz w:val="20"/>
                <w:szCs w:val="20"/>
              </w:rPr>
              <w:t xml:space="preserve"> rādītāja daļa, ko kompetentā iestāde liek turēt kā pirmā līmeņa kapitālu. </w:t>
            </w:r>
            <w:r>
              <w:rPr>
                <w:rFonts w:ascii="Times New Roman" w:hAnsi="Times New Roman"/>
                <w:i/>
                <w:iCs/>
                <w:color w:val="000000" w:themeColor="text1"/>
                <w:sz w:val="20"/>
                <w:szCs w:val="20"/>
              </w:rPr>
              <w:t>P2G</w:t>
            </w:r>
            <w:r>
              <w:rPr>
                <w:rFonts w:ascii="Times New Roman" w:hAnsi="Times New Roman"/>
                <w:color w:val="000000" w:themeColor="text1"/>
                <w:sz w:val="20"/>
                <w:szCs w:val="20"/>
              </w:rPr>
              <w:t xml:space="preserve"> iekļauj tikai tad, ja kompetentā iestāde to ir paziņojusi iestādei.</w:t>
            </w:r>
          </w:p>
          <w:p w14:paraId="24307EA5" w14:textId="77777777"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Ja kompetentā iestāde nav paziņojusi </w:t>
            </w:r>
            <w:r>
              <w:rPr>
                <w:rFonts w:ascii="Times New Roman" w:hAnsi="Times New Roman"/>
                <w:i/>
                <w:iCs/>
                <w:color w:val="000000" w:themeColor="text1"/>
                <w:sz w:val="20"/>
                <w:szCs w:val="20"/>
              </w:rPr>
              <w:t>P2G</w:t>
            </w:r>
            <w:r>
              <w:rPr>
                <w:rFonts w:ascii="Times New Roman" w:hAnsi="Times New Roman"/>
                <w:color w:val="000000" w:themeColor="text1"/>
                <w:sz w:val="20"/>
                <w:szCs w:val="20"/>
              </w:rPr>
              <w:t>, uzrāda tikai i) punkta summu.</w:t>
            </w:r>
          </w:p>
        </w:tc>
      </w:tr>
    </w:tbl>
    <w:p w14:paraId="4396EC85" w14:textId="77777777" w:rsidR="00FE3E96" w:rsidRPr="00ED528F" w:rsidRDefault="00FE3E96" w:rsidP="00E13CE3">
      <w:pPr>
        <w:rPr>
          <w:rFonts w:ascii="Times New Roman" w:hAnsi="Times New Roman" w:cs="Times New Roman"/>
          <w:color w:val="000000" w:themeColor="text1"/>
          <w:sz w:val="20"/>
          <w:szCs w:val="20"/>
        </w:rPr>
      </w:pPr>
    </w:p>
    <w:p w14:paraId="0FFC821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6" w:name="_Toc492542324"/>
      <w:bookmarkStart w:id="17" w:name="_Toc96333237"/>
      <w:r>
        <w:rPr>
          <w:rFonts w:ascii="Times New Roman" w:hAnsi="Times New Roman"/>
          <w:szCs w:val="20"/>
        </w:rPr>
        <w:lastRenderedPageBreak/>
        <w:t>Z 04.00 — finansiālās saiknes grupā (</w:t>
      </w:r>
      <w:r>
        <w:rPr>
          <w:rFonts w:ascii="Times New Roman" w:hAnsi="Times New Roman"/>
          <w:i/>
          <w:iCs/>
          <w:szCs w:val="20"/>
        </w:rPr>
        <w:t>IFC</w:t>
      </w:r>
      <w:r>
        <w:rPr>
          <w:rFonts w:ascii="Times New Roman" w:hAnsi="Times New Roman"/>
          <w:szCs w:val="20"/>
        </w:rPr>
        <w:t>)</w:t>
      </w:r>
      <w:bookmarkEnd w:id="16"/>
      <w:bookmarkEnd w:id="17"/>
    </w:p>
    <w:p w14:paraId="651647D3" w14:textId="77777777" w:rsidR="00E13CE3" w:rsidRPr="00D92B3C" w:rsidRDefault="00AD2380" w:rsidP="00EC261B">
      <w:pPr>
        <w:pStyle w:val="Instructionsberschrift3"/>
      </w:pPr>
      <w:r>
        <w:t>Vispārīgas piezīmes</w:t>
      </w:r>
    </w:p>
    <w:p w14:paraId="22CE4358"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Šajā veidnē prasīta informācija par grupas iekšējām saistībām, kas nav izslēgtas no rekapitalizācijas, kapitāla instrumentiem un garantijām. </w:t>
      </w:r>
    </w:p>
    <w:p w14:paraId="5DFA4AB4" w14:textId="77777777" w:rsidR="00395330" w:rsidRPr="00D92B3C" w:rsidRDefault="0039533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Pārskats jāsniedz par visām finansiālajām saiknēm starp attiecīgajām juridiskajām personām, kas ir iekļautas konsolidētajos finanšu pārskatos. Norādītās summas apkopo, ja tās ir saistītas ar tiem pašiem darījumu partneriem (gan emitents vai garantētā vienība, gan kreditors, turētājs vai garantijas sniedzējs) un tā paša veida saistībām, kapitāla instrumentiem vai garantijām.</w:t>
      </w:r>
    </w:p>
    <w:p w14:paraId="6610BD05"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Šīs veidnes 0020., 0040. un 0050. slejās norādīto vērtību kombinācija veido primāru atslēgu, kurai jābūt unikālai katrā veidnes rindā.</w:t>
      </w:r>
    </w:p>
    <w:p w14:paraId="2B305CA8" w14:textId="77777777" w:rsidR="00E13CE3" w:rsidRPr="00D92B3C" w:rsidRDefault="00E13CE3" w:rsidP="00715DAB">
      <w:pPr>
        <w:pStyle w:val="Instructionsberschrift3"/>
      </w:pPr>
      <w:r>
        <w:t>Norādījumi par konkrētām pozīcijām</w:t>
      </w:r>
    </w:p>
    <w:tbl>
      <w:tblPr>
        <w:tblW w:w="0" w:type="auto"/>
        <w:tblCellMar>
          <w:top w:w="57" w:type="dxa"/>
          <w:left w:w="57" w:type="dxa"/>
          <w:bottom w:w="57" w:type="dxa"/>
          <w:right w:w="0" w:type="dxa"/>
        </w:tblCellMar>
        <w:tblLook w:val="01E0" w:firstRow="1" w:lastRow="1" w:firstColumn="1" w:lastColumn="1" w:noHBand="0" w:noVBand="0"/>
      </w:tblPr>
      <w:tblGrid>
        <w:gridCol w:w="904"/>
        <w:gridCol w:w="8122"/>
      </w:tblGrid>
      <w:tr w:rsidR="00D22EB0" w:rsidRPr="00D92B3C" w14:paraId="2B1A7F3E"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95F6BD3" w14:textId="77777777"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Slejas</w:t>
            </w:r>
          </w:p>
        </w:tc>
        <w:tc>
          <w:tcPr>
            <w:tcW w:w="8175" w:type="dxa"/>
            <w:tcBorders>
              <w:top w:val="single" w:sz="4" w:space="0" w:color="1A171C"/>
              <w:left w:val="single" w:sz="4" w:space="0" w:color="1A171C"/>
              <w:bottom w:val="single" w:sz="4" w:space="0" w:color="1A171C"/>
              <w:right w:val="nil"/>
            </w:tcBorders>
            <w:shd w:val="clear" w:color="auto" w:fill="E4E5E5"/>
          </w:tcPr>
          <w:p w14:paraId="5CB872D7" w14:textId="77777777"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Norādījumi</w:t>
            </w:r>
          </w:p>
        </w:tc>
      </w:tr>
      <w:tr w:rsidR="00D22EB0" w:rsidRPr="00D92B3C" w14:paraId="43B6E181" w14:textId="77777777" w:rsidTr="00DF1EA4">
        <w:tc>
          <w:tcPr>
            <w:tcW w:w="908" w:type="dxa"/>
            <w:tcBorders>
              <w:top w:val="single" w:sz="4" w:space="0" w:color="1A171C"/>
              <w:left w:val="nil"/>
              <w:bottom w:val="single" w:sz="4" w:space="0" w:color="1A171C"/>
              <w:right w:val="single" w:sz="4" w:space="0" w:color="1A171C"/>
            </w:tcBorders>
            <w:vAlign w:val="center"/>
          </w:tcPr>
          <w:p w14:paraId="32903EE6" w14:textId="77777777"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0010-0020 </w:t>
            </w:r>
          </w:p>
        </w:tc>
        <w:tc>
          <w:tcPr>
            <w:tcW w:w="8175" w:type="dxa"/>
            <w:tcBorders>
              <w:top w:val="single" w:sz="4" w:space="0" w:color="1A171C"/>
              <w:left w:val="single" w:sz="4" w:space="0" w:color="1A171C"/>
              <w:bottom w:val="single" w:sz="4" w:space="0" w:color="1A171C"/>
              <w:right w:val="nil"/>
            </w:tcBorders>
            <w:vAlign w:val="center"/>
          </w:tcPr>
          <w:p w14:paraId="62C9BB12"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Emitents vai garantētā vienība</w:t>
            </w:r>
          </w:p>
          <w:p w14:paraId="701A803F" w14:textId="77777777"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Juridiskā persona, kas emitē saistības vai kapitāla instrumentu vai kas ir garantētā vienība.</w:t>
            </w:r>
          </w:p>
        </w:tc>
      </w:tr>
      <w:tr w:rsidR="00D22EB0" w:rsidRPr="00D92B3C" w14:paraId="7AACB6EC" w14:textId="77777777" w:rsidTr="00DF1EA4">
        <w:tc>
          <w:tcPr>
            <w:tcW w:w="908" w:type="dxa"/>
            <w:tcBorders>
              <w:top w:val="single" w:sz="4" w:space="0" w:color="1A171C"/>
              <w:left w:val="nil"/>
              <w:bottom w:val="single" w:sz="4" w:space="0" w:color="1A171C"/>
              <w:right w:val="single" w:sz="4" w:space="0" w:color="1A171C"/>
            </w:tcBorders>
            <w:vAlign w:val="center"/>
          </w:tcPr>
          <w:p w14:paraId="59F5EC0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 </w:t>
            </w:r>
          </w:p>
        </w:tc>
        <w:tc>
          <w:tcPr>
            <w:tcW w:w="8175" w:type="dxa"/>
            <w:tcBorders>
              <w:top w:val="single" w:sz="4" w:space="0" w:color="1A171C"/>
              <w:left w:val="single" w:sz="4" w:space="0" w:color="1A171C"/>
              <w:bottom w:val="single" w:sz="4" w:space="0" w:color="1A171C"/>
              <w:right w:val="nil"/>
            </w:tcBorders>
            <w:vAlign w:val="center"/>
          </w:tcPr>
          <w:p w14:paraId="4A6BA98B"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Vienības nosaukums </w:t>
            </w:r>
          </w:p>
          <w:p w14:paraId="1F5428C4" w14:textId="29A3ECCC" w:rsidR="004D27A1" w:rsidRPr="00D92B3C" w:rsidRDefault="004D27A1" w:rsidP="00F42F0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Jābūt atšķirīgam no 0030. slejā minētā vienības nosaukuma. </w:t>
            </w:r>
          </w:p>
        </w:tc>
      </w:tr>
      <w:tr w:rsidR="00D22EB0" w:rsidRPr="00D92B3C" w14:paraId="35507A99" w14:textId="77777777" w:rsidTr="00DF1EA4">
        <w:tc>
          <w:tcPr>
            <w:tcW w:w="908" w:type="dxa"/>
            <w:tcBorders>
              <w:top w:val="single" w:sz="4" w:space="0" w:color="1A171C"/>
              <w:left w:val="nil"/>
              <w:bottom w:val="single" w:sz="4" w:space="0" w:color="1A171C"/>
              <w:right w:val="single" w:sz="4" w:space="0" w:color="1A171C"/>
            </w:tcBorders>
            <w:vAlign w:val="center"/>
          </w:tcPr>
          <w:p w14:paraId="4EF2862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0020 </w:t>
            </w:r>
          </w:p>
        </w:tc>
        <w:tc>
          <w:tcPr>
            <w:tcW w:w="8175" w:type="dxa"/>
            <w:tcBorders>
              <w:top w:val="single" w:sz="4" w:space="0" w:color="1A171C"/>
              <w:left w:val="single" w:sz="4" w:space="0" w:color="1A171C"/>
              <w:bottom w:val="single" w:sz="4" w:space="0" w:color="1A171C"/>
              <w:right w:val="nil"/>
            </w:tcBorders>
            <w:vAlign w:val="center"/>
          </w:tcPr>
          <w:p w14:paraId="49106659"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Kods</w:t>
            </w:r>
          </w:p>
          <w:p w14:paraId="15332D51" w14:textId="0D73A323"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Emitenta vai garantijas saņēmēja kods. Iestāžu gadījumā kods ir burtciparu </w:t>
            </w:r>
            <w:r>
              <w:rPr>
                <w:rFonts w:ascii="Times New Roman" w:hAnsi="Times New Roman"/>
                <w:i/>
                <w:iCs/>
                <w:color w:val="000000" w:themeColor="text1"/>
                <w:sz w:val="20"/>
                <w:szCs w:val="20"/>
              </w:rPr>
              <w:t>LEI</w:t>
            </w:r>
            <w:r>
              <w:rPr>
                <w:rFonts w:ascii="Times New Roman" w:hAnsi="Times New Roman"/>
                <w:color w:val="000000" w:themeColor="text1"/>
                <w:sz w:val="20"/>
                <w:szCs w:val="20"/>
              </w:rPr>
              <w:t xml:space="preserve"> kods, kurā ir 20 zīmes. Citām vienībām kods ir </w:t>
            </w:r>
            <w:r>
              <w:rPr>
                <w:rFonts w:ascii="Times New Roman" w:hAnsi="Times New Roman"/>
                <w:i/>
                <w:iCs/>
                <w:color w:val="000000" w:themeColor="text1"/>
                <w:sz w:val="20"/>
                <w:szCs w:val="20"/>
              </w:rPr>
              <w:t>LEI</w:t>
            </w:r>
            <w:r>
              <w:rPr>
                <w:rFonts w:ascii="Times New Roman" w:hAnsi="Times New Roman"/>
                <w:color w:val="000000" w:themeColor="text1"/>
                <w:sz w:val="20"/>
                <w:szCs w:val="20"/>
              </w:rPr>
              <w:t xml:space="preserve"> burtciparu kods, kurā ir 20 zīmes, vai, ja tas nav pieejams, Savienībā piemērojamai vienotai kodifikācijai atbilstošs kods, vai, ja tas nav pieejams, valsts kods.</w:t>
            </w:r>
          </w:p>
          <w:p w14:paraId="675E2CC1" w14:textId="77777777"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Kodam jābūt unikālam, un tas veidnēs jāizmanto konsekventi.</w:t>
            </w:r>
          </w:p>
          <w:p w14:paraId="30F154D7" w14:textId="0E0670D0" w:rsidR="00F0371B" w:rsidRPr="00D92B3C" w:rsidRDefault="009F1041"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Kodam jābūt atšķirīgam no 0040. slejā minētā koda.</w:t>
            </w:r>
          </w:p>
        </w:tc>
      </w:tr>
      <w:tr w:rsidR="00D22EB0" w:rsidRPr="00D92B3C" w14:paraId="07600597" w14:textId="77777777" w:rsidTr="00DF1EA4">
        <w:tc>
          <w:tcPr>
            <w:tcW w:w="908" w:type="dxa"/>
            <w:tcBorders>
              <w:top w:val="single" w:sz="4" w:space="0" w:color="1A171C"/>
              <w:left w:val="nil"/>
              <w:bottom w:val="single" w:sz="4" w:space="0" w:color="1A171C"/>
              <w:right w:val="single" w:sz="4" w:space="0" w:color="1A171C"/>
            </w:tcBorders>
            <w:vAlign w:val="center"/>
          </w:tcPr>
          <w:p w14:paraId="6B7C05CA"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0030-0040 </w:t>
            </w:r>
          </w:p>
        </w:tc>
        <w:tc>
          <w:tcPr>
            <w:tcW w:w="8175" w:type="dxa"/>
            <w:tcBorders>
              <w:top w:val="single" w:sz="4" w:space="0" w:color="1A171C"/>
              <w:left w:val="single" w:sz="4" w:space="0" w:color="1A171C"/>
              <w:bottom w:val="single" w:sz="4" w:space="0" w:color="1A171C"/>
              <w:right w:val="nil"/>
            </w:tcBorders>
            <w:vAlign w:val="center"/>
          </w:tcPr>
          <w:p w14:paraId="0FF6F7CB" w14:textId="77777777"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Kreditors, turētājs vai garantijas sniedzējs</w:t>
            </w:r>
          </w:p>
          <w:p w14:paraId="108CDF52" w14:textId="77777777"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Juridiskā persona, kas ir saistību kreditors, kapitāla instrumenta turētājs vai garantijas sniedzējs.</w:t>
            </w:r>
          </w:p>
        </w:tc>
      </w:tr>
      <w:tr w:rsidR="00D22EB0" w:rsidRPr="00D92B3C" w14:paraId="26EB9D6A" w14:textId="77777777" w:rsidTr="00DF1EA4">
        <w:tc>
          <w:tcPr>
            <w:tcW w:w="908" w:type="dxa"/>
            <w:tcBorders>
              <w:top w:val="single" w:sz="4" w:space="0" w:color="1A171C"/>
              <w:left w:val="nil"/>
              <w:bottom w:val="single" w:sz="4" w:space="0" w:color="1A171C"/>
              <w:right w:val="single" w:sz="4" w:space="0" w:color="1A171C"/>
            </w:tcBorders>
            <w:vAlign w:val="center"/>
          </w:tcPr>
          <w:p w14:paraId="09C31932"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 </w:t>
            </w:r>
          </w:p>
        </w:tc>
        <w:tc>
          <w:tcPr>
            <w:tcW w:w="8175" w:type="dxa"/>
            <w:tcBorders>
              <w:top w:val="single" w:sz="4" w:space="0" w:color="1A171C"/>
              <w:left w:val="single" w:sz="4" w:space="0" w:color="1A171C"/>
              <w:bottom w:val="single" w:sz="4" w:space="0" w:color="1A171C"/>
              <w:right w:val="nil"/>
            </w:tcBorders>
            <w:vAlign w:val="center"/>
          </w:tcPr>
          <w:p w14:paraId="1CAA5481"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Vienības nosaukums </w:t>
            </w:r>
          </w:p>
          <w:p w14:paraId="4D789B53"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Jābūt atšķirīgam no 0010. slejā minētā vienības nosaukuma. </w:t>
            </w:r>
          </w:p>
        </w:tc>
      </w:tr>
      <w:tr w:rsidR="00D22EB0" w:rsidRPr="00D92B3C" w14:paraId="26E761E8" w14:textId="77777777" w:rsidTr="00DF1EA4">
        <w:tc>
          <w:tcPr>
            <w:tcW w:w="908" w:type="dxa"/>
            <w:tcBorders>
              <w:top w:val="single" w:sz="4" w:space="0" w:color="1A171C"/>
              <w:left w:val="nil"/>
              <w:bottom w:val="single" w:sz="4" w:space="0" w:color="1A171C"/>
              <w:right w:val="single" w:sz="4" w:space="0" w:color="1A171C"/>
            </w:tcBorders>
            <w:vAlign w:val="center"/>
          </w:tcPr>
          <w:p w14:paraId="3802B25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0040 </w:t>
            </w:r>
          </w:p>
        </w:tc>
        <w:tc>
          <w:tcPr>
            <w:tcW w:w="8175" w:type="dxa"/>
            <w:tcBorders>
              <w:top w:val="single" w:sz="4" w:space="0" w:color="1A171C"/>
              <w:left w:val="single" w:sz="4" w:space="0" w:color="1A171C"/>
              <w:bottom w:val="single" w:sz="4" w:space="0" w:color="1A171C"/>
              <w:right w:val="nil"/>
            </w:tcBorders>
            <w:vAlign w:val="center"/>
          </w:tcPr>
          <w:p w14:paraId="5A7F99DA"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Kods</w:t>
            </w:r>
          </w:p>
          <w:p w14:paraId="6C3E2486" w14:textId="193988EF"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Kreditora, turētāja vai garantijas sniedzēja kods. Iestāžu gadījumā kods ir burtciparu </w:t>
            </w:r>
            <w:r>
              <w:rPr>
                <w:rFonts w:ascii="Times New Roman" w:hAnsi="Times New Roman"/>
                <w:i/>
                <w:iCs/>
                <w:color w:val="000000" w:themeColor="text1"/>
                <w:sz w:val="20"/>
                <w:szCs w:val="20"/>
              </w:rPr>
              <w:t>LEI</w:t>
            </w:r>
            <w:r>
              <w:rPr>
                <w:rFonts w:ascii="Times New Roman" w:hAnsi="Times New Roman"/>
                <w:color w:val="000000" w:themeColor="text1"/>
                <w:sz w:val="20"/>
                <w:szCs w:val="20"/>
              </w:rPr>
              <w:t xml:space="preserve"> kods, kurā ir 20 zīmes. Citām vienībām kods ir </w:t>
            </w:r>
            <w:r>
              <w:rPr>
                <w:rFonts w:ascii="Times New Roman" w:hAnsi="Times New Roman"/>
                <w:i/>
                <w:iCs/>
                <w:color w:val="000000" w:themeColor="text1"/>
                <w:sz w:val="20"/>
                <w:szCs w:val="20"/>
              </w:rPr>
              <w:t>LEI</w:t>
            </w:r>
            <w:r>
              <w:rPr>
                <w:rFonts w:ascii="Times New Roman" w:hAnsi="Times New Roman"/>
                <w:color w:val="000000" w:themeColor="text1"/>
                <w:sz w:val="20"/>
                <w:szCs w:val="20"/>
              </w:rPr>
              <w:t xml:space="preserve"> burtciparu kods, kurā ir 20 zīmes, vai, ja tas nav pieejams, Savienībā piemērojamai vienotai kodifikācijai atbilstošs kods, vai, ja tas nav pieejams, valsts kods.</w:t>
            </w:r>
          </w:p>
          <w:p w14:paraId="270C0AD6" w14:textId="77777777"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Kodam jābūt unikālam, un tas veidnēs jāizmanto konsekventi.</w:t>
            </w:r>
          </w:p>
          <w:p w14:paraId="14088BC9" w14:textId="77777777"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Jābūt atšķirīgam no 0020. slejā minētā koda.</w:t>
            </w:r>
          </w:p>
        </w:tc>
      </w:tr>
      <w:tr w:rsidR="00D22EB0" w:rsidRPr="00D92B3C" w14:paraId="77F02E30" w14:textId="77777777" w:rsidTr="00DF1EA4">
        <w:tc>
          <w:tcPr>
            <w:tcW w:w="908" w:type="dxa"/>
            <w:tcBorders>
              <w:top w:val="single" w:sz="4" w:space="0" w:color="1A171C"/>
              <w:left w:val="nil"/>
              <w:bottom w:val="single" w:sz="4" w:space="0" w:color="1A171C"/>
              <w:right w:val="single" w:sz="4" w:space="0" w:color="1A171C"/>
            </w:tcBorders>
            <w:vAlign w:val="center"/>
          </w:tcPr>
          <w:p w14:paraId="15A3CA7D" w14:textId="46C25EB9"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0050 – 0080 </w:t>
            </w:r>
          </w:p>
        </w:tc>
        <w:tc>
          <w:tcPr>
            <w:tcW w:w="8175" w:type="dxa"/>
            <w:tcBorders>
              <w:top w:val="single" w:sz="4" w:space="0" w:color="1A171C"/>
              <w:left w:val="single" w:sz="4" w:space="0" w:color="1A171C"/>
              <w:bottom w:val="single" w:sz="4" w:space="0" w:color="1A171C"/>
              <w:right w:val="nil"/>
            </w:tcBorders>
            <w:vAlign w:val="center"/>
          </w:tcPr>
          <w:p w14:paraId="479BE2A5"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Finansiālās saiknes</w:t>
            </w:r>
          </w:p>
          <w:p w14:paraId="4252A77D" w14:textId="77777777"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Šis lauks raksturo finansiālās saiknes starp attiecīgajām juridiskajām personām.</w:t>
            </w:r>
          </w:p>
        </w:tc>
      </w:tr>
      <w:tr w:rsidR="00D22EB0" w:rsidRPr="00D92B3C" w14:paraId="232EDCCF" w14:textId="77777777" w:rsidTr="00DF1EA4">
        <w:tc>
          <w:tcPr>
            <w:tcW w:w="908" w:type="dxa"/>
            <w:tcBorders>
              <w:top w:val="single" w:sz="4" w:space="0" w:color="1A171C"/>
              <w:left w:val="nil"/>
              <w:bottom w:val="single" w:sz="4" w:space="0" w:color="1A171C"/>
              <w:right w:val="single" w:sz="4" w:space="0" w:color="1A171C"/>
            </w:tcBorders>
            <w:vAlign w:val="center"/>
          </w:tcPr>
          <w:p w14:paraId="5428E817"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0050 </w:t>
            </w:r>
          </w:p>
        </w:tc>
        <w:tc>
          <w:tcPr>
            <w:tcW w:w="8175" w:type="dxa"/>
            <w:tcBorders>
              <w:top w:val="single" w:sz="4" w:space="0" w:color="1A171C"/>
              <w:left w:val="single" w:sz="4" w:space="0" w:color="1A171C"/>
              <w:bottom w:val="single" w:sz="4" w:space="0" w:color="1A171C"/>
              <w:right w:val="nil"/>
            </w:tcBorders>
            <w:vAlign w:val="center"/>
          </w:tcPr>
          <w:p w14:paraId="405C8F8D"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Veids</w:t>
            </w:r>
          </w:p>
          <w:p w14:paraId="39FBDBD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Izvēlēties no šā saraksta.</w:t>
            </w:r>
          </w:p>
          <w:p w14:paraId="0E2E2CEA"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Grupas iekšējās saistības</w:t>
            </w:r>
          </w:p>
          <w:p w14:paraId="1C7DC402" w14:textId="77777777" w:rsidR="0005258C"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Noguldījumi, nesegtie, bet preferenciālie</w:t>
            </w:r>
          </w:p>
          <w:p w14:paraId="1FD540A5" w14:textId="6126C521"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Tāda pati definīcija kā Z 02.00 (</w:t>
            </w:r>
            <w:r>
              <w:rPr>
                <w:rFonts w:ascii="Times New Roman" w:hAnsi="Times New Roman"/>
                <w:i/>
                <w:iCs/>
                <w:color w:val="000000" w:themeColor="text1"/>
                <w:sz w:val="20"/>
                <w:szCs w:val="20"/>
              </w:rPr>
              <w:t>LIAB</w:t>
            </w:r>
            <w:r>
              <w:rPr>
                <w:rFonts w:ascii="Times New Roman" w:hAnsi="Times New Roman"/>
                <w:color w:val="000000" w:themeColor="text1"/>
                <w:sz w:val="20"/>
                <w:szCs w:val="20"/>
              </w:rPr>
              <w:t>) 0310. rindā</w:t>
            </w:r>
          </w:p>
          <w:p w14:paraId="531DAB1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lastRenderedPageBreak/>
              <w:t>Noguldījumi, nesegtie un nepreferenciālie</w:t>
            </w:r>
          </w:p>
          <w:p w14:paraId="3439978E" w14:textId="71754F66"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Tāda pati definīcija kā Z 02.00 (</w:t>
            </w:r>
            <w:r>
              <w:rPr>
                <w:rFonts w:ascii="Times New Roman" w:hAnsi="Times New Roman"/>
                <w:i/>
                <w:iCs/>
                <w:color w:val="000000" w:themeColor="text1"/>
                <w:sz w:val="20"/>
                <w:szCs w:val="20"/>
              </w:rPr>
              <w:t>LIAB</w:t>
            </w:r>
            <w:r>
              <w:rPr>
                <w:rFonts w:ascii="Times New Roman" w:hAnsi="Times New Roman"/>
                <w:color w:val="000000" w:themeColor="text1"/>
                <w:sz w:val="20"/>
                <w:szCs w:val="20"/>
              </w:rPr>
              <w:t>) 0320. rindā</w:t>
            </w:r>
          </w:p>
          <w:p w14:paraId="2077E247"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No atvasinātajiem instrumentiem izrietošās saistības (slēgšanas summas)</w:t>
            </w:r>
          </w:p>
          <w:p w14:paraId="32308068" w14:textId="37B1A181"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Tāda pati definīcija kā Z 02.00 (</w:t>
            </w:r>
            <w:r>
              <w:rPr>
                <w:rFonts w:ascii="Times New Roman" w:hAnsi="Times New Roman"/>
                <w:i/>
                <w:iCs/>
                <w:color w:val="000000" w:themeColor="text1"/>
                <w:sz w:val="20"/>
                <w:szCs w:val="20"/>
              </w:rPr>
              <w:t>LIAB</w:t>
            </w:r>
            <w:r>
              <w:rPr>
                <w:rFonts w:ascii="Times New Roman" w:hAnsi="Times New Roman"/>
                <w:color w:val="000000" w:themeColor="text1"/>
                <w:sz w:val="20"/>
                <w:szCs w:val="20"/>
              </w:rPr>
              <w:t>) 0330. rindā</w:t>
            </w:r>
          </w:p>
          <w:p w14:paraId="09BADB9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Nodrošinātās saistības, kas netiek izmantotas kā nodrošinājums</w:t>
            </w:r>
          </w:p>
          <w:p w14:paraId="6087FAF6" w14:textId="2C6F0A87"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Tāda pati definīcija kā Z 02.00 (</w:t>
            </w:r>
            <w:r>
              <w:rPr>
                <w:rFonts w:ascii="Times New Roman" w:hAnsi="Times New Roman"/>
                <w:i/>
                <w:iCs/>
                <w:color w:val="000000" w:themeColor="text1"/>
                <w:sz w:val="20"/>
                <w:szCs w:val="20"/>
              </w:rPr>
              <w:t>LIAB</w:t>
            </w:r>
            <w:r>
              <w:rPr>
                <w:rFonts w:ascii="Times New Roman" w:hAnsi="Times New Roman"/>
                <w:color w:val="000000" w:themeColor="text1"/>
                <w:sz w:val="20"/>
                <w:szCs w:val="20"/>
              </w:rPr>
              <w:t>) 0340. rindā</w:t>
            </w:r>
          </w:p>
          <w:p w14:paraId="5BB3A2E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Strukturētās parādzīmes</w:t>
            </w:r>
          </w:p>
          <w:p w14:paraId="157D7B92" w14:textId="7CFFB1F3"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Tāda pati definīcija kā Z 02.00 (</w:t>
            </w:r>
            <w:r>
              <w:rPr>
                <w:rFonts w:ascii="Times New Roman" w:hAnsi="Times New Roman"/>
                <w:i/>
                <w:iCs/>
                <w:color w:val="000000" w:themeColor="text1"/>
                <w:sz w:val="20"/>
                <w:szCs w:val="20"/>
              </w:rPr>
              <w:t>LIAB</w:t>
            </w:r>
            <w:r>
              <w:rPr>
                <w:rFonts w:ascii="Times New Roman" w:hAnsi="Times New Roman"/>
                <w:color w:val="000000" w:themeColor="text1"/>
                <w:sz w:val="20"/>
                <w:szCs w:val="20"/>
              </w:rPr>
              <w:t>) 0350. rindā</w:t>
            </w:r>
          </w:p>
          <w:p w14:paraId="09FA48FD"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Augstākās prioritātes nenodrošinātās saistības</w:t>
            </w:r>
          </w:p>
          <w:p w14:paraId="61CEC72F" w14:textId="25E3855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Tāda pati definīcija kā Z 02.00 (</w:t>
            </w:r>
            <w:r>
              <w:rPr>
                <w:rFonts w:ascii="Times New Roman" w:hAnsi="Times New Roman"/>
                <w:i/>
                <w:iCs/>
                <w:color w:val="000000" w:themeColor="text1"/>
                <w:sz w:val="20"/>
                <w:szCs w:val="20"/>
              </w:rPr>
              <w:t>LIAB</w:t>
            </w:r>
            <w:r>
              <w:rPr>
                <w:rFonts w:ascii="Times New Roman" w:hAnsi="Times New Roman"/>
                <w:color w:val="000000" w:themeColor="text1"/>
                <w:sz w:val="20"/>
                <w:szCs w:val="20"/>
              </w:rPr>
              <w:t>) 0360. rindā</w:t>
            </w:r>
          </w:p>
          <w:p w14:paraId="54BC3588" w14:textId="77777777" w:rsidR="00863F05" w:rsidRPr="00D92B3C" w:rsidRDefault="00863F05"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Augstākās prioritātes nepreferenciālas saistības</w:t>
            </w:r>
          </w:p>
          <w:p w14:paraId="535E8BFB" w14:textId="4E0B4B7E"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Tāda pati definīcija kā Z 02.00 (</w:t>
            </w:r>
            <w:r>
              <w:rPr>
                <w:rFonts w:ascii="Times New Roman" w:hAnsi="Times New Roman"/>
                <w:i/>
                <w:iCs/>
                <w:color w:val="000000" w:themeColor="text1"/>
                <w:sz w:val="20"/>
                <w:szCs w:val="20"/>
              </w:rPr>
              <w:t>LIAB</w:t>
            </w:r>
            <w:r>
              <w:rPr>
                <w:rFonts w:ascii="Times New Roman" w:hAnsi="Times New Roman"/>
                <w:color w:val="000000" w:themeColor="text1"/>
                <w:sz w:val="20"/>
                <w:szCs w:val="20"/>
              </w:rPr>
              <w:t>) 0365. rindā</w:t>
            </w:r>
          </w:p>
          <w:p w14:paraId="6D2CF36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Subordinētās saistības</w:t>
            </w:r>
          </w:p>
          <w:p w14:paraId="70827A60" w14:textId="5F0020B8"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Tāda pati definīcija kā Z 02.00 (</w:t>
            </w:r>
            <w:r>
              <w:rPr>
                <w:rFonts w:ascii="Times New Roman" w:hAnsi="Times New Roman"/>
                <w:i/>
                <w:iCs/>
                <w:color w:val="000000" w:themeColor="text1"/>
                <w:sz w:val="20"/>
                <w:szCs w:val="20"/>
              </w:rPr>
              <w:t>LIAB</w:t>
            </w:r>
            <w:r>
              <w:rPr>
                <w:rFonts w:ascii="Times New Roman" w:hAnsi="Times New Roman"/>
                <w:color w:val="000000" w:themeColor="text1"/>
                <w:sz w:val="20"/>
                <w:szCs w:val="20"/>
              </w:rPr>
              <w:t>) 0370. rindā</w:t>
            </w:r>
          </w:p>
          <w:p w14:paraId="589DAB7C"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Citas </w:t>
            </w:r>
            <w:r>
              <w:rPr>
                <w:rFonts w:ascii="Times New Roman" w:hAnsi="Times New Roman"/>
                <w:i/>
                <w:iCs/>
                <w:color w:val="000000" w:themeColor="text1"/>
                <w:sz w:val="20"/>
                <w:szCs w:val="20"/>
              </w:rPr>
              <w:t>MREL</w:t>
            </w:r>
            <w:r>
              <w:rPr>
                <w:rFonts w:ascii="Times New Roman" w:hAnsi="Times New Roman"/>
                <w:color w:val="000000" w:themeColor="text1"/>
                <w:sz w:val="20"/>
                <w:szCs w:val="20"/>
              </w:rPr>
              <w:t xml:space="preserve"> atbilstīgas saistības</w:t>
            </w:r>
          </w:p>
          <w:p w14:paraId="33C8A291" w14:textId="38D89354"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Tāda pati definīcija kā Z 02.00 (</w:t>
            </w:r>
            <w:r>
              <w:rPr>
                <w:rFonts w:ascii="Times New Roman" w:hAnsi="Times New Roman"/>
                <w:i/>
                <w:iCs/>
                <w:color w:val="000000" w:themeColor="text1"/>
                <w:sz w:val="20"/>
                <w:szCs w:val="20"/>
              </w:rPr>
              <w:t>LIAB</w:t>
            </w:r>
            <w:r>
              <w:rPr>
                <w:rFonts w:ascii="Times New Roman" w:hAnsi="Times New Roman"/>
                <w:color w:val="000000" w:themeColor="text1"/>
                <w:sz w:val="20"/>
                <w:szCs w:val="20"/>
              </w:rPr>
              <w:t>) 0380. rindā</w:t>
            </w:r>
          </w:p>
          <w:p w14:paraId="33116B72"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Nefinanšu saistības</w:t>
            </w:r>
          </w:p>
          <w:p w14:paraId="3E53B4EE" w14:textId="745AEB6E"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Tāda pati definīcija kā Z 02.00 (</w:t>
            </w:r>
            <w:r>
              <w:rPr>
                <w:rFonts w:ascii="Times New Roman" w:hAnsi="Times New Roman"/>
                <w:i/>
                <w:iCs/>
                <w:color w:val="000000" w:themeColor="text1"/>
                <w:sz w:val="20"/>
                <w:szCs w:val="20"/>
              </w:rPr>
              <w:t>LIAB</w:t>
            </w:r>
            <w:r>
              <w:rPr>
                <w:rFonts w:ascii="Times New Roman" w:hAnsi="Times New Roman"/>
                <w:color w:val="000000" w:themeColor="text1"/>
                <w:sz w:val="20"/>
                <w:szCs w:val="20"/>
              </w:rPr>
              <w:t>) 0390. rindā</w:t>
            </w:r>
          </w:p>
          <w:p w14:paraId="2C50D100"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Atlikušās saistības</w:t>
            </w:r>
          </w:p>
          <w:p w14:paraId="336EABDE" w14:textId="74A0BE1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Tāda pati definīcija kā Z 02.00 (</w:t>
            </w:r>
            <w:r>
              <w:rPr>
                <w:rFonts w:ascii="Times New Roman" w:hAnsi="Times New Roman"/>
                <w:i/>
                <w:iCs/>
                <w:color w:val="000000" w:themeColor="text1"/>
                <w:sz w:val="20"/>
                <w:szCs w:val="20"/>
              </w:rPr>
              <w:t>LIAB</w:t>
            </w:r>
            <w:r>
              <w:rPr>
                <w:rFonts w:ascii="Times New Roman" w:hAnsi="Times New Roman"/>
                <w:color w:val="000000" w:themeColor="text1"/>
                <w:sz w:val="20"/>
                <w:szCs w:val="20"/>
              </w:rPr>
              <w:t>) 0400. rindā Jebkādas saistības, kas nav ietvertas kādā no iepriekšējiem posteņiem.</w:t>
            </w:r>
          </w:p>
          <w:p w14:paraId="37C4265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Otrā līmeņa kapitāls</w:t>
            </w:r>
          </w:p>
          <w:p w14:paraId="7AFF7E0A" w14:textId="2B7E131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Tāda pati definīcija kā Z 02.00 (</w:t>
            </w:r>
            <w:r>
              <w:rPr>
                <w:rFonts w:ascii="Times New Roman" w:hAnsi="Times New Roman"/>
                <w:i/>
                <w:iCs/>
                <w:color w:val="000000" w:themeColor="text1"/>
                <w:sz w:val="20"/>
                <w:szCs w:val="20"/>
              </w:rPr>
              <w:t>LIAB</w:t>
            </w:r>
            <w:r>
              <w:rPr>
                <w:rFonts w:ascii="Times New Roman" w:hAnsi="Times New Roman"/>
                <w:color w:val="000000" w:themeColor="text1"/>
                <w:sz w:val="20"/>
                <w:szCs w:val="20"/>
              </w:rPr>
              <w:t>) 0530. rindā</w:t>
            </w:r>
          </w:p>
          <w:p w14:paraId="36934CC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Pirmā līmeņa papildu kapitāls</w:t>
            </w:r>
          </w:p>
          <w:p w14:paraId="4BF64863" w14:textId="0F9F2DA9"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Tāda pati definīcija kā Z 02.00 (</w:t>
            </w:r>
            <w:r>
              <w:rPr>
                <w:rFonts w:ascii="Times New Roman" w:hAnsi="Times New Roman"/>
                <w:i/>
                <w:iCs/>
                <w:color w:val="000000" w:themeColor="text1"/>
                <w:sz w:val="20"/>
                <w:szCs w:val="20"/>
              </w:rPr>
              <w:t>LIAB</w:t>
            </w:r>
            <w:r>
              <w:rPr>
                <w:rFonts w:ascii="Times New Roman" w:hAnsi="Times New Roman"/>
                <w:color w:val="000000" w:themeColor="text1"/>
                <w:sz w:val="20"/>
                <w:szCs w:val="20"/>
              </w:rPr>
              <w:t>) 0520. rindā</w:t>
            </w:r>
          </w:p>
          <w:p w14:paraId="4243D7BB"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Pirmā līmeņa pamata kapitāls</w:t>
            </w:r>
          </w:p>
          <w:p w14:paraId="3FB7EBA3" w14:textId="1ABE486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Tāda pati definīcija kā Z 02.00 (</w:t>
            </w:r>
            <w:r>
              <w:rPr>
                <w:rFonts w:ascii="Times New Roman" w:hAnsi="Times New Roman"/>
                <w:i/>
                <w:iCs/>
                <w:color w:val="000000" w:themeColor="text1"/>
                <w:sz w:val="20"/>
                <w:szCs w:val="20"/>
              </w:rPr>
              <w:t>LIAB</w:t>
            </w:r>
            <w:r>
              <w:rPr>
                <w:rFonts w:ascii="Times New Roman" w:hAnsi="Times New Roman"/>
                <w:color w:val="000000" w:themeColor="text1"/>
                <w:sz w:val="20"/>
                <w:szCs w:val="20"/>
              </w:rPr>
              <w:t>) 0510. rindā</w:t>
            </w:r>
          </w:p>
          <w:p w14:paraId="0DD7A9B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Grupas iekšējās garantijas</w:t>
            </w:r>
          </w:p>
          <w:p w14:paraId="2597126C"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Emisijas </w:t>
            </w:r>
          </w:p>
          <w:p w14:paraId="2FAA888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Garantijas par konkrētiem emitētiem instrumentiem/saistībām</w:t>
            </w:r>
          </w:p>
          <w:p w14:paraId="3C43C3CF"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Darījuma partneris </w:t>
            </w:r>
          </w:p>
          <w:p w14:paraId="0EBBBB36"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Garantijas, kas sniegtas konkrētam darījumu partnerim iestādē</w:t>
            </w:r>
          </w:p>
          <w:p w14:paraId="5309C661"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Neierobežotas</w:t>
            </w:r>
          </w:p>
          <w:p w14:paraId="390C672F"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Vispārīgas garantijas bez fiksētas summas ierobežojuma </w:t>
            </w:r>
          </w:p>
          <w:p w14:paraId="2BDF37CA"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Citas </w:t>
            </w:r>
          </w:p>
          <w:p w14:paraId="2D6BFF5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Jebkādas garantijas, kas nav ietvertas iepriekšējos veidos. </w:t>
            </w:r>
          </w:p>
        </w:tc>
      </w:tr>
      <w:tr w:rsidR="00D22EB0" w:rsidRPr="00D92B3C" w14:paraId="6233705C" w14:textId="77777777" w:rsidTr="00DF1EA4">
        <w:tc>
          <w:tcPr>
            <w:tcW w:w="908" w:type="dxa"/>
            <w:tcBorders>
              <w:top w:val="single" w:sz="4" w:space="0" w:color="1A171C"/>
              <w:left w:val="nil"/>
              <w:bottom w:val="single" w:sz="4" w:space="0" w:color="1A171C"/>
              <w:right w:val="single" w:sz="4" w:space="0" w:color="1A171C"/>
            </w:tcBorders>
            <w:vAlign w:val="center"/>
          </w:tcPr>
          <w:p w14:paraId="57D9B9E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0060</w:t>
            </w:r>
          </w:p>
        </w:tc>
        <w:tc>
          <w:tcPr>
            <w:tcW w:w="8175" w:type="dxa"/>
            <w:tcBorders>
              <w:top w:val="single" w:sz="4" w:space="0" w:color="1A171C"/>
              <w:left w:val="single" w:sz="4" w:space="0" w:color="1A171C"/>
              <w:bottom w:val="single" w:sz="4" w:space="0" w:color="1A171C"/>
              <w:right w:val="nil"/>
            </w:tcBorders>
            <w:vAlign w:val="center"/>
          </w:tcPr>
          <w:p w14:paraId="56BCCDEB" w14:textId="77777777"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Nenomaksātā summa</w:t>
            </w:r>
          </w:p>
          <w:p w14:paraId="2434A0C4"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Saistībām (0050. slejā veidi L.1, L.2 un L.4–L.14) — grupas iekšējo saistību nenomaksātā summa; no atvasinātajiem instrumentiem izrietošajām saistībām (L.3 veids) —  slēgšanas summas, kā noteikts Z 02.00 veidnes 0333. rindas nolūkos.</w:t>
            </w:r>
          </w:p>
          <w:p w14:paraId="1208445D"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Garantijām (0050. slejā vērtības G.1–G.4) – maksimālā potenciālā turpmāku maksājumu summa saskaņā ar garantiju </w:t>
            </w:r>
          </w:p>
        </w:tc>
      </w:tr>
      <w:tr w:rsidR="00D22EB0" w:rsidRPr="00D92B3C" w14:paraId="72B45602" w14:textId="77777777" w:rsidTr="00DF1EA4">
        <w:tc>
          <w:tcPr>
            <w:tcW w:w="908" w:type="dxa"/>
            <w:tcBorders>
              <w:top w:val="single" w:sz="4" w:space="0" w:color="1A171C"/>
              <w:left w:val="nil"/>
              <w:bottom w:val="single" w:sz="4" w:space="0" w:color="1A171C"/>
              <w:right w:val="single" w:sz="4" w:space="0" w:color="1A171C"/>
            </w:tcBorders>
            <w:vAlign w:val="center"/>
          </w:tcPr>
          <w:p w14:paraId="6A6A6BAF" w14:textId="77777777"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0FB218DB" w14:textId="31ED967B" w:rsidR="006560B6" w:rsidRPr="00D92B3C" w:rsidRDefault="00D02012"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T.sk.: emitēta saskaņā ar trešās valsts tiesību aktiem</w:t>
            </w:r>
          </w:p>
          <w:p w14:paraId="3E703BD6" w14:textId="77777777"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Tās nenomaksātās summas daļa monetārā izteiksmē, uz ko attiecas trešās valsts tiesību akti.</w:t>
            </w:r>
          </w:p>
        </w:tc>
      </w:tr>
      <w:tr w:rsidR="00D22EB0" w:rsidRPr="00D92B3C" w14:paraId="06CDFB6E" w14:textId="77777777" w:rsidTr="00DF1EA4">
        <w:tc>
          <w:tcPr>
            <w:tcW w:w="908" w:type="dxa"/>
            <w:tcBorders>
              <w:top w:val="single" w:sz="4" w:space="0" w:color="1A171C"/>
              <w:left w:val="nil"/>
              <w:bottom w:val="single" w:sz="4" w:space="0" w:color="1A171C"/>
              <w:right w:val="single" w:sz="4" w:space="0" w:color="1A171C"/>
            </w:tcBorders>
            <w:vAlign w:val="center"/>
          </w:tcPr>
          <w:p w14:paraId="0B547FB1" w14:textId="77777777"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0080</w:t>
            </w:r>
          </w:p>
        </w:tc>
        <w:tc>
          <w:tcPr>
            <w:tcW w:w="8175" w:type="dxa"/>
            <w:tcBorders>
              <w:top w:val="single" w:sz="4" w:space="0" w:color="1A171C"/>
              <w:left w:val="single" w:sz="4" w:space="0" w:color="1A171C"/>
              <w:bottom w:val="single" w:sz="4" w:space="0" w:color="1A171C"/>
              <w:right w:val="nil"/>
            </w:tcBorders>
            <w:vAlign w:val="center"/>
          </w:tcPr>
          <w:p w14:paraId="43B3719B" w14:textId="55BB7731" w:rsidR="004D27A1" w:rsidRPr="00690D96" w:rsidRDefault="00D02012"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 xml:space="preserve">T. sk.: atbilstīga </w:t>
            </w:r>
            <w:r>
              <w:rPr>
                <w:rFonts w:ascii="Times New Roman" w:hAnsi="Times New Roman"/>
                <w:b/>
                <w:bCs/>
                <w:i/>
                <w:iCs/>
                <w:color w:val="000000" w:themeColor="text1"/>
                <w:sz w:val="20"/>
                <w:szCs w:val="20"/>
              </w:rPr>
              <w:t>MREL</w:t>
            </w:r>
          </w:p>
          <w:p w14:paraId="73A4729E" w14:textId="648D69AC" w:rsidR="00C1342C" w:rsidRPr="00D92B3C" w:rsidRDefault="0089272A" w:rsidP="00D0201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Pašu kapitāla un saistību summa, kas atbilstīga, lai izpildītu Direktīvas 2014/59/ES 45. panta prasību.</w:t>
            </w:r>
            <w:r>
              <w:t xml:space="preserve"> </w:t>
            </w:r>
          </w:p>
        </w:tc>
      </w:tr>
    </w:tbl>
    <w:p w14:paraId="27337152" w14:textId="77777777" w:rsidR="00E13CE3" w:rsidRPr="00ED528F" w:rsidRDefault="00E13CE3" w:rsidP="00E13CE3">
      <w:pPr>
        <w:jc w:val="both"/>
        <w:rPr>
          <w:rFonts w:ascii="Times New Roman" w:hAnsi="Times New Roman" w:cs="Times New Roman"/>
          <w:color w:val="000000" w:themeColor="text1"/>
          <w:sz w:val="20"/>
          <w:szCs w:val="20"/>
        </w:rPr>
      </w:pPr>
    </w:p>
    <w:p w14:paraId="7B8F1FC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8" w:name="_Toc96333238"/>
      <w:r>
        <w:rPr>
          <w:rFonts w:ascii="Times New Roman" w:hAnsi="Times New Roman"/>
          <w:szCs w:val="20"/>
        </w:rPr>
        <w:t xml:space="preserve">Z 05.01 un Z 05.02 – </w:t>
      </w:r>
      <w:bookmarkStart w:id="19" w:name="_Toc492542325"/>
      <w:r>
        <w:rPr>
          <w:rFonts w:ascii="Times New Roman" w:hAnsi="Times New Roman"/>
          <w:szCs w:val="20"/>
        </w:rPr>
        <w:t>nozīmīgākie darījumi partneri (</w:t>
      </w:r>
      <w:r>
        <w:rPr>
          <w:rFonts w:ascii="Times New Roman" w:hAnsi="Times New Roman"/>
          <w:i/>
          <w:iCs/>
          <w:szCs w:val="20"/>
        </w:rPr>
        <w:t>MCP</w:t>
      </w:r>
      <w:r>
        <w:rPr>
          <w:rFonts w:ascii="Times New Roman" w:hAnsi="Times New Roman"/>
          <w:szCs w:val="20"/>
        </w:rPr>
        <w:t>)</w:t>
      </w:r>
      <w:bookmarkEnd w:id="19"/>
      <w:bookmarkEnd w:id="18"/>
    </w:p>
    <w:p w14:paraId="3CC29F42" w14:textId="77777777" w:rsidR="00BF5063" w:rsidRPr="00D92B3C" w:rsidRDefault="00BF5063" w:rsidP="00715DAB">
      <w:pPr>
        <w:pStyle w:val="Instructionsberschrift3"/>
      </w:pPr>
      <w:r>
        <w:t>Vispārīgas piezīmes</w:t>
      </w:r>
    </w:p>
    <w:p w14:paraId="116486F6" w14:textId="77777777" w:rsidR="00747EE2" w:rsidRPr="00D92B3C" w:rsidRDefault="005B6B0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Šajās veidnēs vākta informācija par saistībām pret nozīmīgākajiem darījumu partneriem (Z 05.01) un no nozīmīgākajiem darījumu partneriem saņemtajiem ārpusbilances posteņiem (Z 05.02).  Pārskatā </w:t>
      </w:r>
      <w:r>
        <w:rPr>
          <w:rFonts w:ascii="Times New Roman" w:hAnsi="Times New Roman"/>
          <w:sz w:val="20"/>
          <w:szCs w:val="20"/>
        </w:rPr>
        <w:lastRenderedPageBreak/>
        <w:t>norādītās summas apkopo, ja tās attiecas uz to pašu darījumu partneri un tā paša veida saistībām vai ārpusbilances posteņiem.</w:t>
      </w:r>
    </w:p>
    <w:p w14:paraId="589A58FE" w14:textId="77777777" w:rsidR="0056559D" w:rsidRPr="00D92B3C" w:rsidRDefault="007B491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Šajās veidnēs nenorāda saistības un ārpusbilances posteņus, kam nevar identificēt darījumu partneri. Pārskatā nenorāda saistības un ārpusbilances posteņus, attiecībā uz kuriem darījumu partneris ir konsolidētajos finanšu pārskatos iekļauta vienība.</w:t>
      </w:r>
    </w:p>
    <w:p w14:paraId="3454E902" w14:textId="77777777" w:rsidR="00DF1EA4" w:rsidRPr="00D92B3C" w:rsidRDefault="00F7117F" w:rsidP="00715DAB">
      <w:pPr>
        <w:pStyle w:val="Instructionsberschrift3"/>
      </w:pPr>
      <w:r>
        <w:t>Z 05.01 — nozīmīgākie saistību partneri — norādījumi attiecībā uz konkrētām pozīcijām</w:t>
      </w:r>
    </w:p>
    <w:p w14:paraId="387BB84F" w14:textId="77777777" w:rsidR="00DF1EA4" w:rsidRPr="00D92B3C" w:rsidRDefault="00DF1EA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Šīs veidnes 0020. un 0060. slejā norādīto vērtību kombinācija veido primāru atslēgu, kurai jābūt unikālai katrā veidnes rindā.</w:t>
      </w: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D22EB0" w:rsidRPr="00D92B3C" w14:paraId="6C87F952"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D5A8C95" w14:textId="77777777"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Slejas</w:t>
            </w:r>
          </w:p>
        </w:tc>
        <w:tc>
          <w:tcPr>
            <w:tcW w:w="8175" w:type="dxa"/>
            <w:tcBorders>
              <w:top w:val="single" w:sz="4" w:space="0" w:color="1A171C"/>
              <w:left w:val="single" w:sz="4" w:space="0" w:color="1A171C"/>
              <w:bottom w:val="single" w:sz="4" w:space="0" w:color="1A171C"/>
              <w:right w:val="nil"/>
            </w:tcBorders>
            <w:shd w:val="clear" w:color="auto" w:fill="E4E5E5"/>
          </w:tcPr>
          <w:p w14:paraId="15D020D3" w14:textId="77777777"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Norādījumi</w:t>
            </w:r>
          </w:p>
        </w:tc>
      </w:tr>
      <w:tr w:rsidR="00D22EB0" w:rsidRPr="00D92B3C" w14:paraId="29CE198F" w14:textId="77777777" w:rsidTr="00DF1EA4">
        <w:tc>
          <w:tcPr>
            <w:tcW w:w="908" w:type="dxa"/>
            <w:tcBorders>
              <w:top w:val="single" w:sz="4" w:space="0" w:color="1A171C"/>
              <w:left w:val="nil"/>
              <w:bottom w:val="single" w:sz="4" w:space="0" w:color="1A171C"/>
              <w:right w:val="single" w:sz="4" w:space="0" w:color="1A171C"/>
            </w:tcBorders>
            <w:vAlign w:val="center"/>
          </w:tcPr>
          <w:p w14:paraId="3774A13F" w14:textId="77777777"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 – 0050</w:t>
            </w:r>
          </w:p>
        </w:tc>
        <w:tc>
          <w:tcPr>
            <w:tcW w:w="8175" w:type="dxa"/>
            <w:tcBorders>
              <w:top w:val="single" w:sz="4" w:space="0" w:color="1A171C"/>
              <w:left w:val="single" w:sz="4" w:space="0" w:color="1A171C"/>
              <w:bottom w:val="single" w:sz="4" w:space="0" w:color="1A171C"/>
              <w:right w:val="nil"/>
            </w:tcBorders>
            <w:vAlign w:val="center"/>
          </w:tcPr>
          <w:p w14:paraId="105ABB71" w14:textId="581170C3"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Darījuma partneris</w:t>
            </w:r>
          </w:p>
          <w:p w14:paraId="03D59175" w14:textId="58DD25A5"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Informācija par nozīmīgākajiem darījumu partneriem, attiecībā uz kuriem rodas saistības. </w:t>
            </w:r>
          </w:p>
          <w:p w14:paraId="3339D9D8" w14:textId="653ADEF1"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Nozīmīgākos darījumu partnerus identificē, summējot visu vienības vai grupas saistību nenomaksātās summas, par kurām ir iesniegta veidne, katram darījumu partnerim vai savstarpēji saistītu klientu grupai, izņemot saistības pret vienībām, kas iekļautas konsolidētajos finanšu pārskatos.</w:t>
            </w:r>
          </w:p>
          <w:p w14:paraId="4D6710FB" w14:textId="77777777"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Pēc tam darījumu partneri un savstarpēji saistītu darījumu partneru grupas tiek sakārtotas pēc kopējās nenomaksātās summas, lai identificētu 10 nozīmīgākos darījumu partnerus, par kuriem sniedz informāciju šajā veidnē.</w:t>
            </w:r>
          </w:p>
          <w:p w14:paraId="06033B0A" w14:textId="77777777" w:rsidR="00AD011A" w:rsidRPr="00ED528F"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4FC978B" w14:textId="5876816E"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“Savstarpēji saistītu darījumu partneru grupas” definīcija atbilst Regulas (ES) Nr. 575/2013 4. panta 1. punkta 39. apakšpunktā minētajai “savstarpēji saistītu klientu grupas” definīcijai. </w:t>
            </w:r>
          </w:p>
          <w:p w14:paraId="294E9015" w14:textId="77777777" w:rsidR="00AD011A" w:rsidRPr="00ED528F"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5FA2E46" w14:textId="55504754" w:rsidR="007F5A56" w:rsidRPr="00D92B3C" w:rsidRDefault="007F5A56" w:rsidP="00017EC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Šīs veidnes nolūkā darījumu partneris nav konsolidētajos finanšu pārskatos iekļauta vienība.</w:t>
            </w:r>
          </w:p>
        </w:tc>
      </w:tr>
      <w:tr w:rsidR="00D22EB0" w:rsidRPr="00D92B3C" w14:paraId="4E45C68A" w14:textId="77777777" w:rsidTr="00DF1EA4">
        <w:tc>
          <w:tcPr>
            <w:tcW w:w="908" w:type="dxa"/>
            <w:tcBorders>
              <w:top w:val="single" w:sz="4" w:space="0" w:color="1A171C"/>
              <w:left w:val="nil"/>
              <w:bottom w:val="single" w:sz="4" w:space="0" w:color="1A171C"/>
              <w:right w:val="single" w:sz="4" w:space="0" w:color="1A171C"/>
            </w:tcBorders>
            <w:vAlign w:val="center"/>
          </w:tcPr>
          <w:p w14:paraId="62B74C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8175" w:type="dxa"/>
            <w:tcBorders>
              <w:top w:val="single" w:sz="4" w:space="0" w:color="1A171C"/>
              <w:left w:val="single" w:sz="4" w:space="0" w:color="1A171C"/>
              <w:bottom w:val="single" w:sz="4" w:space="0" w:color="1A171C"/>
              <w:right w:val="nil"/>
            </w:tcBorders>
            <w:vAlign w:val="center"/>
          </w:tcPr>
          <w:p w14:paraId="2CFFBF1F" w14:textId="77777777"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Vienības nosaukums</w:t>
            </w:r>
          </w:p>
          <w:p w14:paraId="6A53C733"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Nozīmīgā darījumu partnera nosaukums vai – attiecīgā gadījumā – savstarpēji saistītu klientu grupas nosaukums.</w:t>
            </w:r>
          </w:p>
          <w:p w14:paraId="2B0DDF8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Savstarpēji saistītu klientu grupas nosaukums ir mātesuzņēmuma nosaukums vai, ja savstarpēji saistītu klientu grupai nav mātesuzņēmuma, grupas komercnosaukums.</w:t>
            </w:r>
          </w:p>
        </w:tc>
      </w:tr>
      <w:tr w:rsidR="00D22EB0" w:rsidRPr="00D92B3C" w14:paraId="2A55A55B" w14:textId="77777777" w:rsidTr="00DF1EA4">
        <w:tc>
          <w:tcPr>
            <w:tcW w:w="908" w:type="dxa"/>
            <w:tcBorders>
              <w:top w:val="single" w:sz="4" w:space="0" w:color="1A171C"/>
              <w:left w:val="nil"/>
              <w:bottom w:val="single" w:sz="4" w:space="0" w:color="1A171C"/>
              <w:right w:val="single" w:sz="4" w:space="0" w:color="1A171C"/>
            </w:tcBorders>
            <w:vAlign w:val="center"/>
          </w:tcPr>
          <w:p w14:paraId="65DE7D5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8175" w:type="dxa"/>
            <w:tcBorders>
              <w:top w:val="single" w:sz="4" w:space="0" w:color="1A171C"/>
              <w:left w:val="single" w:sz="4" w:space="0" w:color="1A171C"/>
              <w:bottom w:val="single" w:sz="4" w:space="0" w:color="1A171C"/>
              <w:right w:val="nil"/>
            </w:tcBorders>
            <w:vAlign w:val="center"/>
          </w:tcPr>
          <w:p w14:paraId="237A5675"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Kods</w:t>
            </w:r>
          </w:p>
          <w:p w14:paraId="27538BAA" w14:textId="0CD0B9BD"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Nozīmīgā darījumu partnera vai savstarpēji saistītu klientu grupas kods. Iestāžu gadījumā kods ir burtciparu </w:t>
            </w:r>
            <w:r>
              <w:rPr>
                <w:rFonts w:ascii="Times New Roman" w:hAnsi="Times New Roman"/>
                <w:i/>
                <w:iCs/>
                <w:color w:val="000000" w:themeColor="text1"/>
                <w:sz w:val="20"/>
                <w:szCs w:val="20"/>
              </w:rPr>
              <w:t>LEI</w:t>
            </w:r>
            <w:r>
              <w:rPr>
                <w:rFonts w:ascii="Times New Roman" w:hAnsi="Times New Roman"/>
                <w:color w:val="000000" w:themeColor="text1"/>
                <w:sz w:val="20"/>
                <w:szCs w:val="20"/>
              </w:rPr>
              <w:t xml:space="preserve"> kods, kurā ir 20 zīmes. Citām vienībām kods ir </w:t>
            </w:r>
            <w:r>
              <w:rPr>
                <w:rFonts w:ascii="Times New Roman" w:hAnsi="Times New Roman"/>
                <w:i/>
                <w:iCs/>
                <w:color w:val="000000" w:themeColor="text1"/>
                <w:sz w:val="20"/>
                <w:szCs w:val="20"/>
              </w:rPr>
              <w:t>LEI</w:t>
            </w:r>
            <w:r>
              <w:rPr>
                <w:rFonts w:ascii="Times New Roman" w:hAnsi="Times New Roman"/>
                <w:color w:val="000000" w:themeColor="text1"/>
                <w:sz w:val="20"/>
                <w:szCs w:val="20"/>
              </w:rPr>
              <w:t xml:space="preserve"> burtciparu kods, kurā ir 20 zīmes, vai, ja tas nav pieejams, Savienībā piemērojamai vienotai kodifikācijai atbilstošs kods, vai, ja tas nav pieejams, valsts kods.</w:t>
            </w:r>
          </w:p>
          <w:p w14:paraId="699C4024" w14:textId="29B8C0B1" w:rsidR="00BE2A9D" w:rsidRPr="00D92B3C" w:rsidRDefault="005D56E3"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Kodam jābūt unikālam, un tas veidnēs jāizmanto konsekventi.</w:t>
            </w:r>
          </w:p>
        </w:tc>
      </w:tr>
      <w:tr w:rsidR="00D22EB0" w:rsidRPr="00D92B3C" w14:paraId="39610DEC" w14:textId="77777777" w:rsidTr="00DF1EA4">
        <w:tc>
          <w:tcPr>
            <w:tcW w:w="908" w:type="dxa"/>
            <w:tcBorders>
              <w:top w:val="single" w:sz="4" w:space="0" w:color="1A171C"/>
              <w:left w:val="nil"/>
              <w:bottom w:val="single" w:sz="4" w:space="0" w:color="1A171C"/>
              <w:right w:val="single" w:sz="4" w:space="0" w:color="1A171C"/>
            </w:tcBorders>
            <w:vAlign w:val="center"/>
          </w:tcPr>
          <w:p w14:paraId="32B56CB3"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8175" w:type="dxa"/>
            <w:tcBorders>
              <w:top w:val="single" w:sz="4" w:space="0" w:color="1A171C"/>
              <w:left w:val="single" w:sz="4" w:space="0" w:color="1A171C"/>
              <w:bottom w:val="single" w:sz="4" w:space="0" w:color="1A171C"/>
              <w:right w:val="nil"/>
            </w:tcBorders>
            <w:vAlign w:val="center"/>
          </w:tcPr>
          <w:p w14:paraId="7517E44B" w14:textId="77777777"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Grupa vai atsevišķs klients</w:t>
            </w:r>
          </w:p>
          <w:p w14:paraId="309E0636" w14:textId="77777777"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Iestāde pārskatā norāda atzīmi “1” individuālajiem nozīmīgākajiem darījumu partneriem un “2” savstarpēji saistītu klientu grupām.</w:t>
            </w:r>
          </w:p>
        </w:tc>
      </w:tr>
      <w:tr w:rsidR="00D22EB0" w:rsidRPr="00D92B3C" w14:paraId="386CD837" w14:textId="77777777" w:rsidTr="00DF1EA4">
        <w:tc>
          <w:tcPr>
            <w:tcW w:w="908" w:type="dxa"/>
            <w:tcBorders>
              <w:top w:val="single" w:sz="4" w:space="0" w:color="1A171C"/>
              <w:left w:val="nil"/>
              <w:bottom w:val="single" w:sz="4" w:space="0" w:color="1A171C"/>
              <w:right w:val="single" w:sz="4" w:space="0" w:color="1A171C"/>
            </w:tcBorders>
            <w:vAlign w:val="center"/>
          </w:tcPr>
          <w:p w14:paraId="5B5FFB7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5" w:type="dxa"/>
            <w:tcBorders>
              <w:top w:val="single" w:sz="4" w:space="0" w:color="1A171C"/>
              <w:left w:val="single" w:sz="4" w:space="0" w:color="1A171C"/>
              <w:bottom w:val="single" w:sz="4" w:space="0" w:color="1A171C"/>
              <w:right w:val="nil"/>
            </w:tcBorders>
            <w:vAlign w:val="center"/>
          </w:tcPr>
          <w:p w14:paraId="0C3DD653" w14:textId="77777777"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Valsts</w:t>
            </w:r>
          </w:p>
          <w:p w14:paraId="3B53F170" w14:textId="4F46F823"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Darījumu partnera reģistrācijas valsts </w:t>
            </w:r>
            <w:r>
              <w:rPr>
                <w:rFonts w:ascii="Times New Roman" w:hAnsi="Times New Roman"/>
                <w:i/>
                <w:iCs/>
                <w:color w:val="000000" w:themeColor="text1"/>
                <w:sz w:val="20"/>
                <w:szCs w:val="20"/>
              </w:rPr>
              <w:t>ISO</w:t>
            </w:r>
            <w:r>
              <w:rPr>
                <w:rFonts w:ascii="Times New Roman" w:hAnsi="Times New Roman"/>
                <w:color w:val="000000" w:themeColor="text1"/>
                <w:sz w:val="20"/>
                <w:szCs w:val="20"/>
              </w:rPr>
              <w:t xml:space="preserve"> 3166-1 alfa 2 kods. Tas ietver starptautisko organizāciju </w:t>
            </w:r>
            <w:r>
              <w:rPr>
                <w:rFonts w:ascii="Times New Roman" w:hAnsi="Times New Roman"/>
                <w:i/>
                <w:iCs/>
                <w:color w:val="000000" w:themeColor="text1"/>
                <w:sz w:val="20"/>
                <w:szCs w:val="20"/>
              </w:rPr>
              <w:t>ISO</w:t>
            </w:r>
            <w:r>
              <w:rPr>
                <w:rFonts w:ascii="Times New Roman" w:hAnsi="Times New Roman"/>
                <w:color w:val="000000" w:themeColor="text1"/>
                <w:sz w:val="20"/>
                <w:szCs w:val="20"/>
              </w:rPr>
              <w:t xml:space="preserve"> pseidokodus, kas pieejami </w:t>
            </w:r>
            <w:r>
              <w:rPr>
                <w:rFonts w:ascii="Times New Roman" w:hAnsi="Times New Roman"/>
                <w:i/>
                <w:iCs/>
                <w:color w:val="000000" w:themeColor="text1"/>
                <w:sz w:val="20"/>
                <w:szCs w:val="20"/>
              </w:rPr>
              <w:t>Eurostat</w:t>
            </w:r>
            <w:r>
              <w:rPr>
                <w:rFonts w:ascii="Times New Roman" w:hAnsi="Times New Roman"/>
                <w:color w:val="000000" w:themeColor="text1"/>
                <w:sz w:val="20"/>
                <w:szCs w:val="20"/>
              </w:rPr>
              <w:t xml:space="preserve"> jaunākajā maksājumu bilances rokasgrāmatā (“</w:t>
            </w:r>
            <w:r>
              <w:rPr>
                <w:rFonts w:ascii="Times New Roman" w:hAnsi="Times New Roman"/>
                <w:i/>
                <w:iCs/>
                <w:color w:val="000000" w:themeColor="text1"/>
                <w:sz w:val="20"/>
                <w:szCs w:val="20"/>
              </w:rPr>
              <w:t>Balance of Payments Vademecum</w:t>
            </w:r>
            <w:r>
              <w:rPr>
                <w:rFonts w:ascii="Times New Roman" w:hAnsi="Times New Roman"/>
                <w:color w:val="000000" w:themeColor="text1"/>
                <w:sz w:val="20"/>
                <w:szCs w:val="20"/>
              </w:rPr>
              <w:t xml:space="preserve">”). </w:t>
            </w:r>
          </w:p>
          <w:p w14:paraId="1E6233E0" w14:textId="5680EF98"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Valsti nosaka, atsaucoties uz darījumu partnera juridisko adresi. Savstarpēji saistītu klientu grupām valsts ir mātesuzņēmuma reģistrācijas valsts. </w:t>
            </w:r>
          </w:p>
        </w:tc>
      </w:tr>
      <w:tr w:rsidR="00D22EB0" w:rsidRPr="00D92B3C" w14:paraId="61FA8135" w14:textId="77777777" w:rsidTr="00DF1EA4">
        <w:tc>
          <w:tcPr>
            <w:tcW w:w="908" w:type="dxa"/>
            <w:tcBorders>
              <w:top w:val="single" w:sz="4" w:space="0" w:color="1A171C"/>
              <w:left w:val="nil"/>
              <w:bottom w:val="single" w:sz="4" w:space="0" w:color="1A171C"/>
              <w:right w:val="single" w:sz="4" w:space="0" w:color="1A171C"/>
            </w:tcBorders>
            <w:vAlign w:val="center"/>
          </w:tcPr>
          <w:p w14:paraId="42AF86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0050</w:t>
            </w:r>
          </w:p>
        </w:tc>
        <w:tc>
          <w:tcPr>
            <w:tcW w:w="8175" w:type="dxa"/>
            <w:tcBorders>
              <w:top w:val="single" w:sz="4" w:space="0" w:color="1A171C"/>
              <w:left w:val="single" w:sz="4" w:space="0" w:color="1A171C"/>
              <w:bottom w:val="single" w:sz="4" w:space="0" w:color="1A171C"/>
              <w:right w:val="nil"/>
            </w:tcBorders>
            <w:vAlign w:val="center"/>
          </w:tcPr>
          <w:p w14:paraId="62C8CCFF"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Nozare</w:t>
            </w:r>
          </w:p>
          <w:p w14:paraId="4C6D3850" w14:textId="6A221EC9"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Katram darījumu partnerim piešķir vienu sektoru, pamatojoties uz šādām </w:t>
            </w:r>
            <w:r>
              <w:rPr>
                <w:rFonts w:ascii="Times New Roman" w:hAnsi="Times New Roman"/>
                <w:i/>
                <w:iCs/>
                <w:color w:val="000000" w:themeColor="text1"/>
                <w:sz w:val="20"/>
                <w:szCs w:val="20"/>
              </w:rPr>
              <w:t>FINREP</w:t>
            </w:r>
            <w:r>
              <w:rPr>
                <w:rFonts w:ascii="Times New Roman" w:hAnsi="Times New Roman"/>
                <w:color w:val="000000" w:themeColor="text1"/>
                <w:sz w:val="20"/>
                <w:szCs w:val="20"/>
              </w:rPr>
              <w:t xml:space="preserve"> ekonomisko sektoru kategorijām (</w:t>
            </w:r>
            <w:r>
              <w:rPr>
                <w:rFonts w:ascii="Times New Roman" w:hAnsi="Times New Roman"/>
                <w:i/>
                <w:iCs/>
                <w:color w:val="000000" w:themeColor="text1"/>
                <w:sz w:val="20"/>
                <w:szCs w:val="20"/>
              </w:rPr>
              <w:t>FINREP</w:t>
            </w:r>
            <w:r>
              <w:rPr>
                <w:rFonts w:ascii="Times New Roman" w:hAnsi="Times New Roman"/>
                <w:color w:val="000000" w:themeColor="text1"/>
                <w:sz w:val="20"/>
                <w:szCs w:val="20"/>
              </w:rPr>
              <w:t>, V pielikums, 1. daļa, 6. nodaļa):</w:t>
            </w:r>
          </w:p>
          <w:p w14:paraId="15164190" w14:textId="77777777" w:rsidR="00774595"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Centrālās bankas</w:t>
            </w:r>
          </w:p>
          <w:p w14:paraId="11DDE564"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Vispārējās valdības</w:t>
            </w:r>
          </w:p>
          <w:p w14:paraId="08B5EA06" w14:textId="70AA4335"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 xml:space="preserve">Kredītiestādes </w:t>
            </w:r>
          </w:p>
          <w:p w14:paraId="45DFA09A"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Citas finanšu sabiedrības</w:t>
            </w:r>
          </w:p>
          <w:p w14:paraId="2F21052B"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Nefinanšu sabiedrības</w:t>
            </w:r>
          </w:p>
          <w:p w14:paraId="20D01891"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Mājsaimniecības</w:t>
            </w:r>
          </w:p>
          <w:p w14:paraId="6A4B3343" w14:textId="77777777"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Savstarpēji saistītu klientu grupām sektoru nenorāda.</w:t>
            </w:r>
          </w:p>
        </w:tc>
      </w:tr>
      <w:tr w:rsidR="00D22EB0" w:rsidRPr="00D92B3C" w14:paraId="149F1001" w14:textId="77777777" w:rsidTr="00DF1EA4">
        <w:tc>
          <w:tcPr>
            <w:tcW w:w="908" w:type="dxa"/>
            <w:tcBorders>
              <w:top w:val="single" w:sz="4" w:space="0" w:color="1A171C"/>
              <w:left w:val="nil"/>
              <w:bottom w:val="single" w:sz="4" w:space="0" w:color="1A171C"/>
              <w:right w:val="single" w:sz="4" w:space="0" w:color="1A171C"/>
            </w:tcBorders>
            <w:vAlign w:val="center"/>
          </w:tcPr>
          <w:p w14:paraId="623BAF5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26C345D9"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Veids</w:t>
            </w:r>
          </w:p>
          <w:p w14:paraId="2C5B5F1D"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Saistību veids ir kāds no veidnē Z 02.00 — saistību struktūra (</w:t>
            </w:r>
            <w:r>
              <w:rPr>
                <w:rFonts w:ascii="Times New Roman" w:hAnsi="Times New Roman"/>
                <w:i/>
                <w:iCs/>
                <w:color w:val="000000" w:themeColor="text1"/>
                <w:sz w:val="20"/>
                <w:szCs w:val="20"/>
              </w:rPr>
              <w:t>LIAB</w:t>
            </w:r>
            <w:r>
              <w:rPr>
                <w:rFonts w:ascii="Times New Roman" w:hAnsi="Times New Roman"/>
                <w:color w:val="000000" w:themeColor="text1"/>
                <w:sz w:val="20"/>
                <w:szCs w:val="20"/>
              </w:rPr>
              <w:t>) norādītajiem saistību veidiem.</w:t>
            </w:r>
          </w:p>
          <w:p w14:paraId="485CA7BD"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L.0</w:t>
            </w:r>
            <w:r>
              <w:tab/>
            </w:r>
            <w:r>
              <w:rPr>
                <w:rFonts w:ascii="Times New Roman" w:hAnsi="Times New Roman"/>
                <w:color w:val="000000" w:themeColor="text1"/>
                <w:sz w:val="20"/>
                <w:szCs w:val="20"/>
              </w:rPr>
              <w:t>Iekšējā rekapitalizācijā neiekļautās saistības</w:t>
            </w:r>
          </w:p>
          <w:p w14:paraId="259BCD16"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w:t>
            </w:r>
            <w:r>
              <w:tab/>
            </w:r>
            <w:r>
              <w:rPr>
                <w:rFonts w:ascii="Times New Roman" w:hAnsi="Times New Roman"/>
                <w:color w:val="000000" w:themeColor="text1"/>
                <w:sz w:val="20"/>
                <w:szCs w:val="20"/>
              </w:rPr>
              <w:t>Noguldījumi, nesegtie, bet preferenciālie</w:t>
            </w:r>
          </w:p>
          <w:p w14:paraId="65178D25"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L.2.</w:t>
            </w:r>
            <w:r>
              <w:tab/>
            </w:r>
            <w:r>
              <w:rPr>
                <w:rFonts w:ascii="Times New Roman" w:hAnsi="Times New Roman"/>
                <w:color w:val="000000" w:themeColor="text1"/>
                <w:sz w:val="20"/>
                <w:szCs w:val="20"/>
              </w:rPr>
              <w:t>Noguldījumi, nesegtie un nepreferenciālie</w:t>
            </w:r>
          </w:p>
          <w:p w14:paraId="538EC192" w14:textId="75F1ACB9"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L.3</w:t>
            </w:r>
            <w:r>
              <w:tab/>
            </w:r>
            <w:r>
              <w:rPr>
                <w:rFonts w:ascii="Times New Roman" w:hAnsi="Times New Roman"/>
                <w:color w:val="000000" w:themeColor="text1"/>
                <w:sz w:val="20"/>
                <w:szCs w:val="20"/>
              </w:rPr>
              <w:t>No atvasinātajiem instrumentiem izrietošās saistības</w:t>
            </w:r>
          </w:p>
          <w:p w14:paraId="26A4E4EB" w14:textId="537C1B55"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L.4</w:t>
            </w:r>
            <w:r>
              <w:tab/>
            </w:r>
            <w:r>
              <w:rPr>
                <w:rFonts w:ascii="Times New Roman" w:hAnsi="Times New Roman"/>
                <w:color w:val="000000" w:themeColor="text1"/>
                <w:sz w:val="20"/>
                <w:szCs w:val="20"/>
              </w:rPr>
              <w:t>Nodrošinātās saistības, kas netiek izmantotas kā nodrošinājums</w:t>
            </w:r>
          </w:p>
          <w:p w14:paraId="1EEECDE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L.5</w:t>
            </w:r>
            <w:r>
              <w:tab/>
            </w:r>
            <w:r>
              <w:rPr>
                <w:rFonts w:ascii="Times New Roman" w:hAnsi="Times New Roman"/>
                <w:color w:val="000000" w:themeColor="text1"/>
                <w:sz w:val="20"/>
                <w:szCs w:val="20"/>
              </w:rPr>
              <w:t>Strukturētās parādzīmes</w:t>
            </w:r>
          </w:p>
          <w:p w14:paraId="4A5E2282"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L.6</w:t>
            </w:r>
            <w:r>
              <w:tab/>
            </w:r>
            <w:r>
              <w:rPr>
                <w:rFonts w:ascii="Times New Roman" w:hAnsi="Times New Roman"/>
                <w:color w:val="000000" w:themeColor="text1"/>
                <w:sz w:val="20"/>
                <w:szCs w:val="20"/>
              </w:rPr>
              <w:t>Augstākās prioritātes nenodrošinātās saistības</w:t>
            </w:r>
          </w:p>
          <w:p w14:paraId="185EBE47" w14:textId="146AEF3D"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L.7</w:t>
            </w:r>
            <w:r>
              <w:tab/>
            </w:r>
            <w:r>
              <w:rPr>
                <w:rFonts w:ascii="Times New Roman" w:hAnsi="Times New Roman"/>
                <w:color w:val="000000" w:themeColor="text1"/>
                <w:sz w:val="20"/>
                <w:szCs w:val="20"/>
              </w:rPr>
              <w:t>Augstākās prioritātes nepreferenciālas saistības</w:t>
            </w:r>
          </w:p>
          <w:p w14:paraId="05B6769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L.8</w:t>
            </w:r>
            <w:r>
              <w:tab/>
            </w:r>
            <w:r>
              <w:rPr>
                <w:rFonts w:ascii="Times New Roman" w:hAnsi="Times New Roman"/>
                <w:color w:val="000000" w:themeColor="text1"/>
                <w:sz w:val="20"/>
                <w:szCs w:val="20"/>
              </w:rPr>
              <w:t>Subordinētās saistības (nav atzītas kā pašu kapitāls)</w:t>
            </w:r>
          </w:p>
          <w:p w14:paraId="43F0860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L.9</w:t>
            </w:r>
            <w:r>
              <w:tab/>
            </w:r>
            <w:r>
              <w:rPr>
                <w:rFonts w:ascii="Times New Roman" w:hAnsi="Times New Roman"/>
                <w:color w:val="000000" w:themeColor="text1"/>
                <w:sz w:val="20"/>
                <w:szCs w:val="20"/>
              </w:rPr>
              <w:t xml:space="preserve">Citas </w:t>
            </w:r>
            <w:r>
              <w:rPr>
                <w:rFonts w:ascii="Times New Roman" w:hAnsi="Times New Roman"/>
                <w:i/>
                <w:iCs/>
                <w:color w:val="000000" w:themeColor="text1"/>
                <w:sz w:val="20"/>
                <w:szCs w:val="20"/>
              </w:rPr>
              <w:t>MREL</w:t>
            </w:r>
            <w:r>
              <w:rPr>
                <w:rFonts w:ascii="Times New Roman" w:hAnsi="Times New Roman"/>
                <w:color w:val="000000" w:themeColor="text1"/>
                <w:sz w:val="20"/>
                <w:szCs w:val="20"/>
              </w:rPr>
              <w:t xml:space="preserve"> atbilstīgas saistības</w:t>
            </w:r>
          </w:p>
          <w:p w14:paraId="7D52881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L.10</w:t>
            </w:r>
            <w:r>
              <w:tab/>
            </w:r>
            <w:r>
              <w:rPr>
                <w:rFonts w:ascii="Times New Roman" w:hAnsi="Times New Roman"/>
                <w:color w:val="000000" w:themeColor="text1"/>
                <w:sz w:val="20"/>
                <w:szCs w:val="20"/>
              </w:rPr>
              <w:t>Nefinanšu saistības</w:t>
            </w:r>
          </w:p>
          <w:p w14:paraId="623BDA7B" w14:textId="77777777"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L.11</w:t>
            </w:r>
            <w:r>
              <w:tab/>
            </w:r>
            <w:r>
              <w:rPr>
                <w:rFonts w:ascii="Times New Roman" w:hAnsi="Times New Roman"/>
                <w:color w:val="000000" w:themeColor="text1"/>
                <w:sz w:val="20"/>
                <w:szCs w:val="20"/>
              </w:rPr>
              <w:t>Atlikušās saistības</w:t>
            </w:r>
          </w:p>
          <w:p w14:paraId="2D3991E7" w14:textId="3C5D905A" w:rsidR="007F5A56" w:rsidRPr="00D92B3C" w:rsidRDefault="00C9331A" w:rsidP="001C2AD6">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z w:val="20"/>
                <w:szCs w:val="20"/>
              </w:rPr>
              <w:t>Ja saistības pret nozīmīgu darījumu partneri ietver vairāk nekā vienu no minētajiem veidiem, katru saistību veidu norāda atsevišķā rindā.</w:t>
            </w:r>
          </w:p>
        </w:tc>
      </w:tr>
      <w:tr w:rsidR="00D22EB0" w:rsidRPr="00D92B3C" w14:paraId="7B4255DE" w14:textId="77777777" w:rsidTr="00DF1EA4">
        <w:tc>
          <w:tcPr>
            <w:tcW w:w="908" w:type="dxa"/>
            <w:tcBorders>
              <w:top w:val="single" w:sz="4" w:space="0" w:color="1A171C"/>
              <w:left w:val="nil"/>
              <w:bottom w:val="single" w:sz="4" w:space="0" w:color="1A171C"/>
              <w:right w:val="single" w:sz="4" w:space="0" w:color="1A171C"/>
            </w:tcBorders>
            <w:vAlign w:val="center"/>
          </w:tcPr>
          <w:p w14:paraId="3535BBF9"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69790F7A"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Summa</w:t>
            </w:r>
          </w:p>
          <w:p w14:paraId="6453BB39" w14:textId="514F5634" w:rsidR="007F5A56" w:rsidRPr="00D92B3C" w:rsidRDefault="007F5A56" w:rsidP="00222E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Summa ir vienāda ar “nenomaksātās summas” definīciju, kā paredzēts veidnē Z 02.00 – saistību struktūra. No atvasinātajiem instrumentiem izrietošo saistību gadījumā (L.3 veids) pārskatā norāda slēgšanas summas, kā noteikts Z 02.00 veidnes 0333. rindas nolūkos.</w:t>
            </w:r>
          </w:p>
        </w:tc>
      </w:tr>
    </w:tbl>
    <w:p w14:paraId="3AE50F86" w14:textId="77777777" w:rsidR="00627D51" w:rsidRPr="00ED528F" w:rsidRDefault="00627D51" w:rsidP="007F5A56">
      <w:pPr>
        <w:pStyle w:val="body"/>
        <w:rPr>
          <w:rFonts w:ascii="Times New Roman" w:hAnsi="Times New Roman" w:cs="Times New Roman"/>
          <w:color w:val="000000" w:themeColor="text1"/>
          <w:sz w:val="20"/>
          <w:szCs w:val="20"/>
        </w:rPr>
      </w:pPr>
    </w:p>
    <w:p w14:paraId="0091547C" w14:textId="77777777" w:rsidR="005A6A04" w:rsidRPr="00D92B3C" w:rsidRDefault="00F7117F" w:rsidP="00715DAB">
      <w:pPr>
        <w:pStyle w:val="Instructionsberschrift3"/>
      </w:pPr>
      <w:r>
        <w:t>Z 05.02 — nozīmīgākie ārpusbilances darījumu partneri: Norādījumi par konkrētām pozīcijām</w:t>
      </w:r>
    </w:p>
    <w:p w14:paraId="6262D37D" w14:textId="77777777" w:rsidR="0056559D" w:rsidRPr="00D92B3C" w:rsidRDefault="005A6A0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Šīs veidnes 0020. un 0060. slejā norādīto vērtību kombinācija veido primāru atslēgu, kurai jābūt unikālai katrā veidnes rindā.</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D22EB0" w:rsidRPr="00D92B3C" w14:paraId="00C6D94B" w14:textId="77777777" w:rsidTr="005A6A04">
        <w:tc>
          <w:tcPr>
            <w:tcW w:w="909" w:type="dxa"/>
            <w:tcBorders>
              <w:top w:val="single" w:sz="4" w:space="0" w:color="1A171C"/>
              <w:left w:val="nil"/>
              <w:bottom w:val="single" w:sz="4" w:space="0" w:color="1A171C"/>
              <w:right w:val="single" w:sz="4" w:space="0" w:color="1A171C"/>
            </w:tcBorders>
            <w:shd w:val="clear" w:color="auto" w:fill="E4E5E5"/>
          </w:tcPr>
          <w:p w14:paraId="04585654"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Slejas</w:t>
            </w:r>
          </w:p>
        </w:tc>
        <w:tc>
          <w:tcPr>
            <w:tcW w:w="8174" w:type="dxa"/>
            <w:tcBorders>
              <w:top w:val="single" w:sz="4" w:space="0" w:color="1A171C"/>
              <w:left w:val="single" w:sz="4" w:space="0" w:color="1A171C"/>
              <w:bottom w:val="single" w:sz="4" w:space="0" w:color="1A171C"/>
              <w:right w:val="nil"/>
            </w:tcBorders>
            <w:shd w:val="clear" w:color="auto" w:fill="E4E5E5"/>
          </w:tcPr>
          <w:p w14:paraId="4BF49361" w14:textId="77777777"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Norādījumi</w:t>
            </w:r>
          </w:p>
        </w:tc>
      </w:tr>
      <w:tr w:rsidR="00D22EB0" w:rsidRPr="00D92B3C" w14:paraId="41E15294" w14:textId="77777777" w:rsidTr="005A6A04">
        <w:tc>
          <w:tcPr>
            <w:tcW w:w="909" w:type="dxa"/>
            <w:tcBorders>
              <w:top w:val="single" w:sz="4" w:space="0" w:color="1A171C"/>
              <w:left w:val="nil"/>
              <w:bottom w:val="single" w:sz="4" w:space="0" w:color="1A171C"/>
              <w:right w:val="single" w:sz="4" w:space="0" w:color="1A171C"/>
            </w:tcBorders>
            <w:vAlign w:val="center"/>
          </w:tcPr>
          <w:p w14:paraId="678AB8AF" w14:textId="77777777"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 – 0050</w:t>
            </w:r>
          </w:p>
        </w:tc>
        <w:tc>
          <w:tcPr>
            <w:tcW w:w="8174" w:type="dxa"/>
            <w:tcBorders>
              <w:top w:val="single" w:sz="4" w:space="0" w:color="1A171C"/>
              <w:left w:val="single" w:sz="4" w:space="0" w:color="1A171C"/>
              <w:bottom w:val="single" w:sz="4" w:space="0" w:color="1A171C"/>
              <w:right w:val="nil"/>
            </w:tcBorders>
            <w:vAlign w:val="center"/>
          </w:tcPr>
          <w:p w14:paraId="4FDBF262" w14:textId="4BC736A8"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Darījuma partneris</w:t>
            </w:r>
          </w:p>
          <w:p w14:paraId="43EE729E"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Informācija par nozīmīgākajiem ārpusbilances darījumu partneriem.</w:t>
            </w:r>
          </w:p>
          <w:p w14:paraId="2DAFE926"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Nozīmīgākos ārpusbilances darījumu partnerus identificē, summējot saņemto saistību un finanšu garantiju kopējo nominālo summu (kā noteikts FINREP nolūkos F 09 veidnē) pēc vienības vai grupas vienībām, par kurām no darījumu partneriem vai savstarpēji saistītu klientu grupas ir iesniegta veidne. Nozīmīgākie ārpusbilances darījumu partneri neietver vienības, kas iekļautas grupas konsolidētajos finanšu pārskatos. Pēc tam darījumu partneri un savstarpēji saistītu klientu grupas tiek </w:t>
            </w:r>
            <w:r>
              <w:rPr>
                <w:rFonts w:ascii="Times New Roman" w:hAnsi="Times New Roman"/>
                <w:color w:val="000000" w:themeColor="text1"/>
                <w:sz w:val="20"/>
                <w:szCs w:val="20"/>
              </w:rPr>
              <w:lastRenderedPageBreak/>
              <w:t>sakārtotas pēc kopējās summas, lai identificētu 10 nozīmīgākos ārpusbilances darījumu partnerus, par kuriem sniedz informāciju šajā veidnē.</w:t>
            </w:r>
          </w:p>
          <w:p w14:paraId="509010CC" w14:textId="77777777"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Šīs veidnes nolūkā pārskatu sniedz tikai par darījumu partneriem, kas nav iekļauti konsolidētajos finanšu pārskatos.</w:t>
            </w:r>
          </w:p>
        </w:tc>
      </w:tr>
      <w:tr w:rsidR="00D22EB0" w:rsidRPr="00D92B3C" w14:paraId="19F5F665" w14:textId="77777777" w:rsidTr="005A6A04">
        <w:tc>
          <w:tcPr>
            <w:tcW w:w="909" w:type="dxa"/>
            <w:tcBorders>
              <w:top w:val="single" w:sz="4" w:space="0" w:color="1A171C"/>
              <w:left w:val="nil"/>
              <w:bottom w:val="single" w:sz="4" w:space="0" w:color="1A171C"/>
              <w:right w:val="single" w:sz="4" w:space="0" w:color="1A171C"/>
            </w:tcBorders>
            <w:vAlign w:val="center"/>
          </w:tcPr>
          <w:p w14:paraId="7C29C3E4" w14:textId="77777777"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0010</w:t>
            </w:r>
          </w:p>
        </w:tc>
        <w:tc>
          <w:tcPr>
            <w:tcW w:w="8174" w:type="dxa"/>
            <w:tcBorders>
              <w:top w:val="single" w:sz="4" w:space="0" w:color="1A171C"/>
              <w:left w:val="single" w:sz="4" w:space="0" w:color="1A171C"/>
              <w:bottom w:val="single" w:sz="4" w:space="0" w:color="1A171C"/>
              <w:right w:val="nil"/>
            </w:tcBorders>
            <w:vAlign w:val="center"/>
          </w:tcPr>
          <w:p w14:paraId="694CF0A5" w14:textId="77777777"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Vienības nosaukums</w:t>
            </w:r>
          </w:p>
          <w:p w14:paraId="47B8DCA8"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Sk. norādījumus par Z 05.01 veidnes 0010. sleju</w:t>
            </w:r>
          </w:p>
        </w:tc>
      </w:tr>
      <w:tr w:rsidR="00D22EB0" w:rsidRPr="00D92B3C" w14:paraId="31BEDA1A" w14:textId="77777777" w:rsidTr="005A6A04">
        <w:tc>
          <w:tcPr>
            <w:tcW w:w="909" w:type="dxa"/>
            <w:tcBorders>
              <w:top w:val="single" w:sz="4" w:space="0" w:color="1A171C"/>
              <w:left w:val="nil"/>
              <w:bottom w:val="single" w:sz="4" w:space="0" w:color="1A171C"/>
              <w:right w:val="single" w:sz="4" w:space="0" w:color="1A171C"/>
            </w:tcBorders>
            <w:vAlign w:val="center"/>
          </w:tcPr>
          <w:p w14:paraId="0BFA409C"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8174" w:type="dxa"/>
            <w:tcBorders>
              <w:top w:val="single" w:sz="4" w:space="0" w:color="1A171C"/>
              <w:left w:val="single" w:sz="4" w:space="0" w:color="1A171C"/>
              <w:bottom w:val="single" w:sz="4" w:space="0" w:color="1A171C"/>
              <w:right w:val="nil"/>
            </w:tcBorders>
            <w:vAlign w:val="center"/>
          </w:tcPr>
          <w:p w14:paraId="1A8D51D4"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Kods</w:t>
            </w:r>
          </w:p>
          <w:p w14:paraId="3A88EB7C"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Sk. norādījumus par Z 05.01 veidnes 0020. sleju</w:t>
            </w:r>
          </w:p>
        </w:tc>
      </w:tr>
      <w:tr w:rsidR="00D22EB0" w:rsidRPr="00D92B3C" w14:paraId="3039F22A" w14:textId="77777777" w:rsidTr="005A6A04">
        <w:tc>
          <w:tcPr>
            <w:tcW w:w="909" w:type="dxa"/>
            <w:tcBorders>
              <w:top w:val="single" w:sz="4" w:space="0" w:color="1A171C"/>
              <w:left w:val="nil"/>
              <w:bottom w:val="single" w:sz="4" w:space="0" w:color="1A171C"/>
              <w:right w:val="single" w:sz="4" w:space="0" w:color="1A171C"/>
            </w:tcBorders>
            <w:vAlign w:val="center"/>
          </w:tcPr>
          <w:p w14:paraId="01C1DA10" w14:textId="77777777"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8174" w:type="dxa"/>
            <w:tcBorders>
              <w:top w:val="single" w:sz="4" w:space="0" w:color="1A171C"/>
              <w:left w:val="single" w:sz="4" w:space="0" w:color="1A171C"/>
              <w:bottom w:val="single" w:sz="4" w:space="0" w:color="1A171C"/>
              <w:right w:val="nil"/>
            </w:tcBorders>
            <w:vAlign w:val="center"/>
          </w:tcPr>
          <w:p w14:paraId="04D73749"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Grupa vai atsevišķs klients</w:t>
            </w:r>
          </w:p>
          <w:p w14:paraId="4F70AA16"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Sk. norādījumus par Z 05.01 veidnes 0030. sleju</w:t>
            </w:r>
          </w:p>
        </w:tc>
      </w:tr>
      <w:tr w:rsidR="00D22EB0" w:rsidRPr="00D92B3C" w14:paraId="69A4A6AA" w14:textId="77777777" w:rsidTr="005A6A04">
        <w:tc>
          <w:tcPr>
            <w:tcW w:w="909" w:type="dxa"/>
            <w:tcBorders>
              <w:top w:val="single" w:sz="4" w:space="0" w:color="1A171C"/>
              <w:left w:val="nil"/>
              <w:bottom w:val="single" w:sz="4" w:space="0" w:color="1A171C"/>
              <w:right w:val="single" w:sz="4" w:space="0" w:color="1A171C"/>
            </w:tcBorders>
            <w:vAlign w:val="center"/>
          </w:tcPr>
          <w:p w14:paraId="3A0BFA3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4" w:type="dxa"/>
            <w:tcBorders>
              <w:top w:val="single" w:sz="4" w:space="0" w:color="1A171C"/>
              <w:left w:val="single" w:sz="4" w:space="0" w:color="1A171C"/>
              <w:bottom w:val="single" w:sz="4" w:space="0" w:color="1A171C"/>
              <w:right w:val="nil"/>
            </w:tcBorders>
            <w:vAlign w:val="center"/>
          </w:tcPr>
          <w:p w14:paraId="788A07D5" w14:textId="77777777"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Valsts</w:t>
            </w:r>
          </w:p>
          <w:p w14:paraId="625B7502"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Sk. norādījumus par Z 05.01 veidnes 0040. sleju</w:t>
            </w:r>
          </w:p>
        </w:tc>
      </w:tr>
      <w:tr w:rsidR="00D22EB0" w:rsidRPr="00D92B3C" w14:paraId="22453A86" w14:textId="77777777" w:rsidTr="005A6A04">
        <w:tc>
          <w:tcPr>
            <w:tcW w:w="909" w:type="dxa"/>
            <w:tcBorders>
              <w:top w:val="single" w:sz="4" w:space="0" w:color="1A171C"/>
              <w:left w:val="nil"/>
              <w:bottom w:val="single" w:sz="4" w:space="0" w:color="1A171C"/>
              <w:right w:val="single" w:sz="4" w:space="0" w:color="1A171C"/>
            </w:tcBorders>
            <w:vAlign w:val="center"/>
          </w:tcPr>
          <w:p w14:paraId="6C9AB8E6"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8174" w:type="dxa"/>
            <w:tcBorders>
              <w:top w:val="single" w:sz="4" w:space="0" w:color="1A171C"/>
              <w:left w:val="single" w:sz="4" w:space="0" w:color="1A171C"/>
              <w:bottom w:val="single" w:sz="4" w:space="0" w:color="1A171C"/>
              <w:right w:val="nil"/>
            </w:tcBorders>
            <w:vAlign w:val="center"/>
          </w:tcPr>
          <w:p w14:paraId="06B4340A"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Nozare</w:t>
            </w:r>
          </w:p>
          <w:p w14:paraId="4A3D0713"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Sk. norādījumus par Z 05.01 veidnes 0050. sleju</w:t>
            </w:r>
          </w:p>
        </w:tc>
      </w:tr>
      <w:tr w:rsidR="00D22EB0" w:rsidRPr="00D92B3C" w14:paraId="49280F5A" w14:textId="77777777" w:rsidTr="005A6A04">
        <w:tc>
          <w:tcPr>
            <w:tcW w:w="909" w:type="dxa"/>
            <w:tcBorders>
              <w:top w:val="single" w:sz="4" w:space="0" w:color="1A171C"/>
              <w:left w:val="nil"/>
              <w:bottom w:val="single" w:sz="4" w:space="0" w:color="1A171C"/>
              <w:right w:val="single" w:sz="4" w:space="0" w:color="1A171C"/>
            </w:tcBorders>
            <w:vAlign w:val="center"/>
          </w:tcPr>
          <w:p w14:paraId="54E2D94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8174" w:type="dxa"/>
            <w:tcBorders>
              <w:top w:val="single" w:sz="4" w:space="0" w:color="1A171C"/>
              <w:left w:val="single" w:sz="4" w:space="0" w:color="1A171C"/>
              <w:bottom w:val="single" w:sz="4" w:space="0" w:color="1A171C"/>
              <w:right w:val="nil"/>
            </w:tcBorders>
            <w:vAlign w:val="center"/>
          </w:tcPr>
          <w:p w14:paraId="1DB583C2"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Veids</w:t>
            </w:r>
          </w:p>
          <w:p w14:paraId="578C6797" w14:textId="6822F162"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Ārpusbilances posteņa veids ir kāds no turpmāk minētajiem, kā noteikts </w:t>
            </w:r>
            <w:r>
              <w:rPr>
                <w:rFonts w:ascii="Times New Roman" w:hAnsi="Times New Roman"/>
                <w:i/>
                <w:iCs/>
                <w:color w:val="000000" w:themeColor="text1"/>
                <w:sz w:val="20"/>
                <w:szCs w:val="20"/>
              </w:rPr>
              <w:t>FINREP</w:t>
            </w:r>
            <w:r>
              <w:rPr>
                <w:rFonts w:ascii="Times New Roman" w:hAnsi="Times New Roman"/>
                <w:color w:val="000000" w:themeColor="text1"/>
                <w:sz w:val="20"/>
                <w:szCs w:val="20"/>
              </w:rPr>
              <w:t xml:space="preserve"> F 09.02 veidnē:</w:t>
            </w:r>
          </w:p>
          <w:p w14:paraId="406EFBF3"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OBS</w:t>
            </w:r>
            <w:r>
              <w:rPr>
                <w:rFonts w:ascii="Times New Roman" w:hAnsi="Times New Roman"/>
                <w:color w:val="000000" w:themeColor="text1"/>
                <w:sz w:val="20"/>
                <w:szCs w:val="20"/>
              </w:rPr>
              <w:t>.1</w:t>
            </w:r>
            <w:r>
              <w:tab/>
            </w:r>
            <w:r>
              <w:rPr>
                <w:rFonts w:ascii="Times New Roman" w:hAnsi="Times New Roman"/>
                <w:color w:val="000000" w:themeColor="text1"/>
                <w:sz w:val="20"/>
                <w:szCs w:val="20"/>
              </w:rPr>
              <w:t>Saņemtās aizdevumu apņemšanās</w:t>
            </w:r>
          </w:p>
          <w:p w14:paraId="7CC468EC"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OBS</w:t>
            </w:r>
            <w:r>
              <w:rPr>
                <w:rFonts w:ascii="Times New Roman" w:hAnsi="Times New Roman"/>
                <w:color w:val="000000" w:themeColor="text1"/>
                <w:sz w:val="20"/>
                <w:szCs w:val="20"/>
              </w:rPr>
              <w:t>.2</w:t>
            </w:r>
            <w:r>
              <w:tab/>
            </w:r>
            <w:r>
              <w:rPr>
                <w:rFonts w:ascii="Times New Roman" w:hAnsi="Times New Roman"/>
                <w:color w:val="000000" w:themeColor="text1"/>
                <w:sz w:val="20"/>
                <w:szCs w:val="20"/>
              </w:rPr>
              <w:t>Saņemtās finanšu garantijas</w:t>
            </w:r>
          </w:p>
          <w:p w14:paraId="15FA2929" w14:textId="77777777"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OBS</w:t>
            </w:r>
            <w:r>
              <w:rPr>
                <w:rFonts w:ascii="Times New Roman" w:hAnsi="Times New Roman"/>
                <w:color w:val="000000" w:themeColor="text1"/>
                <w:sz w:val="20"/>
                <w:szCs w:val="20"/>
              </w:rPr>
              <w:t>.3</w:t>
            </w:r>
            <w:r>
              <w:tab/>
            </w:r>
            <w:r>
              <w:rPr>
                <w:rFonts w:ascii="Times New Roman" w:hAnsi="Times New Roman"/>
                <w:color w:val="000000" w:themeColor="text1"/>
                <w:sz w:val="20"/>
                <w:szCs w:val="20"/>
              </w:rPr>
              <w:t>Citas saņemtās saistības</w:t>
            </w:r>
          </w:p>
          <w:p w14:paraId="3909D473" w14:textId="77CEA9D6" w:rsidR="007514EE" w:rsidRPr="00D92B3C" w:rsidRDefault="007514EE" w:rsidP="00833A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Ja no nozīmīga darījumu partnera saņemtie ārpusbilances posteņi ietver vairāk nekā vienu no minētajiem veidiem, katru ārpusbilances posteņa veidu norāda atsevišķā rindā.</w:t>
            </w:r>
          </w:p>
        </w:tc>
      </w:tr>
      <w:tr w:rsidR="00D22EB0" w:rsidRPr="00D92B3C" w14:paraId="595C3FE8" w14:textId="77777777" w:rsidTr="005A6A04">
        <w:tc>
          <w:tcPr>
            <w:tcW w:w="909" w:type="dxa"/>
            <w:tcBorders>
              <w:top w:val="single" w:sz="4" w:space="0" w:color="1A171C"/>
              <w:left w:val="nil"/>
              <w:bottom w:val="single" w:sz="4" w:space="0" w:color="1A171C"/>
              <w:right w:val="single" w:sz="4" w:space="0" w:color="1A171C"/>
            </w:tcBorders>
            <w:vAlign w:val="center"/>
          </w:tcPr>
          <w:p w14:paraId="20E1C5CA" w14:textId="77777777"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8174" w:type="dxa"/>
            <w:tcBorders>
              <w:top w:val="single" w:sz="4" w:space="0" w:color="1A171C"/>
              <w:left w:val="single" w:sz="4" w:space="0" w:color="1A171C"/>
              <w:bottom w:val="single" w:sz="4" w:space="0" w:color="1A171C"/>
              <w:right w:val="nil"/>
            </w:tcBorders>
            <w:vAlign w:val="center"/>
          </w:tcPr>
          <w:p w14:paraId="106DA4E9" w14:textId="77777777"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bCs/>
                <w:color w:val="000000" w:themeColor="text1"/>
                <w:sz w:val="20"/>
                <w:szCs w:val="20"/>
              </w:rPr>
              <w:t xml:space="preserve">Summa </w:t>
            </w:r>
          </w:p>
        </w:tc>
      </w:tr>
    </w:tbl>
    <w:p w14:paraId="430C8923" w14:textId="77777777" w:rsidR="00241763" w:rsidRPr="00D92B3C" w:rsidRDefault="00241763" w:rsidP="0056559D">
      <w:pPr>
        <w:rPr>
          <w:rFonts w:ascii="Times New Roman" w:hAnsi="Times New Roman" w:cs="Times New Roman"/>
          <w:color w:val="000000" w:themeColor="text1"/>
          <w:sz w:val="20"/>
          <w:szCs w:val="20"/>
          <w:lang w:val="en-GB"/>
        </w:rPr>
      </w:pPr>
    </w:p>
    <w:p w14:paraId="52F5E618"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0" w:name="_Toc492542326"/>
      <w:bookmarkStart w:id="21" w:name="_Toc96333239"/>
      <w:r>
        <w:rPr>
          <w:rFonts w:ascii="Times New Roman" w:hAnsi="Times New Roman"/>
          <w:szCs w:val="20"/>
        </w:rPr>
        <w:t>Z 06.00 — noguldījumu apdrošināšana (</w:t>
      </w:r>
      <w:r>
        <w:rPr>
          <w:rFonts w:ascii="Times New Roman" w:hAnsi="Times New Roman"/>
          <w:i/>
          <w:iCs/>
          <w:szCs w:val="20"/>
        </w:rPr>
        <w:t>DIS</w:t>
      </w:r>
      <w:r>
        <w:rPr>
          <w:rFonts w:ascii="Times New Roman" w:hAnsi="Times New Roman"/>
          <w:szCs w:val="20"/>
        </w:rPr>
        <w:t>)</w:t>
      </w:r>
      <w:bookmarkEnd w:id="20"/>
      <w:bookmarkEnd w:id="21"/>
    </w:p>
    <w:p w14:paraId="3E891384" w14:textId="77777777" w:rsidR="008F7980" w:rsidRPr="00D92B3C" w:rsidRDefault="006A7DCF" w:rsidP="00715DAB">
      <w:pPr>
        <w:pStyle w:val="Instructionsberschrift3"/>
      </w:pPr>
      <w:r>
        <w:t>Vispārīgas piezīmes</w:t>
      </w:r>
    </w:p>
    <w:p w14:paraId="2BBE7EE7" w14:textId="2462787A" w:rsidR="0076289A" w:rsidRPr="00D92B3C" w:rsidRDefault="00DF64E1" w:rsidP="00D829EE">
      <w:pPr>
        <w:pStyle w:val="InstructionsText2"/>
        <w:numPr>
          <w:ilvl w:val="0"/>
          <w:numId w:val="26"/>
        </w:numPr>
        <w:spacing w:before="0"/>
        <w:ind w:left="714" w:hanging="357"/>
        <w:rPr>
          <w:rFonts w:ascii="Times New Roman" w:hAnsi="Times New Roman" w:cs="Times New Roman"/>
          <w:sz w:val="20"/>
          <w:szCs w:val="20"/>
        </w:rPr>
      </w:pPr>
      <w:bookmarkStart w:id="22" w:name="_Hlk89264673"/>
      <w:r>
        <w:rPr>
          <w:rFonts w:ascii="Times New Roman" w:hAnsi="Times New Roman"/>
          <w:sz w:val="20"/>
          <w:szCs w:val="20"/>
        </w:rPr>
        <w:t>Šajā veidnē sniegts pārskats par noguldījumu apdrošināšanu grupā. Šajā veidnē uzrāda noguldījumu garantiju sistēmu (NGS), ja attiecīgā grupas juridiskā persona ir tās dalībniece.</w:t>
      </w:r>
    </w:p>
    <w:bookmarkEnd w:id="22"/>
    <w:p w14:paraId="4617367D" w14:textId="0F60D970" w:rsidR="000C2D75" w:rsidRPr="00D92B3C" w:rsidRDefault="0057049E"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Katru grupai piederošu kredītiestādi norāda atsevišķā rindā.</w:t>
      </w:r>
    </w:p>
    <w:p w14:paraId="039239B2" w14:textId="77777777" w:rsidR="006A7DCF" w:rsidRPr="00D92B3C" w:rsidRDefault="006A7DCF" w:rsidP="00715DAB">
      <w:pPr>
        <w:pStyle w:val="Instructionsberschrift3"/>
      </w:pPr>
      <w:r>
        <w:t>Norādījumi par konkrētām pozīcijām</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9752D49" w14:textId="77777777" w:rsidTr="00DD2B90">
        <w:tc>
          <w:tcPr>
            <w:tcW w:w="1191" w:type="dxa"/>
            <w:tcBorders>
              <w:top w:val="single" w:sz="4" w:space="0" w:color="1A171C"/>
              <w:left w:val="nil"/>
              <w:bottom w:val="single" w:sz="4" w:space="0" w:color="1A171C"/>
              <w:right w:val="single" w:sz="4" w:space="0" w:color="1A171C"/>
            </w:tcBorders>
            <w:shd w:val="clear" w:color="auto" w:fill="E4E5E5"/>
          </w:tcPr>
          <w:p w14:paraId="1BBC24CD"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Slejas</w:t>
            </w:r>
          </w:p>
        </w:tc>
        <w:tc>
          <w:tcPr>
            <w:tcW w:w="7892" w:type="dxa"/>
            <w:tcBorders>
              <w:top w:val="single" w:sz="4" w:space="0" w:color="1A171C"/>
              <w:left w:val="single" w:sz="4" w:space="0" w:color="1A171C"/>
              <w:bottom w:val="single" w:sz="4" w:space="0" w:color="1A171C"/>
              <w:right w:val="nil"/>
            </w:tcBorders>
            <w:shd w:val="clear" w:color="auto" w:fill="E4E5E5"/>
          </w:tcPr>
          <w:p w14:paraId="1BDC9CB9" w14:textId="77777777"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Norādījumi</w:t>
            </w:r>
          </w:p>
        </w:tc>
      </w:tr>
      <w:tr w:rsidR="00D22EB0" w:rsidRPr="00D92B3C" w14:paraId="47F976A6" w14:textId="77777777" w:rsidTr="00DD2B90">
        <w:tc>
          <w:tcPr>
            <w:tcW w:w="1191" w:type="dxa"/>
            <w:tcBorders>
              <w:top w:val="single" w:sz="4" w:space="0" w:color="1A171C"/>
              <w:left w:val="nil"/>
              <w:bottom w:val="single" w:sz="4" w:space="0" w:color="1A171C"/>
              <w:right w:val="single" w:sz="4" w:space="0" w:color="1A171C"/>
            </w:tcBorders>
          </w:tcPr>
          <w:p w14:paraId="1F573FAF" w14:textId="77777777"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0010-0020</w:t>
            </w:r>
          </w:p>
        </w:tc>
        <w:tc>
          <w:tcPr>
            <w:tcW w:w="7892" w:type="dxa"/>
            <w:tcBorders>
              <w:top w:val="single" w:sz="4" w:space="0" w:color="1A171C"/>
              <w:left w:val="single" w:sz="4" w:space="0" w:color="1A171C"/>
              <w:bottom w:val="single" w:sz="4" w:space="0" w:color="1A171C"/>
              <w:right w:val="nil"/>
            </w:tcBorders>
          </w:tcPr>
          <w:p w14:paraId="7132E148" w14:textId="7ED00B7F" w:rsidR="0057049E" w:rsidRPr="00D92B3C" w:rsidRDefault="00BC7590"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Vienība</w:t>
            </w:r>
          </w:p>
        </w:tc>
      </w:tr>
      <w:tr w:rsidR="00D22EB0" w:rsidRPr="00D92B3C" w14:paraId="3BE63986" w14:textId="77777777" w:rsidTr="00DD2B90">
        <w:tc>
          <w:tcPr>
            <w:tcW w:w="1191" w:type="dxa"/>
            <w:tcBorders>
              <w:top w:val="single" w:sz="4" w:space="0" w:color="1A171C"/>
              <w:left w:val="nil"/>
              <w:bottom w:val="single" w:sz="4" w:space="0" w:color="1A171C"/>
              <w:right w:val="single" w:sz="4" w:space="0" w:color="1A171C"/>
            </w:tcBorders>
          </w:tcPr>
          <w:p w14:paraId="4849A2EF"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BFC827D"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Vienības nosaukums</w:t>
            </w:r>
          </w:p>
          <w:p w14:paraId="3126E32E" w14:textId="77777777"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Vienības nosaukums, kā norādīts veidnē Z 01.00 — organizatoriskā struktūra (</w:t>
            </w:r>
            <w:r>
              <w:rPr>
                <w:rFonts w:ascii="Times New Roman" w:hAnsi="Times New Roman"/>
                <w:i/>
                <w:iCs/>
                <w:color w:val="000000" w:themeColor="text1"/>
                <w:sz w:val="20"/>
                <w:szCs w:val="20"/>
              </w:rPr>
              <w:t>ORG</w:t>
            </w:r>
            <w:r>
              <w:rPr>
                <w:rFonts w:ascii="Times New Roman" w:hAnsi="Times New Roman"/>
                <w:color w:val="000000" w:themeColor="text1"/>
                <w:sz w:val="20"/>
                <w:szCs w:val="20"/>
              </w:rPr>
              <w:t xml:space="preserve">). </w:t>
            </w:r>
          </w:p>
        </w:tc>
      </w:tr>
      <w:tr w:rsidR="00D22EB0" w:rsidRPr="00D92B3C" w14:paraId="10D0EE96" w14:textId="77777777" w:rsidTr="00DD2B90">
        <w:tc>
          <w:tcPr>
            <w:tcW w:w="1191" w:type="dxa"/>
            <w:tcBorders>
              <w:top w:val="single" w:sz="4" w:space="0" w:color="1A171C"/>
              <w:left w:val="nil"/>
              <w:bottom w:val="single" w:sz="4" w:space="0" w:color="1A171C"/>
              <w:right w:val="single" w:sz="4" w:space="0" w:color="1A171C"/>
            </w:tcBorders>
          </w:tcPr>
          <w:p w14:paraId="0A398D0B"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5CE49DC9" w14:textId="77777777"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Kods </w:t>
            </w:r>
          </w:p>
          <w:p w14:paraId="49860A1A"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Vienības kods, kā norādīts veidnē Z 01.00 — organizatoriskā struktūra (</w:t>
            </w:r>
            <w:r>
              <w:rPr>
                <w:rFonts w:ascii="Times New Roman" w:hAnsi="Times New Roman"/>
                <w:i/>
                <w:iCs/>
                <w:color w:val="000000" w:themeColor="text1"/>
                <w:sz w:val="20"/>
                <w:szCs w:val="20"/>
              </w:rPr>
              <w:t>ORG</w:t>
            </w:r>
            <w:r>
              <w:rPr>
                <w:rFonts w:ascii="Times New Roman" w:hAnsi="Times New Roman"/>
                <w:color w:val="000000" w:themeColor="text1"/>
                <w:sz w:val="20"/>
                <w:szCs w:val="20"/>
              </w:rPr>
              <w:t>).</w:t>
            </w:r>
          </w:p>
          <w:p w14:paraId="363E585E"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Tas ir rindas identifikators, un tam jābūt unikālam katrai veidnes rindai.</w:t>
            </w:r>
          </w:p>
        </w:tc>
      </w:tr>
      <w:tr w:rsidR="00D22EB0" w:rsidRPr="00D92B3C" w14:paraId="653239DC" w14:textId="77777777" w:rsidTr="00DD2B90">
        <w:tc>
          <w:tcPr>
            <w:tcW w:w="1191" w:type="dxa"/>
            <w:tcBorders>
              <w:top w:val="single" w:sz="4" w:space="0" w:color="1A171C"/>
              <w:left w:val="nil"/>
              <w:bottom w:val="single" w:sz="4" w:space="0" w:color="1A171C"/>
              <w:right w:val="single" w:sz="4" w:space="0" w:color="1A171C"/>
            </w:tcBorders>
          </w:tcPr>
          <w:p w14:paraId="65A287B8"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0030</w:t>
            </w:r>
          </w:p>
        </w:tc>
        <w:tc>
          <w:tcPr>
            <w:tcW w:w="7892" w:type="dxa"/>
            <w:tcBorders>
              <w:top w:val="single" w:sz="4" w:space="0" w:color="1A171C"/>
              <w:left w:val="single" w:sz="4" w:space="0" w:color="1A171C"/>
              <w:bottom w:val="single" w:sz="4" w:space="0" w:color="1A171C"/>
              <w:right w:val="nil"/>
            </w:tcBorders>
          </w:tcPr>
          <w:p w14:paraId="273D85FF" w14:textId="1EB6118E"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NGS</w:t>
            </w:r>
          </w:p>
          <w:p w14:paraId="7E4A4D8B" w14:textId="3DB5FF2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Direktīvas 2014/49/ES 4. panta 3. punkts</w:t>
            </w:r>
          </w:p>
          <w:p w14:paraId="038DB966" w14:textId="3D88F749"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Oficiāli atzītas NGS nosaukums, kurā vienība piedalās saskaņā ar Direktīvu 2014/49/ES. Tā ir vienības reģistrācijas dalībvalstī esoša NGS, izņemot citas NGS, kuras vienības klientiem varētu sniegt papildu aizsardzību (“papildinājums”) citās dalībvalstīs esošās filiālēs. Ja iestāde piedalās IAS, kas ir arī oficiāli atzīta kā NGS saskaņā ar Direktīvas 2014/49/ES 4. panta 2. punktu, NGS nosaukums ir identisks IAS nosaukumam 050. rindā.</w:t>
            </w:r>
          </w:p>
          <w:p w14:paraId="6F0E20BE" w14:textId="6191D2E3" w:rsidR="00607BC1" w:rsidRPr="00D92B3C" w:rsidRDefault="00C43E92"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Katrai vienības reģistrācijas valstij NGS izvēlas no turpmāk minētajām:</w:t>
            </w:r>
          </w:p>
          <w:p w14:paraId="0C0B1D0D" w14:textId="77777777"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Austrija</w:t>
            </w:r>
          </w:p>
          <w:p w14:paraId="2166314C" w14:textId="77777777" w:rsidR="006049D9" w:rsidRPr="00C518B0" w:rsidRDefault="006049D9"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Einlagensicherung AUSTRIA Ges.m.b.H.</w:t>
            </w:r>
            <w:r>
              <w:rPr>
                <w:rFonts w:ascii="Times New Roman" w:hAnsi="Times New Roman"/>
                <w:color w:val="000000" w:themeColor="text1"/>
                <w:sz w:val="20"/>
                <w:szCs w:val="20"/>
              </w:rPr>
              <w:t xml:space="preserve"> </w:t>
            </w:r>
          </w:p>
          <w:p w14:paraId="45A8D7DB" w14:textId="4EE1490E" w:rsidR="006049D9" w:rsidRPr="00C518B0"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“Sparkassen-Haftungs GmbH”</w:t>
            </w:r>
          </w:p>
          <w:p w14:paraId="14EDF86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Beļģija</w:t>
            </w:r>
          </w:p>
          <w:p w14:paraId="08603455"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“Garantiefonds voor financiële diensten/Fonds de garantie pour les services financiers”</w:t>
            </w:r>
          </w:p>
          <w:p w14:paraId="6DC46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Bulgārija</w:t>
            </w:r>
          </w:p>
          <w:p w14:paraId="2296D9B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“Фондът за гарантиране на влоговете в банките”</w:t>
            </w:r>
          </w:p>
          <w:p w14:paraId="102A3D3C"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Horvātija</w:t>
            </w:r>
          </w:p>
          <w:p w14:paraId="3F7BE9C8"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“Državna agencija za osiguranje štednih uloga i sanaciju banaka”</w:t>
            </w:r>
          </w:p>
          <w:p w14:paraId="0FC48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Kipra</w:t>
            </w:r>
          </w:p>
          <w:p w14:paraId="01623B35"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“Σύστημα Εγγύησης των Καταθέσεων και Εξυγίανσης Πιστωτικών και Άλλων Ιδρυμάτων”</w:t>
            </w:r>
          </w:p>
          <w:p w14:paraId="308608F1"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Čehija</w:t>
            </w:r>
          </w:p>
          <w:p w14:paraId="2111D1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“Garanční systém finančního trhu”</w:t>
            </w:r>
          </w:p>
          <w:p w14:paraId="439494F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Dānija</w:t>
            </w:r>
          </w:p>
          <w:p w14:paraId="3622D53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“Garantiformuen”</w:t>
            </w:r>
          </w:p>
          <w:p w14:paraId="715A006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Igaunija </w:t>
            </w:r>
          </w:p>
          <w:p w14:paraId="24CE91CA" w14:textId="4C22A0D8"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“Tagatisfond”</w:t>
            </w:r>
          </w:p>
          <w:p w14:paraId="23BBBD8A"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Somija </w:t>
            </w:r>
          </w:p>
          <w:p w14:paraId="746311B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“Talletussuojarahasto”</w:t>
            </w:r>
          </w:p>
          <w:p w14:paraId="17ABE81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Francija</w:t>
            </w:r>
          </w:p>
          <w:p w14:paraId="38F2590C"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“Fonds de Garantie des Dépôts et de Résolution”</w:t>
            </w:r>
          </w:p>
          <w:p w14:paraId="444EF3C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Vācija </w:t>
            </w:r>
          </w:p>
          <w:p w14:paraId="23EB1201"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“Entschädigungseinrichtung deutscher Banken GmbH”</w:t>
            </w:r>
          </w:p>
          <w:p w14:paraId="0C1E7BBF"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“Entschädigungseinrichtung des Bundesverbandes Öffentlicher Banken Deutschlands GmbH”</w:t>
            </w:r>
          </w:p>
          <w:p w14:paraId="087DF787"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“Sicherungseinrichtung des Deutschen Sparkassen- und Giroverbandes (DSGV-Haftungsverbund)”</w:t>
            </w:r>
          </w:p>
          <w:p w14:paraId="638D9ECD"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“BVR Institutssicherung GmbH”</w:t>
            </w:r>
          </w:p>
          <w:p w14:paraId="4B12177B" w14:textId="77777777"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Gibraltārs</w:t>
            </w:r>
          </w:p>
          <w:p w14:paraId="101BB0F0" w14:textId="77777777" w:rsidR="00EE17EF"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“Gibraltar Deposit Guarantee Scheme”</w:t>
            </w:r>
          </w:p>
          <w:p w14:paraId="115FA63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Grieķija </w:t>
            </w:r>
          </w:p>
          <w:p w14:paraId="1D77E98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“Ταμείο Εγγύησης Καταθέσεων και Επενδύσεων”</w:t>
            </w:r>
          </w:p>
          <w:p w14:paraId="1C46318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Ungārija </w:t>
            </w:r>
          </w:p>
          <w:p w14:paraId="4BE6502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“Országos Betétbiztosítási Alap”</w:t>
            </w:r>
          </w:p>
          <w:p w14:paraId="5D9D885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lastRenderedPageBreak/>
              <w:t>Islande</w:t>
            </w:r>
          </w:p>
          <w:p w14:paraId="7F833B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“Tryggingarsjóður innstæðueigenda og fjárfesta”</w:t>
            </w:r>
          </w:p>
          <w:p w14:paraId="68A0DAA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Īrija</w:t>
            </w:r>
          </w:p>
          <w:p w14:paraId="7DF0599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“Irish Deposit Protection Scheme”</w:t>
            </w:r>
          </w:p>
          <w:p w14:paraId="08A9961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Itālija </w:t>
            </w:r>
          </w:p>
          <w:p w14:paraId="6CEF34EF"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“Fondo Interbancario di Tutela dei Depositi”</w:t>
            </w:r>
          </w:p>
          <w:p w14:paraId="2FCEB374"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“Fondo di Garanzia dei Depositanti del Credito Cooperativo”</w:t>
            </w:r>
          </w:p>
          <w:p w14:paraId="27C7421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Latvija</w:t>
            </w:r>
          </w:p>
          <w:p w14:paraId="223EEA6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“Latvijas Noguldījumu garantiju fonds”</w:t>
            </w:r>
          </w:p>
          <w:p w14:paraId="62B37C4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Lihtenšteina </w:t>
            </w:r>
          </w:p>
          <w:p w14:paraId="1AB2E01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“Einlagensicherungs- und Anlegerentschädigungs-Stiftung SV”</w:t>
            </w:r>
          </w:p>
          <w:p w14:paraId="5B4AE23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Lietuva</w:t>
            </w:r>
          </w:p>
          <w:p w14:paraId="62D4287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“Indėlių ir investicijų draudimas”</w:t>
            </w:r>
          </w:p>
          <w:p w14:paraId="002280E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Luksemburga</w:t>
            </w:r>
          </w:p>
          <w:p w14:paraId="46B805EB"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“Fond de garantie des Dépôts Luxembourg”</w:t>
            </w:r>
          </w:p>
          <w:p w14:paraId="1CC7E6B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Malta</w:t>
            </w:r>
          </w:p>
          <w:p w14:paraId="3BEA89E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“Depositor Compensation Scheme”</w:t>
            </w:r>
          </w:p>
          <w:p w14:paraId="2FB9BFE2"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Nīderlande </w:t>
            </w:r>
          </w:p>
          <w:p w14:paraId="04030DD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“De Nederlandsche Bank, Depositogarantiestelsel”</w:t>
            </w:r>
          </w:p>
          <w:p w14:paraId="043657D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Norvēģija</w:t>
            </w:r>
          </w:p>
          <w:p w14:paraId="33D53E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“Bankenes sikringsfond”</w:t>
            </w:r>
          </w:p>
          <w:p w14:paraId="16C136D3"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Polija</w:t>
            </w:r>
          </w:p>
          <w:p w14:paraId="0D610AE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“Bankowy Fundusz Gwarancyjny”</w:t>
            </w:r>
          </w:p>
          <w:p w14:paraId="5EEB257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Portugāle</w:t>
            </w:r>
          </w:p>
          <w:p w14:paraId="7E0A1EB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“Fundo de Garantia de Depósitos”</w:t>
            </w:r>
          </w:p>
          <w:p w14:paraId="7801F771"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Rumānija</w:t>
            </w:r>
          </w:p>
          <w:p w14:paraId="7E7EAD06" w14:textId="34311B43" w:rsidR="004842F3" w:rsidRPr="0090323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“Fondul de Garantare a Depozitelor Bancare”</w:t>
            </w:r>
          </w:p>
          <w:p w14:paraId="5CC0AC80"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Slovākija</w:t>
            </w:r>
          </w:p>
          <w:p w14:paraId="66A684F0"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“Fond ochrany vkladov”</w:t>
            </w:r>
          </w:p>
          <w:p w14:paraId="1D46CE3F"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Slovēnija </w:t>
            </w:r>
          </w:p>
          <w:p w14:paraId="4062FF4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“Banka Slovenije”</w:t>
            </w:r>
          </w:p>
          <w:p w14:paraId="30E94AE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Spānija</w:t>
            </w:r>
          </w:p>
          <w:p w14:paraId="00EC15AE"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“Fondo de Garantía de Depósitos de Entidades de Crédito”</w:t>
            </w:r>
          </w:p>
          <w:p w14:paraId="7C0874C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Zviedrija</w:t>
            </w:r>
          </w:p>
          <w:p w14:paraId="6B75A5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i/>
                <w:iCs/>
                <w:color w:val="000000" w:themeColor="text1"/>
                <w:sz w:val="20"/>
                <w:szCs w:val="20"/>
              </w:rPr>
              <w:t>“Riksgälden”</w:t>
            </w:r>
          </w:p>
          <w:p w14:paraId="5F80FBE2" w14:textId="77777777"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724BE8E3" w14:textId="77777777"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Ja oficiāli atzīta NGS, kurā vienība piedalās, šajā sarakstā nav minēta, pārskatā norāda “cita”.</w:t>
            </w:r>
          </w:p>
        </w:tc>
      </w:tr>
      <w:tr w:rsidR="00D22EB0" w:rsidRPr="00D92B3C" w14:paraId="0830E9CD" w14:textId="77777777" w:rsidTr="00DD2B90">
        <w:tc>
          <w:tcPr>
            <w:tcW w:w="1191" w:type="dxa"/>
            <w:tcBorders>
              <w:top w:val="single" w:sz="4" w:space="0" w:color="1A171C"/>
              <w:left w:val="nil"/>
              <w:bottom w:val="single" w:sz="4" w:space="0" w:color="1A171C"/>
              <w:right w:val="single" w:sz="4" w:space="0" w:color="1A171C"/>
            </w:tcBorders>
          </w:tcPr>
          <w:p w14:paraId="52E28E4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tcPr>
          <w:p w14:paraId="58782B94"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Segto noguldījumu summa</w:t>
            </w:r>
          </w:p>
          <w:p w14:paraId="152CB00C" w14:textId="369DB179"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Direktīvas 2014/49/ES 2. panta 1. punkta 5. apakšpunkts un 6. panta 2. punkts</w:t>
            </w:r>
          </w:p>
          <w:p w14:paraId="6E6A89AF" w14:textId="0AC8B350"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Segto noguldījumu summa saskaņā ar Direktīvas 2014/49/ES 2. panta 1. punkta 5. apakšpunktu </w:t>
            </w:r>
            <w:r>
              <w:rPr>
                <w:rFonts w:ascii="Times New Roman" w:hAnsi="Times New Roman"/>
                <w:color w:val="000000" w:themeColor="text1"/>
                <w:sz w:val="20"/>
                <w:szCs w:val="20"/>
              </w:rPr>
              <w:lastRenderedPageBreak/>
              <w:t>un 6. pantu, ko sedz 00030. rindā minētā NGS, izņemot augstas pagaidu bilances vērtības, kā noteikts Direktīvas 2014/49/ES 6. panta 2. punktā.</w:t>
            </w:r>
          </w:p>
        </w:tc>
      </w:tr>
      <w:tr w:rsidR="00D22EB0" w:rsidRPr="00D92B3C" w14:paraId="62B4B156" w14:textId="77777777" w:rsidTr="00DD2B90">
        <w:tc>
          <w:tcPr>
            <w:tcW w:w="1191" w:type="dxa"/>
            <w:tcBorders>
              <w:top w:val="single" w:sz="4" w:space="0" w:color="1A171C"/>
              <w:left w:val="nil"/>
              <w:bottom w:val="single" w:sz="4" w:space="0" w:color="1A171C"/>
              <w:right w:val="single" w:sz="4" w:space="0" w:color="1A171C"/>
            </w:tcBorders>
          </w:tcPr>
          <w:p w14:paraId="57860E40"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0050</w:t>
            </w:r>
          </w:p>
        </w:tc>
        <w:tc>
          <w:tcPr>
            <w:tcW w:w="7892" w:type="dxa"/>
            <w:tcBorders>
              <w:top w:val="single" w:sz="4" w:space="0" w:color="1A171C"/>
              <w:left w:val="single" w:sz="4" w:space="0" w:color="1A171C"/>
              <w:bottom w:val="single" w:sz="4" w:space="0" w:color="1A171C"/>
              <w:right w:val="nil"/>
            </w:tcBorders>
          </w:tcPr>
          <w:p w14:paraId="4CDD909B" w14:textId="02C265C0"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Institucionālās aizsardzības shēma</w:t>
            </w:r>
          </w:p>
          <w:p w14:paraId="6B015E9A" w14:textId="77777777"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Regulas (ES) Nr. 575/2013 113. panta 7. punktu</w:t>
            </w:r>
          </w:p>
          <w:p w14:paraId="2E97210C" w14:textId="6FCEA449"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Institucionālās aizsardzības shēmas (IAS), kurā vienība piedalās, nosaukums, kā minēts Regulas (ES) Nr. 575/2013 113. panta 7. punktā. Ja vienība nepiedalās IAS, neko nenorādīt. Ja vienība piedalās IAS, kas ir arī oficiāli atzīta kā NGS saskaņā ar Direktīvas 2014/49/ES 4. panta 2. punktu, IAS nosaukums ir identisks NGS nosaukumam 030. rindā.</w:t>
            </w:r>
          </w:p>
          <w:p w14:paraId="76DBA0CC" w14:textId="77777777" w:rsidR="0057049E" w:rsidRPr="00ED528F"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D92B3C" w14:paraId="54081205" w14:textId="77777777" w:rsidTr="00DD2B90">
        <w:tc>
          <w:tcPr>
            <w:tcW w:w="1191" w:type="dxa"/>
            <w:tcBorders>
              <w:top w:val="single" w:sz="4" w:space="0" w:color="1A171C"/>
              <w:left w:val="nil"/>
              <w:bottom w:val="single" w:sz="4" w:space="0" w:color="1A171C"/>
              <w:right w:val="single" w:sz="4" w:space="0" w:color="1A171C"/>
            </w:tcBorders>
          </w:tcPr>
          <w:p w14:paraId="49041A9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3D7BFCD9"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Papildu aizsardzība saskaņā ar līgumisko shēmu</w:t>
            </w:r>
          </w:p>
          <w:p w14:paraId="589FF84F" w14:textId="63E9B92D"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Direktīvas 2014/49/ES 1. panta 3. punkta a) apakšpunkts</w:t>
            </w:r>
          </w:p>
          <w:p w14:paraId="0C05C29F" w14:textId="1871E6F7"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Depozītu summas, ko sedz līgumiskā shēma vienībā.</w:t>
            </w:r>
          </w:p>
        </w:tc>
      </w:tr>
    </w:tbl>
    <w:p w14:paraId="54A835DD" w14:textId="77777777" w:rsidR="0057049E" w:rsidRPr="00ED528F" w:rsidRDefault="0057049E" w:rsidP="008F7980">
      <w:pPr>
        <w:rPr>
          <w:rFonts w:ascii="Times New Roman" w:hAnsi="Times New Roman" w:cs="Times New Roman"/>
          <w:b/>
          <w:color w:val="000000" w:themeColor="text1"/>
          <w:sz w:val="20"/>
          <w:szCs w:val="20"/>
          <w:u w:val="single"/>
        </w:rPr>
      </w:pPr>
    </w:p>
    <w:p w14:paraId="54273647" w14:textId="77777777" w:rsidR="00E13CE3" w:rsidRPr="00D92B3C" w:rsidRDefault="00E13CE3" w:rsidP="00D829EE">
      <w:pPr>
        <w:pStyle w:val="Instructionsberschrift2"/>
        <w:numPr>
          <w:ilvl w:val="1"/>
          <w:numId w:val="6"/>
        </w:numPr>
        <w:ind w:left="357" w:hanging="357"/>
        <w:rPr>
          <w:rFonts w:ascii="Times New Roman" w:hAnsi="Times New Roman" w:cs="Times New Roman"/>
          <w:szCs w:val="20"/>
        </w:rPr>
      </w:pPr>
      <w:bookmarkStart w:id="23" w:name="_Toc492542327"/>
      <w:bookmarkStart w:id="24" w:name="_Toc96333240"/>
      <w:r>
        <w:rPr>
          <w:rFonts w:ascii="Times New Roman" w:hAnsi="Times New Roman"/>
          <w:szCs w:val="20"/>
        </w:rPr>
        <w:t>Kritiski svarīgas funkcijas un pamatdarbības virzieni (galvenās darbības jomas)</w:t>
      </w:r>
      <w:bookmarkEnd w:id="23"/>
      <w:bookmarkEnd w:id="24"/>
    </w:p>
    <w:p w14:paraId="7F5A1735" w14:textId="77777777" w:rsidR="00AA4026" w:rsidRPr="00D92B3C" w:rsidRDefault="00AA4026" w:rsidP="00715DAB">
      <w:pPr>
        <w:pStyle w:val="Instructionsberschrift3"/>
      </w:pPr>
      <w:r>
        <w:t>Vispārīgas piezīmes</w:t>
      </w:r>
    </w:p>
    <w:p w14:paraId="3E394F27" w14:textId="7B9A5D62" w:rsidR="001D72E4" w:rsidRPr="00D92B3C" w:rsidRDefault="001D72E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Šīs sadaļas četras veidnes sniedz galvenos datus un kvalitatīvos novērtējumus par grupas veikto ekonomisko funkciju ietekmi, aizstājamību un kritisko svarīgumu, tos papildinot ar attiecīgo kritiski svarīgo funkciju sasaistīšanu ar pamatdarbības virzieniem un juridiskajām personām.</w:t>
      </w:r>
    </w:p>
    <w:p w14:paraId="379E7199" w14:textId="77777777" w:rsidR="005B5989" w:rsidRPr="00D92B3C" w:rsidRDefault="0001511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Konkrētāk, veidnes ir paredzētas tālāk norādītajām tēmām.</w:t>
      </w:r>
    </w:p>
    <w:p w14:paraId="5478B9AC" w14:textId="77777777" w:rsidR="004D12A4" w:rsidRPr="00D92B3C" w:rsidRDefault="0000307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Veidnē “Z 07.01 — ekonomisko funkciju kritiskā svarīguma novērtējums (FUNC 1)”, pamatojoties uz kvantitatīviem un kvalitatīviem rādītājiem, identificētas kritiski svarīgas un ne tik svarīgas funkcijas, ko grupa veic katrā dalībvalstī, kurā grupa ir aktīva.</w:t>
      </w:r>
    </w:p>
    <w:p w14:paraId="3677D314" w14:textId="472206BA" w:rsidR="00DF4780" w:rsidRPr="00D92B3C" w:rsidRDefault="000103D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Veidnē “Z 07.02 – kritiski svarīgo funkciju sasaistīšana pēc juridiskajām personām (</w:t>
      </w:r>
      <w:r>
        <w:rPr>
          <w:rFonts w:ascii="Times New Roman" w:hAnsi="Times New Roman"/>
          <w:i/>
          <w:iCs/>
          <w:sz w:val="20"/>
          <w:szCs w:val="20"/>
        </w:rPr>
        <w:t>FUNC</w:t>
      </w:r>
      <w:r>
        <w:rPr>
          <w:rFonts w:ascii="Times New Roman" w:hAnsi="Times New Roman"/>
          <w:sz w:val="20"/>
          <w:szCs w:val="20"/>
        </w:rPr>
        <w:t xml:space="preserve"> 2)” identificētās kritiski svarīgās funkcijas, sasaistītas ar juridiskajām personām, un izvērtēts, vai katra juridiskā persona tiek uzskatīta par būtisku vai nebūtisku kritiski svarīgās funkcijas veikšanai.</w:t>
      </w:r>
    </w:p>
    <w:p w14:paraId="2DE966B5" w14:textId="07E849D6" w:rsidR="00DF4780" w:rsidRPr="00D92B3C" w:rsidRDefault="00A75AB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Veidnē “Z 07.03 – pamatdarbības virzienu sasaistīšana ar juridiskajām personām (</w:t>
      </w:r>
      <w:r>
        <w:rPr>
          <w:rFonts w:ascii="Times New Roman" w:hAnsi="Times New Roman"/>
          <w:i/>
          <w:iCs/>
          <w:sz w:val="20"/>
          <w:szCs w:val="20"/>
        </w:rPr>
        <w:t>FUNC</w:t>
      </w:r>
      <w:r>
        <w:rPr>
          <w:rFonts w:ascii="Times New Roman" w:hAnsi="Times New Roman"/>
          <w:sz w:val="20"/>
          <w:szCs w:val="20"/>
        </w:rPr>
        <w:t xml:space="preserve"> 3)” sniegts pilnīgs pamatdarbības virzienu saraksts, un tie sasaistīti ar juridiskajām personām.</w:t>
      </w:r>
    </w:p>
    <w:p w14:paraId="6E15E952" w14:textId="49503E5A" w:rsidR="00DF4780" w:rsidRPr="00D92B3C" w:rsidRDefault="00AD488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Veidnē “Z 07.04 – kritiski svarīgo funkciju sasaistīšana ar pamatdarbības virzieniem (</w:t>
      </w:r>
      <w:r>
        <w:rPr>
          <w:rFonts w:ascii="Times New Roman" w:hAnsi="Times New Roman"/>
          <w:i/>
          <w:iCs/>
          <w:sz w:val="20"/>
          <w:szCs w:val="20"/>
        </w:rPr>
        <w:t>FUNC</w:t>
      </w:r>
      <w:r>
        <w:rPr>
          <w:rFonts w:ascii="Times New Roman" w:hAnsi="Times New Roman"/>
          <w:sz w:val="20"/>
          <w:szCs w:val="20"/>
        </w:rPr>
        <w:t xml:space="preserve"> 4)” identificētās kritiski svarīgās funkcijas ir sasaistītas ar pamatdarbības virzieniem.</w:t>
      </w:r>
    </w:p>
    <w:p w14:paraId="59A4D823" w14:textId="055F9F3B" w:rsidR="003A344F" w:rsidRPr="00D92B3C" w:rsidRDefault="006B4A6D"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Saskaņā ar Direktīvas 2014/59/ES 2. panta 1. punkta 35. apakšpunktu </w:t>
      </w:r>
      <w:r>
        <w:rPr>
          <w:rFonts w:ascii="Arial Unicode MS" w:hAnsi="Arial Unicode MS"/>
          <w:color w:val="444444"/>
          <w:sz w:val="21"/>
          <w:szCs w:val="21"/>
          <w:shd w:val="clear" w:color="auto" w:fill="FFFFFF"/>
        </w:rPr>
        <w:t xml:space="preserve"> “</w:t>
      </w:r>
      <w:r>
        <w:rPr>
          <w:rFonts w:ascii="Times New Roman" w:hAnsi="Times New Roman"/>
          <w:sz w:val="20"/>
          <w:szCs w:val="20"/>
        </w:rPr>
        <w:t>kritiski svarīgas funkcijas</w:t>
      </w:r>
      <w:r>
        <w:rPr>
          <w:rFonts w:ascii="Arial Unicode MS" w:hAnsi="Arial Unicode MS"/>
          <w:color w:val="444444"/>
          <w:sz w:val="21"/>
          <w:szCs w:val="21"/>
          <w:shd w:val="clear" w:color="auto" w:fill="FFFFFF"/>
        </w:rPr>
        <w:t>”</w:t>
      </w:r>
      <w:r>
        <w:rPr>
          <w:rFonts w:ascii="Times New Roman" w:hAnsi="Times New Roman"/>
          <w:sz w:val="20"/>
          <w:szCs w:val="20"/>
        </w:rPr>
        <w:t xml:space="preserve"> ir darbības, pakalpojumi vai operācijas, kuru pārtraukšana, iespējams, vienā vai vairākās dalībvalstīs izraisīs reālajai ekonomikai būtisku pakalpojumu sniegšanas traucējumus vai izjauks finanšu stabilitāti kādas iestādes vai grupas lieluma, tirgus daļas, ārējās un iekšējās savstarpējās saiknes, sarežģītības vai pārrobežu darbību dēļ, īpaši ņemot vērā šo darbību, pakalpojumu un operāciju aizstājamību. </w:t>
      </w:r>
    </w:p>
    <w:p w14:paraId="24049F8B" w14:textId="5F10B718" w:rsidR="0056559D" w:rsidRPr="00D92B3C" w:rsidRDefault="003A344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Saskaņā ar Komisijas Deleģētās regulas (ES) 2016/778</w:t>
      </w:r>
      <w:r>
        <w:rPr>
          <w:rFonts w:ascii="Times New Roman" w:hAnsi="Times New Roman" w:cs="Times New Roman"/>
          <w:vertAlign w:val="superscript"/>
          <w:lang w:val="en-GB"/>
        </w:rPr>
        <w:footnoteReference w:id="18"/>
      </w:r>
      <w:r>
        <w:rPr>
          <w:rFonts w:ascii="Times New Roman" w:hAnsi="Times New Roman"/>
          <w:sz w:val="20"/>
          <w:szCs w:val="20"/>
        </w:rPr>
        <w:t xml:space="preserve"> 6. panta 1. punktu funkciju uzskata par kritiski svarīgu, ja tā atbilst abiem turpmāk minētajiem kritērijiem:</w:t>
      </w:r>
    </w:p>
    <w:p w14:paraId="60694F64" w14:textId="77777777" w:rsidR="0056559D" w:rsidRPr="00D92B3C" w:rsidRDefault="0056559D" w:rsidP="00F50BC3">
      <w:pPr>
        <w:numPr>
          <w:ilvl w:val="0"/>
          <w:numId w:val="13"/>
        </w:numPr>
        <w:tabs>
          <w:tab w:val="left" w:pos="993"/>
        </w:tabs>
        <w:spacing w:line="276" w:lineRule="auto"/>
        <w:ind w:hanging="153"/>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iestāde funkciju nodrošina trešām personām, kas nav saistītas ar iestādi vai grupu; kā arī</w:t>
      </w:r>
    </w:p>
    <w:p w14:paraId="43179C80" w14:textId="4895FF71" w:rsidR="0056559D" w:rsidRPr="00D92B3C" w:rsidRDefault="00495D17" w:rsidP="00F50BC3">
      <w:pPr>
        <w:numPr>
          <w:ilvl w:val="0"/>
          <w:numId w:val="13"/>
        </w:numPr>
        <w:tabs>
          <w:tab w:val="left" w:pos="993"/>
        </w:tabs>
        <w:spacing w:line="276" w:lineRule="auto"/>
        <w:ind w:left="993" w:hanging="426"/>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szCs w:val="20"/>
        </w:rPr>
        <w:lastRenderedPageBreak/>
        <w:t>minētās funkcijas darbības pēkšņa pārtraukšana, visticamāk, radītu būtisku negatīvu ietekmi trešām pusēm, radītu kaitīgu ietekmi vai apdraudētu tirgus dalībnieku vispārējo uzticēšanos saistībā ar attiecīgās funkcijas sistēmisku nozīmību trešām pusēm un sistēmisku nozīmību iestādei vai grupai, kas nodrošina šo funkciju.</w:t>
      </w:r>
    </w:p>
    <w:p w14:paraId="7BDBA6EC" w14:textId="53DF98FF" w:rsidR="00291ADD" w:rsidRPr="00D92B3C" w:rsidRDefault="00AC1C52"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Saskaņā ar Direktīvas 2014/59/ES 2. panta 1. punkta 36. apakšpunktu “pamatdarbības virzieni (galvenās darbības jomas)” ir “darbības jomas un saistītie pakalpojumi, kas ir svarīgs iestādes vai grupas, kuras sastāvā ietilpst iestāde, ienākumu, peļņas vai franšīzes vērtības avots”.</w:t>
      </w:r>
    </w:p>
    <w:p w14:paraId="349FB66D" w14:textId="77777777" w:rsidR="007827E9" w:rsidRPr="00D92B3C" w:rsidRDefault="007827E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Šīs veidnes nolūkā ekonomiskās funkcijas nozīmē turpmāk sniegtajā tabulā norādītās funkcijas.</w:t>
      </w:r>
    </w:p>
    <w:p w14:paraId="6E2655D3" w14:textId="77777777" w:rsidR="00881545" w:rsidRPr="00D92B3C" w:rsidRDefault="00905475"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Katrai ekonomisko funkciju kategorijai var izvēlēties ekonomisko funkciju “cita”, ja funkcija nav ietverta pārējās iepriekš noteiktajās funkcijās.</w:t>
      </w:r>
    </w:p>
    <w:p w14:paraId="4FB784E0" w14:textId="43FD4075" w:rsidR="00AC1C52" w:rsidRPr="00D92B3C" w:rsidRDefault="005E069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0010.–0070. un 0080.–0150. rindās minētos darījumu partnerus nosaka identiski darījumu partneru sektoriem, kas noteikti </w:t>
      </w:r>
      <w:r>
        <w:rPr>
          <w:rFonts w:ascii="Times New Roman" w:hAnsi="Times New Roman"/>
          <w:i/>
          <w:iCs/>
          <w:sz w:val="20"/>
          <w:szCs w:val="20"/>
        </w:rPr>
        <w:t>FINREP</w:t>
      </w:r>
      <w:r>
        <w:rPr>
          <w:rFonts w:ascii="Times New Roman" w:hAnsi="Times New Roman"/>
          <w:sz w:val="20"/>
          <w:szCs w:val="20"/>
        </w:rPr>
        <w:t xml:space="preserve"> V pielikuma 1. daļas 6. nodaļā. “MVU” ir MVU, kā noteikts </w:t>
      </w:r>
      <w:r>
        <w:rPr>
          <w:rFonts w:ascii="Times New Roman" w:hAnsi="Times New Roman"/>
          <w:i/>
          <w:iCs/>
          <w:sz w:val="20"/>
          <w:szCs w:val="20"/>
        </w:rPr>
        <w:t>FINREP</w:t>
      </w:r>
      <w:r>
        <w:rPr>
          <w:rFonts w:ascii="Times New Roman" w:hAnsi="Times New Roman"/>
          <w:sz w:val="20"/>
          <w:szCs w:val="20"/>
        </w:rPr>
        <w:t xml:space="preserve"> V pielikuma 1. daļas 5. punkta i) apakšpunktā.</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FACA43F" w14:textId="77777777" w:rsidTr="00905475">
        <w:tc>
          <w:tcPr>
            <w:tcW w:w="1191" w:type="dxa"/>
            <w:tcBorders>
              <w:top w:val="single" w:sz="4" w:space="0" w:color="1A171C"/>
              <w:left w:val="nil"/>
              <w:bottom w:val="single" w:sz="4" w:space="0" w:color="1A171C"/>
              <w:right w:val="single" w:sz="4" w:space="0" w:color="1A171C"/>
            </w:tcBorders>
            <w:shd w:val="clear" w:color="auto" w:fill="E4E5E5"/>
          </w:tcPr>
          <w:p w14:paraId="4E715DB7" w14:textId="77777777"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w:t>
            </w:r>
          </w:p>
        </w:tc>
        <w:tc>
          <w:tcPr>
            <w:tcW w:w="7892" w:type="dxa"/>
            <w:tcBorders>
              <w:top w:val="single" w:sz="4" w:space="0" w:color="1A171C"/>
              <w:left w:val="single" w:sz="4" w:space="0" w:color="1A171C"/>
              <w:bottom w:val="single" w:sz="4" w:space="0" w:color="1A171C"/>
              <w:right w:val="nil"/>
            </w:tcBorders>
            <w:shd w:val="clear" w:color="auto" w:fill="E4E5E5"/>
          </w:tcPr>
          <w:p w14:paraId="6E25153D" w14:textId="77777777"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Ekonomiskā funkcija</w:t>
            </w:r>
          </w:p>
        </w:tc>
      </w:tr>
      <w:tr w:rsidR="00D22EB0" w:rsidRPr="00D92B3C" w14:paraId="59892AB2" w14:textId="77777777" w:rsidTr="00905475">
        <w:tc>
          <w:tcPr>
            <w:tcW w:w="9083" w:type="dxa"/>
            <w:gridSpan w:val="2"/>
            <w:tcBorders>
              <w:top w:val="single" w:sz="4" w:space="0" w:color="1A171C"/>
              <w:left w:val="nil"/>
              <w:bottom w:val="single" w:sz="4" w:space="0" w:color="1A171C"/>
            </w:tcBorders>
          </w:tcPr>
          <w:p w14:paraId="3D25CBB2"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Noguldījumi</w:t>
            </w:r>
          </w:p>
          <w:p w14:paraId="6E043817" w14:textId="66F15430"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Noguldījumu pieņemšana ir noguldījumu pieņemšana no nefinanšu starpniekiem. Tā neietver aizņēmumus no citiem finanšu starpniekiem, kas tiek uzskatīti atsevišķi sadaļā “korporatīvais finansējums”. </w:t>
            </w:r>
          </w:p>
          <w:p w14:paraId="32E8AEB0"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Noguldījumi ietver: i) norēķinu kontus / noguldījumus uz nakti, ii) termiņnoguldījumus un iii) noguldījumus ar brīdinājuma termiņu par izņemšanu, un neietver līgumus par aktīvu pārdošanu ar atpirkšanu.</w:t>
            </w:r>
          </w:p>
          <w:p w14:paraId="238251CF" w14:textId="1DD05C2C"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Atsauces: FSP norādījumi par kritiski svarīgu funkciju un kritiski svarīgu dalīto pakalpojumu identifikāciju (</w:t>
            </w:r>
            <w:r w:rsidRPr="0070534C">
              <w:rPr>
                <w:rFonts w:ascii="Times New Roman" w:hAnsi="Times New Roman"/>
                <w:i/>
                <w:color w:val="000000" w:themeColor="text1"/>
                <w:sz w:val="20"/>
                <w:szCs w:val="20"/>
              </w:rPr>
              <w:t>“Guidance on Identification of Critical Functions and Critical Shared Services”</w:t>
            </w:r>
            <w:r>
              <w:rPr>
                <w:rFonts w:ascii="Times New Roman" w:hAnsi="Times New Roman"/>
                <w:color w:val="000000" w:themeColor="text1"/>
                <w:sz w:val="20"/>
                <w:szCs w:val="20"/>
              </w:rPr>
              <w:t>) (2013.g.), 14. lpp.; Regulas (ES) Nr. 1071/2013 II pielikuma 2. daļas 9.1., 9.2. un 9.3. postenis.</w:t>
            </w:r>
          </w:p>
        </w:tc>
      </w:tr>
      <w:tr w:rsidR="00D22EB0" w:rsidRPr="00D92B3C" w14:paraId="41DA1D91" w14:textId="77777777" w:rsidTr="00E95D75">
        <w:tc>
          <w:tcPr>
            <w:tcW w:w="1191" w:type="dxa"/>
            <w:tcBorders>
              <w:top w:val="single" w:sz="4" w:space="0" w:color="1A171C"/>
              <w:left w:val="nil"/>
              <w:bottom w:val="single" w:sz="4" w:space="0" w:color="1A171C"/>
              <w:right w:val="single" w:sz="4" w:space="0" w:color="1A171C"/>
            </w:tcBorders>
          </w:tcPr>
          <w:p w14:paraId="7E37C6DA"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1.1.</w:t>
            </w:r>
          </w:p>
        </w:tc>
        <w:tc>
          <w:tcPr>
            <w:tcW w:w="7892" w:type="dxa"/>
            <w:tcBorders>
              <w:top w:val="single" w:sz="4" w:space="0" w:color="1A171C"/>
              <w:left w:val="single" w:sz="4" w:space="0" w:color="1A171C"/>
              <w:bottom w:val="single" w:sz="4" w:space="0" w:color="1A171C"/>
              <w:right w:val="nil"/>
            </w:tcBorders>
          </w:tcPr>
          <w:p w14:paraId="3CD49161"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Mājsaimniecības</w:t>
            </w:r>
          </w:p>
        </w:tc>
      </w:tr>
      <w:tr w:rsidR="00D22EB0" w:rsidRPr="00D92B3C" w14:paraId="7E23907C" w14:textId="77777777" w:rsidTr="00E95D75">
        <w:tc>
          <w:tcPr>
            <w:tcW w:w="1191" w:type="dxa"/>
            <w:tcBorders>
              <w:top w:val="single" w:sz="4" w:space="0" w:color="1A171C"/>
              <w:left w:val="nil"/>
              <w:bottom w:val="single" w:sz="4" w:space="0" w:color="1A171C"/>
              <w:right w:val="single" w:sz="4" w:space="0" w:color="1A171C"/>
            </w:tcBorders>
          </w:tcPr>
          <w:p w14:paraId="67AD09A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1.2.</w:t>
            </w:r>
          </w:p>
        </w:tc>
        <w:tc>
          <w:tcPr>
            <w:tcW w:w="7892" w:type="dxa"/>
            <w:tcBorders>
              <w:top w:val="single" w:sz="4" w:space="0" w:color="1A171C"/>
              <w:left w:val="single" w:sz="4" w:space="0" w:color="1A171C"/>
              <w:bottom w:val="single" w:sz="4" w:space="0" w:color="1A171C"/>
              <w:right w:val="nil"/>
            </w:tcBorders>
          </w:tcPr>
          <w:p w14:paraId="745864E5"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Nefinanšu sabiedrības (MVU)</w:t>
            </w:r>
          </w:p>
        </w:tc>
      </w:tr>
      <w:tr w:rsidR="00D22EB0" w:rsidRPr="00D829EE" w14:paraId="1C2CD5E0" w14:textId="77777777" w:rsidTr="00E95D75">
        <w:tc>
          <w:tcPr>
            <w:tcW w:w="1191" w:type="dxa"/>
            <w:tcBorders>
              <w:top w:val="single" w:sz="4" w:space="0" w:color="1A171C"/>
              <w:left w:val="nil"/>
              <w:bottom w:val="single" w:sz="4" w:space="0" w:color="1A171C"/>
              <w:right w:val="single" w:sz="4" w:space="0" w:color="1A171C"/>
            </w:tcBorders>
          </w:tcPr>
          <w:p w14:paraId="356AE972"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1.3.</w:t>
            </w:r>
          </w:p>
        </w:tc>
        <w:tc>
          <w:tcPr>
            <w:tcW w:w="7892" w:type="dxa"/>
            <w:tcBorders>
              <w:top w:val="single" w:sz="4" w:space="0" w:color="1A171C"/>
              <w:left w:val="single" w:sz="4" w:space="0" w:color="1A171C"/>
              <w:bottom w:val="single" w:sz="4" w:space="0" w:color="1A171C"/>
              <w:right w:val="nil"/>
            </w:tcBorders>
          </w:tcPr>
          <w:p w14:paraId="618A92C1" w14:textId="77777777"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Nefinanšu sabiedrības (kas nav MVU)</w:t>
            </w:r>
          </w:p>
        </w:tc>
      </w:tr>
      <w:tr w:rsidR="00D22EB0" w:rsidRPr="00D92B3C" w14:paraId="402CAB62" w14:textId="77777777" w:rsidTr="00E95D75">
        <w:tc>
          <w:tcPr>
            <w:tcW w:w="1191" w:type="dxa"/>
            <w:tcBorders>
              <w:top w:val="single" w:sz="4" w:space="0" w:color="1A171C"/>
              <w:left w:val="nil"/>
              <w:bottom w:val="single" w:sz="4" w:space="0" w:color="1A171C"/>
              <w:right w:val="single" w:sz="4" w:space="0" w:color="1A171C"/>
            </w:tcBorders>
          </w:tcPr>
          <w:p w14:paraId="7F15AB1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1.4.</w:t>
            </w:r>
          </w:p>
        </w:tc>
        <w:tc>
          <w:tcPr>
            <w:tcW w:w="7892" w:type="dxa"/>
            <w:tcBorders>
              <w:top w:val="single" w:sz="4" w:space="0" w:color="1A171C"/>
              <w:left w:val="single" w:sz="4" w:space="0" w:color="1A171C"/>
              <w:bottom w:val="single" w:sz="4" w:space="0" w:color="1A171C"/>
              <w:right w:val="nil"/>
            </w:tcBorders>
          </w:tcPr>
          <w:p w14:paraId="7D51A4D0"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Vispārējās valdības</w:t>
            </w:r>
          </w:p>
        </w:tc>
      </w:tr>
      <w:tr w:rsidR="00D22EB0" w:rsidRPr="00D92B3C" w14:paraId="389B4D2B" w14:textId="77777777" w:rsidTr="0018458C">
        <w:tc>
          <w:tcPr>
            <w:tcW w:w="1191" w:type="dxa"/>
            <w:tcBorders>
              <w:top w:val="single" w:sz="4" w:space="0" w:color="1A171C"/>
              <w:left w:val="nil"/>
              <w:bottom w:val="single" w:sz="4" w:space="0" w:color="1A171C"/>
              <w:right w:val="single" w:sz="4" w:space="0" w:color="1A171C"/>
            </w:tcBorders>
          </w:tcPr>
          <w:p w14:paraId="0CB7B721" w14:textId="77777777"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1.5., 1.6., 1.7.</w:t>
            </w:r>
          </w:p>
        </w:tc>
        <w:tc>
          <w:tcPr>
            <w:tcW w:w="7892" w:type="dxa"/>
            <w:tcBorders>
              <w:top w:val="single" w:sz="4" w:space="0" w:color="1A171C"/>
              <w:left w:val="single" w:sz="4" w:space="0" w:color="1A171C"/>
              <w:bottom w:val="single" w:sz="4" w:space="0" w:color="1A171C"/>
              <w:right w:val="nil"/>
            </w:tcBorders>
          </w:tcPr>
          <w:p w14:paraId="7EF92F5F"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Citi sektori / darījumu partneri (1), (2) un (3)</w:t>
            </w:r>
          </w:p>
        </w:tc>
      </w:tr>
      <w:tr w:rsidR="00D22EB0" w:rsidRPr="00D92B3C" w14:paraId="7082B9C1" w14:textId="77777777" w:rsidTr="0018458C">
        <w:tc>
          <w:tcPr>
            <w:tcW w:w="9083" w:type="dxa"/>
            <w:gridSpan w:val="2"/>
            <w:tcBorders>
              <w:top w:val="single" w:sz="4" w:space="0" w:color="1A171C"/>
              <w:left w:val="nil"/>
              <w:bottom w:val="single" w:sz="4" w:space="0" w:color="1A171C"/>
            </w:tcBorders>
          </w:tcPr>
          <w:p w14:paraId="38EC35A0" w14:textId="77777777"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Aizdevumi</w:t>
            </w:r>
          </w:p>
          <w:p w14:paraId="58D20E25" w14:textId="492D6DA9" w:rsidR="007827E9" w:rsidRPr="00D92B3C" w:rsidRDefault="007827E9"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Aizdevumu sniegšana ir līdzekļu piešķiršana nefinanšu darījumu partneriem, piemēram, korporatīvajiem vai privātajiem klientiem. Aizdevumu sniegšana finanšu darījumu partneriem ir atsevišķa darbība un tiek vērtēta sadaļā “korporatīvais finansējums”. Aizdevumi ietver iestāžu turētos parāda instrumentus, taču neietver parāda instrumentus, kas ir vērtspapīri, neatkarīgi no to uzskaites klasifikācijas.</w:t>
            </w:r>
          </w:p>
          <w:p w14:paraId="0D75852D" w14:textId="2BA4495B"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Atsauces: FSP norādījumi par kritiski svarīgu funkciju un kritiski svarīgu dalīto pakalpojumu identifikāciju (“</w:t>
            </w:r>
            <w:r>
              <w:rPr>
                <w:rFonts w:ascii="Times New Roman" w:hAnsi="Times New Roman"/>
                <w:i/>
                <w:iCs/>
                <w:color w:val="000000" w:themeColor="text1"/>
                <w:sz w:val="20"/>
                <w:szCs w:val="20"/>
              </w:rPr>
              <w:t>Guidance on Identification of Critical Functions and Critical Shared Services</w:t>
            </w:r>
            <w:r>
              <w:rPr>
                <w:rFonts w:ascii="Times New Roman" w:hAnsi="Times New Roman"/>
                <w:color w:val="000000" w:themeColor="text1"/>
                <w:sz w:val="20"/>
                <w:szCs w:val="20"/>
              </w:rPr>
              <w:t>”) (2013.g.), 17. lpp.; Regulas (ES) Nr. 1071/2013 II pielikuma 2. daļas 2. postenis.</w:t>
            </w:r>
          </w:p>
        </w:tc>
      </w:tr>
      <w:tr w:rsidR="00D22EB0" w:rsidRPr="00D92B3C" w14:paraId="6F98E033" w14:textId="77777777" w:rsidTr="00E95D75">
        <w:tc>
          <w:tcPr>
            <w:tcW w:w="1191" w:type="dxa"/>
            <w:tcBorders>
              <w:top w:val="single" w:sz="4" w:space="0" w:color="1A171C"/>
              <w:left w:val="nil"/>
              <w:bottom w:val="single" w:sz="4" w:space="0" w:color="1A171C"/>
              <w:right w:val="single" w:sz="4" w:space="0" w:color="1A171C"/>
            </w:tcBorders>
          </w:tcPr>
          <w:p w14:paraId="621D19F9"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2.1.</w:t>
            </w:r>
          </w:p>
        </w:tc>
        <w:tc>
          <w:tcPr>
            <w:tcW w:w="7892" w:type="dxa"/>
            <w:tcBorders>
              <w:top w:val="single" w:sz="4" w:space="0" w:color="1A171C"/>
              <w:left w:val="single" w:sz="4" w:space="0" w:color="1A171C"/>
              <w:bottom w:val="single" w:sz="4" w:space="0" w:color="1A171C"/>
              <w:right w:val="nil"/>
            </w:tcBorders>
          </w:tcPr>
          <w:p w14:paraId="117A3EDA" w14:textId="77777777"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Mājsaimniecības – aizdevumi mājas iegādei</w:t>
            </w:r>
          </w:p>
          <w:p w14:paraId="19C9D90F"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Aizdevumi mājas iegādei ir aizdevumi, kas sniegti mājsaimniecībām, lai ieguldītu pašu lietošanai un nomai paredzētās mājās, tostarp būvēšanā un renovācijā.</w:t>
            </w:r>
          </w:p>
        </w:tc>
      </w:tr>
      <w:tr w:rsidR="00D22EB0" w:rsidRPr="00D92B3C" w14:paraId="714C8CAA" w14:textId="77777777" w:rsidTr="00E95D75">
        <w:tc>
          <w:tcPr>
            <w:tcW w:w="1191" w:type="dxa"/>
            <w:tcBorders>
              <w:top w:val="single" w:sz="4" w:space="0" w:color="1A171C"/>
              <w:left w:val="nil"/>
              <w:bottom w:val="single" w:sz="4" w:space="0" w:color="1A171C"/>
              <w:right w:val="single" w:sz="4" w:space="0" w:color="1A171C"/>
            </w:tcBorders>
          </w:tcPr>
          <w:p w14:paraId="56DDF6DE" w14:textId="77777777"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2.2.</w:t>
            </w:r>
          </w:p>
        </w:tc>
        <w:tc>
          <w:tcPr>
            <w:tcW w:w="7892" w:type="dxa"/>
            <w:tcBorders>
              <w:top w:val="single" w:sz="4" w:space="0" w:color="1A171C"/>
              <w:left w:val="single" w:sz="4" w:space="0" w:color="1A171C"/>
              <w:bottom w:val="single" w:sz="4" w:space="0" w:color="1A171C"/>
              <w:right w:val="nil"/>
            </w:tcBorders>
          </w:tcPr>
          <w:p w14:paraId="1C5483AF" w14:textId="77777777"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Mājsaimniecības – citi aizdevumi</w:t>
            </w:r>
          </w:p>
        </w:tc>
      </w:tr>
      <w:tr w:rsidR="00D22EB0" w:rsidRPr="00D92B3C" w14:paraId="41D7DF0B" w14:textId="77777777" w:rsidTr="00336AC0">
        <w:tc>
          <w:tcPr>
            <w:tcW w:w="1191" w:type="dxa"/>
            <w:tcBorders>
              <w:top w:val="single" w:sz="4" w:space="0" w:color="1A171C"/>
              <w:left w:val="nil"/>
              <w:bottom w:val="single" w:sz="4" w:space="0" w:color="1A171C"/>
              <w:right w:val="single" w:sz="4" w:space="0" w:color="1A171C"/>
            </w:tcBorders>
            <w:vAlign w:val="bottom"/>
          </w:tcPr>
          <w:p w14:paraId="20BD4986"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p>
        </w:tc>
        <w:tc>
          <w:tcPr>
            <w:tcW w:w="7892" w:type="dxa"/>
            <w:tcBorders>
              <w:top w:val="single" w:sz="4" w:space="0" w:color="1A171C"/>
              <w:left w:val="single" w:sz="4" w:space="0" w:color="1A171C"/>
              <w:bottom w:val="single" w:sz="4" w:space="0" w:color="1A171C"/>
              <w:right w:val="nil"/>
            </w:tcBorders>
            <w:vAlign w:val="bottom"/>
          </w:tcPr>
          <w:p w14:paraId="18BA6596"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Nefinanšu sabiedrības – MVU</w:t>
            </w:r>
          </w:p>
        </w:tc>
      </w:tr>
      <w:tr w:rsidR="00D22EB0" w:rsidRPr="00D829EE" w14:paraId="2F4AA6A6" w14:textId="77777777" w:rsidTr="00336AC0">
        <w:tc>
          <w:tcPr>
            <w:tcW w:w="1191" w:type="dxa"/>
            <w:tcBorders>
              <w:top w:val="single" w:sz="4" w:space="0" w:color="1A171C"/>
              <w:left w:val="nil"/>
              <w:bottom w:val="single" w:sz="4" w:space="0" w:color="1A171C"/>
              <w:right w:val="single" w:sz="4" w:space="0" w:color="1A171C"/>
            </w:tcBorders>
            <w:vAlign w:val="bottom"/>
          </w:tcPr>
          <w:p w14:paraId="119481A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2.4.</w:t>
            </w:r>
          </w:p>
        </w:tc>
        <w:tc>
          <w:tcPr>
            <w:tcW w:w="7892" w:type="dxa"/>
            <w:tcBorders>
              <w:top w:val="single" w:sz="4" w:space="0" w:color="1A171C"/>
              <w:left w:val="single" w:sz="4" w:space="0" w:color="1A171C"/>
              <w:bottom w:val="single" w:sz="4" w:space="0" w:color="1A171C"/>
              <w:right w:val="nil"/>
            </w:tcBorders>
            <w:vAlign w:val="bottom"/>
          </w:tcPr>
          <w:p w14:paraId="093E1F7D" w14:textId="77777777"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Nefinanšu sabiedrības, kas nav MVU</w:t>
            </w:r>
          </w:p>
        </w:tc>
      </w:tr>
      <w:tr w:rsidR="00D22EB0" w:rsidRPr="00D92B3C" w14:paraId="70FE0E9E" w14:textId="77777777" w:rsidTr="00336AC0">
        <w:tc>
          <w:tcPr>
            <w:tcW w:w="1191" w:type="dxa"/>
            <w:tcBorders>
              <w:top w:val="single" w:sz="4" w:space="0" w:color="1A171C"/>
              <w:left w:val="nil"/>
              <w:bottom w:val="single" w:sz="4" w:space="0" w:color="1A171C"/>
              <w:right w:val="single" w:sz="4" w:space="0" w:color="1A171C"/>
            </w:tcBorders>
            <w:vAlign w:val="bottom"/>
          </w:tcPr>
          <w:p w14:paraId="5DE7F689"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2.5.</w:t>
            </w:r>
          </w:p>
        </w:tc>
        <w:tc>
          <w:tcPr>
            <w:tcW w:w="7892" w:type="dxa"/>
            <w:tcBorders>
              <w:top w:val="single" w:sz="4" w:space="0" w:color="1A171C"/>
              <w:left w:val="single" w:sz="4" w:space="0" w:color="1A171C"/>
              <w:bottom w:val="single" w:sz="4" w:space="0" w:color="1A171C"/>
              <w:right w:val="nil"/>
            </w:tcBorders>
            <w:vAlign w:val="bottom"/>
          </w:tcPr>
          <w:p w14:paraId="26E9C382"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Vispārējās valdības</w:t>
            </w:r>
          </w:p>
        </w:tc>
      </w:tr>
      <w:tr w:rsidR="00D22EB0" w:rsidRPr="00D92B3C" w14:paraId="2B70201E" w14:textId="77777777" w:rsidTr="0018458C">
        <w:tc>
          <w:tcPr>
            <w:tcW w:w="1191" w:type="dxa"/>
            <w:tcBorders>
              <w:top w:val="single" w:sz="4" w:space="0" w:color="1A171C"/>
              <w:left w:val="nil"/>
              <w:bottom w:val="single" w:sz="4" w:space="0" w:color="1A171C"/>
              <w:right w:val="single" w:sz="4" w:space="0" w:color="1A171C"/>
            </w:tcBorders>
          </w:tcPr>
          <w:p w14:paraId="5D83ACAC" w14:textId="77777777"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2.6., 2.7., 2.8.</w:t>
            </w:r>
          </w:p>
        </w:tc>
        <w:tc>
          <w:tcPr>
            <w:tcW w:w="7892" w:type="dxa"/>
            <w:tcBorders>
              <w:top w:val="single" w:sz="4" w:space="0" w:color="1A171C"/>
              <w:left w:val="single" w:sz="4" w:space="0" w:color="1A171C"/>
              <w:bottom w:val="single" w:sz="4" w:space="0" w:color="1A171C"/>
              <w:right w:val="nil"/>
            </w:tcBorders>
          </w:tcPr>
          <w:p w14:paraId="1F842445"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Citi sektori / darījumu partneri (1), (2) un (3)</w:t>
            </w:r>
          </w:p>
        </w:tc>
      </w:tr>
      <w:tr w:rsidR="00D22EB0" w:rsidRPr="00D92B3C" w14:paraId="3D81B710" w14:textId="77777777" w:rsidTr="00955D42">
        <w:tc>
          <w:tcPr>
            <w:tcW w:w="9083" w:type="dxa"/>
            <w:gridSpan w:val="2"/>
            <w:tcBorders>
              <w:top w:val="single" w:sz="4" w:space="0" w:color="1A171C"/>
              <w:left w:val="nil"/>
              <w:bottom w:val="single" w:sz="4" w:space="0" w:color="1A171C"/>
            </w:tcBorders>
          </w:tcPr>
          <w:p w14:paraId="078CE975"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Maksājumi, skaidra nauda, norēķini, tīrvērte, kontu turēšanas pakalpojumi</w:t>
            </w:r>
          </w:p>
          <w:p w14:paraId="43E4D6B7" w14:textId="5AE5C13B" w:rsidR="00D71DD0" w:rsidRPr="00D92B3C"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Atsauce: FSP norādījumi par kritiski svarīgu funkciju un kritiski svarīgu dalīto pakalpojumu identifikāciju (“</w:t>
            </w:r>
            <w:r>
              <w:rPr>
                <w:rFonts w:ascii="Times New Roman" w:hAnsi="Times New Roman"/>
                <w:i/>
                <w:iCs/>
                <w:color w:val="000000" w:themeColor="text1"/>
                <w:sz w:val="20"/>
                <w:szCs w:val="20"/>
              </w:rPr>
              <w:t>Guidance on Identification of Critical Functions and Critical Shared Services</w:t>
            </w:r>
            <w:r>
              <w:rPr>
                <w:rFonts w:ascii="Times New Roman" w:hAnsi="Times New Roman"/>
                <w:color w:val="000000" w:themeColor="text1"/>
                <w:sz w:val="20"/>
                <w:szCs w:val="20"/>
              </w:rPr>
              <w:t>”) (2013.g.), 20. lpp.</w:t>
            </w:r>
          </w:p>
          <w:p w14:paraId="3D0E0093" w14:textId="7AD9FEE8"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Šajā sadaļā iekļautās ekonomiskās funkcijas ir maksājumu, skaidras naudas, norēķinu, tīrvērtes un kontu turēšanas pakalpojumi, ko kredītiestāde sniedz kā starpnieks starp saviem klientiem vai kā starpnieks starp klientu un vienu vai vairākām attiecīgajām finanšu tirgus infrastruktūrām, vai (netiešas) piekļuves finanšu tirgus infrastruktūrām sniegšana citām bankām. Saskaņā ar FSP norādījumiem par kritiski svarīgu funkciju un kritiski svarīgu dalīto pakalpojumu identifikāciju maksājumu, tīrvērtes un norēķinu funkcija attiecas tikai uz pakalpojumiem, ko bankas sniedz saviem klientiem. Šī kategorija neietver pakalpojumus, ko sniedz (tikai) finanšu tirgus infrastruktūras nodrošinātāji. Šīs veidnes nolūkā finanšu tirgus infrastruktūras ietver maksājumu sistēmas, vērtspapīru norēķinu sistēmas, centrālos vērtspapīru depozitārijus un centrālos darījumu partnerus (un neietver darījumu reģistrus).</w:t>
            </w:r>
          </w:p>
          <w:p w14:paraId="5D38D5ED" w14:textId="6154B378"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“Maksājumu pakalpojums”, “maksājumu darījums” un “maksājumu sistēma” nozīmē vienu un to pašu, kā attiecīgi definēts Eiropas Parlamenta un Padomes Direktīvas (ES) 2015/2366</w:t>
            </w:r>
            <w:r>
              <w:rPr>
                <w:rStyle w:val="FootnoteReference"/>
                <w:rFonts w:ascii="Times New Roman" w:eastAsia="Cambria" w:hAnsi="Times New Roman" w:cs="Times New Roman"/>
                <w:color w:val="000000" w:themeColor="text1"/>
                <w:spacing w:val="-2"/>
                <w:w w:val="95"/>
                <w:sz w:val="20"/>
                <w:szCs w:val="20"/>
                <w:lang w:val="en-GB"/>
              </w:rPr>
              <w:footnoteReference w:id="19"/>
            </w:r>
            <w:r>
              <w:rPr>
                <w:rFonts w:ascii="Times New Roman" w:hAnsi="Times New Roman"/>
                <w:color w:val="000000" w:themeColor="text1"/>
                <w:sz w:val="20"/>
                <w:szCs w:val="20"/>
              </w:rPr>
              <w:t xml:space="preserve"> 4. panta 3., 5. un 7. punktā.</w:t>
            </w:r>
          </w:p>
          <w:p w14:paraId="6873CCB9" w14:textId="77777777" w:rsidR="007827E9" w:rsidRPr="00ED528F"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14:paraId="515C0FFA" w14:textId="77777777" w:rsidTr="00E95D75">
        <w:tc>
          <w:tcPr>
            <w:tcW w:w="1191" w:type="dxa"/>
            <w:tcBorders>
              <w:top w:val="single" w:sz="4" w:space="0" w:color="1A171C"/>
              <w:left w:val="nil"/>
              <w:bottom w:val="single" w:sz="4" w:space="0" w:color="1A171C"/>
              <w:right w:val="single" w:sz="4" w:space="0" w:color="1A171C"/>
            </w:tcBorders>
          </w:tcPr>
          <w:p w14:paraId="3458C332"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3.1.</w:t>
            </w:r>
          </w:p>
        </w:tc>
        <w:tc>
          <w:tcPr>
            <w:tcW w:w="7892" w:type="dxa"/>
            <w:tcBorders>
              <w:top w:val="single" w:sz="4" w:space="0" w:color="1A171C"/>
              <w:left w:val="single" w:sz="4" w:space="0" w:color="1A171C"/>
              <w:bottom w:val="single" w:sz="4" w:space="0" w:color="1A171C"/>
              <w:right w:val="nil"/>
            </w:tcBorders>
          </w:tcPr>
          <w:p w14:paraId="4C451B99"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Maksājumu pakalpojumi monetārām finanšu iestādēm</w:t>
            </w:r>
          </w:p>
          <w:p w14:paraId="12408C89" w14:textId="77777777"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Šī rinda ietver maksājumu pakalpojumus, kas sniegti monetārām finanšu iestādēm, izmantojot vai neizmantojot ārējas maksājumu sistēmas. Tie arī ietver korespondentbanku pakalpojumus (ar tiem saistītus maksājumus). Monetārās finanšu iestādes ir visas institucionālās vienības, kas ietvertas apakšsektoros: i) centrālā banka; ii) noguldījumus pieņemošas sabiedrības, izņemot centrālo banku; un iii) naudas tirgus fondi.</w:t>
            </w:r>
          </w:p>
        </w:tc>
      </w:tr>
      <w:tr w:rsidR="00D22EB0" w:rsidRPr="00D92B3C" w14:paraId="064C076B" w14:textId="77777777" w:rsidTr="00E95D75">
        <w:tc>
          <w:tcPr>
            <w:tcW w:w="1191" w:type="dxa"/>
            <w:tcBorders>
              <w:top w:val="single" w:sz="4" w:space="0" w:color="1A171C"/>
              <w:left w:val="nil"/>
              <w:bottom w:val="single" w:sz="4" w:space="0" w:color="1A171C"/>
              <w:right w:val="single" w:sz="4" w:space="0" w:color="1A171C"/>
            </w:tcBorders>
          </w:tcPr>
          <w:p w14:paraId="53DDCA1A"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3.2.</w:t>
            </w:r>
          </w:p>
        </w:tc>
        <w:tc>
          <w:tcPr>
            <w:tcW w:w="7892" w:type="dxa"/>
            <w:tcBorders>
              <w:top w:val="single" w:sz="4" w:space="0" w:color="1A171C"/>
              <w:left w:val="single" w:sz="4" w:space="0" w:color="1A171C"/>
              <w:bottom w:val="single" w:sz="4" w:space="0" w:color="1A171C"/>
              <w:right w:val="nil"/>
            </w:tcBorders>
          </w:tcPr>
          <w:p w14:paraId="7E9F30F1"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Maksājumu pakalpojumi nemonetārām finanšu iestādēm</w:t>
            </w:r>
          </w:p>
          <w:p w14:paraId="3C25842A" w14:textId="77777777"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Maksājumu pakalpojumi, kas sniegti klientiem, izmantojot vai neizmantojot ārējas maksājumu sistēmas. Tas ietver tikai monetāro finanšu iestāžu sektoram nepiederošas fiziskas vai juridiskas personas. No nemonetāru finanšu iestāžu sektora ir izslēgti arī maksājumu pakalpojumu sniedzēji.</w:t>
            </w:r>
          </w:p>
        </w:tc>
      </w:tr>
      <w:tr w:rsidR="00D22EB0" w:rsidRPr="00D92B3C" w14:paraId="4DE75006" w14:textId="77777777" w:rsidTr="00E95D75">
        <w:tc>
          <w:tcPr>
            <w:tcW w:w="1191" w:type="dxa"/>
            <w:tcBorders>
              <w:top w:val="single" w:sz="4" w:space="0" w:color="1A171C"/>
              <w:left w:val="nil"/>
              <w:bottom w:val="single" w:sz="4" w:space="0" w:color="1A171C"/>
              <w:right w:val="single" w:sz="4" w:space="0" w:color="1A171C"/>
            </w:tcBorders>
          </w:tcPr>
          <w:p w14:paraId="2DC54447"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3.3.</w:t>
            </w:r>
          </w:p>
        </w:tc>
        <w:tc>
          <w:tcPr>
            <w:tcW w:w="7892" w:type="dxa"/>
            <w:tcBorders>
              <w:top w:val="single" w:sz="4" w:space="0" w:color="1A171C"/>
              <w:left w:val="single" w:sz="4" w:space="0" w:color="1A171C"/>
              <w:bottom w:val="single" w:sz="4" w:space="0" w:color="1A171C"/>
              <w:right w:val="nil"/>
            </w:tcBorders>
          </w:tcPr>
          <w:p w14:paraId="03D9184F"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Skaidras naudas pakalpojumi</w:t>
            </w:r>
          </w:p>
          <w:p w14:paraId="3A86513C" w14:textId="5A07C5B8" w:rsidR="007827E9" w:rsidRPr="00D92B3C" w:rsidRDefault="007827E9" w:rsidP="00DE5F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Skaidras naudas pakalpojumu sniegšana klientiem (gan individuālajiem, gan korporatīvajiem, tikai nemonetārām finanšu iestādēm). Minētie pakalpojumi ir naudas izņemšana bankomātos un filiālēs un neietver citus skaidras naudas pakalpojumus (tostarp skaidras naudas pārvadājumus lielajiem mazumtirgotājiem). Tiek iekļauta skaidras naudas izņemšana ar čekiem un filiālēs, izmantojot bankas veidlapas (ja kartes var izmantot kā identifikācijas līdzekļus).</w:t>
            </w:r>
          </w:p>
        </w:tc>
      </w:tr>
      <w:tr w:rsidR="00D22EB0" w:rsidRPr="00D92B3C" w14:paraId="6420CCDC" w14:textId="77777777" w:rsidTr="00E95D75">
        <w:tc>
          <w:tcPr>
            <w:tcW w:w="1191" w:type="dxa"/>
            <w:tcBorders>
              <w:top w:val="single" w:sz="4" w:space="0" w:color="1A171C"/>
              <w:left w:val="nil"/>
              <w:bottom w:val="single" w:sz="4" w:space="0" w:color="1A171C"/>
              <w:right w:val="single" w:sz="4" w:space="0" w:color="1A171C"/>
            </w:tcBorders>
          </w:tcPr>
          <w:p w14:paraId="3DF5DF3B"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3.4.</w:t>
            </w:r>
          </w:p>
        </w:tc>
        <w:tc>
          <w:tcPr>
            <w:tcW w:w="7892" w:type="dxa"/>
            <w:tcBorders>
              <w:top w:val="single" w:sz="4" w:space="0" w:color="1A171C"/>
              <w:left w:val="single" w:sz="4" w:space="0" w:color="1A171C"/>
              <w:bottom w:val="single" w:sz="4" w:space="0" w:color="1A171C"/>
              <w:right w:val="nil"/>
            </w:tcBorders>
          </w:tcPr>
          <w:p w14:paraId="1C81A73D"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Vērtspapīru norēķinu pakalpojumi</w:t>
            </w:r>
          </w:p>
          <w:p w14:paraId="34F9899B"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Pakalpojumi, kas klientiem sniegti vērtspapīru darījumu apstiprināšanai, tīrvērtei un norēķiniem, izmantojot vai neizmantojot vērtspapīru norēķinu sistēmas. “Norēķini” ir jebkur noslēgta vērtspapīru darījuma pabeigšana ar mērķi nokārtot minētā darījuma pušu saistības, pārvedot naudu un/vai vērtspapīrus.</w:t>
            </w:r>
          </w:p>
        </w:tc>
      </w:tr>
      <w:tr w:rsidR="00D22EB0" w:rsidRPr="00D92B3C" w14:paraId="1F39E835" w14:textId="77777777" w:rsidTr="00E95D75">
        <w:tc>
          <w:tcPr>
            <w:tcW w:w="1191" w:type="dxa"/>
            <w:tcBorders>
              <w:top w:val="single" w:sz="4" w:space="0" w:color="1A171C"/>
              <w:left w:val="nil"/>
              <w:bottom w:val="single" w:sz="4" w:space="0" w:color="1A171C"/>
              <w:right w:val="single" w:sz="4" w:space="0" w:color="1A171C"/>
            </w:tcBorders>
          </w:tcPr>
          <w:p w14:paraId="595FEDAF"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3.5.</w:t>
            </w:r>
          </w:p>
        </w:tc>
        <w:tc>
          <w:tcPr>
            <w:tcW w:w="7892" w:type="dxa"/>
            <w:tcBorders>
              <w:top w:val="single" w:sz="4" w:space="0" w:color="1A171C"/>
              <w:left w:val="single" w:sz="4" w:space="0" w:color="1A171C"/>
              <w:bottom w:val="single" w:sz="4" w:space="0" w:color="1A171C"/>
              <w:right w:val="nil"/>
            </w:tcBorders>
          </w:tcPr>
          <w:p w14:paraId="502E43A4"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CDP tīrvērtes pakalpojumi</w:t>
            </w:r>
          </w:p>
          <w:p w14:paraId="19E5C817"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Klientiem sniegtie vērtspapīru un atvasināto instrumentu tīrvērtes pakalpojumi. Tie arī ietver </w:t>
            </w:r>
            <w:r>
              <w:rPr>
                <w:rFonts w:ascii="Times New Roman" w:hAnsi="Times New Roman"/>
                <w:color w:val="000000" w:themeColor="text1"/>
                <w:sz w:val="20"/>
                <w:szCs w:val="20"/>
              </w:rPr>
              <w:lastRenderedPageBreak/>
              <w:t>netiešas piekļuves nodrošināšanu centrālajam darījumu partnerim (CDP).</w:t>
            </w:r>
          </w:p>
        </w:tc>
      </w:tr>
      <w:tr w:rsidR="00D22EB0" w:rsidRPr="00D92B3C" w14:paraId="1A9E2E7B" w14:textId="77777777" w:rsidTr="00E95D75">
        <w:tc>
          <w:tcPr>
            <w:tcW w:w="1191" w:type="dxa"/>
            <w:tcBorders>
              <w:top w:val="single" w:sz="4" w:space="0" w:color="1A171C"/>
              <w:left w:val="nil"/>
              <w:bottom w:val="single" w:sz="4" w:space="0" w:color="1A171C"/>
              <w:right w:val="single" w:sz="4" w:space="0" w:color="1A171C"/>
            </w:tcBorders>
          </w:tcPr>
          <w:p w14:paraId="0B8E0888"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3.6.</w:t>
            </w:r>
          </w:p>
        </w:tc>
        <w:tc>
          <w:tcPr>
            <w:tcW w:w="7892" w:type="dxa"/>
            <w:tcBorders>
              <w:top w:val="single" w:sz="4" w:space="0" w:color="1A171C"/>
              <w:left w:val="single" w:sz="4" w:space="0" w:color="1A171C"/>
              <w:bottom w:val="single" w:sz="4" w:space="0" w:color="1A171C"/>
              <w:right w:val="nil"/>
            </w:tcBorders>
          </w:tcPr>
          <w:p w14:paraId="62EA03A0"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Turētājbankas pakalpojumi</w:t>
            </w:r>
          </w:p>
          <w:p w14:paraId="4699F022" w14:textId="1D6D8E22" w:rsidR="007827E9" w:rsidRPr="00D92B3C" w:rsidRDefault="007827E9" w:rsidP="00D90DF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Finanšu instrumentu kontu turēšana un administrācija klientiem un pakalpojumi saistībā ar glabāšanu, piemēram, skaidras naudas un nodrošinājuma pārvaldība.</w:t>
            </w:r>
          </w:p>
        </w:tc>
      </w:tr>
      <w:tr w:rsidR="00D22EB0" w:rsidRPr="00D92B3C" w14:paraId="7D408FCF" w14:textId="77777777" w:rsidTr="00336AC0">
        <w:tc>
          <w:tcPr>
            <w:tcW w:w="1191" w:type="dxa"/>
            <w:tcBorders>
              <w:top w:val="single" w:sz="4" w:space="0" w:color="1A171C"/>
              <w:left w:val="nil"/>
              <w:bottom w:val="single" w:sz="4" w:space="0" w:color="1A171C"/>
              <w:right w:val="single" w:sz="4" w:space="0" w:color="1A171C"/>
            </w:tcBorders>
          </w:tcPr>
          <w:p w14:paraId="4169EE43"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3.7., 3.8., 3.9.</w:t>
            </w:r>
          </w:p>
        </w:tc>
        <w:tc>
          <w:tcPr>
            <w:tcW w:w="7892" w:type="dxa"/>
            <w:tcBorders>
              <w:top w:val="single" w:sz="4" w:space="0" w:color="1A171C"/>
              <w:left w:val="single" w:sz="4" w:space="0" w:color="1A171C"/>
              <w:bottom w:val="single" w:sz="4" w:space="0" w:color="1A171C"/>
              <w:right w:val="nil"/>
            </w:tcBorders>
          </w:tcPr>
          <w:p w14:paraId="17E6686B"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Citi pakalpojumi / darbības / funkcijas (1), (2) un (3)</w:t>
            </w:r>
          </w:p>
        </w:tc>
      </w:tr>
      <w:tr w:rsidR="00D22EB0" w:rsidRPr="00D92B3C" w14:paraId="69CF283B" w14:textId="77777777" w:rsidTr="00336AC0">
        <w:tc>
          <w:tcPr>
            <w:tcW w:w="9083" w:type="dxa"/>
            <w:gridSpan w:val="2"/>
            <w:tcBorders>
              <w:top w:val="single" w:sz="4" w:space="0" w:color="1A171C"/>
              <w:left w:val="nil"/>
              <w:bottom w:val="single" w:sz="4" w:space="0" w:color="1A171C"/>
            </w:tcBorders>
          </w:tcPr>
          <w:p w14:paraId="30D9E838"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Kapitāla tirgi</w:t>
            </w:r>
          </w:p>
          <w:p w14:paraId="32AE751A" w14:textId="33BC8138" w:rsidR="007827E9" w:rsidRPr="00D92B3C" w:rsidRDefault="007827E9" w:rsidP="00D90DF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Kapitāla tirgus darbības ir vērtspapīru emitēšana un tirdzniecība, saistītie konsultāciju pakalpojumi un saistītie pakalpojumi, piemēram, specializētie brokera pakalpojumi un tirgus uzturēšana. </w:t>
            </w:r>
          </w:p>
        </w:tc>
      </w:tr>
      <w:tr w:rsidR="00D22EB0" w:rsidRPr="00D92B3C" w14:paraId="339F2614" w14:textId="77777777" w:rsidTr="00336AC0">
        <w:tc>
          <w:tcPr>
            <w:tcW w:w="1191" w:type="dxa"/>
            <w:tcBorders>
              <w:top w:val="single" w:sz="4" w:space="0" w:color="1A171C"/>
              <w:left w:val="nil"/>
              <w:bottom w:val="single" w:sz="4" w:space="0" w:color="1A171C"/>
              <w:right w:val="single" w:sz="4" w:space="0" w:color="1A171C"/>
            </w:tcBorders>
          </w:tcPr>
          <w:p w14:paraId="4B474BB4"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p>
        </w:tc>
        <w:tc>
          <w:tcPr>
            <w:tcW w:w="7892" w:type="dxa"/>
            <w:tcBorders>
              <w:top w:val="single" w:sz="4" w:space="0" w:color="1A171C"/>
              <w:left w:val="single" w:sz="4" w:space="0" w:color="1A171C"/>
              <w:bottom w:val="single" w:sz="4" w:space="0" w:color="1A171C"/>
              <w:right w:val="nil"/>
            </w:tcBorders>
          </w:tcPr>
          <w:p w14:paraId="0930244B"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Tirdzniecības nolūkā turēti atvasinātie finanšu instrumenti (ārpusbiržas)</w:t>
            </w:r>
          </w:p>
          <w:p w14:paraId="16ECF3F1" w14:textId="6E1B61F7"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Regulas (ES) Nr. 648/2012 2. panta 5. un 7. punkts.</w:t>
            </w:r>
          </w:p>
          <w:p w14:paraId="1B571BDA" w14:textId="3E25DBE5"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“Atvasinātais instruments” jeb “atvasināto instrumentu līgums” ir finanšu instruments, kas minēts Direktīvas 2014/65/ES I pielikuma C iedaļas 4. līdz 10. punktā, ko īsteno ar Komisijas Regulas (EK) Nr. 1287/2006 38. un 39. pantu</w:t>
            </w:r>
            <w:r>
              <w:rPr>
                <w:rStyle w:val="FootnoteReference"/>
                <w:rFonts w:eastAsia="Cambria" w:cs="Times New Roman"/>
                <w:color w:val="000000" w:themeColor="text1"/>
                <w:spacing w:val="-2"/>
                <w:w w:val="95"/>
                <w:lang w:val="en-GB"/>
              </w:rPr>
              <w:footnoteReference w:id="20"/>
            </w:r>
            <w:r>
              <w:rPr>
                <w:rFonts w:ascii="Times New Roman" w:hAnsi="Times New Roman"/>
                <w:color w:val="000000" w:themeColor="text1"/>
                <w:sz w:val="20"/>
                <w:szCs w:val="20"/>
              </w:rPr>
              <w:t>.</w:t>
            </w:r>
          </w:p>
          <w:p w14:paraId="77D42F9E" w14:textId="710AF21B"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“Ārpusbiržas atvasinātais instruments” jeb “ārpusbiržas atvasināto instrumentu līgums” ir atvasināto instrumentu līgums, kura izpilde nenotiek regulētā tirgū Direktīvas 2014/65/ES 4. panta 1. punkta 21. apakšpunkta nozīmē vai trešās valsts tirgū, ko uzskata par līdzvērtīgu regulētam tirgum saskaņā ar Regulas (ES) Nr. 648/2012 2.a pantu.</w:t>
            </w:r>
          </w:p>
          <w:p w14:paraId="2233ADCC" w14:textId="77777777"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Uzrādāmā summa ietver tikai atvasinātos instrumentus, kas tirgoti ārpusbiržas tirgū.</w:t>
            </w:r>
          </w:p>
        </w:tc>
      </w:tr>
      <w:tr w:rsidR="00D22EB0" w:rsidRPr="00D92B3C" w14:paraId="0F21A1EF" w14:textId="77777777" w:rsidTr="00336AC0">
        <w:tc>
          <w:tcPr>
            <w:tcW w:w="1191" w:type="dxa"/>
            <w:tcBorders>
              <w:top w:val="single" w:sz="4" w:space="0" w:color="1A171C"/>
              <w:left w:val="nil"/>
              <w:bottom w:val="single" w:sz="4" w:space="0" w:color="1A171C"/>
              <w:right w:val="single" w:sz="4" w:space="0" w:color="1A171C"/>
            </w:tcBorders>
          </w:tcPr>
          <w:p w14:paraId="7B84A53A"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4.2.</w:t>
            </w:r>
          </w:p>
        </w:tc>
        <w:tc>
          <w:tcPr>
            <w:tcW w:w="7892" w:type="dxa"/>
            <w:tcBorders>
              <w:top w:val="single" w:sz="4" w:space="0" w:color="1A171C"/>
              <w:left w:val="single" w:sz="4" w:space="0" w:color="1A171C"/>
              <w:bottom w:val="single" w:sz="4" w:space="0" w:color="1A171C"/>
              <w:right w:val="nil"/>
            </w:tcBorders>
          </w:tcPr>
          <w:p w14:paraId="2AC3ABB7"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Tirdzniecības nolūkā turēti atvasinātie finanšu instrumenti (biržas)</w:t>
            </w:r>
          </w:p>
          <w:p w14:paraId="2F9F58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Visi tirdzniecības nolūkā turētie atvasinātie finanšu instrumenti, izņemot ārpusbiržas instrumentus, kas turēti tirdzniecības nolūkā.</w:t>
            </w:r>
          </w:p>
        </w:tc>
      </w:tr>
      <w:tr w:rsidR="00D22EB0" w:rsidRPr="00D92B3C" w14:paraId="14902232" w14:textId="77777777" w:rsidTr="00336AC0">
        <w:tc>
          <w:tcPr>
            <w:tcW w:w="1191" w:type="dxa"/>
            <w:tcBorders>
              <w:top w:val="single" w:sz="4" w:space="0" w:color="1A171C"/>
              <w:left w:val="nil"/>
              <w:bottom w:val="single" w:sz="4" w:space="0" w:color="1A171C"/>
              <w:right w:val="single" w:sz="4" w:space="0" w:color="1A171C"/>
            </w:tcBorders>
          </w:tcPr>
          <w:p w14:paraId="184DFA69"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p>
        </w:tc>
        <w:tc>
          <w:tcPr>
            <w:tcW w:w="7892" w:type="dxa"/>
            <w:tcBorders>
              <w:top w:val="single" w:sz="4" w:space="0" w:color="1A171C"/>
              <w:left w:val="single" w:sz="4" w:space="0" w:color="1A171C"/>
              <w:bottom w:val="single" w:sz="4" w:space="0" w:color="1A171C"/>
              <w:right w:val="nil"/>
            </w:tcBorders>
          </w:tcPr>
          <w:p w14:paraId="028C44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Sekundārie tirgi / tirdzniecība</w:t>
            </w:r>
          </w:p>
          <w:p w14:paraId="5A2E5D63" w14:textId="0224939C"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Sekundārais tirgus ir tad, kad ieguldītāji iegādājas un pārdod vērtspapīrus. Šī funkcija ir piemērojama kopējam tirdzniecības portfelim (t. i., pašu kapitālam, korporatīvajam kredītam, valsts kredītam).</w:t>
            </w:r>
          </w:p>
          <w:p w14:paraId="3FC19774" w14:textId="77777777"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Pārskatā norādītajā summā iekļauj vērtspapīru vērtību, ko nosaka kā tirdzniecībai turēto vērtspapīru kopējo summu. Vērtspapīrus norāda pēc patiesās vērtības pārskata sniegšanas datumā.</w:t>
            </w:r>
          </w:p>
          <w:p w14:paraId="00DC0A9F" w14:textId="503F85F0" w:rsidR="00336AC0" w:rsidRPr="00D92B3C" w:rsidRDefault="00E82CEB" w:rsidP="009C0E8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Summa neietver aizdevumus, atvasinātos instrumentus un netirgojamus aktīvus (piem., parādus).</w:t>
            </w:r>
          </w:p>
        </w:tc>
      </w:tr>
      <w:tr w:rsidR="00D22EB0" w:rsidRPr="00D92B3C" w14:paraId="18EB3DD7" w14:textId="77777777" w:rsidTr="00336AC0">
        <w:tc>
          <w:tcPr>
            <w:tcW w:w="1191" w:type="dxa"/>
            <w:tcBorders>
              <w:top w:val="single" w:sz="4" w:space="0" w:color="1A171C"/>
              <w:left w:val="nil"/>
              <w:bottom w:val="single" w:sz="4" w:space="0" w:color="1A171C"/>
              <w:right w:val="single" w:sz="4" w:space="0" w:color="1A171C"/>
            </w:tcBorders>
          </w:tcPr>
          <w:p w14:paraId="787CA6FD"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4.4.</w:t>
            </w:r>
          </w:p>
        </w:tc>
        <w:tc>
          <w:tcPr>
            <w:tcW w:w="7892" w:type="dxa"/>
            <w:tcBorders>
              <w:top w:val="single" w:sz="4" w:space="0" w:color="1A171C"/>
              <w:left w:val="single" w:sz="4" w:space="0" w:color="1A171C"/>
              <w:bottom w:val="single" w:sz="4" w:space="0" w:color="1A171C"/>
              <w:right w:val="nil"/>
            </w:tcBorders>
          </w:tcPr>
          <w:p w14:paraId="611F20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Primārie tirgi / riska parakstīšana</w:t>
            </w:r>
          </w:p>
          <w:p w14:paraId="02307AFF" w14:textId="35C82DBE" w:rsidR="00336AC0" w:rsidRPr="00D92B3C" w:rsidRDefault="008C58BC" w:rsidP="00B96F2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Primārie tirgi ir tirgi, kuros uzņēmumi, valdības un citas grupas biržā emitē jaunus vērtspapīrus, lai iegūtu finansējumu, izmantojot uz parādu vai kapitālu balstītus vērtspapīrus (piem., parastās un priekšrocību akcijas, uzņēmuma obligācijas, parādzīmes, vekseļus, valsts obligācijas). Primāros tirgus vada parakstīšanas grupas.</w:t>
            </w:r>
          </w:p>
        </w:tc>
      </w:tr>
      <w:tr w:rsidR="00D22EB0" w:rsidRPr="00D92B3C" w14:paraId="50F0BD20" w14:textId="77777777" w:rsidTr="00336AC0">
        <w:tc>
          <w:tcPr>
            <w:tcW w:w="1191" w:type="dxa"/>
            <w:tcBorders>
              <w:top w:val="single" w:sz="4" w:space="0" w:color="1A171C"/>
              <w:left w:val="nil"/>
              <w:bottom w:val="single" w:sz="4" w:space="0" w:color="1A171C"/>
              <w:right w:val="single" w:sz="4" w:space="0" w:color="1A171C"/>
            </w:tcBorders>
          </w:tcPr>
          <w:p w14:paraId="13B0133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4.5., 4.6., 4.7.</w:t>
            </w:r>
          </w:p>
        </w:tc>
        <w:tc>
          <w:tcPr>
            <w:tcW w:w="7892" w:type="dxa"/>
            <w:tcBorders>
              <w:top w:val="single" w:sz="4" w:space="0" w:color="1A171C"/>
              <w:left w:val="single" w:sz="4" w:space="0" w:color="1A171C"/>
              <w:bottom w:val="single" w:sz="4" w:space="0" w:color="1A171C"/>
              <w:right w:val="nil"/>
            </w:tcBorders>
          </w:tcPr>
          <w:p w14:paraId="64DEC321"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Citi pakalpojumi / darbības / funkcijas (1), (2) un (3)</w:t>
            </w:r>
          </w:p>
        </w:tc>
      </w:tr>
      <w:tr w:rsidR="00D22EB0" w:rsidRPr="00D92B3C" w14:paraId="147400EA" w14:textId="77777777" w:rsidTr="00336AC0">
        <w:tc>
          <w:tcPr>
            <w:tcW w:w="9083" w:type="dxa"/>
            <w:gridSpan w:val="2"/>
            <w:tcBorders>
              <w:top w:val="single" w:sz="4" w:space="0" w:color="1A171C"/>
              <w:left w:val="nil"/>
              <w:bottom w:val="single" w:sz="4" w:space="0" w:color="1A171C"/>
            </w:tcBorders>
          </w:tcPr>
          <w:p w14:paraId="3E94634B"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Korporatīvais finansējums</w:t>
            </w:r>
          </w:p>
          <w:p w14:paraId="5DB218F3" w14:textId="77777777"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Aizdevumu un aizņēmumu darbības korporatīvajos tirgos starp finanšu darījumu partneriem (kredītiestādes un citas finanšu korporācijas).</w:t>
            </w:r>
          </w:p>
        </w:tc>
      </w:tr>
      <w:tr w:rsidR="00D22EB0" w:rsidRPr="00D92B3C" w14:paraId="086B0CCF" w14:textId="77777777" w:rsidTr="00E95D75">
        <w:tc>
          <w:tcPr>
            <w:tcW w:w="1191" w:type="dxa"/>
            <w:tcBorders>
              <w:top w:val="single" w:sz="4" w:space="0" w:color="1A171C"/>
              <w:left w:val="nil"/>
              <w:bottom w:val="single" w:sz="4" w:space="0" w:color="1A171C"/>
              <w:right w:val="single" w:sz="4" w:space="0" w:color="1A171C"/>
            </w:tcBorders>
          </w:tcPr>
          <w:p w14:paraId="4153D44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5.1.</w:t>
            </w:r>
          </w:p>
        </w:tc>
        <w:tc>
          <w:tcPr>
            <w:tcW w:w="7892" w:type="dxa"/>
            <w:tcBorders>
              <w:top w:val="single" w:sz="4" w:space="0" w:color="1A171C"/>
              <w:left w:val="single" w:sz="4" w:space="0" w:color="1A171C"/>
              <w:bottom w:val="single" w:sz="4" w:space="0" w:color="1A171C"/>
              <w:right w:val="nil"/>
            </w:tcBorders>
          </w:tcPr>
          <w:p w14:paraId="48041F6E"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Aizņēmumi</w:t>
            </w:r>
          </w:p>
          <w:p w14:paraId="6136A529"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Aizņēmumi korporatīvajos tirgos no finanšu darījumu partneriem (tostarp izmantojot līgumus par aktīvu pārdošanu ar atpirkšanu, starpbanku aizņēmumus, komerciālus vērtspapīrus, noguldījumu sertifikātus, naudas tirgus fondus, kredītlīnijas, ar aktīviem balstītu komerciālu vērtspapīru un fiduciāros noguldījumus).</w:t>
            </w:r>
          </w:p>
        </w:tc>
      </w:tr>
      <w:tr w:rsidR="00D22EB0" w:rsidRPr="00D92B3C" w14:paraId="075D165B" w14:textId="77777777" w:rsidTr="00E95D75">
        <w:tc>
          <w:tcPr>
            <w:tcW w:w="1191" w:type="dxa"/>
            <w:tcBorders>
              <w:top w:val="single" w:sz="4" w:space="0" w:color="1A171C"/>
              <w:left w:val="nil"/>
              <w:bottom w:val="single" w:sz="4" w:space="0" w:color="1A171C"/>
              <w:right w:val="single" w:sz="4" w:space="0" w:color="1A171C"/>
            </w:tcBorders>
          </w:tcPr>
          <w:p w14:paraId="0DD71EC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p>
        </w:tc>
        <w:tc>
          <w:tcPr>
            <w:tcW w:w="7892" w:type="dxa"/>
            <w:tcBorders>
              <w:top w:val="single" w:sz="4" w:space="0" w:color="1A171C"/>
              <w:left w:val="single" w:sz="4" w:space="0" w:color="1A171C"/>
              <w:bottom w:val="single" w:sz="4" w:space="0" w:color="1A171C"/>
              <w:right w:val="nil"/>
            </w:tcBorders>
          </w:tcPr>
          <w:p w14:paraId="10C51110"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Atvasinātie instrumenti (aktīvi)</w:t>
            </w:r>
          </w:p>
          <w:p w14:paraId="732C58F1" w14:textId="77777777"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Visi atvasinātie instrumenti ar finanšu darījumu partneriem, kas turēti bilances aktīvu daļā. Atšķirībā no sadaļas “Kapitāla tirgi”, sadaļā “Korporatīvais finansējums” atvasinātie instrumenti ietver visus atvasināto instrumentu līgumus ar finanšu darījumu partneriem (ne tikai ātrā datorizētā tirdzniecība).</w:t>
            </w:r>
          </w:p>
        </w:tc>
      </w:tr>
      <w:tr w:rsidR="00D22EB0" w:rsidRPr="00D92B3C" w14:paraId="0006C36C" w14:textId="77777777" w:rsidTr="00E95D75">
        <w:tc>
          <w:tcPr>
            <w:tcW w:w="1191" w:type="dxa"/>
            <w:tcBorders>
              <w:top w:val="single" w:sz="4" w:space="0" w:color="1A171C"/>
              <w:left w:val="nil"/>
              <w:bottom w:val="single" w:sz="4" w:space="0" w:color="1A171C"/>
              <w:right w:val="single" w:sz="4" w:space="0" w:color="1A171C"/>
            </w:tcBorders>
          </w:tcPr>
          <w:p w14:paraId="192F5DD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p>
        </w:tc>
        <w:tc>
          <w:tcPr>
            <w:tcW w:w="7892" w:type="dxa"/>
            <w:tcBorders>
              <w:top w:val="single" w:sz="4" w:space="0" w:color="1A171C"/>
              <w:left w:val="single" w:sz="4" w:space="0" w:color="1A171C"/>
              <w:bottom w:val="single" w:sz="4" w:space="0" w:color="1A171C"/>
              <w:right w:val="nil"/>
            </w:tcBorders>
          </w:tcPr>
          <w:p w14:paraId="492F4D68"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Aizdevumi</w:t>
            </w:r>
          </w:p>
          <w:p w14:paraId="36B95B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Aizdevumi korporatīvajos tirgos finanšu darījumu partneriem (tostarp izmantojot pirkšanas ar atpārdošanu aizdevumus, komerciālus vērtspapīrus, noguldījumu sertifikātus, naudas tirgus fondus, kredītlīnijas, ar aktīviem balstītu komerciālu vērtspapīru, fiduciāros noguldījumus).</w:t>
            </w:r>
          </w:p>
        </w:tc>
      </w:tr>
      <w:tr w:rsidR="00D22EB0" w:rsidRPr="00D92B3C" w14:paraId="190B4E93" w14:textId="77777777" w:rsidTr="00E95D75">
        <w:tc>
          <w:tcPr>
            <w:tcW w:w="1191" w:type="dxa"/>
            <w:tcBorders>
              <w:top w:val="single" w:sz="4" w:space="0" w:color="1A171C"/>
              <w:left w:val="nil"/>
              <w:bottom w:val="single" w:sz="4" w:space="0" w:color="1A171C"/>
              <w:right w:val="single" w:sz="4" w:space="0" w:color="1A171C"/>
            </w:tcBorders>
          </w:tcPr>
          <w:p w14:paraId="1E83C34E"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5.4.</w:t>
            </w:r>
          </w:p>
        </w:tc>
        <w:tc>
          <w:tcPr>
            <w:tcW w:w="7892" w:type="dxa"/>
            <w:tcBorders>
              <w:top w:val="single" w:sz="4" w:space="0" w:color="1A171C"/>
              <w:left w:val="single" w:sz="4" w:space="0" w:color="1A171C"/>
              <w:bottom w:val="single" w:sz="4" w:space="0" w:color="1A171C"/>
              <w:right w:val="nil"/>
            </w:tcBorders>
          </w:tcPr>
          <w:p w14:paraId="3FE83C3D"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Atvasinātie instrumenti (saistības)</w:t>
            </w:r>
          </w:p>
          <w:p w14:paraId="4B5BBA6A" w14:textId="77777777"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Visi atvasinātie instrumenti ar finanšu darījumu partneriem, kas turēti bilances saistību daļā. </w:t>
            </w:r>
          </w:p>
        </w:tc>
      </w:tr>
      <w:tr w:rsidR="00D22EB0" w:rsidRPr="00D92B3C" w14:paraId="02979A78" w14:textId="77777777" w:rsidTr="00E95D75">
        <w:tc>
          <w:tcPr>
            <w:tcW w:w="1191" w:type="dxa"/>
            <w:tcBorders>
              <w:top w:val="single" w:sz="4" w:space="0" w:color="1A171C"/>
              <w:left w:val="nil"/>
              <w:bottom w:val="single" w:sz="4" w:space="0" w:color="1A171C"/>
              <w:right w:val="single" w:sz="4" w:space="0" w:color="1A171C"/>
            </w:tcBorders>
          </w:tcPr>
          <w:p w14:paraId="61D21D9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5.5., 5.6., 5.7.</w:t>
            </w:r>
          </w:p>
        </w:tc>
        <w:tc>
          <w:tcPr>
            <w:tcW w:w="7892" w:type="dxa"/>
            <w:tcBorders>
              <w:top w:val="single" w:sz="4" w:space="0" w:color="1A171C"/>
              <w:left w:val="single" w:sz="4" w:space="0" w:color="1A171C"/>
              <w:bottom w:val="single" w:sz="4" w:space="0" w:color="1A171C"/>
              <w:right w:val="nil"/>
            </w:tcBorders>
          </w:tcPr>
          <w:p w14:paraId="54C7036C"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Citi produktu veidi (1), (2) un (3)</w:t>
            </w:r>
          </w:p>
          <w:p w14:paraId="71DB3BF2" w14:textId="3564B209"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Jebkura ekonomiskās funkcijas “korporatīvais finansējums” funkcija, kas nav minēta 5.1.–5.4. punktā.</w:t>
            </w:r>
          </w:p>
        </w:tc>
      </w:tr>
    </w:tbl>
    <w:p w14:paraId="0D0DA246" w14:textId="77777777" w:rsidR="00F06ABE" w:rsidRPr="00D92B3C" w:rsidRDefault="00F7117F" w:rsidP="00AC1C52">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07.01 — ekonomisko funkciju kritiskā svarīguma novērtējums (</w:t>
      </w:r>
      <w:r>
        <w:rPr>
          <w:rFonts w:ascii="Times New Roman" w:hAnsi="Times New Roman"/>
          <w:b w:val="0"/>
          <w:i/>
          <w:iCs/>
          <w:color w:val="000000" w:themeColor="text1"/>
          <w:sz w:val="20"/>
          <w:szCs w:val="20"/>
          <w:u w:val="single"/>
        </w:rPr>
        <w:t>FUNC</w:t>
      </w:r>
      <w:r>
        <w:rPr>
          <w:rFonts w:ascii="Times New Roman" w:hAnsi="Times New Roman"/>
          <w:b w:val="0"/>
          <w:color w:val="000000" w:themeColor="text1"/>
          <w:sz w:val="20"/>
          <w:szCs w:val="20"/>
          <w:u w:val="single"/>
        </w:rPr>
        <w:t xml:space="preserve"> 1): Norādes par konkrētām</w:t>
      </w:r>
      <w:r>
        <w:rPr>
          <w:rFonts w:ascii="Times New Roman" w:hAnsi="Times New Roman"/>
          <w:color w:val="000000" w:themeColor="text1"/>
          <w:sz w:val="20"/>
          <w:szCs w:val="20"/>
        </w:rPr>
        <w:t xml:space="preserve"> </w:t>
      </w:r>
      <w:r>
        <w:rPr>
          <w:rFonts w:ascii="Times New Roman" w:hAnsi="Times New Roman"/>
          <w:b w:val="0"/>
          <w:color w:val="000000" w:themeColor="text1"/>
          <w:sz w:val="20"/>
          <w:szCs w:val="20"/>
          <w:u w:val="single"/>
        </w:rPr>
        <w:t>pozīcijām</w:t>
      </w:r>
    </w:p>
    <w:p w14:paraId="5F16FF24" w14:textId="77777777" w:rsidR="00336AC0" w:rsidRPr="00D92B3C" w:rsidRDefault="00336AC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Šo veidni iesniedz vienu reizi par katru dalībvalsti (identificēta kā “valsts”), kurā grupa veic darbību.</w:t>
      </w:r>
    </w:p>
    <w:p w14:paraId="10470341" w14:textId="77777777" w:rsidR="00AE7D80" w:rsidRPr="00D92B3C" w:rsidRDefault="00336AC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Tā aptver visas ekonomiskās funkcijas, ko jebkura grupas vienība veic attiecīgajā dalībvalstī, neatkarīgi no tā, vai attiecīgā funkcija ir vai nav kritiski svarīga.</w:t>
      </w:r>
    </w:p>
    <w:p w14:paraId="0F54907C" w14:textId="77777777" w:rsidR="005244DF" w:rsidRPr="00ED528F"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D7DF2C2"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3A379D8B"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Rindas</w:t>
            </w:r>
          </w:p>
        </w:tc>
        <w:tc>
          <w:tcPr>
            <w:tcW w:w="7892" w:type="dxa"/>
            <w:tcBorders>
              <w:top w:val="single" w:sz="4" w:space="0" w:color="1A171C"/>
              <w:left w:val="single" w:sz="4" w:space="0" w:color="1A171C"/>
              <w:bottom w:val="single" w:sz="4" w:space="0" w:color="1A171C"/>
              <w:right w:val="nil"/>
            </w:tcBorders>
            <w:shd w:val="clear" w:color="auto" w:fill="E4E5E5"/>
          </w:tcPr>
          <w:p w14:paraId="02A3B5B1"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Norādījumi</w:t>
            </w:r>
          </w:p>
        </w:tc>
      </w:tr>
      <w:tr w:rsidR="005244DF" w:rsidRPr="00D92B3C" w14:paraId="01AB141E" w14:textId="77777777" w:rsidTr="00E95D75">
        <w:tc>
          <w:tcPr>
            <w:tcW w:w="1191" w:type="dxa"/>
            <w:tcBorders>
              <w:top w:val="single" w:sz="4" w:space="0" w:color="1A171C"/>
              <w:left w:val="nil"/>
              <w:bottom w:val="single" w:sz="4" w:space="0" w:color="1A171C"/>
              <w:right w:val="single" w:sz="4" w:space="0" w:color="1A171C"/>
            </w:tcBorders>
            <w:vAlign w:val="center"/>
          </w:tcPr>
          <w:p w14:paraId="43D6E3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 – 0380</w:t>
            </w:r>
          </w:p>
        </w:tc>
        <w:tc>
          <w:tcPr>
            <w:tcW w:w="7892" w:type="dxa"/>
            <w:tcBorders>
              <w:top w:val="single" w:sz="4" w:space="0" w:color="1A171C"/>
              <w:left w:val="single" w:sz="4" w:space="0" w:color="1A171C"/>
              <w:bottom w:val="single" w:sz="4" w:space="0" w:color="1A171C"/>
              <w:right w:val="nil"/>
            </w:tcBorders>
            <w:vAlign w:val="center"/>
          </w:tcPr>
          <w:p w14:paraId="25EE32D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Ekonomiskās funkcijas</w:t>
            </w:r>
          </w:p>
          <w:p w14:paraId="3E208C17" w14:textId="77777777"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Ekonomiskās funkcijas, kā noteikts iepriekš</w:t>
            </w:r>
          </w:p>
        </w:tc>
      </w:tr>
    </w:tbl>
    <w:p w14:paraId="1B2F7A7F" w14:textId="77777777" w:rsidR="0056559D" w:rsidRPr="00ED528F"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C8D3EED"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077B2B71"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Slejas</w:t>
            </w:r>
          </w:p>
        </w:tc>
        <w:tc>
          <w:tcPr>
            <w:tcW w:w="7892" w:type="dxa"/>
            <w:tcBorders>
              <w:top w:val="single" w:sz="4" w:space="0" w:color="1A171C"/>
              <w:left w:val="single" w:sz="4" w:space="0" w:color="1A171C"/>
              <w:bottom w:val="single" w:sz="4" w:space="0" w:color="1A171C"/>
              <w:right w:val="nil"/>
            </w:tcBorders>
            <w:shd w:val="clear" w:color="auto" w:fill="E4E5E5"/>
          </w:tcPr>
          <w:p w14:paraId="1B3E353E"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Norādījumi</w:t>
            </w:r>
          </w:p>
        </w:tc>
      </w:tr>
      <w:tr w:rsidR="00D22EB0" w:rsidRPr="00D92B3C" w14:paraId="3D5CE654" w14:textId="77777777" w:rsidTr="00E95D75">
        <w:tc>
          <w:tcPr>
            <w:tcW w:w="1191" w:type="dxa"/>
            <w:tcBorders>
              <w:top w:val="single" w:sz="4" w:space="0" w:color="1A171C"/>
              <w:left w:val="nil"/>
              <w:bottom w:val="single" w:sz="4" w:space="0" w:color="1A171C"/>
              <w:right w:val="single" w:sz="4" w:space="0" w:color="1A171C"/>
            </w:tcBorders>
            <w:vAlign w:val="center"/>
          </w:tcPr>
          <w:p w14:paraId="11B3D4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3AF799FC"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Ekonomiskās funkcijas apraksts</w:t>
            </w:r>
          </w:p>
          <w:p w14:paraId="47DB2666" w14:textId="6F6B82A8" w:rsidR="005244DF" w:rsidRPr="00D92B3C" w:rsidRDefault="005244DF" w:rsidP="007D217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Ja ekonomiskā funkcija ir “Cita” (funkcijas Nr. 1.5.–1.7., 2.6.–2.8., 3.7.–3.9., 4.5.–4.7., 5.5.– 5.7.), sniedz attiecīgās funkcijas aprakstu. </w:t>
            </w:r>
          </w:p>
        </w:tc>
      </w:tr>
      <w:tr w:rsidR="00D22EB0" w:rsidRPr="00D92B3C" w14:paraId="7EAA7D9F" w14:textId="77777777" w:rsidTr="00E95D75">
        <w:tc>
          <w:tcPr>
            <w:tcW w:w="1191" w:type="dxa"/>
            <w:tcBorders>
              <w:top w:val="single" w:sz="4" w:space="0" w:color="1A171C"/>
              <w:left w:val="nil"/>
              <w:bottom w:val="single" w:sz="4" w:space="0" w:color="1A171C"/>
              <w:right w:val="single" w:sz="4" w:space="0" w:color="1A171C"/>
            </w:tcBorders>
            <w:vAlign w:val="center"/>
          </w:tcPr>
          <w:p w14:paraId="2FFD051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8B96F18"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Tirgus daļa </w:t>
            </w:r>
          </w:p>
          <w:p w14:paraId="1CE7AB7C" w14:textId="756A2B22"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Iestādes vai grupas aplēstā tirgus daļa ekonomiskajai funkcijai attiecīgajā valstī. Kā procentuālā daļa no kopējā tirgus monetāras summas izteiksmē.</w:t>
            </w:r>
          </w:p>
        </w:tc>
      </w:tr>
      <w:tr w:rsidR="00D22EB0" w:rsidRPr="00D92B3C" w14:paraId="20B9D216" w14:textId="77777777" w:rsidTr="00E95D75">
        <w:tc>
          <w:tcPr>
            <w:tcW w:w="1191" w:type="dxa"/>
            <w:tcBorders>
              <w:top w:val="single" w:sz="4" w:space="0" w:color="1A171C"/>
              <w:left w:val="nil"/>
              <w:bottom w:val="single" w:sz="4" w:space="0" w:color="1A171C"/>
              <w:right w:val="single" w:sz="4" w:space="0" w:color="1A171C"/>
            </w:tcBorders>
            <w:vAlign w:val="center"/>
          </w:tcPr>
          <w:p w14:paraId="6DA24B33"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062BC8E9" w14:textId="751AB8B1"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Monetārā summa</w:t>
            </w:r>
          </w:p>
          <w:p w14:paraId="58C73CFA" w14:textId="569B6ADE"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Šīs slejas saturs ir atkarīgs no veiktās ekonomiskās funkcijas.</w:t>
            </w:r>
          </w:p>
          <w:p w14:paraId="6E7B34B5"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Noguldījumi</w:t>
            </w:r>
          </w:p>
          <w:p w14:paraId="07A2078E" w14:textId="1C08519A"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Pieņemto noguldījumu tīrā uzskaites vērtība (tostarp uzkrātie procenti).</w:t>
            </w:r>
          </w:p>
          <w:p w14:paraId="6E08998A" w14:textId="0FC7D7F9"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 xml:space="preserve">Atsauces: </w:t>
            </w:r>
            <w:r>
              <w:rPr>
                <w:rFonts w:ascii="Times New Roman" w:hAnsi="Times New Roman"/>
                <w:i/>
                <w:iCs/>
                <w:color w:val="000000" w:themeColor="text1"/>
                <w:sz w:val="20"/>
                <w:szCs w:val="20"/>
              </w:rPr>
              <w:t>FINREP</w:t>
            </w:r>
            <w:r>
              <w:rPr>
                <w:rFonts w:ascii="Times New Roman" w:hAnsi="Times New Roman"/>
                <w:color w:val="000000" w:themeColor="text1"/>
                <w:sz w:val="20"/>
                <w:szCs w:val="20"/>
              </w:rPr>
              <w:t>, III un IV pielikums, veidne F 08.01 un V pielikums, 2. daļas 97. punkts.</w:t>
            </w:r>
          </w:p>
          <w:p w14:paraId="5AF743DC"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Aizdevumi</w:t>
            </w:r>
          </w:p>
          <w:p w14:paraId="5AF32B28"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Samazinātas un nesamazinātas vērtības aizdevumu un avansu bruto uzskaites vērtība (tostarp uzkrātie procenti). Vērtspapīru aizdevums tiek uztverts kā gaidāmo turpmāko aizdevumu aplēstā vērtība. </w:t>
            </w:r>
          </w:p>
          <w:p w14:paraId="3DCB8E60" w14:textId="7179756B"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Atsauces: </w:t>
            </w:r>
            <w:r>
              <w:rPr>
                <w:rFonts w:ascii="Times New Roman" w:hAnsi="Times New Roman"/>
                <w:i/>
                <w:iCs/>
                <w:color w:val="000000" w:themeColor="text1"/>
                <w:sz w:val="20"/>
                <w:szCs w:val="20"/>
              </w:rPr>
              <w:t>FINREP</w:t>
            </w:r>
            <w:r>
              <w:rPr>
                <w:rFonts w:ascii="Times New Roman" w:hAnsi="Times New Roman"/>
                <w:color w:val="000000" w:themeColor="text1"/>
                <w:sz w:val="20"/>
                <w:szCs w:val="20"/>
              </w:rPr>
              <w:t>, III un IV pielikums, veidne F 04.04.01 un V pielikums, 1. daļas 34. punkta b) apakšpunkts.</w:t>
            </w:r>
          </w:p>
          <w:p w14:paraId="4521C17B" w14:textId="31AC546C"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Maksājumi, skaidra nauda, norēķini, tīrvērte, kontu turēšanas pakalpojumi</w:t>
            </w:r>
          </w:p>
          <w:p w14:paraId="3B0865E6"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Principā pārskatu iesniedz par ikdienas darījumu vidējo vērtību gada laikā. Ja tā nav pieejama, pārskatā var norādīt vidējo vērtību īsākā posmā (piem., dažos mēnešos).</w:t>
            </w:r>
          </w:p>
          <w:p w14:paraId="4C39F6B4"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Īpaši attiecībā uz dažādām funkcijām apsver tālāk norādītos mērus. </w:t>
            </w:r>
          </w:p>
          <w:p w14:paraId="66BA4289" w14:textId="2D472A8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Maksājumu pakalpojumi (3.1. un 3.2.): nosūtīto darījumu vērtība. </w:t>
            </w:r>
            <w:r>
              <w:t xml:space="preserve"> </w:t>
            </w:r>
            <w:r>
              <w:br/>
            </w:r>
            <w:r>
              <w:rPr>
                <w:rFonts w:ascii="Times New Roman" w:hAnsi="Times New Roman"/>
                <w:color w:val="000000" w:themeColor="text1"/>
                <w:sz w:val="20"/>
                <w:szCs w:val="20"/>
              </w:rPr>
              <w:t>(Atsauces: Direktīvas (ES) 2015/2366 4. panta 5. punkts. ECB/2013/43</w:t>
            </w:r>
            <w:r>
              <w:rPr>
                <w:rStyle w:val="FootnoteReference"/>
                <w:rFonts w:eastAsia="Cambria" w:cs="Times New Roman"/>
                <w:color w:val="000000" w:themeColor="text1"/>
                <w:spacing w:val="-2"/>
                <w:w w:val="95"/>
                <w:lang w:val="en-GB"/>
              </w:rPr>
              <w:footnoteReference w:id="21"/>
            </w:r>
            <w:r>
              <w:rPr>
                <w:rFonts w:ascii="Times New Roman" w:hAnsi="Times New Roman"/>
                <w:color w:val="000000" w:themeColor="text1"/>
                <w:sz w:val="20"/>
                <w:szCs w:val="20"/>
              </w:rPr>
              <w:t>)</w:t>
            </w:r>
          </w:p>
          <w:p w14:paraId="1297783C" w14:textId="6C876FD0"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Skaidras naudas pakalpojumi (3.3.): bankomāta darījumu vērtība, kā noteikts ECB/2013/43 7. tabulā, kā arī skaidras naudas izņemšana filiālēs, kā noteikts ECB/2014/15</w:t>
            </w:r>
            <w:r>
              <w:rPr>
                <w:rStyle w:val="FootnoteReference"/>
                <w:rFonts w:eastAsia="Cambria" w:cs="Times New Roman"/>
                <w:color w:val="000000" w:themeColor="text1"/>
                <w:spacing w:val="-2"/>
                <w:w w:val="95"/>
                <w:lang w:val="en-GB"/>
              </w:rPr>
              <w:footnoteReference w:id="22"/>
            </w:r>
            <w:r>
              <w:rPr>
                <w:rFonts w:ascii="Times New Roman" w:hAnsi="Times New Roman"/>
                <w:color w:val="000000" w:themeColor="text1"/>
                <w:sz w:val="20"/>
                <w:szCs w:val="20"/>
              </w:rPr>
              <w:t xml:space="preserve"> 4. tabulā.</w:t>
            </w:r>
          </w:p>
          <w:p w14:paraId="57EC4FF1"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Vērtspapīru norēķinu pakalpojumi (3.4.): klientu vārdā apstrādāto vērtspapīru darījumu vērtība. Tas ietver darījumus, kas veikti, izmantojot vērtspapīru norēķinu sistēmu, vai darījumus, ko pārskatu sniedzošās iestādes veikušas iekšēji, un “bezmaksas” darījumus.</w:t>
            </w:r>
          </w:p>
          <w:p w14:paraId="1FC3A898" w14:textId="2756C195"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CDP tīrvērtes pakalpojumi (3.5.): pozīcijas (riska darījumi), ko CDP, kurā iestāde piedalās, savu klientu vārdā veic ar iestādi. Norāda vidējo dienas vērtību atklātajām pozīcijām saistībā ar klienta darbību CDP. Ja tā nav pieejama, pārskatā var norādīt vidējās vērtības īsākā posmā (piem., dažos mēnešos).</w:t>
            </w:r>
          </w:p>
          <w:p w14:paraId="3027931B" w14:textId="3356E3C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Kontu turēšanas pakalpojumi (3.6.): glabāšanā esošo aktīvu summa, izmantojot patieso vērtību. Ja patiesā vērtība nav pieejama, drīkst izmantot citu novērtējuma bāzi, tostarp nominālvērtību. Ja iestāde sniedz pakalpojumus tādām sabiedrībām kā kolektīvo ieguldījumu uzņēmumi vai pensiju fondi, attiecīgos aktīvus var uzrādīt tajā vērtībā, kādā tās šos aktīvus uzrāda savā bilancē. Uzrādāmajās summās attiecīgā gadījumā iekļauj uzkrātos procentus. </w:t>
            </w:r>
            <w:r>
              <w:t xml:space="preserve"> </w:t>
            </w:r>
            <w:r>
              <w:br/>
            </w:r>
            <w:r>
              <w:rPr>
                <w:rFonts w:ascii="Times New Roman" w:hAnsi="Times New Roman"/>
                <w:color w:val="000000" w:themeColor="text1"/>
                <w:sz w:val="20"/>
                <w:szCs w:val="20"/>
              </w:rPr>
              <w:t xml:space="preserve">(Atsauce: </w:t>
            </w:r>
            <w:r>
              <w:rPr>
                <w:rFonts w:ascii="Times New Roman" w:hAnsi="Times New Roman"/>
                <w:i/>
                <w:iCs/>
                <w:color w:val="000000" w:themeColor="text1"/>
                <w:sz w:val="20"/>
                <w:szCs w:val="20"/>
              </w:rPr>
              <w:t>FINREP</w:t>
            </w:r>
            <w:r>
              <w:rPr>
                <w:rFonts w:ascii="Times New Roman" w:hAnsi="Times New Roman"/>
                <w:color w:val="000000" w:themeColor="text1"/>
                <w:sz w:val="20"/>
                <w:szCs w:val="20"/>
              </w:rPr>
              <w:t>, III un IV pielikums, veidne F 22.02, 010. sleja)</w:t>
            </w:r>
          </w:p>
          <w:p w14:paraId="79433C03"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Kapitāla tirgi</w:t>
            </w:r>
          </w:p>
          <w:p w14:paraId="23622AB0" w14:textId="77777777"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Nosacītā summa — norādīt tikai atvasinātos instrumentus (4.1.–4.2.): bruto nosacītā summa visiem darījumiem, kas noslēgti, bet vēl nav veikti atsauces datumā. </w:t>
            </w:r>
          </w:p>
          <w:p w14:paraId="080C757C" w14:textId="68D73535"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Atsauces: </w:t>
            </w:r>
            <w:r>
              <w:rPr>
                <w:rFonts w:ascii="Times New Roman" w:hAnsi="Times New Roman"/>
                <w:i/>
                <w:iCs/>
                <w:color w:val="000000" w:themeColor="text1"/>
                <w:sz w:val="20"/>
                <w:szCs w:val="20"/>
              </w:rPr>
              <w:t>FINREP</w:t>
            </w:r>
            <w:r>
              <w:rPr>
                <w:rFonts w:ascii="Times New Roman" w:hAnsi="Times New Roman"/>
                <w:color w:val="000000" w:themeColor="text1"/>
                <w:sz w:val="20"/>
                <w:szCs w:val="20"/>
              </w:rPr>
              <w:t xml:space="preserve">, V pielikums, 2. daļas 133. punkta d) apakšpunkts definīcijai; </w:t>
            </w:r>
            <w:r>
              <w:rPr>
                <w:rFonts w:ascii="Times New Roman" w:hAnsi="Times New Roman"/>
                <w:i/>
                <w:iCs/>
                <w:color w:val="000000" w:themeColor="text1"/>
                <w:sz w:val="20"/>
                <w:szCs w:val="20"/>
              </w:rPr>
              <w:t>FINREP</w:t>
            </w:r>
            <w:r>
              <w:rPr>
                <w:rFonts w:ascii="Times New Roman" w:hAnsi="Times New Roman"/>
                <w:color w:val="000000" w:themeColor="text1"/>
                <w:sz w:val="20"/>
                <w:szCs w:val="20"/>
              </w:rPr>
              <w:t>, III, IV un V pielikums datiem.</w:t>
            </w:r>
          </w:p>
          <w:p w14:paraId="6103DDD4" w14:textId="363EC44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Atvasinātie instrumenti kopā (4.1.–4.2.): veidne F 10.00, 030. sleja, 290. rinda.</w:t>
            </w:r>
          </w:p>
          <w:p w14:paraId="6C61E84D" w14:textId="1071A20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Ārpusbiržas atvasinātie instrumenti (4.1.): veidne F 10.00, 030. sleja, 300. + 310. + 320. rinda.</w:t>
            </w:r>
          </w:p>
          <w:p w14:paraId="0319CD75" w14:textId="22D9618B"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Sekundārā tirgus darbības (4.3.): uzskaites vērtības aktīvi — uzskaites vērtība, kas jānorāda bilances aktīvu daļā, tostarp uzkrātie procenti [</w:t>
            </w:r>
            <w:r>
              <w:rPr>
                <w:rFonts w:ascii="Times New Roman" w:hAnsi="Times New Roman"/>
                <w:i/>
                <w:iCs/>
                <w:color w:val="000000" w:themeColor="text1"/>
                <w:sz w:val="20"/>
                <w:szCs w:val="20"/>
              </w:rPr>
              <w:t>FINREP</w:t>
            </w:r>
            <w:r>
              <w:rPr>
                <w:rFonts w:ascii="Times New Roman" w:hAnsi="Times New Roman"/>
                <w:color w:val="000000" w:themeColor="text1"/>
                <w:sz w:val="20"/>
                <w:szCs w:val="20"/>
              </w:rPr>
              <w:t>: V pielikuma 1. daļas 27. punkts] kapitāla vērtspapīru instrumentiem un parāda vērtspapīriem [</w:t>
            </w:r>
            <w:r>
              <w:rPr>
                <w:rFonts w:ascii="Times New Roman" w:hAnsi="Times New Roman"/>
                <w:i/>
                <w:iCs/>
                <w:color w:val="000000" w:themeColor="text1"/>
                <w:sz w:val="20"/>
                <w:szCs w:val="20"/>
              </w:rPr>
              <w:t>FINREP</w:t>
            </w:r>
            <w:r>
              <w:rPr>
                <w:rFonts w:ascii="Times New Roman" w:hAnsi="Times New Roman"/>
                <w:color w:val="000000" w:themeColor="text1"/>
                <w:sz w:val="20"/>
                <w:szCs w:val="20"/>
              </w:rPr>
              <w:t>: V pielikuma 1. daļas 31. punkts], klasificēti kā “turēti tirdzniecības nolūkā” [</w:t>
            </w:r>
            <w:r>
              <w:rPr>
                <w:rFonts w:ascii="Times New Roman" w:hAnsi="Times New Roman"/>
                <w:i/>
                <w:iCs/>
                <w:color w:val="000000" w:themeColor="text1"/>
                <w:sz w:val="20"/>
                <w:szCs w:val="20"/>
              </w:rPr>
              <w:t>FINREP</w:t>
            </w:r>
            <w:r>
              <w:rPr>
                <w:rFonts w:ascii="Times New Roman" w:hAnsi="Times New Roman"/>
                <w:color w:val="000000" w:themeColor="text1"/>
                <w:sz w:val="20"/>
                <w:szCs w:val="20"/>
              </w:rPr>
              <w:t>: V pielikuma 1. daļas 15. punkta a) apakšpunkts un 16. punkta a) apakšpunkts].</w:t>
            </w:r>
          </w:p>
          <w:p w14:paraId="0FEBC22C" w14:textId="7E93768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Atsauce: </w:t>
            </w:r>
            <w:r>
              <w:rPr>
                <w:rFonts w:ascii="Times New Roman" w:hAnsi="Times New Roman"/>
                <w:i/>
                <w:iCs/>
                <w:color w:val="000000" w:themeColor="text1"/>
                <w:sz w:val="20"/>
                <w:szCs w:val="20"/>
              </w:rPr>
              <w:t>FINREP</w:t>
            </w:r>
            <w:r>
              <w:rPr>
                <w:rFonts w:ascii="Times New Roman" w:hAnsi="Times New Roman"/>
                <w:color w:val="000000" w:themeColor="text1"/>
                <w:sz w:val="20"/>
                <w:szCs w:val="20"/>
              </w:rPr>
              <w:t>: III pielikums, veidne F 04.01, 010. sleja, 010. + 060. + 120. rinda.</w:t>
            </w:r>
          </w:p>
          <w:p w14:paraId="6284BC18"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Primārie tirgi (4.4.): “Ienākumi no maksām” ir maksas un komisijas nauda, kas saņemtas par iesaisti to vērtspapīru iniciēšanā vai emisijā, kurus nav iniciējusi vai emitējusi attiecīgā iestāde.</w:t>
            </w:r>
          </w:p>
          <w:p w14:paraId="1930D8B6" w14:textId="66FFC52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Atsauce: </w:t>
            </w:r>
            <w:r>
              <w:rPr>
                <w:rFonts w:ascii="Times New Roman" w:hAnsi="Times New Roman"/>
                <w:i/>
                <w:iCs/>
                <w:color w:val="000000" w:themeColor="text1"/>
                <w:sz w:val="20"/>
                <w:szCs w:val="20"/>
              </w:rPr>
              <w:t>FINREP</w:t>
            </w:r>
            <w:r>
              <w:rPr>
                <w:rFonts w:ascii="Times New Roman" w:hAnsi="Times New Roman"/>
                <w:color w:val="000000" w:themeColor="text1"/>
                <w:sz w:val="20"/>
                <w:szCs w:val="20"/>
              </w:rPr>
              <w:t>: III un IV pielikums, veidne F 22.01, 010. sleja, 030. + 180. rinda.</w:t>
            </w:r>
          </w:p>
          <w:p w14:paraId="01F6787E"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Korporatīvais finansējums</w:t>
            </w:r>
          </w:p>
          <w:p w14:paraId="677919FE" w14:textId="087FE964"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Izmanto bruto uzskaites vērtību, kā noteikts </w:t>
            </w:r>
            <w:r>
              <w:rPr>
                <w:rFonts w:ascii="Times New Roman" w:hAnsi="Times New Roman"/>
                <w:i/>
                <w:iCs/>
                <w:color w:val="000000" w:themeColor="text1"/>
                <w:sz w:val="20"/>
                <w:szCs w:val="20"/>
              </w:rPr>
              <w:t>FINREP</w:t>
            </w:r>
            <w:r>
              <w:rPr>
                <w:rFonts w:ascii="Times New Roman" w:hAnsi="Times New Roman"/>
                <w:color w:val="000000" w:themeColor="text1"/>
                <w:sz w:val="20"/>
                <w:szCs w:val="20"/>
              </w:rPr>
              <w:t xml:space="preserve">. </w:t>
            </w:r>
          </w:p>
          <w:p w14:paraId="2BE7032A" w14:textId="70F67720"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Atsauces: </w:t>
            </w:r>
            <w:r>
              <w:rPr>
                <w:rFonts w:ascii="Times New Roman" w:hAnsi="Times New Roman"/>
                <w:i/>
                <w:iCs/>
                <w:color w:val="000000" w:themeColor="text1"/>
                <w:sz w:val="20"/>
                <w:szCs w:val="20"/>
              </w:rPr>
              <w:t>FINREP</w:t>
            </w:r>
            <w:r>
              <w:rPr>
                <w:rFonts w:ascii="Times New Roman" w:hAnsi="Times New Roman"/>
                <w:color w:val="000000" w:themeColor="text1"/>
                <w:sz w:val="20"/>
                <w:szCs w:val="20"/>
              </w:rPr>
              <w:t xml:space="preserve">: V pielikuma 1. daļas 34. punkts, </w:t>
            </w:r>
            <w:r>
              <w:rPr>
                <w:rFonts w:ascii="Times New Roman" w:hAnsi="Times New Roman"/>
                <w:i/>
                <w:iCs/>
                <w:color w:val="000000" w:themeColor="text1"/>
                <w:sz w:val="20"/>
                <w:szCs w:val="20"/>
              </w:rPr>
              <w:t>FINREP</w:t>
            </w:r>
            <w:r>
              <w:rPr>
                <w:rFonts w:ascii="Times New Roman" w:hAnsi="Times New Roman"/>
                <w:color w:val="000000" w:themeColor="text1"/>
                <w:sz w:val="20"/>
                <w:szCs w:val="20"/>
              </w:rPr>
              <w:t>: III un IV pielikums, veidnes:</w:t>
            </w:r>
            <w:r>
              <w:rPr>
                <w:rFonts w:ascii="Calibri" w:hAnsi="Calibri"/>
                <w:b/>
                <w:bCs/>
                <w:color w:val="1F497D"/>
              </w:rPr>
              <w:t xml:space="preserve"> </w:t>
            </w:r>
          </w:p>
          <w:p w14:paraId="58711D3A" w14:textId="3A5B54CD"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Aizņēmumi</w:t>
            </w:r>
            <w:r w:rsidR="0070534C">
              <w:rPr>
                <w:rFonts w:ascii="Times New Roman" w:hAnsi="Times New Roman"/>
                <w:color w:val="000000" w:themeColor="text1"/>
                <w:sz w:val="20"/>
                <w:szCs w:val="20"/>
              </w:rPr>
              <w:t xml:space="preserve"> (5.1.): veidne F 20.06, 010. s</w:t>
            </w:r>
            <w:r>
              <w:rPr>
                <w:rFonts w:ascii="Times New Roman" w:hAnsi="Times New Roman"/>
                <w:color w:val="000000" w:themeColor="text1"/>
                <w:sz w:val="20"/>
                <w:szCs w:val="20"/>
              </w:rPr>
              <w:t>leja, 100. + 110. rinda, visas valstis.</w:t>
            </w:r>
          </w:p>
          <w:p w14:paraId="067B120A" w14:textId="72F46632"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Atvasinātie instrumenti (aktīvi) (5.2.): veidne F 20.04, 010. sleja, 010. rinda, visas valstis;</w:t>
            </w:r>
          </w:p>
          <w:p w14:paraId="3A6FC68D" w14:textId="768DD88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Aizdevumi (5.3.): veidne F 20.04, 010. sleja, 170. + 180. rinda, visas valstis;</w:t>
            </w:r>
          </w:p>
          <w:p w14:paraId="6D20DC8C" w14:textId="3C3298F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Atvasinātie instrumenti (saistības) (5.4.): veidne F 20.06, 010. sleja, 010. rinda, visas valstis.</w:t>
            </w:r>
          </w:p>
        </w:tc>
      </w:tr>
      <w:tr w:rsidR="00D22EB0" w:rsidRPr="00D92B3C" w14:paraId="46B1A8B7" w14:textId="77777777" w:rsidTr="00E95D75">
        <w:tc>
          <w:tcPr>
            <w:tcW w:w="1191" w:type="dxa"/>
            <w:tcBorders>
              <w:top w:val="single" w:sz="4" w:space="0" w:color="1A171C"/>
              <w:left w:val="nil"/>
              <w:bottom w:val="single" w:sz="4" w:space="0" w:color="1A171C"/>
              <w:right w:val="single" w:sz="4" w:space="0" w:color="1A171C"/>
            </w:tcBorders>
            <w:vAlign w:val="center"/>
          </w:tcPr>
          <w:p w14:paraId="13BD46C6"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tcPr>
          <w:p w14:paraId="5F50D6EB"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Skaitliskais rādītājs </w:t>
            </w:r>
          </w:p>
          <w:p w14:paraId="3B51F008" w14:textId="7BB6BF33"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Šīs slejas saturs ir atkarīgs no veiktās ekonomiskās funkcijas.</w:t>
            </w:r>
          </w:p>
          <w:p w14:paraId="517223A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Noguldījumi </w:t>
            </w:r>
          </w:p>
          <w:p w14:paraId="22CE4863" w14:textId="228AD018"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Kopējais klientu skaits, kuri noguldījuši vērtības, kas norādītas monetārā summā. Ja klients izmanto vairākus noguldījumu produktus / kontus, klientu skaita tikai vienreiz.</w:t>
            </w:r>
          </w:p>
          <w:p w14:paraId="5EBBB077"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Aizdevumi</w:t>
            </w:r>
          </w:p>
          <w:p w14:paraId="616DAF67" w14:textId="3228F305"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Kopējais klientu skaits. Ja klients izmanto vairākus aizdevumu produktus / kontus, klientu skaita tikai vienreiz.</w:t>
            </w:r>
          </w:p>
          <w:p w14:paraId="47EEEB0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Maksājumi, skaidra nauda, norēķini, tīrvērte, kontu turēšanas pakalpojumi</w:t>
            </w:r>
          </w:p>
          <w:p w14:paraId="33BAE82C" w14:textId="379578C5"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Principā pārskatu iesniedz par ikdienas darījumu vidējo vērtību gada laikā. Ja tā nav pieejama, pārskatā var norādīt vidējo vērtību īsākā posmā (piem., dažos mēnešos). </w:t>
            </w:r>
          </w:p>
          <w:p w14:paraId="2469B328" w14:textId="30579626"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Īpaši attiecībā uz dažādām funkcijām apsver tālāk norādītos mērus.</w:t>
            </w:r>
          </w:p>
          <w:p w14:paraId="67FA6A45" w14:textId="665F6039" w:rsidR="005244DF" w:rsidRPr="00CF3B41" w:rsidRDefault="005244DF" w:rsidP="00D829EE">
            <w:pPr>
              <w:pStyle w:val="TableParagraph"/>
              <w:numPr>
                <w:ilvl w:val="0"/>
                <w:numId w:val="19"/>
              </w:numPr>
              <w:spacing w:before="108"/>
              <w:ind w:left="720"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Maksājumu pakalpojumi (3.1.–3.2.): veikto darījumu skaits. </w:t>
            </w:r>
            <w:r>
              <w:t xml:space="preserve"> </w:t>
            </w:r>
            <w:r>
              <w:br/>
            </w:r>
            <w:r>
              <w:rPr>
                <w:rFonts w:ascii="Times New Roman" w:hAnsi="Times New Roman"/>
                <w:color w:val="000000" w:themeColor="text1"/>
                <w:sz w:val="20"/>
                <w:szCs w:val="20"/>
              </w:rPr>
              <w:t>Atsauces: Direktīvas (ES) 2015/2366 4. panta 5. punkts; ECB/2013/43.</w:t>
            </w:r>
          </w:p>
          <w:p w14:paraId="0CCBD2AE" w14:textId="0EEE9EF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Skaidras naudas pakalpojumi (3.3.): bankomāta darījumu vērtība, kā noteikts ECB/2013/43 7. tabulā, kā arī skaidras naudas izņemšana filiālēs, kā noteikts ECB/2014/15 4. tabulā.</w:t>
            </w:r>
          </w:p>
          <w:p w14:paraId="025E091F"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Vērtspapīru norēķinu pakalpojumi (3.4.): klientu vārdā apstrādāto vērtspapīru darījumu skaits. Tas ietver darījumus, kas veikti, izmantojot vērtspapīru norēķinu sistēmu, vai darījumus, ko pārskatu sniedzošā iestāde vai grupa veikusi iekšēji, un “bezmaksas” darījumus.</w:t>
            </w:r>
          </w:p>
          <w:p w14:paraId="6C90AEAB"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Kapitāla tirgi</w:t>
            </w:r>
          </w:p>
          <w:p w14:paraId="0589D01C" w14:textId="5A0B45F2"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Darījumu partneru vai darījumu skaits. Atvasinātajiem instrumentiem (4.1.–4.2.) un sekundārā tirgus instrumentiem (4.3.) – kopējais darījumu partneru skaits. Primārajiem tirgiem (4.4.) – kopējais parakstīto darījumu skaits.</w:t>
            </w:r>
          </w:p>
          <w:p w14:paraId="130181A4"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Korporatīvais finansējums</w:t>
            </w:r>
          </w:p>
          <w:p w14:paraId="3BD71E49" w14:textId="7D8732DF" w:rsidR="005244DF" w:rsidRPr="00D92B3C" w:rsidRDefault="005244DF" w:rsidP="00EE6209">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Kopējais darījumu partneru skaits. Ja darījumu partnerim ir vairāki konti un/vai vairāki darījumi, darījumu partneri skaita tikai vienreiz.</w:t>
            </w:r>
          </w:p>
        </w:tc>
      </w:tr>
      <w:tr w:rsidR="00D22EB0" w:rsidRPr="00D92B3C" w14:paraId="348C4542" w14:textId="77777777" w:rsidTr="00E95D75">
        <w:tc>
          <w:tcPr>
            <w:tcW w:w="1191" w:type="dxa"/>
            <w:tcBorders>
              <w:top w:val="single" w:sz="4" w:space="0" w:color="1A171C"/>
              <w:left w:val="nil"/>
              <w:bottom w:val="single" w:sz="4" w:space="0" w:color="1A171C"/>
              <w:right w:val="single" w:sz="4" w:space="0" w:color="1A171C"/>
            </w:tcBorders>
            <w:vAlign w:val="center"/>
          </w:tcPr>
          <w:p w14:paraId="28A2584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7721C042"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 xml:space="preserve">Ietekme uz tirgu </w:t>
            </w:r>
          </w:p>
          <w:p w14:paraId="64D998B7"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Aplēstā ietekme, ko funkcijas pēkšņa pārtraukšana radītu uz trešajām personām, finanšu tirgiem un reālo ekonomiku, ņemot vērā apmēru, tirgus daļu valstī, ārējās un iekšējās savstarpējās saiknes, sarežģītību un iestādes pārrobežu darbības.</w:t>
            </w:r>
          </w:p>
          <w:p w14:paraId="0AC47E53" w14:textId="77777777"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Šo novērtējumu izsaka kvalitatīvi kā “augsts (A)”, “vidēji augsts (VA)”, “vidēji zems (VZ)” vai “zems (Z)”.</w:t>
            </w:r>
          </w:p>
          <w:p w14:paraId="2F2EE176"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norāda tad, ja pārtraukšanai ir būtiska ietekme uz valsts tirgu; “VA” — ja ietekme ir ievērojama; “VZ” — ja ietekme ir vērā ņemama, taču ierobežota; un “Z” — ja ietekme ir zema.</w:t>
            </w:r>
          </w:p>
        </w:tc>
      </w:tr>
      <w:tr w:rsidR="00D22EB0" w:rsidRPr="00D92B3C" w14:paraId="69FF7457" w14:textId="77777777" w:rsidTr="00E95D75">
        <w:tc>
          <w:tcPr>
            <w:tcW w:w="1191" w:type="dxa"/>
            <w:tcBorders>
              <w:top w:val="single" w:sz="4" w:space="0" w:color="1A171C"/>
              <w:left w:val="nil"/>
              <w:bottom w:val="single" w:sz="4" w:space="0" w:color="1A171C"/>
              <w:right w:val="single" w:sz="4" w:space="0" w:color="1A171C"/>
            </w:tcBorders>
            <w:vAlign w:val="center"/>
          </w:tcPr>
          <w:p w14:paraId="0449C335"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0060</w:t>
            </w:r>
          </w:p>
        </w:tc>
        <w:tc>
          <w:tcPr>
            <w:tcW w:w="7892" w:type="dxa"/>
            <w:tcBorders>
              <w:top w:val="single" w:sz="4" w:space="0" w:color="1A171C"/>
              <w:left w:val="single" w:sz="4" w:space="0" w:color="1A171C"/>
              <w:bottom w:val="single" w:sz="4" w:space="0" w:color="1A171C"/>
              <w:right w:val="nil"/>
            </w:tcBorders>
          </w:tcPr>
          <w:p w14:paraId="1CD26DA5"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Aizstājamība</w:t>
            </w:r>
          </w:p>
          <w:p w14:paraId="4FC51EEB" w14:textId="737B4C77"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Deleģētās regulas (ES) 2016/778 6. panta 3. punkts</w:t>
            </w:r>
          </w:p>
          <w:p w14:paraId="583FFE41" w14:textId="77777777"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Funkciju uzskata par aizstājamu, ja to var aizstāt pieņemamā veidā un samērīgā laika posmā, tādējādi novēršot sistēmiskas problēmas reālajā ekonomikā un finanšu tirgos. Ņem vērā, vai ir nodrošināts, ka:</w:t>
            </w:r>
          </w:p>
          <w:p w14:paraId="2A09D822"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tirgus struktūru attiecīgajai funkcijai un aizstājējfunkcijas nodrošinātāju pieejamību; </w:t>
            </w:r>
          </w:p>
          <w:p w14:paraId="56B565FE"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 citu pakalpojumu sniedzēju spējas attiecībā uz kapacitāti, funkcijas veikšanas prasības un iespējamos tirgū ienākšanas vai paplašināšanās šķēršļus; </w:t>
            </w:r>
          </w:p>
          <w:p w14:paraId="0816B2B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 citu pakalpojumu sniedzēju stimulu uzņemties šādu darbību veikšanu; </w:t>
            </w:r>
          </w:p>
          <w:p w14:paraId="69D2F07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 laiku, kas pakalpojuma lietotājiem nepieciešams, lai pārietu pie jaunā pakalpojumu sniedzēja, un šādas darbības izmaksas, laiku, kas citiem konkurentiem nepieciešams, lai pārņemtu konkrētās funkcijas, un tas, vai ir pietiekami daudz laika, lai novērstu būtisku darbības pārtraukšanu atkarībā no pakalpojuma veida.</w:t>
            </w:r>
          </w:p>
          <w:p w14:paraId="5C600B33"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Šo novērtējumu izsaka kvalitatīvi kā “augsts (A)”, “vidēji augsts (VA)”, “vidēji zems (VZ)” vai “zems (Z)”.</w:t>
            </w:r>
          </w:p>
          <w:p w14:paraId="6B9A9B09"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norāda, ja cita banka var viegli nodrošināt funkciju ar salīdzināmiem nosacījumiem un samērīgā laika posmā;</w:t>
            </w:r>
          </w:p>
          <w:p w14:paraId="253A9D9C"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“Z” – ja funkciju nevar vienkārši vai ātri aizstāt; </w:t>
            </w:r>
          </w:p>
          <w:p w14:paraId="78AEEE78" w14:textId="5AC399F9" w:rsidR="008E0043" w:rsidRPr="00D92B3C" w:rsidRDefault="00DB69A6"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“VA” un “VZ” – pārējos gadījumos, ņemot vērā dažādus aspektus (piem., tirgus daļu, tirgus koncentrāciju, laiku aizstāšanai, kā arī juridiskos šķēršļus un darbības prasības ienākšanai vai izvēršanai). </w:t>
            </w:r>
          </w:p>
        </w:tc>
      </w:tr>
      <w:tr w:rsidR="00D22EB0" w:rsidRPr="00D92B3C" w14:paraId="5F47D90D" w14:textId="77777777" w:rsidTr="00E95D75">
        <w:tc>
          <w:tcPr>
            <w:tcW w:w="1191" w:type="dxa"/>
            <w:tcBorders>
              <w:top w:val="single" w:sz="4" w:space="0" w:color="1A171C"/>
              <w:left w:val="nil"/>
              <w:bottom w:val="single" w:sz="4" w:space="0" w:color="1A171C"/>
              <w:right w:val="single" w:sz="4" w:space="0" w:color="1A171C"/>
            </w:tcBorders>
            <w:vAlign w:val="center"/>
          </w:tcPr>
          <w:p w14:paraId="081F2C76" w14:textId="77777777"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tcPr>
          <w:p w14:paraId="2EF9723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Kritiski svarīga funkcija</w:t>
            </w:r>
          </w:p>
          <w:p w14:paraId="329EE55F" w14:textId="77777777"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Šajā slejā norāda, vai, ņemot vērā šīs veidnes kvantitatīvos datus un kritiskā svarīguma rādītājus, ekonomiskā funkcija tiek uzskatīta par kritiski svarīgu attiecīgās valsts tirgū.</w:t>
            </w:r>
          </w:p>
          <w:p w14:paraId="14D234FF"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Norādīt “Jā” vai “Nē”.</w:t>
            </w:r>
          </w:p>
        </w:tc>
      </w:tr>
    </w:tbl>
    <w:p w14:paraId="625EAD53" w14:textId="77777777" w:rsidR="0056559D" w:rsidRPr="00D05086" w:rsidRDefault="00F7117F" w:rsidP="00D05086">
      <w:pPr>
        <w:pStyle w:val="Numberedtitlelevel3"/>
        <w:rPr>
          <w:rFonts w:ascii="Times New Roman" w:hAnsi="Times New Roman" w:cs="Times New Roman"/>
          <w:color w:val="000000" w:themeColor="text1"/>
          <w:sz w:val="20"/>
          <w:szCs w:val="20"/>
          <w:u w:val="single"/>
        </w:rPr>
      </w:pPr>
      <w:r>
        <w:rPr>
          <w:rFonts w:ascii="Times New Roman" w:hAnsi="Times New Roman"/>
          <w:b w:val="0"/>
          <w:color w:val="000000" w:themeColor="text1"/>
          <w:sz w:val="20"/>
          <w:szCs w:val="20"/>
          <w:u w:val="single"/>
        </w:rPr>
        <w:t>Z 07.02 — kritiski svarīgo funkciju sasaistīšana pēc juridiskajām personām (</w:t>
      </w:r>
      <w:r>
        <w:rPr>
          <w:rFonts w:ascii="Times New Roman" w:hAnsi="Times New Roman"/>
          <w:b w:val="0"/>
          <w:i/>
          <w:iCs/>
          <w:color w:val="000000" w:themeColor="text1"/>
          <w:sz w:val="20"/>
          <w:szCs w:val="20"/>
          <w:u w:val="single"/>
        </w:rPr>
        <w:t>FUNC</w:t>
      </w:r>
      <w:r>
        <w:rPr>
          <w:rFonts w:ascii="Times New Roman" w:hAnsi="Times New Roman"/>
          <w:b w:val="0"/>
          <w:color w:val="000000" w:themeColor="text1"/>
          <w:sz w:val="20"/>
          <w:szCs w:val="20"/>
          <w:u w:val="single"/>
        </w:rPr>
        <w:t xml:space="preserve"> 2): Norādījumi par konkrētām pozīcijām</w:t>
      </w:r>
    </w:p>
    <w:p w14:paraId="652C2EAE" w14:textId="77777777" w:rsidR="00517C03" w:rsidRPr="00D92B3C" w:rsidRDefault="005F4132"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Šajā veidnē sniedz pārskatu par visu grupu. Veidnē norāda tikai kritiski svarīgās funkcijas, kas kā tādas ir identificētas veidnē {Z 07.01;070} (par dalībvalsti).</w:t>
      </w:r>
    </w:p>
    <w:p w14:paraId="6B07A7C5" w14:textId="77777777" w:rsidR="00517C03" w:rsidRPr="00D92B3C" w:rsidRDefault="00517C0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Šīs veidnes 0010., 0020. un 0040. slejās norādīto vērtību kombinācija veido primāru atslēgu, kurai jābūt unikālai katrā veidnes rindā.</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4372F80" w14:textId="77777777" w:rsidTr="00B7082E">
        <w:tc>
          <w:tcPr>
            <w:tcW w:w="1191" w:type="dxa"/>
            <w:tcBorders>
              <w:top w:val="single" w:sz="4" w:space="0" w:color="1A171C"/>
              <w:left w:val="nil"/>
              <w:bottom w:val="single" w:sz="4" w:space="0" w:color="1A171C"/>
              <w:right w:val="single" w:sz="4" w:space="0" w:color="1A171C"/>
            </w:tcBorders>
            <w:shd w:val="clear" w:color="auto" w:fill="E4E5E5"/>
          </w:tcPr>
          <w:p w14:paraId="1FBC1340" w14:textId="77777777"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Slejas</w:t>
            </w:r>
          </w:p>
        </w:tc>
        <w:tc>
          <w:tcPr>
            <w:tcW w:w="7892" w:type="dxa"/>
            <w:tcBorders>
              <w:top w:val="single" w:sz="4" w:space="0" w:color="1A171C"/>
              <w:left w:val="single" w:sz="4" w:space="0" w:color="1A171C"/>
              <w:bottom w:val="single" w:sz="4" w:space="0" w:color="1A171C"/>
              <w:right w:val="nil"/>
            </w:tcBorders>
            <w:shd w:val="clear" w:color="auto" w:fill="E4E5E5"/>
          </w:tcPr>
          <w:p w14:paraId="0D3B3A45" w14:textId="77777777"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Norādījumi</w:t>
            </w:r>
          </w:p>
        </w:tc>
      </w:tr>
      <w:tr w:rsidR="00D22EB0" w:rsidRPr="00D92B3C" w14:paraId="5B424F80" w14:textId="77777777" w:rsidTr="00B7082E">
        <w:tc>
          <w:tcPr>
            <w:tcW w:w="1191" w:type="dxa"/>
            <w:tcBorders>
              <w:top w:val="single" w:sz="4" w:space="0" w:color="1A171C"/>
              <w:left w:val="nil"/>
              <w:bottom w:val="single" w:sz="4" w:space="0" w:color="1A171C"/>
              <w:right w:val="single" w:sz="4" w:space="0" w:color="1A171C"/>
            </w:tcBorders>
            <w:vAlign w:val="center"/>
          </w:tcPr>
          <w:p w14:paraId="59A36188"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6BE19504" w14:textId="77777777"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Valsts</w:t>
            </w:r>
          </w:p>
          <w:p w14:paraId="481EA8E6" w14:textId="57B7F0BC"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Valsts, kurā funkcija ir būtiski svarīga, kā norādīts veidnē Z 07.01 (</w:t>
            </w:r>
            <w:r>
              <w:rPr>
                <w:rFonts w:ascii="Times New Roman" w:hAnsi="Times New Roman"/>
                <w:i/>
                <w:iCs/>
                <w:color w:val="000000" w:themeColor="text1"/>
                <w:sz w:val="20"/>
                <w:szCs w:val="20"/>
              </w:rPr>
              <w:t>FUNC</w:t>
            </w:r>
            <w:r>
              <w:rPr>
                <w:rFonts w:ascii="Times New Roman" w:hAnsi="Times New Roman"/>
                <w:color w:val="000000" w:themeColor="text1"/>
                <w:sz w:val="20"/>
                <w:szCs w:val="20"/>
              </w:rPr>
              <w:t xml:space="preserve"> 1).</w:t>
            </w:r>
          </w:p>
        </w:tc>
      </w:tr>
      <w:tr w:rsidR="00D22EB0" w:rsidRPr="00D92B3C" w14:paraId="3FA7E073" w14:textId="77777777" w:rsidTr="00B7082E">
        <w:tc>
          <w:tcPr>
            <w:tcW w:w="1191" w:type="dxa"/>
            <w:tcBorders>
              <w:top w:val="single" w:sz="4" w:space="0" w:color="1A171C"/>
              <w:left w:val="nil"/>
              <w:bottom w:val="single" w:sz="4" w:space="0" w:color="1A171C"/>
              <w:right w:val="single" w:sz="4" w:space="0" w:color="1A171C"/>
            </w:tcBorders>
            <w:vAlign w:val="center"/>
          </w:tcPr>
          <w:p w14:paraId="19F0DA70"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7F8B49B"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2B3587CF" w14:textId="55940A42" w:rsidR="00517C03" w:rsidRPr="00D92B3C" w:rsidRDefault="00517C03" w:rsidP="006C6E9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Kritiski svarīgu funkciju ID, kā noteikts iepriekš II.7.1. nodaļā un minēts veidnē Z 07.01 (</w:t>
            </w:r>
            <w:r>
              <w:rPr>
                <w:rFonts w:ascii="Times New Roman" w:hAnsi="Times New Roman"/>
                <w:i/>
                <w:iCs/>
                <w:color w:val="000000" w:themeColor="text1"/>
                <w:sz w:val="20"/>
                <w:szCs w:val="20"/>
              </w:rPr>
              <w:t>FUNC</w:t>
            </w:r>
            <w:r>
              <w:rPr>
                <w:rFonts w:ascii="Times New Roman" w:hAnsi="Times New Roman"/>
                <w:color w:val="000000" w:themeColor="text1"/>
                <w:sz w:val="20"/>
                <w:szCs w:val="20"/>
              </w:rPr>
              <w:t> 1).</w:t>
            </w:r>
          </w:p>
        </w:tc>
      </w:tr>
      <w:tr w:rsidR="00D22EB0" w:rsidRPr="00D92B3C" w14:paraId="0C70CECC" w14:textId="77777777" w:rsidTr="00B7082E">
        <w:tc>
          <w:tcPr>
            <w:tcW w:w="1191" w:type="dxa"/>
            <w:tcBorders>
              <w:top w:val="single" w:sz="4" w:space="0" w:color="1A171C"/>
              <w:left w:val="nil"/>
              <w:bottom w:val="single" w:sz="4" w:space="0" w:color="1A171C"/>
              <w:right w:val="single" w:sz="4" w:space="0" w:color="1A171C"/>
            </w:tcBorders>
            <w:vAlign w:val="center"/>
          </w:tcPr>
          <w:p w14:paraId="0D68B7A2"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05598451"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Vienības nosaukums</w:t>
            </w:r>
          </w:p>
          <w:p w14:paraId="5635CF52" w14:textId="0306103E"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Kritiski svarīgo funkciju veicošās vienības nosaukums, kā norādīts veidnē Z 01.00 (</w:t>
            </w:r>
            <w:r>
              <w:rPr>
                <w:rFonts w:ascii="Times New Roman" w:hAnsi="Times New Roman"/>
                <w:i/>
                <w:iCs/>
                <w:color w:val="000000" w:themeColor="text1"/>
                <w:sz w:val="20"/>
                <w:szCs w:val="20"/>
              </w:rPr>
              <w:t>ORG</w:t>
            </w:r>
            <w:r>
              <w:rPr>
                <w:rFonts w:ascii="Times New Roman" w:hAnsi="Times New Roman"/>
                <w:color w:val="000000" w:themeColor="text1"/>
                <w:sz w:val="20"/>
                <w:szCs w:val="20"/>
              </w:rPr>
              <w:t xml:space="preserve">). </w:t>
            </w:r>
          </w:p>
          <w:p w14:paraId="695F69F5" w14:textId="77777777"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Ja vairākas vienības veic vienas un tās pašas kritiski svarīgās funkcijas vienā valstī, katru vienību norāda atsevišķā rindā.</w:t>
            </w:r>
          </w:p>
        </w:tc>
      </w:tr>
      <w:tr w:rsidR="00D22EB0" w:rsidRPr="00D92B3C" w14:paraId="27BAD1EB" w14:textId="77777777" w:rsidTr="00B7082E">
        <w:tc>
          <w:tcPr>
            <w:tcW w:w="1191" w:type="dxa"/>
            <w:tcBorders>
              <w:top w:val="single" w:sz="4" w:space="0" w:color="1A171C"/>
              <w:left w:val="nil"/>
              <w:bottom w:val="single" w:sz="4" w:space="0" w:color="1A171C"/>
              <w:right w:val="single" w:sz="4" w:space="0" w:color="1A171C"/>
            </w:tcBorders>
            <w:vAlign w:val="center"/>
          </w:tcPr>
          <w:p w14:paraId="5EBA2613"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vAlign w:val="center"/>
          </w:tcPr>
          <w:p w14:paraId="2653890F"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Kods</w:t>
            </w:r>
          </w:p>
          <w:p w14:paraId="6DBDDC56" w14:textId="77777777"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Kritiski svarīgo funkciju veicošās vienības kods, kā norādīts veidnē Z 01.00 — organizatoriskā struktūra (</w:t>
            </w:r>
            <w:r>
              <w:rPr>
                <w:rFonts w:ascii="Times New Roman" w:hAnsi="Times New Roman"/>
                <w:i/>
                <w:iCs/>
                <w:color w:val="000000" w:themeColor="text1"/>
                <w:sz w:val="20"/>
                <w:szCs w:val="20"/>
              </w:rPr>
              <w:t>ORG</w:t>
            </w:r>
            <w:r>
              <w:rPr>
                <w:rFonts w:ascii="Times New Roman" w:hAnsi="Times New Roman"/>
                <w:color w:val="000000" w:themeColor="text1"/>
                <w:sz w:val="20"/>
                <w:szCs w:val="20"/>
              </w:rPr>
              <w:t>).</w:t>
            </w:r>
          </w:p>
        </w:tc>
      </w:tr>
      <w:tr w:rsidR="00517C03" w:rsidRPr="00D92B3C" w14:paraId="6B4A4BF1" w14:textId="77777777" w:rsidTr="00B7082E">
        <w:trPr>
          <w:trHeight w:val="302"/>
        </w:trPr>
        <w:tc>
          <w:tcPr>
            <w:tcW w:w="1191" w:type="dxa"/>
            <w:tcBorders>
              <w:top w:val="single" w:sz="4" w:space="0" w:color="1A171C"/>
              <w:left w:val="nil"/>
              <w:bottom w:val="single" w:sz="4" w:space="0" w:color="1A171C"/>
              <w:right w:val="single" w:sz="4" w:space="0" w:color="1A171C"/>
            </w:tcBorders>
            <w:vAlign w:val="center"/>
          </w:tcPr>
          <w:p w14:paraId="4513F5D1" w14:textId="77777777"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29CA3DC6" w14:textId="5B7A3D4B"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Monetārā summa</w:t>
            </w:r>
          </w:p>
          <w:p w14:paraId="4EB0AF84" w14:textId="1AA9DF03" w:rsidR="00517C03" w:rsidRPr="00D92B3C" w:rsidRDefault="00C21D6D" w:rsidP="00EE620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Iemaksa monetārā summā, ko juridiskā persona veic monetārajā summā, kā norādīts veidnes Z 07.01 (</w:t>
            </w:r>
            <w:r>
              <w:rPr>
                <w:rFonts w:ascii="Times New Roman" w:hAnsi="Times New Roman"/>
                <w:i/>
                <w:iCs/>
                <w:color w:val="000000" w:themeColor="text1"/>
                <w:sz w:val="20"/>
                <w:szCs w:val="20"/>
              </w:rPr>
              <w:t>FUNC</w:t>
            </w:r>
            <w:r>
              <w:rPr>
                <w:rFonts w:ascii="Times New Roman" w:hAnsi="Times New Roman"/>
                <w:color w:val="000000" w:themeColor="text1"/>
                <w:sz w:val="20"/>
                <w:szCs w:val="20"/>
              </w:rPr>
              <w:t xml:space="preserve"> 1) 0030. slejā. </w:t>
            </w:r>
          </w:p>
        </w:tc>
      </w:tr>
    </w:tbl>
    <w:p w14:paraId="1C505975" w14:textId="77777777" w:rsidR="0056559D" w:rsidRPr="00ED528F" w:rsidRDefault="0056559D" w:rsidP="0056559D">
      <w:pPr>
        <w:rPr>
          <w:rFonts w:ascii="Times New Roman" w:hAnsi="Times New Roman" w:cs="Times New Roman"/>
          <w:color w:val="000000" w:themeColor="text1"/>
          <w:sz w:val="20"/>
          <w:szCs w:val="20"/>
        </w:rPr>
      </w:pPr>
    </w:p>
    <w:p w14:paraId="5184AF8D" w14:textId="0B4E06AE" w:rsidR="0056559D" w:rsidRPr="00D92B3C" w:rsidRDefault="00F7117F" w:rsidP="007E02F8">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07.03 — pamatdarbības virzienu sasaistīšana ar juridiskajām personām (</w:t>
      </w:r>
      <w:r>
        <w:rPr>
          <w:rFonts w:ascii="Times New Roman" w:hAnsi="Times New Roman"/>
          <w:b w:val="0"/>
          <w:i/>
          <w:iCs/>
          <w:color w:val="000000" w:themeColor="text1"/>
          <w:sz w:val="20"/>
          <w:szCs w:val="20"/>
          <w:u w:val="single"/>
        </w:rPr>
        <w:t>FUNC</w:t>
      </w:r>
      <w:r>
        <w:rPr>
          <w:rFonts w:ascii="Times New Roman" w:hAnsi="Times New Roman"/>
          <w:b w:val="0"/>
          <w:color w:val="000000" w:themeColor="text1"/>
          <w:sz w:val="20"/>
          <w:szCs w:val="20"/>
          <w:u w:val="single"/>
        </w:rPr>
        <w:t xml:space="preserve"> 3) Norādījumi par konkrētām pozīcijām</w:t>
      </w:r>
    </w:p>
    <w:p w14:paraId="6A4F8A17" w14:textId="77777777" w:rsidR="008D7004" w:rsidRPr="00BF16D7" w:rsidRDefault="0035612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Šīs veidnes 0020. un 0040. slejā norādīto vērtību kombinācija veido primāru atslēgu, kurai jābūt unikālai katrā veidnes rindā.</w:t>
      </w:r>
    </w:p>
    <w:p w14:paraId="08717458" w14:textId="6403463D" w:rsidR="002D7C07" w:rsidRPr="00BF16D7" w:rsidRDefault="002D7C0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Veidnē uzrāda tikai attiecīgās juridiskās personas.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8232334" w14:textId="77777777" w:rsidTr="00772F88">
        <w:tc>
          <w:tcPr>
            <w:tcW w:w="1191" w:type="dxa"/>
            <w:tcBorders>
              <w:top w:val="single" w:sz="4" w:space="0" w:color="1A171C"/>
              <w:left w:val="nil"/>
              <w:bottom w:val="single" w:sz="4" w:space="0" w:color="1A171C"/>
              <w:right w:val="single" w:sz="4" w:space="0" w:color="1A171C"/>
            </w:tcBorders>
            <w:shd w:val="clear" w:color="auto" w:fill="E4E5E5"/>
          </w:tcPr>
          <w:p w14:paraId="0388FB3C" w14:textId="77777777"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Slejas</w:t>
            </w:r>
          </w:p>
        </w:tc>
        <w:tc>
          <w:tcPr>
            <w:tcW w:w="7892" w:type="dxa"/>
            <w:tcBorders>
              <w:top w:val="single" w:sz="4" w:space="0" w:color="1A171C"/>
              <w:left w:val="single" w:sz="4" w:space="0" w:color="1A171C"/>
              <w:bottom w:val="single" w:sz="4" w:space="0" w:color="1A171C"/>
              <w:right w:val="nil"/>
            </w:tcBorders>
            <w:shd w:val="clear" w:color="auto" w:fill="E4E5E5"/>
          </w:tcPr>
          <w:p w14:paraId="391AE72B" w14:textId="77777777"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Norādījumi</w:t>
            </w:r>
          </w:p>
        </w:tc>
      </w:tr>
      <w:tr w:rsidR="00D22EB0" w:rsidRPr="00D92B3C" w14:paraId="38E575D9" w14:textId="77777777" w:rsidTr="00772F88">
        <w:tc>
          <w:tcPr>
            <w:tcW w:w="1191" w:type="dxa"/>
            <w:tcBorders>
              <w:top w:val="single" w:sz="4" w:space="0" w:color="1A171C"/>
              <w:left w:val="nil"/>
              <w:bottom w:val="single" w:sz="4" w:space="0" w:color="1A171C"/>
              <w:right w:val="single" w:sz="4" w:space="0" w:color="1A171C"/>
            </w:tcBorders>
            <w:vAlign w:val="center"/>
          </w:tcPr>
          <w:p w14:paraId="32450934"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1D7EDD4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Pamatdarbības virziens</w:t>
            </w:r>
          </w:p>
          <w:p w14:paraId="26FC5213" w14:textId="0514C489" w:rsidR="00356129" w:rsidRPr="00D92B3C" w:rsidRDefault="00D75AA9"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Pamatdarbības virzieni (galvenās darbības jomas) saskaņā ar Direktīvas 2014/59/ES 2. panta 1. punkta 36) apakšpunktu un Komisijas Deleģētās regulas (ES) 2016/778 7. pantu.</w:t>
            </w:r>
          </w:p>
        </w:tc>
      </w:tr>
      <w:tr w:rsidR="00D22EB0" w:rsidRPr="00D92B3C" w14:paraId="4DD231DE" w14:textId="77777777" w:rsidTr="00772F88">
        <w:tc>
          <w:tcPr>
            <w:tcW w:w="1191" w:type="dxa"/>
            <w:tcBorders>
              <w:top w:val="single" w:sz="4" w:space="0" w:color="1A171C"/>
              <w:left w:val="nil"/>
              <w:bottom w:val="single" w:sz="4" w:space="0" w:color="1A171C"/>
              <w:right w:val="single" w:sz="4" w:space="0" w:color="1A171C"/>
            </w:tcBorders>
            <w:vAlign w:val="center"/>
          </w:tcPr>
          <w:p w14:paraId="55E6E298"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58FB61E" w14:textId="77777777"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Darbības jomas ID</w:t>
            </w:r>
          </w:p>
          <w:p w14:paraId="454A48A8" w14:textId="0B087E2E"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Unikālais darbības jomas ID, ko izsniedz iestāde.</w:t>
            </w:r>
          </w:p>
        </w:tc>
      </w:tr>
      <w:tr w:rsidR="00D22EB0" w:rsidRPr="00D92B3C" w14:paraId="7649F283" w14:textId="77777777" w:rsidTr="00772F88">
        <w:tc>
          <w:tcPr>
            <w:tcW w:w="1191" w:type="dxa"/>
            <w:tcBorders>
              <w:top w:val="single" w:sz="4" w:space="0" w:color="1A171C"/>
              <w:left w:val="nil"/>
              <w:bottom w:val="single" w:sz="4" w:space="0" w:color="1A171C"/>
              <w:right w:val="single" w:sz="4" w:space="0" w:color="1A171C"/>
            </w:tcBorders>
            <w:vAlign w:val="center"/>
          </w:tcPr>
          <w:p w14:paraId="13CFED83" w14:textId="77777777"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AD78898" w14:textId="77777777"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Apraksts</w:t>
            </w:r>
          </w:p>
          <w:p w14:paraId="299FE611" w14:textId="77777777"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Pamatdarbības virziena apraksts.</w:t>
            </w:r>
          </w:p>
        </w:tc>
      </w:tr>
      <w:tr w:rsidR="00D22EB0" w:rsidRPr="00D92B3C" w14:paraId="1C08777F" w14:textId="77777777" w:rsidTr="00772F88">
        <w:tc>
          <w:tcPr>
            <w:tcW w:w="1191" w:type="dxa"/>
            <w:tcBorders>
              <w:top w:val="single" w:sz="4" w:space="0" w:color="1A171C"/>
              <w:left w:val="nil"/>
              <w:bottom w:val="single" w:sz="4" w:space="0" w:color="1A171C"/>
              <w:right w:val="single" w:sz="4" w:space="0" w:color="1A171C"/>
            </w:tcBorders>
            <w:vAlign w:val="center"/>
          </w:tcPr>
          <w:p w14:paraId="2E5E225E"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6C59330F" w14:textId="69FB3964"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Vienības nosaukums</w:t>
            </w:r>
          </w:p>
          <w:p w14:paraId="3508A828" w14:textId="1CAD470F"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Vienības nosaukums, kā norādīts veidnē Z 01.00 (</w:t>
            </w:r>
            <w:r>
              <w:rPr>
                <w:rFonts w:ascii="Times New Roman" w:hAnsi="Times New Roman"/>
                <w:i/>
                <w:iCs/>
                <w:color w:val="000000" w:themeColor="text1"/>
                <w:sz w:val="20"/>
                <w:szCs w:val="20"/>
              </w:rPr>
              <w:t>ORG</w:t>
            </w:r>
            <w:r>
              <w:rPr>
                <w:rFonts w:ascii="Times New Roman" w:hAnsi="Times New Roman"/>
                <w:color w:val="000000" w:themeColor="text1"/>
                <w:sz w:val="20"/>
                <w:szCs w:val="20"/>
              </w:rPr>
              <w:t>), kas ir vai ir bijusi daļa no pamatdarbības virziena.</w:t>
            </w:r>
          </w:p>
          <w:p w14:paraId="2827DAFA" w14:textId="77777777"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Ja vairākas vienības ir vai ir bijušas daļa no tā paša pamatdarbības virziena, katru vienību norāda atsevišķā rindā.</w:t>
            </w:r>
          </w:p>
        </w:tc>
      </w:tr>
      <w:tr w:rsidR="00D22EB0" w:rsidRPr="00D92B3C" w14:paraId="15DB9FB1" w14:textId="77777777" w:rsidTr="00772F88">
        <w:tc>
          <w:tcPr>
            <w:tcW w:w="1191" w:type="dxa"/>
            <w:tcBorders>
              <w:top w:val="single" w:sz="4" w:space="0" w:color="1A171C"/>
              <w:left w:val="nil"/>
              <w:bottom w:val="single" w:sz="4" w:space="0" w:color="1A171C"/>
              <w:right w:val="single" w:sz="4" w:space="0" w:color="1A171C"/>
            </w:tcBorders>
            <w:vAlign w:val="center"/>
          </w:tcPr>
          <w:p w14:paraId="0BDD1257" w14:textId="77777777"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B1546D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Kods </w:t>
            </w:r>
          </w:p>
          <w:p w14:paraId="3A4C22B0" w14:textId="15E788E6" w:rsidR="00356129" w:rsidRPr="00D92B3C" w:rsidRDefault="00356129" w:rsidP="00487DEF">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Vienības kods, kura ir vai ir bijusi daļa no pamatdarbības virziena, kā norādīts veidnē Z 01.00 (</w:t>
            </w:r>
            <w:r>
              <w:rPr>
                <w:rFonts w:ascii="Times New Roman" w:hAnsi="Times New Roman"/>
                <w:i/>
                <w:iCs/>
                <w:color w:val="000000" w:themeColor="text1"/>
                <w:sz w:val="20"/>
                <w:szCs w:val="20"/>
              </w:rPr>
              <w:t>ORG</w:t>
            </w:r>
            <w:r>
              <w:rPr>
                <w:rFonts w:ascii="Times New Roman" w:hAnsi="Times New Roman"/>
                <w:color w:val="000000" w:themeColor="text1"/>
                <w:sz w:val="20"/>
                <w:szCs w:val="20"/>
              </w:rPr>
              <w:t>).</w:t>
            </w:r>
          </w:p>
        </w:tc>
      </w:tr>
    </w:tbl>
    <w:p w14:paraId="258A1667" w14:textId="3BCA2C0A" w:rsidR="0056559D" w:rsidRPr="00D92B3C" w:rsidRDefault="00F7117F" w:rsidP="00715DAB">
      <w:pPr>
        <w:pStyle w:val="Instructionsberschrift3"/>
      </w:pPr>
      <w:r>
        <w:t>Z 07.04 — kritiski svarīgo funkciju sasaistīšana ar pamatdarbības virzieniem (</w:t>
      </w:r>
      <w:r>
        <w:rPr>
          <w:i/>
          <w:iCs/>
        </w:rPr>
        <w:t>FUNC</w:t>
      </w:r>
      <w:r>
        <w:t xml:space="preserve"> 4): Norādījumi par konkrētām pozīcijām</w:t>
      </w:r>
    </w:p>
    <w:p w14:paraId="3D8A43BC" w14:textId="77777777" w:rsidR="003D0643" w:rsidRPr="00D92B3C" w:rsidRDefault="003D064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Šīs veidnes 0010., 0020. un 0040. slejās norādīto vērtību kombinācija veido primāru atslēgu, kurai jābūt unikālai katrā veidnes rindā.</w:t>
      </w:r>
    </w:p>
    <w:p w14:paraId="7C5566B9" w14:textId="77777777" w:rsidR="00347A09" w:rsidRPr="00D92B3C" w:rsidRDefault="00347A0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Šajā veidnē norāda tikai kritiski svarīgas funkcijas, kā minēts veidnē {Z 07.01;0070}. </w:t>
      </w:r>
    </w:p>
    <w:p w14:paraId="7352C8D5" w14:textId="77777777" w:rsidR="00E714C5" w:rsidRPr="00D92B3C" w:rsidRDefault="00E714C5" w:rsidP="008E116E">
      <w:pPr>
        <w:pStyle w:val="numberedparagraph"/>
        <w:numPr>
          <w:ilvl w:val="0"/>
          <w:numId w:val="0"/>
        </w:num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2559D028" w14:textId="77777777" w:rsidTr="009A6FB8">
        <w:tc>
          <w:tcPr>
            <w:tcW w:w="1191" w:type="dxa"/>
            <w:tcBorders>
              <w:top w:val="single" w:sz="4" w:space="0" w:color="1A171C"/>
              <w:left w:val="nil"/>
              <w:bottom w:val="single" w:sz="4" w:space="0" w:color="1A171C"/>
              <w:right w:val="single" w:sz="4" w:space="0" w:color="1A171C"/>
            </w:tcBorders>
            <w:shd w:val="clear" w:color="auto" w:fill="E4E5E5"/>
          </w:tcPr>
          <w:p w14:paraId="49EF7682" w14:textId="77777777"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Slejas</w:t>
            </w:r>
          </w:p>
        </w:tc>
        <w:tc>
          <w:tcPr>
            <w:tcW w:w="7892" w:type="dxa"/>
            <w:tcBorders>
              <w:top w:val="single" w:sz="4" w:space="0" w:color="1A171C"/>
              <w:left w:val="single" w:sz="4" w:space="0" w:color="1A171C"/>
              <w:bottom w:val="single" w:sz="4" w:space="0" w:color="1A171C"/>
              <w:right w:val="nil"/>
            </w:tcBorders>
            <w:shd w:val="clear" w:color="auto" w:fill="E4E5E5"/>
          </w:tcPr>
          <w:p w14:paraId="02A23F0F" w14:textId="77777777"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Norādījumi</w:t>
            </w:r>
          </w:p>
        </w:tc>
      </w:tr>
      <w:tr w:rsidR="00D22EB0" w:rsidRPr="00D92B3C" w14:paraId="08019D1C" w14:textId="77777777" w:rsidTr="009A6FB8">
        <w:tc>
          <w:tcPr>
            <w:tcW w:w="1191" w:type="dxa"/>
            <w:tcBorders>
              <w:top w:val="single" w:sz="4" w:space="0" w:color="1A171C"/>
              <w:left w:val="nil"/>
              <w:bottom w:val="single" w:sz="4" w:space="0" w:color="1A171C"/>
              <w:right w:val="single" w:sz="4" w:space="0" w:color="1A171C"/>
            </w:tcBorders>
            <w:vAlign w:val="center"/>
          </w:tcPr>
          <w:p w14:paraId="6FEE90B5"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2E325805" w14:textId="77777777"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Valsts</w:t>
            </w:r>
          </w:p>
          <w:p w14:paraId="5C677508" w14:textId="09C6B4A8"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Valsts, kurā funkcija ir būtiski svarīga, kā norādīts veidnē Z 07.01 (</w:t>
            </w:r>
            <w:r>
              <w:rPr>
                <w:rFonts w:ascii="Times New Roman" w:hAnsi="Times New Roman"/>
                <w:i/>
                <w:iCs/>
                <w:color w:val="000000" w:themeColor="text1"/>
                <w:sz w:val="20"/>
                <w:szCs w:val="20"/>
              </w:rPr>
              <w:t>FUNC</w:t>
            </w:r>
            <w:r>
              <w:rPr>
                <w:rFonts w:ascii="Times New Roman" w:hAnsi="Times New Roman"/>
                <w:color w:val="000000" w:themeColor="text1"/>
                <w:sz w:val="20"/>
                <w:szCs w:val="20"/>
              </w:rPr>
              <w:t xml:space="preserve"> 1).</w:t>
            </w:r>
          </w:p>
        </w:tc>
      </w:tr>
      <w:tr w:rsidR="00D22EB0" w:rsidRPr="00D92B3C" w14:paraId="17CD5747" w14:textId="77777777" w:rsidTr="009A6FB8">
        <w:tc>
          <w:tcPr>
            <w:tcW w:w="1191" w:type="dxa"/>
            <w:tcBorders>
              <w:top w:val="single" w:sz="4" w:space="0" w:color="1A171C"/>
              <w:left w:val="nil"/>
              <w:bottom w:val="single" w:sz="4" w:space="0" w:color="1A171C"/>
              <w:right w:val="single" w:sz="4" w:space="0" w:color="1A171C"/>
            </w:tcBorders>
            <w:vAlign w:val="center"/>
          </w:tcPr>
          <w:p w14:paraId="40F4EF8C"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0F96A66E"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Funkcijas ID</w:t>
            </w:r>
          </w:p>
          <w:p w14:paraId="217B71E6" w14:textId="64F29662"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Kritiski svarīgu funkciju ID, kā noteikts iepriekš II.7.1. nodaļā un minēts veidnē Z 07.01 (</w:t>
            </w:r>
            <w:r>
              <w:rPr>
                <w:rFonts w:ascii="Times New Roman" w:hAnsi="Times New Roman"/>
                <w:i/>
                <w:iCs/>
                <w:color w:val="000000" w:themeColor="text1"/>
                <w:sz w:val="20"/>
                <w:szCs w:val="20"/>
              </w:rPr>
              <w:t>FUNC</w:t>
            </w:r>
            <w:r>
              <w:rPr>
                <w:rFonts w:ascii="Times New Roman" w:hAnsi="Times New Roman"/>
                <w:color w:val="000000" w:themeColor="text1"/>
                <w:sz w:val="20"/>
                <w:szCs w:val="20"/>
              </w:rPr>
              <w:t> 1).</w:t>
            </w:r>
          </w:p>
        </w:tc>
      </w:tr>
      <w:tr w:rsidR="00D22EB0" w:rsidRPr="00D92B3C" w14:paraId="3298EAFF" w14:textId="77777777" w:rsidTr="009A6FB8">
        <w:tc>
          <w:tcPr>
            <w:tcW w:w="1191" w:type="dxa"/>
            <w:tcBorders>
              <w:top w:val="single" w:sz="4" w:space="0" w:color="1A171C"/>
              <w:left w:val="nil"/>
              <w:bottom w:val="single" w:sz="4" w:space="0" w:color="1A171C"/>
              <w:right w:val="single" w:sz="4" w:space="0" w:color="1A171C"/>
            </w:tcBorders>
            <w:vAlign w:val="center"/>
          </w:tcPr>
          <w:p w14:paraId="3169161A"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781B066"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Pamatdarbības virziens</w:t>
            </w:r>
          </w:p>
          <w:p w14:paraId="35590170" w14:textId="1CD02A13"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Pamatdarbības virzieni (galvenās darbības jomas) saskaņā ar Direktīvas 2014/59/ES 2. panta 1. punkta 36) apakšpunktu un Komisijas Deleģētās regulas (ES) 2016/778 (2016. gada 2. februāris) 7. pantu, kā norādīts veidnē Z 07.03 (</w:t>
            </w:r>
            <w:r>
              <w:rPr>
                <w:rFonts w:ascii="Times New Roman" w:hAnsi="Times New Roman"/>
                <w:i/>
                <w:iCs/>
                <w:color w:val="000000" w:themeColor="text1"/>
                <w:sz w:val="20"/>
                <w:szCs w:val="20"/>
              </w:rPr>
              <w:t>FUNC</w:t>
            </w:r>
            <w:r>
              <w:rPr>
                <w:rFonts w:ascii="Times New Roman" w:hAnsi="Times New Roman"/>
                <w:color w:val="000000" w:themeColor="text1"/>
                <w:sz w:val="20"/>
                <w:szCs w:val="20"/>
              </w:rPr>
              <w:t xml:space="preserve"> 3).</w:t>
            </w:r>
          </w:p>
        </w:tc>
      </w:tr>
      <w:tr w:rsidR="00D22EB0" w:rsidRPr="00D92B3C" w14:paraId="4245B9CF" w14:textId="77777777" w:rsidTr="009A6FB8">
        <w:tc>
          <w:tcPr>
            <w:tcW w:w="1191" w:type="dxa"/>
            <w:tcBorders>
              <w:top w:val="single" w:sz="4" w:space="0" w:color="1A171C"/>
              <w:left w:val="nil"/>
              <w:bottom w:val="single" w:sz="4" w:space="0" w:color="1A171C"/>
              <w:right w:val="single" w:sz="4" w:space="0" w:color="1A171C"/>
            </w:tcBorders>
            <w:vAlign w:val="center"/>
          </w:tcPr>
          <w:p w14:paraId="2F7C1327" w14:textId="77777777" w:rsidR="003D0643" w:rsidRPr="00D92B3C" w:rsidRDefault="00E07617"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45F782D4" w14:textId="77777777" w:rsidR="003D0643" w:rsidRPr="00D92B3C" w:rsidRDefault="003D0643" w:rsidP="003A2E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Darbības jomas ID</w:t>
            </w:r>
          </w:p>
          <w:p w14:paraId="4362D9AE" w14:textId="13A8C92F"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Unikālais darbības jomas ID, ko izsniedz iestāde; tāds pats ID, kā norādīts veidnē Z 07.03 (</w:t>
            </w:r>
            <w:r>
              <w:rPr>
                <w:rFonts w:ascii="Times New Roman" w:hAnsi="Times New Roman"/>
                <w:i/>
                <w:iCs/>
                <w:color w:val="000000" w:themeColor="text1"/>
                <w:sz w:val="20"/>
                <w:szCs w:val="20"/>
              </w:rPr>
              <w:t>FUNC</w:t>
            </w:r>
            <w:r>
              <w:rPr>
                <w:rFonts w:ascii="Times New Roman" w:hAnsi="Times New Roman"/>
                <w:color w:val="000000" w:themeColor="text1"/>
                <w:sz w:val="20"/>
                <w:szCs w:val="20"/>
              </w:rPr>
              <w:t xml:space="preserve"> 3)</w:t>
            </w:r>
          </w:p>
        </w:tc>
      </w:tr>
    </w:tbl>
    <w:p w14:paraId="07F60CA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5" w:name="_Toc96333241"/>
      <w:r>
        <w:rPr>
          <w:rFonts w:ascii="Times New Roman" w:hAnsi="Times New Roman"/>
          <w:szCs w:val="20"/>
        </w:rPr>
        <w:t>Z 08.00 — kritiski svarīgi pakalpojumi (</w:t>
      </w:r>
      <w:r>
        <w:rPr>
          <w:rFonts w:ascii="Times New Roman" w:hAnsi="Times New Roman"/>
          <w:i/>
          <w:iCs/>
          <w:szCs w:val="20"/>
        </w:rPr>
        <w:t>SERV</w:t>
      </w:r>
      <w:r>
        <w:rPr>
          <w:rFonts w:ascii="Times New Roman" w:hAnsi="Times New Roman"/>
          <w:szCs w:val="20"/>
        </w:rPr>
        <w:t>)</w:t>
      </w:r>
      <w:bookmarkEnd w:id="25"/>
    </w:p>
    <w:p w14:paraId="054F021D" w14:textId="77777777" w:rsidR="00AA4026" w:rsidRPr="00D92B3C" w:rsidRDefault="00AA4026"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Vispārīgie norādījumi</w:t>
      </w:r>
    </w:p>
    <w:p w14:paraId="4310B78D" w14:textId="6E7BA54F" w:rsidR="008A0BEC" w:rsidRPr="00D92B3C" w:rsidRDefault="008A0BE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Šajā veidnē prasīto informāciju norāda vienu reizi visai grupai, uzskaita kritiski svarīgos pakalpojumus, ko saņēmusi kāda vienība grupā, un sasaista tos ar grupas veiktajām kritiski svarīgajām funkcijām.</w:t>
      </w:r>
    </w:p>
    <w:p w14:paraId="735E6BB8" w14:textId="467CD3A0" w:rsidR="00625A0F" w:rsidRPr="00D92B3C"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Kritiski svarīgi pakalpojumi ir pamatā esošās operācijas, darbības un pakalpojumi, ko veic viena (īpaši pakalpojumi) vai vairākas uzņēmuma vienības vai juridiskās personas (kopīgi pakalpojumi) grupas ietvaros un kas ir nepieciešami, lai nodrošinātu vienu vai vairākas kritiski svarīgas funkcijas. Kritiski svarīgus pakalpojumus var sniegt vienības grupā (iekšējs pakalpojums) vai nodot ārpakalpojumā ārējam pakalpojumu sniedzējam (ārējs pakalpojums). Pakalpojumu uzskata par kritiski svarīgu, ja tā pārtraukšana var radīt nopietnu šķērsli vai pilnībā apturēt kritiski svarīgu funkciju veikšanu, jo tas ir cieši saistīts ar kritiski svarīgām funkcijām, ko iestāde veic trešajām personām.</w:t>
      </w:r>
    </w:p>
    <w:p w14:paraId="08576756" w14:textId="77777777" w:rsidR="0051360C" w:rsidRPr="00D92B3C" w:rsidRDefault="0051360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Pakalpojumus, ko pilnībā sniedz iekšējai juridiskai personai, šajā veidnē nenorāda.</w:t>
      </w:r>
    </w:p>
    <w:p w14:paraId="1C23FA87" w14:textId="77777777" w:rsidR="009F4567" w:rsidRPr="00D92B3C"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Pakalpojumus, kam nav būtiskas ietekmes uz kritiski svarīgiem pakalpojumiem, šajā veidnē nenorāda.</w:t>
      </w:r>
    </w:p>
    <w:p w14:paraId="2B4ECDEF" w14:textId="33F4BD21" w:rsidR="00276FFB" w:rsidRPr="00C518B0"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Šīs veidnes 0005., 0010., 0030., 0050., 0070. un 0080. slejā norādīto vērtību kombinācija veido primāru atslēgu, kurai jābūt unikālai katrā veidnes rindā. </w:t>
      </w:r>
    </w:p>
    <w:p w14:paraId="093F08D8" w14:textId="77777777" w:rsidR="00F76194" w:rsidRPr="00D92B3C" w:rsidRDefault="00F76194"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Norādījumi par konkrētām pozīcijām</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8AB9555" w14:textId="77777777" w:rsidTr="00471773">
        <w:tc>
          <w:tcPr>
            <w:tcW w:w="1191" w:type="dxa"/>
            <w:tcBorders>
              <w:top w:val="single" w:sz="4" w:space="0" w:color="1A171C"/>
              <w:left w:val="nil"/>
              <w:bottom w:val="single" w:sz="4" w:space="0" w:color="1A171C"/>
              <w:right w:val="single" w:sz="4" w:space="0" w:color="1A171C"/>
            </w:tcBorders>
            <w:shd w:val="clear" w:color="auto" w:fill="E4E5E5"/>
          </w:tcPr>
          <w:p w14:paraId="5242F0BA"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Slejas</w:t>
            </w:r>
          </w:p>
        </w:tc>
        <w:tc>
          <w:tcPr>
            <w:tcW w:w="7892" w:type="dxa"/>
            <w:tcBorders>
              <w:top w:val="single" w:sz="4" w:space="0" w:color="1A171C"/>
              <w:left w:val="single" w:sz="4" w:space="0" w:color="1A171C"/>
              <w:bottom w:val="single" w:sz="4" w:space="0" w:color="1A171C"/>
              <w:right w:val="nil"/>
            </w:tcBorders>
            <w:shd w:val="clear" w:color="auto" w:fill="E4E5E5"/>
          </w:tcPr>
          <w:p w14:paraId="6D19FA7E" w14:textId="77777777"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Norādījumi</w:t>
            </w:r>
          </w:p>
        </w:tc>
      </w:tr>
      <w:tr w:rsidR="00D22EB0" w:rsidRPr="00D92B3C" w14:paraId="35CC5E5D" w14:textId="77777777" w:rsidTr="00471773">
        <w:tc>
          <w:tcPr>
            <w:tcW w:w="1191" w:type="dxa"/>
            <w:tcBorders>
              <w:top w:val="single" w:sz="4" w:space="0" w:color="1A171C"/>
              <w:left w:val="nil"/>
              <w:bottom w:val="single" w:sz="4" w:space="0" w:color="1A171C"/>
              <w:right w:val="single" w:sz="4" w:space="0" w:color="1A171C"/>
            </w:tcBorders>
            <w:vAlign w:val="center"/>
          </w:tcPr>
          <w:p w14:paraId="098CA48A" w14:textId="77777777"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0005</w:t>
            </w:r>
          </w:p>
        </w:tc>
        <w:tc>
          <w:tcPr>
            <w:tcW w:w="7892" w:type="dxa"/>
            <w:tcBorders>
              <w:top w:val="single" w:sz="4" w:space="0" w:color="1A171C"/>
              <w:left w:val="single" w:sz="4" w:space="0" w:color="1A171C"/>
              <w:bottom w:val="single" w:sz="4" w:space="0" w:color="1A171C"/>
              <w:right w:val="nil"/>
            </w:tcBorders>
            <w:vAlign w:val="center"/>
          </w:tcPr>
          <w:p w14:paraId="1CD1C056" w14:textId="50B5CB71" w:rsidR="001D0D8C" w:rsidRPr="00D92B3C" w:rsidRDefault="001D0D8C" w:rsidP="006049D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Identifikators</w:t>
            </w:r>
          </w:p>
        </w:tc>
      </w:tr>
      <w:tr w:rsidR="00D22EB0" w:rsidRPr="00D92B3C" w14:paraId="5D3BEDB5" w14:textId="77777777" w:rsidTr="00471773">
        <w:tc>
          <w:tcPr>
            <w:tcW w:w="1191" w:type="dxa"/>
            <w:tcBorders>
              <w:top w:val="single" w:sz="4" w:space="0" w:color="1A171C"/>
              <w:left w:val="nil"/>
              <w:bottom w:val="single" w:sz="4" w:space="0" w:color="1A171C"/>
              <w:right w:val="single" w:sz="4" w:space="0" w:color="1A171C"/>
            </w:tcBorders>
            <w:vAlign w:val="center"/>
          </w:tcPr>
          <w:p w14:paraId="7C4CD552"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vAlign w:val="center"/>
          </w:tcPr>
          <w:p w14:paraId="2AA0AC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Pakalpojuma veids</w:t>
            </w:r>
          </w:p>
          <w:p w14:paraId="70FAA1F3" w14:textId="77777777"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Pakalpojuma veids ir kāds no turpmāk minētajiem pakalpojumu veidiem.</w:t>
            </w:r>
          </w:p>
          <w:p w14:paraId="5A23D26C" w14:textId="77777777"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Ja iespējams, norāda apakškategoriju (divciparu identifikācija). Ja nekādas apakškategorijas nav vai neviena apakškategorija pienācīgi neraksturo iestādes sniegto pakalpojumu, norāda galveno kategoriju (viencipara identifikācija). </w:t>
            </w:r>
          </w:p>
          <w:p w14:paraId="2B4C6FD9" w14:textId="77777777"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w:t>
            </w:r>
            <w:r>
              <w:tab/>
            </w:r>
            <w:r>
              <w:rPr>
                <w:rFonts w:ascii="Times New Roman" w:hAnsi="Times New Roman"/>
                <w:color w:val="000000" w:themeColor="text1"/>
                <w:sz w:val="20"/>
                <w:szCs w:val="20"/>
              </w:rPr>
              <w:t>Cilvēkresursu atbalsts</w:t>
            </w:r>
          </w:p>
          <w:p w14:paraId="2E6B9F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1.1.</w:t>
            </w:r>
            <w:r>
              <w:tab/>
            </w:r>
            <w:r>
              <w:rPr>
                <w:rFonts w:ascii="Times New Roman" w:hAnsi="Times New Roman"/>
                <w:color w:val="000000" w:themeColor="text1"/>
                <w:sz w:val="20"/>
                <w:szCs w:val="20"/>
              </w:rPr>
              <w:t xml:space="preserve">personāla administrācija, tostarp līgumu un atalgojumu administrācija </w:t>
            </w:r>
          </w:p>
          <w:p w14:paraId="71E2A3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1.2.</w:t>
            </w:r>
            <w:r>
              <w:tab/>
            </w:r>
            <w:r>
              <w:rPr>
                <w:rFonts w:ascii="Times New Roman" w:hAnsi="Times New Roman"/>
                <w:color w:val="000000" w:themeColor="text1"/>
                <w:sz w:val="20"/>
                <w:szCs w:val="20"/>
              </w:rPr>
              <w:t>iekšējā saziņa</w:t>
            </w:r>
          </w:p>
          <w:p w14:paraId="1EB300D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w:t>
            </w:r>
            <w:r>
              <w:tab/>
            </w:r>
            <w:r>
              <w:rPr>
                <w:rFonts w:ascii="Times New Roman" w:hAnsi="Times New Roman"/>
                <w:color w:val="000000" w:themeColor="text1"/>
                <w:sz w:val="20"/>
                <w:szCs w:val="20"/>
              </w:rPr>
              <w:t xml:space="preserve">Informācijas tehnoloģijas </w:t>
            </w:r>
          </w:p>
          <w:p w14:paraId="5433D3E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2.1.</w:t>
            </w:r>
            <w:r>
              <w:tab/>
            </w:r>
            <w:r>
              <w:rPr>
                <w:rFonts w:ascii="Times New Roman" w:hAnsi="Times New Roman"/>
                <w:color w:val="000000" w:themeColor="text1"/>
                <w:sz w:val="20"/>
                <w:szCs w:val="20"/>
              </w:rPr>
              <w:t xml:space="preserve">IT un komunikāciju aparatūra </w:t>
            </w:r>
          </w:p>
          <w:p w14:paraId="63552D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2.2.</w:t>
            </w:r>
            <w:r>
              <w:tab/>
            </w:r>
            <w:r>
              <w:rPr>
                <w:rFonts w:ascii="Times New Roman" w:hAnsi="Times New Roman"/>
                <w:color w:val="000000" w:themeColor="text1"/>
                <w:sz w:val="20"/>
                <w:szCs w:val="20"/>
              </w:rPr>
              <w:t xml:space="preserve">datu glabāšana un apstrāde </w:t>
            </w:r>
          </w:p>
          <w:p w14:paraId="55C5D069"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r>
              <w:tab/>
            </w:r>
            <w:r>
              <w:rPr>
                <w:rFonts w:ascii="Times New Roman" w:hAnsi="Times New Roman"/>
                <w:color w:val="000000" w:themeColor="text1"/>
                <w:sz w:val="20"/>
                <w:szCs w:val="20"/>
              </w:rPr>
              <w:t xml:space="preserve">cita IT infrastruktūra, darbstacijas, telesakari, serveri, datu centri un saistītie pakalpojumi </w:t>
            </w:r>
          </w:p>
          <w:p w14:paraId="20D93D70"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2.4.</w:t>
            </w:r>
            <w:r>
              <w:tab/>
            </w:r>
            <w:r>
              <w:rPr>
                <w:rFonts w:ascii="Times New Roman" w:hAnsi="Times New Roman"/>
                <w:color w:val="000000" w:themeColor="text1"/>
                <w:sz w:val="20"/>
                <w:szCs w:val="20"/>
              </w:rPr>
              <w:t xml:space="preserve">programmatūras licenču un lietojumprogrammatūras administrācija </w:t>
            </w:r>
          </w:p>
          <w:p w14:paraId="4916BDB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2.5.</w:t>
            </w:r>
            <w:r>
              <w:tab/>
            </w:r>
            <w:r>
              <w:rPr>
                <w:rFonts w:ascii="Times New Roman" w:hAnsi="Times New Roman"/>
                <w:color w:val="000000" w:themeColor="text1"/>
                <w:sz w:val="20"/>
                <w:szCs w:val="20"/>
              </w:rPr>
              <w:t xml:space="preserve">piekļuve ārējiem pakalpojumu sniedzējiem, jo īpaši datu un infrastruktūras nodrošinātājiem </w:t>
            </w:r>
          </w:p>
          <w:p w14:paraId="0879E38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w:t>
            </w:r>
            <w:r>
              <w:tab/>
            </w:r>
            <w:r>
              <w:rPr>
                <w:rFonts w:ascii="Times New Roman" w:hAnsi="Times New Roman"/>
                <w:color w:val="000000" w:themeColor="text1"/>
                <w:sz w:val="20"/>
                <w:szCs w:val="20"/>
              </w:rPr>
              <w:t xml:space="preserve">lietojumprogrammu uzturēšana, tostarp lietojumprogrammatūras uzturēšana un saistītās datu plūsmas </w:t>
            </w:r>
          </w:p>
          <w:p w14:paraId="4719E8F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2.7.</w:t>
            </w:r>
            <w:r>
              <w:tab/>
            </w:r>
            <w:r>
              <w:rPr>
                <w:rFonts w:ascii="Times New Roman" w:hAnsi="Times New Roman"/>
                <w:color w:val="000000" w:themeColor="text1"/>
                <w:sz w:val="20"/>
                <w:szCs w:val="20"/>
              </w:rPr>
              <w:t>pārskatu ģenerēšana, iekšējās informācijas plūsmas un datu bāzes</w:t>
            </w:r>
          </w:p>
          <w:p w14:paraId="480C07E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2.8.</w:t>
            </w:r>
            <w:r>
              <w:tab/>
            </w:r>
            <w:r>
              <w:rPr>
                <w:rFonts w:ascii="Times New Roman" w:hAnsi="Times New Roman"/>
                <w:color w:val="000000" w:themeColor="text1"/>
                <w:sz w:val="20"/>
                <w:szCs w:val="20"/>
              </w:rPr>
              <w:t>lietotāju atbalsts</w:t>
            </w:r>
          </w:p>
          <w:p w14:paraId="1098FD0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2.9.</w:t>
            </w:r>
            <w:r>
              <w:tab/>
            </w:r>
            <w:r>
              <w:rPr>
                <w:rFonts w:ascii="Times New Roman" w:hAnsi="Times New Roman"/>
                <w:color w:val="000000" w:themeColor="text1"/>
                <w:sz w:val="20"/>
                <w:szCs w:val="20"/>
              </w:rPr>
              <w:t>atgūšanās no ārkārtas un katastrofu situācijām</w:t>
            </w:r>
          </w:p>
          <w:p w14:paraId="582F6E3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w:t>
            </w:r>
            <w:r>
              <w:tab/>
            </w:r>
            <w:r>
              <w:rPr>
                <w:rFonts w:ascii="Times New Roman" w:hAnsi="Times New Roman"/>
                <w:color w:val="000000" w:themeColor="text1"/>
                <w:sz w:val="20"/>
                <w:szCs w:val="20"/>
              </w:rPr>
              <w:t>Darījumu apstrāde, tostarp darījumu juridiskie jautājumi, jo īpaši cīņa pret nelikumīgi iegūtu līdzekļu legalizēšanu.</w:t>
            </w:r>
          </w:p>
          <w:p w14:paraId="2EA37C0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w:t>
            </w:r>
            <w:r>
              <w:tab/>
            </w:r>
            <w:r>
              <w:rPr>
                <w:rFonts w:ascii="Times New Roman" w:hAnsi="Times New Roman"/>
                <w:color w:val="000000" w:themeColor="text1"/>
                <w:sz w:val="20"/>
                <w:szCs w:val="20"/>
              </w:rPr>
              <w:t xml:space="preserve">Nekustamā īpašuma un objektu nodrošināšana un pārvaldība, kā arī saistītie objekti </w:t>
            </w:r>
          </w:p>
          <w:p w14:paraId="50D93EA1"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r>
              <w:tab/>
            </w:r>
            <w:r>
              <w:rPr>
                <w:rFonts w:ascii="Times New Roman" w:hAnsi="Times New Roman"/>
                <w:color w:val="000000" w:themeColor="text1"/>
                <w:sz w:val="20"/>
                <w:szCs w:val="20"/>
              </w:rPr>
              <w:t xml:space="preserve">biroju telpas un glabāšana </w:t>
            </w:r>
          </w:p>
          <w:p w14:paraId="3944818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4.2.</w:t>
            </w:r>
            <w:r>
              <w:tab/>
            </w:r>
            <w:r>
              <w:rPr>
                <w:rFonts w:ascii="Times New Roman" w:hAnsi="Times New Roman"/>
                <w:color w:val="000000" w:themeColor="text1"/>
                <w:sz w:val="20"/>
                <w:szCs w:val="20"/>
              </w:rPr>
              <w:t>iekšējā objektu pārvaldība</w:t>
            </w:r>
          </w:p>
          <w:p w14:paraId="1429E61F"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r>
              <w:tab/>
            </w:r>
            <w:r>
              <w:rPr>
                <w:rFonts w:ascii="Times New Roman" w:hAnsi="Times New Roman"/>
                <w:color w:val="000000" w:themeColor="text1"/>
                <w:sz w:val="20"/>
                <w:szCs w:val="20"/>
              </w:rPr>
              <w:t xml:space="preserve">drošība un piekļuves kontrole </w:t>
            </w:r>
          </w:p>
          <w:p w14:paraId="266DF11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4.4.</w:t>
            </w:r>
            <w:r>
              <w:tab/>
            </w:r>
            <w:r>
              <w:rPr>
                <w:rFonts w:ascii="Times New Roman" w:hAnsi="Times New Roman"/>
                <w:color w:val="000000" w:themeColor="text1"/>
                <w:sz w:val="20"/>
                <w:szCs w:val="20"/>
              </w:rPr>
              <w:t>nekustamā īpašuma portfeļa pārvaldība</w:t>
            </w:r>
          </w:p>
          <w:p w14:paraId="62C6607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4.5.</w:t>
            </w:r>
            <w:r>
              <w:tab/>
            </w:r>
            <w:r>
              <w:rPr>
                <w:rFonts w:ascii="Times New Roman" w:hAnsi="Times New Roman"/>
                <w:color w:val="000000" w:themeColor="text1"/>
                <w:sz w:val="20"/>
                <w:szCs w:val="20"/>
              </w:rPr>
              <w:t xml:space="preserve">cits – lūgums precizēt </w:t>
            </w:r>
          </w:p>
          <w:p w14:paraId="6F70552D"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w:t>
            </w:r>
            <w:r>
              <w:tab/>
            </w:r>
            <w:r>
              <w:rPr>
                <w:rFonts w:ascii="Times New Roman" w:hAnsi="Times New Roman"/>
                <w:color w:val="000000" w:themeColor="text1"/>
                <w:sz w:val="20"/>
                <w:szCs w:val="20"/>
              </w:rPr>
              <w:t xml:space="preserve">Juridiskie pakalpojumi un atbilstības nodrošināšanas funkcijas: </w:t>
            </w:r>
          </w:p>
          <w:p w14:paraId="4380A1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5.1.</w:t>
            </w:r>
            <w:r>
              <w:tab/>
            </w:r>
            <w:r>
              <w:rPr>
                <w:rFonts w:ascii="Times New Roman" w:hAnsi="Times New Roman"/>
                <w:color w:val="000000" w:themeColor="text1"/>
                <w:sz w:val="20"/>
                <w:szCs w:val="20"/>
              </w:rPr>
              <w:t xml:space="preserve">uzņēmuma juridiskais atbalsts </w:t>
            </w:r>
          </w:p>
          <w:p w14:paraId="38B7D31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r>
              <w:tab/>
            </w:r>
            <w:r>
              <w:rPr>
                <w:rFonts w:ascii="Times New Roman" w:hAnsi="Times New Roman"/>
                <w:color w:val="000000" w:themeColor="text1"/>
                <w:sz w:val="20"/>
                <w:szCs w:val="20"/>
              </w:rPr>
              <w:t>uzņēmējdarbības un darījumu juridiskie pakalpojumi</w:t>
            </w:r>
          </w:p>
          <w:p w14:paraId="7F292E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r>
              <w:tab/>
            </w:r>
            <w:r>
              <w:rPr>
                <w:rFonts w:ascii="Times New Roman" w:hAnsi="Times New Roman"/>
                <w:color w:val="000000" w:themeColor="text1"/>
                <w:sz w:val="20"/>
                <w:szCs w:val="20"/>
              </w:rPr>
              <w:t>atbilstības nodrošināšanas atbalsts</w:t>
            </w:r>
          </w:p>
          <w:p w14:paraId="69F589CC"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w:t>
            </w:r>
            <w:r>
              <w:tab/>
            </w:r>
            <w:r>
              <w:rPr>
                <w:rFonts w:ascii="Times New Roman" w:hAnsi="Times New Roman"/>
                <w:color w:val="000000" w:themeColor="text1"/>
                <w:sz w:val="20"/>
                <w:szCs w:val="20"/>
              </w:rPr>
              <w:t xml:space="preserve">Ar finanšu līdzekļiem saistītie pakalpojumi </w:t>
            </w:r>
          </w:p>
          <w:p w14:paraId="0BB445C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6.1.</w:t>
            </w:r>
            <w:r>
              <w:tab/>
            </w:r>
            <w:r>
              <w:rPr>
                <w:rFonts w:ascii="Times New Roman" w:hAnsi="Times New Roman"/>
                <w:color w:val="000000" w:themeColor="text1"/>
                <w:sz w:val="20"/>
                <w:szCs w:val="20"/>
              </w:rPr>
              <w:t>kases darbības koordinācija, administrācija un pārvaldība</w:t>
            </w:r>
          </w:p>
          <w:p w14:paraId="1DE5C800" w14:textId="56265D20"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6.2.</w:t>
            </w:r>
            <w:r>
              <w:tab/>
            </w:r>
            <w:r>
              <w:rPr>
                <w:rFonts w:ascii="Times New Roman" w:hAnsi="Times New Roman"/>
                <w:color w:val="000000" w:themeColor="text1"/>
                <w:sz w:val="20"/>
                <w:szCs w:val="20"/>
              </w:rPr>
              <w:t xml:space="preserve">vienību refinansēšanas koordinācija, administrācija un pārvaldība, tostarp nodrošinājuma pārvaldība </w:t>
            </w:r>
          </w:p>
          <w:p w14:paraId="133660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6.3.</w:t>
            </w:r>
            <w:r>
              <w:tab/>
            </w:r>
            <w:r>
              <w:rPr>
                <w:rFonts w:ascii="Times New Roman" w:hAnsi="Times New Roman"/>
                <w:color w:val="000000" w:themeColor="text1"/>
                <w:sz w:val="20"/>
                <w:szCs w:val="20"/>
              </w:rPr>
              <w:t xml:space="preserve">pārskatu iesniegšanas funkcija, jo īpaši attiecībā uz regulatīvajiem likviditātes rādītājiem </w:t>
            </w:r>
          </w:p>
          <w:p w14:paraId="281820B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6.4.</w:t>
            </w:r>
            <w:r>
              <w:tab/>
            </w:r>
            <w:r>
              <w:rPr>
                <w:rFonts w:ascii="Times New Roman" w:hAnsi="Times New Roman"/>
                <w:color w:val="000000" w:themeColor="text1"/>
                <w:sz w:val="20"/>
                <w:szCs w:val="20"/>
              </w:rPr>
              <w:t xml:space="preserve">vidēja un ilgtermiņa finansēšanas programmu koordinācija, administrācija un pārvaldība un grupas vienību refinansēšana </w:t>
            </w:r>
          </w:p>
          <w:p w14:paraId="40ABEA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6.5.</w:t>
            </w:r>
            <w:r>
              <w:tab/>
            </w:r>
            <w:r>
              <w:rPr>
                <w:rFonts w:ascii="Times New Roman" w:hAnsi="Times New Roman"/>
                <w:color w:val="000000" w:themeColor="text1"/>
                <w:sz w:val="20"/>
                <w:szCs w:val="20"/>
              </w:rPr>
              <w:t>refinansēšanas koordinācija, administrācija un pārvaldība, jo īpaši īstermiņa jautājumos</w:t>
            </w:r>
          </w:p>
          <w:p w14:paraId="1E5661F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w:t>
            </w:r>
            <w:r>
              <w:tab/>
            </w:r>
            <w:r>
              <w:rPr>
                <w:rFonts w:ascii="Times New Roman" w:hAnsi="Times New Roman"/>
                <w:color w:val="000000" w:themeColor="text1"/>
                <w:sz w:val="20"/>
                <w:szCs w:val="20"/>
              </w:rPr>
              <w:t>Tirdzniecība/aktīvu pārvaldība</w:t>
            </w:r>
          </w:p>
          <w:p w14:paraId="72F8EA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7.1.</w:t>
            </w:r>
            <w:r>
              <w:tab/>
            </w:r>
            <w:r>
              <w:rPr>
                <w:rFonts w:ascii="Times New Roman" w:hAnsi="Times New Roman"/>
                <w:color w:val="000000" w:themeColor="text1"/>
                <w:sz w:val="20"/>
                <w:szCs w:val="20"/>
              </w:rPr>
              <w:t>operāciju apstrāde: tirdzniecības pārņemšana, izstrāde, realizācija, tirdzniecības produktu apkalpošana</w:t>
            </w:r>
          </w:p>
          <w:p w14:paraId="5258F6F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7.2.</w:t>
            </w:r>
            <w:r>
              <w:tab/>
            </w:r>
            <w:r>
              <w:rPr>
                <w:rFonts w:ascii="Times New Roman" w:hAnsi="Times New Roman"/>
                <w:color w:val="000000" w:themeColor="text1"/>
                <w:sz w:val="20"/>
                <w:szCs w:val="20"/>
              </w:rPr>
              <w:t>apstiprināšana, norēķini, maksājumi</w:t>
            </w:r>
          </w:p>
          <w:p w14:paraId="3A07213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7.3.</w:t>
            </w:r>
            <w:r>
              <w:tab/>
            </w:r>
            <w:r>
              <w:rPr>
                <w:rFonts w:ascii="Times New Roman" w:hAnsi="Times New Roman"/>
                <w:color w:val="000000" w:themeColor="text1"/>
                <w:sz w:val="20"/>
                <w:szCs w:val="20"/>
              </w:rPr>
              <w:t xml:space="preserve">pozīciju un darījumu partneru pārvaldība, ievērojot datu pārskatu sniegšanu un darījumu partneru attiecības </w:t>
            </w:r>
          </w:p>
          <w:p w14:paraId="3E914F3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7.4.</w:t>
            </w:r>
            <w:r>
              <w:tab/>
            </w:r>
            <w:r>
              <w:rPr>
                <w:rFonts w:ascii="Times New Roman" w:hAnsi="Times New Roman"/>
                <w:color w:val="000000" w:themeColor="text1"/>
                <w:sz w:val="20"/>
                <w:szCs w:val="20"/>
              </w:rPr>
              <w:t>pozīciju pārvaldība (risks un saskaņošana)</w:t>
            </w:r>
          </w:p>
          <w:p w14:paraId="679982FE"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w:t>
            </w:r>
            <w:r>
              <w:tab/>
            </w:r>
            <w:r>
              <w:rPr>
                <w:rFonts w:ascii="Times New Roman" w:hAnsi="Times New Roman"/>
                <w:color w:val="000000" w:themeColor="text1"/>
                <w:sz w:val="20"/>
                <w:szCs w:val="20"/>
              </w:rPr>
              <w:t xml:space="preserve">Riska pārvaldība un novērtēšana </w:t>
            </w:r>
          </w:p>
          <w:p w14:paraId="07432E1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8.1.</w:t>
            </w:r>
            <w:r>
              <w:tab/>
            </w:r>
            <w:r>
              <w:rPr>
                <w:rFonts w:ascii="Times New Roman" w:hAnsi="Times New Roman"/>
                <w:color w:val="000000" w:themeColor="text1"/>
                <w:sz w:val="20"/>
                <w:szCs w:val="20"/>
              </w:rPr>
              <w:t>ar centrālās vai darbības jomas vai riska veidu saistīta riska pārvaldība</w:t>
            </w:r>
          </w:p>
          <w:p w14:paraId="374B8D0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8.2.</w:t>
            </w:r>
            <w:r>
              <w:tab/>
            </w:r>
            <w:r>
              <w:rPr>
                <w:rFonts w:ascii="Times New Roman" w:hAnsi="Times New Roman"/>
                <w:color w:val="000000" w:themeColor="text1"/>
                <w:sz w:val="20"/>
                <w:szCs w:val="20"/>
              </w:rPr>
              <w:t>riska pārskatu sagatavošana</w:t>
            </w:r>
          </w:p>
          <w:p w14:paraId="686D5419"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w:t>
            </w:r>
            <w:r>
              <w:tab/>
            </w:r>
            <w:r>
              <w:rPr>
                <w:rFonts w:ascii="Times New Roman" w:hAnsi="Times New Roman"/>
                <w:color w:val="000000" w:themeColor="text1"/>
                <w:sz w:val="20"/>
                <w:szCs w:val="20"/>
              </w:rPr>
              <w:t xml:space="preserve">Uzskaite </w:t>
            </w:r>
          </w:p>
          <w:p w14:paraId="4540432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9.1.</w:t>
            </w:r>
            <w:r>
              <w:tab/>
            </w:r>
            <w:r>
              <w:rPr>
                <w:rFonts w:ascii="Times New Roman" w:hAnsi="Times New Roman"/>
                <w:color w:val="000000" w:themeColor="text1"/>
                <w:sz w:val="20"/>
                <w:szCs w:val="20"/>
              </w:rPr>
              <w:t>tiesību aktos paredzēto un regulatīvo pārskatu sniegšana</w:t>
            </w:r>
          </w:p>
          <w:p w14:paraId="4D5C5973"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9.2.</w:t>
            </w:r>
            <w:r>
              <w:tab/>
            </w:r>
            <w:r>
              <w:rPr>
                <w:rFonts w:ascii="Times New Roman" w:hAnsi="Times New Roman"/>
                <w:color w:val="000000" w:themeColor="text1"/>
                <w:sz w:val="20"/>
                <w:szCs w:val="20"/>
              </w:rPr>
              <w:t>novērtēšana, jo īpaši tirgus pozīciju novērtēšana</w:t>
            </w:r>
          </w:p>
          <w:p w14:paraId="6AE0726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9.3.</w:t>
            </w:r>
            <w:r>
              <w:tab/>
            </w:r>
            <w:r>
              <w:rPr>
                <w:rFonts w:ascii="Times New Roman" w:hAnsi="Times New Roman"/>
                <w:color w:val="000000" w:themeColor="text1"/>
                <w:sz w:val="20"/>
                <w:szCs w:val="20"/>
              </w:rPr>
              <w:t>vadības sagatavotie pārskati</w:t>
            </w:r>
          </w:p>
          <w:p w14:paraId="3F91F39F"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10.</w:t>
            </w:r>
            <w:r>
              <w:tab/>
            </w:r>
            <w:r>
              <w:rPr>
                <w:rFonts w:ascii="Times New Roman" w:hAnsi="Times New Roman"/>
                <w:color w:val="000000" w:themeColor="text1"/>
                <w:sz w:val="20"/>
                <w:szCs w:val="20"/>
              </w:rPr>
              <w:t>Skaidras naudas apstrāde</w:t>
            </w:r>
          </w:p>
        </w:tc>
      </w:tr>
      <w:tr w:rsidR="00D22EB0" w:rsidRPr="00D92B3C" w14:paraId="4C23907A" w14:textId="77777777" w:rsidTr="00471773">
        <w:tc>
          <w:tcPr>
            <w:tcW w:w="1191" w:type="dxa"/>
            <w:tcBorders>
              <w:top w:val="single" w:sz="4" w:space="0" w:color="1A171C"/>
              <w:left w:val="nil"/>
              <w:bottom w:val="single" w:sz="4" w:space="0" w:color="1A171C"/>
              <w:right w:val="single" w:sz="4" w:space="0" w:color="1A171C"/>
            </w:tcBorders>
            <w:vAlign w:val="center"/>
          </w:tcPr>
          <w:p w14:paraId="5F1B1583"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 xml:space="preserve">0020-0030 </w:t>
            </w:r>
          </w:p>
        </w:tc>
        <w:tc>
          <w:tcPr>
            <w:tcW w:w="7892" w:type="dxa"/>
            <w:tcBorders>
              <w:top w:val="single" w:sz="4" w:space="0" w:color="1A171C"/>
              <w:left w:val="single" w:sz="4" w:space="0" w:color="1A171C"/>
              <w:bottom w:val="single" w:sz="4" w:space="0" w:color="1A171C"/>
              <w:right w:val="nil"/>
            </w:tcBorders>
            <w:vAlign w:val="center"/>
          </w:tcPr>
          <w:p w14:paraId="2D153DD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Pakalpojuma saņēmējs </w:t>
            </w:r>
          </w:p>
          <w:p w14:paraId="22F27FF5" w14:textId="5E39AA0B" w:rsidR="000713A0" w:rsidRPr="00D92B3C" w:rsidRDefault="006C73FE" w:rsidP="0009483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Grupas vienība, kas saņem 0010. slejā norādīto kritiski svarīgo pakalpojumu no citas 0040.–0050. slejā minētas grupas vienības vai ārēja pakalpojumu sniedzēja. </w:t>
            </w:r>
          </w:p>
        </w:tc>
      </w:tr>
      <w:tr w:rsidR="00D22EB0" w:rsidRPr="00D92B3C" w14:paraId="1548F3E1" w14:textId="77777777" w:rsidTr="00471773">
        <w:tc>
          <w:tcPr>
            <w:tcW w:w="1191" w:type="dxa"/>
            <w:tcBorders>
              <w:top w:val="single" w:sz="4" w:space="0" w:color="1A171C"/>
              <w:left w:val="nil"/>
              <w:bottom w:val="single" w:sz="4" w:space="0" w:color="1A171C"/>
              <w:right w:val="single" w:sz="4" w:space="0" w:color="1A171C"/>
            </w:tcBorders>
            <w:vAlign w:val="center"/>
          </w:tcPr>
          <w:p w14:paraId="0B6A743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0020 </w:t>
            </w:r>
          </w:p>
        </w:tc>
        <w:tc>
          <w:tcPr>
            <w:tcW w:w="7892" w:type="dxa"/>
            <w:tcBorders>
              <w:top w:val="single" w:sz="4" w:space="0" w:color="1A171C"/>
              <w:left w:val="single" w:sz="4" w:space="0" w:color="1A171C"/>
              <w:bottom w:val="single" w:sz="4" w:space="0" w:color="1A171C"/>
              <w:right w:val="nil"/>
            </w:tcBorders>
            <w:vAlign w:val="center"/>
          </w:tcPr>
          <w:p w14:paraId="0DF7FD14"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Vienības nosaukums </w:t>
            </w:r>
          </w:p>
          <w:p w14:paraId="7DB49F1C"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Jābūt atšķirīgam no 0040. slejā minētā nosaukuma. </w:t>
            </w:r>
          </w:p>
        </w:tc>
      </w:tr>
      <w:tr w:rsidR="00D22EB0" w:rsidRPr="00D92B3C" w14:paraId="2BFD3C1F" w14:textId="77777777" w:rsidTr="00471773">
        <w:tc>
          <w:tcPr>
            <w:tcW w:w="1191" w:type="dxa"/>
            <w:tcBorders>
              <w:top w:val="single" w:sz="4" w:space="0" w:color="1A171C"/>
              <w:left w:val="nil"/>
              <w:bottom w:val="single" w:sz="4" w:space="0" w:color="1A171C"/>
              <w:right w:val="single" w:sz="4" w:space="0" w:color="1A171C"/>
            </w:tcBorders>
            <w:vAlign w:val="center"/>
          </w:tcPr>
          <w:p w14:paraId="2AC0B836"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vAlign w:val="center"/>
          </w:tcPr>
          <w:p w14:paraId="3E67AF4F"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Kods </w:t>
            </w:r>
          </w:p>
          <w:p w14:paraId="2ABD2C50"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Juridiskās personas unikālais identifikators 0020. slejā, kā norādīts veidnē Z 01.00 (</w:t>
            </w:r>
            <w:r>
              <w:rPr>
                <w:rFonts w:ascii="Times New Roman" w:hAnsi="Times New Roman"/>
                <w:i/>
                <w:iCs/>
                <w:color w:val="000000" w:themeColor="text1"/>
                <w:sz w:val="20"/>
                <w:szCs w:val="20"/>
              </w:rPr>
              <w:t>ORG</w:t>
            </w:r>
            <w:r>
              <w:rPr>
                <w:rFonts w:ascii="Times New Roman" w:hAnsi="Times New Roman"/>
                <w:color w:val="000000" w:themeColor="text1"/>
                <w:sz w:val="20"/>
                <w:szCs w:val="20"/>
              </w:rPr>
              <w:t>)</w:t>
            </w:r>
          </w:p>
          <w:p w14:paraId="3659BEE6"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Jābūt atšķirīgam no 0050. slejā minētā identifikatora.</w:t>
            </w:r>
          </w:p>
        </w:tc>
      </w:tr>
      <w:tr w:rsidR="00D22EB0" w:rsidRPr="00D92B3C" w14:paraId="22C010D8" w14:textId="77777777" w:rsidTr="00471773">
        <w:tc>
          <w:tcPr>
            <w:tcW w:w="1191" w:type="dxa"/>
            <w:tcBorders>
              <w:top w:val="single" w:sz="4" w:space="0" w:color="1A171C"/>
              <w:left w:val="nil"/>
              <w:bottom w:val="single" w:sz="4" w:space="0" w:color="1A171C"/>
              <w:right w:val="single" w:sz="4" w:space="0" w:color="1A171C"/>
            </w:tcBorders>
            <w:vAlign w:val="center"/>
          </w:tcPr>
          <w:p w14:paraId="2CF83E7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0040-0050 </w:t>
            </w:r>
          </w:p>
        </w:tc>
        <w:tc>
          <w:tcPr>
            <w:tcW w:w="7892" w:type="dxa"/>
            <w:tcBorders>
              <w:top w:val="single" w:sz="4" w:space="0" w:color="1A171C"/>
              <w:left w:val="single" w:sz="4" w:space="0" w:color="1A171C"/>
              <w:bottom w:val="single" w:sz="4" w:space="0" w:color="1A171C"/>
              <w:right w:val="nil"/>
            </w:tcBorders>
            <w:vAlign w:val="center"/>
          </w:tcPr>
          <w:p w14:paraId="4A802BF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Pakalpojumu sniedzējs </w:t>
            </w:r>
          </w:p>
          <w:p w14:paraId="3223CEC4" w14:textId="5874EBDC"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Juridiskā persona (iekšēja vai ārēja), kas grupas vienībai sniedz 0010. slejā norādīto kritiski svarīgo pakalpojumu </w:t>
            </w:r>
          </w:p>
        </w:tc>
      </w:tr>
      <w:tr w:rsidR="00D22EB0" w:rsidRPr="00D92B3C" w14:paraId="53223489" w14:textId="77777777" w:rsidTr="00471773">
        <w:tc>
          <w:tcPr>
            <w:tcW w:w="1191" w:type="dxa"/>
            <w:tcBorders>
              <w:top w:val="single" w:sz="4" w:space="0" w:color="1A171C"/>
              <w:left w:val="nil"/>
              <w:bottom w:val="single" w:sz="4" w:space="0" w:color="1A171C"/>
              <w:right w:val="single" w:sz="4" w:space="0" w:color="1A171C"/>
            </w:tcBorders>
            <w:vAlign w:val="center"/>
          </w:tcPr>
          <w:p w14:paraId="3D52E791"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0040 </w:t>
            </w:r>
          </w:p>
        </w:tc>
        <w:tc>
          <w:tcPr>
            <w:tcW w:w="7892" w:type="dxa"/>
            <w:tcBorders>
              <w:top w:val="single" w:sz="4" w:space="0" w:color="1A171C"/>
              <w:left w:val="single" w:sz="4" w:space="0" w:color="1A171C"/>
              <w:bottom w:val="single" w:sz="4" w:space="0" w:color="1A171C"/>
              <w:right w:val="nil"/>
            </w:tcBorders>
            <w:vAlign w:val="center"/>
          </w:tcPr>
          <w:p w14:paraId="308A68E3"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Vienības nosaukums </w:t>
            </w:r>
          </w:p>
          <w:p w14:paraId="48E6A3AE"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Jābūt atšķirīgam no 0020. slejā minētā nosaukuma. </w:t>
            </w:r>
          </w:p>
        </w:tc>
      </w:tr>
      <w:tr w:rsidR="00D22EB0" w:rsidRPr="00D92B3C" w14:paraId="440138B9" w14:textId="77777777" w:rsidTr="00471773">
        <w:tc>
          <w:tcPr>
            <w:tcW w:w="1191" w:type="dxa"/>
            <w:tcBorders>
              <w:top w:val="single" w:sz="4" w:space="0" w:color="1A171C"/>
              <w:left w:val="nil"/>
              <w:bottom w:val="single" w:sz="4" w:space="0" w:color="1A171C"/>
              <w:right w:val="single" w:sz="4" w:space="0" w:color="1A171C"/>
            </w:tcBorders>
            <w:vAlign w:val="center"/>
          </w:tcPr>
          <w:p w14:paraId="62463BF1"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 </w:t>
            </w:r>
          </w:p>
        </w:tc>
        <w:tc>
          <w:tcPr>
            <w:tcW w:w="7892" w:type="dxa"/>
            <w:tcBorders>
              <w:top w:val="single" w:sz="4" w:space="0" w:color="1A171C"/>
              <w:left w:val="single" w:sz="4" w:space="0" w:color="1A171C"/>
              <w:bottom w:val="single" w:sz="4" w:space="0" w:color="1A171C"/>
              <w:right w:val="nil"/>
            </w:tcBorders>
            <w:vAlign w:val="center"/>
          </w:tcPr>
          <w:p w14:paraId="3B76740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Kods </w:t>
            </w:r>
          </w:p>
          <w:p w14:paraId="4A4E0476" w14:textId="694A9513"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Juridiskās personas unikālais identifikators 0040. slejā. Atšķiras no 0030. slejā minētā identifikatora.</w:t>
            </w:r>
          </w:p>
          <w:p w14:paraId="2E0E0D7E" w14:textId="77777777"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Ja pakalpojuma sniedzējs ir grupas vienība, kods ir vienāds ar veidnē Z 01.00 (</w:t>
            </w:r>
            <w:r>
              <w:rPr>
                <w:rFonts w:ascii="Times New Roman" w:hAnsi="Times New Roman"/>
                <w:i/>
                <w:iCs/>
                <w:color w:val="000000" w:themeColor="text1"/>
                <w:sz w:val="20"/>
                <w:szCs w:val="20"/>
              </w:rPr>
              <w:t>ORG</w:t>
            </w:r>
            <w:r>
              <w:rPr>
                <w:rFonts w:ascii="Times New Roman" w:hAnsi="Times New Roman"/>
                <w:color w:val="000000" w:themeColor="text1"/>
                <w:sz w:val="20"/>
                <w:szCs w:val="20"/>
              </w:rPr>
              <w:t xml:space="preserve">) norādīto. </w:t>
            </w:r>
          </w:p>
          <w:p w14:paraId="6C286074" w14:textId="77777777"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Ja pakalpojuma sniedzējs nav grupas vienība, attiecīgās vienības kods ir:</w:t>
            </w:r>
          </w:p>
          <w:p w14:paraId="64093F7E" w14:textId="77777777" w:rsidR="00E02367"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iestādēm – burtciparu </w:t>
            </w:r>
            <w:r>
              <w:rPr>
                <w:rFonts w:ascii="Times New Roman" w:hAnsi="Times New Roman"/>
                <w:i/>
                <w:iCs/>
                <w:color w:val="000000" w:themeColor="text1"/>
                <w:sz w:val="20"/>
                <w:szCs w:val="20"/>
              </w:rPr>
              <w:t>LEI</w:t>
            </w:r>
            <w:r>
              <w:rPr>
                <w:rFonts w:ascii="Times New Roman" w:hAnsi="Times New Roman"/>
                <w:color w:val="000000" w:themeColor="text1"/>
                <w:sz w:val="20"/>
                <w:szCs w:val="20"/>
              </w:rPr>
              <w:t xml:space="preserve"> kods, kurā ir 20 zīmes;</w:t>
            </w:r>
          </w:p>
          <w:p w14:paraId="51D5C0A1" w14:textId="7077E9B3" w:rsidR="000725C8"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citām vienībām kods ir </w:t>
            </w:r>
            <w:r>
              <w:rPr>
                <w:rFonts w:ascii="Times New Roman" w:hAnsi="Times New Roman"/>
                <w:i/>
                <w:iCs/>
                <w:color w:val="000000" w:themeColor="text1"/>
                <w:sz w:val="20"/>
                <w:szCs w:val="20"/>
              </w:rPr>
              <w:t>LEI</w:t>
            </w:r>
            <w:r>
              <w:rPr>
                <w:rFonts w:ascii="Times New Roman" w:hAnsi="Times New Roman"/>
                <w:color w:val="000000" w:themeColor="text1"/>
                <w:sz w:val="20"/>
                <w:szCs w:val="20"/>
              </w:rPr>
              <w:t xml:space="preserve"> burtciparu kods, kurā ir 20 zīmes, vai, ja tas nav pieejams, Savienībā piemērojamai vienotai kodifikācijai atbilstošs kods, vai, ja tas nav pieejams, valsts kods.</w:t>
            </w:r>
          </w:p>
          <w:p w14:paraId="45AAC981" w14:textId="6D45F0BC" w:rsidR="000713A0" w:rsidRPr="00D92B3C" w:rsidRDefault="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Kodam jābūt unikālam, un tas veidnēs jāizmanto konsekventi.</w:t>
            </w:r>
          </w:p>
        </w:tc>
      </w:tr>
      <w:tr w:rsidR="00D22EB0" w:rsidRPr="00D92B3C" w14:paraId="7F8C8560" w14:textId="77777777" w:rsidTr="00DB635F">
        <w:trPr>
          <w:trHeight w:val="587"/>
        </w:trPr>
        <w:tc>
          <w:tcPr>
            <w:tcW w:w="1191" w:type="dxa"/>
            <w:tcBorders>
              <w:top w:val="single" w:sz="4" w:space="0" w:color="1A171C"/>
              <w:left w:val="nil"/>
              <w:bottom w:val="single" w:sz="4" w:space="0" w:color="1A171C"/>
              <w:right w:val="single" w:sz="4" w:space="0" w:color="1A171C"/>
            </w:tcBorders>
            <w:vAlign w:val="center"/>
          </w:tcPr>
          <w:p w14:paraId="7DE9E965"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11ABBFE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Grupas daļa </w:t>
            </w:r>
          </w:p>
          <w:p w14:paraId="04ECDBB4" w14:textId="653D58FC"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“Jā” – ja pakalpojumu sniedz grupas vienība (“iekšējs”)</w:t>
            </w:r>
          </w:p>
          <w:p w14:paraId="0DB54E61" w14:textId="77777777"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“Nē” — ja pakalpojumu sniedz vienība ārpus grupas (“ārējs”)</w:t>
            </w:r>
          </w:p>
        </w:tc>
      </w:tr>
      <w:tr w:rsidR="00D22EB0" w:rsidRPr="00D92B3C" w14:paraId="0FA9F76C" w14:textId="77777777" w:rsidTr="00471773">
        <w:tc>
          <w:tcPr>
            <w:tcW w:w="1191" w:type="dxa"/>
            <w:tcBorders>
              <w:top w:val="single" w:sz="4" w:space="0" w:color="1A171C"/>
              <w:left w:val="nil"/>
              <w:bottom w:val="single" w:sz="4" w:space="0" w:color="1A171C"/>
              <w:right w:val="single" w:sz="4" w:space="0" w:color="1A171C"/>
            </w:tcBorders>
            <w:vAlign w:val="center"/>
          </w:tcPr>
          <w:p w14:paraId="4CE59F2C" w14:textId="77777777"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0070-0080</w:t>
            </w:r>
          </w:p>
        </w:tc>
        <w:tc>
          <w:tcPr>
            <w:tcW w:w="7892" w:type="dxa"/>
            <w:tcBorders>
              <w:top w:val="single" w:sz="4" w:space="0" w:color="1A171C"/>
              <w:left w:val="single" w:sz="4" w:space="0" w:color="1A171C"/>
              <w:bottom w:val="single" w:sz="4" w:space="0" w:color="1A171C"/>
              <w:right w:val="nil"/>
            </w:tcBorders>
            <w:vAlign w:val="center"/>
          </w:tcPr>
          <w:p w14:paraId="20183906" w14:textId="77777777"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Kritiski svarīga funkcija</w:t>
            </w:r>
          </w:p>
          <w:p w14:paraId="5C504D15"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Kritiski svarīga funkcija, kuras veikšana kritiski svarīga pakalpojuma traucējumu gadījumā tiktu ievērojami sarežģīta vai pilnībā pārtraukta. Tā ir kāda no funkcijām, kas veidnē Z 07.01 (</w:t>
            </w:r>
            <w:r>
              <w:rPr>
                <w:rFonts w:ascii="Times New Roman" w:hAnsi="Times New Roman"/>
                <w:i/>
                <w:iCs/>
                <w:color w:val="000000" w:themeColor="text1"/>
                <w:sz w:val="20"/>
                <w:szCs w:val="20"/>
              </w:rPr>
              <w:t>FUNC</w:t>
            </w:r>
            <w:r>
              <w:rPr>
                <w:rFonts w:ascii="Times New Roman" w:hAnsi="Times New Roman"/>
                <w:color w:val="000000" w:themeColor="text1"/>
                <w:sz w:val="20"/>
                <w:szCs w:val="20"/>
              </w:rPr>
              <w:t xml:space="preserve"> 1) novērtēta kā kritiski svarīga.</w:t>
            </w:r>
          </w:p>
        </w:tc>
      </w:tr>
      <w:tr w:rsidR="00D22EB0" w:rsidRPr="00D92B3C" w14:paraId="7B44A97F" w14:textId="77777777" w:rsidTr="00471773">
        <w:tc>
          <w:tcPr>
            <w:tcW w:w="1191" w:type="dxa"/>
            <w:tcBorders>
              <w:top w:val="single" w:sz="4" w:space="0" w:color="1A171C"/>
              <w:left w:val="nil"/>
              <w:bottom w:val="single" w:sz="4" w:space="0" w:color="1A171C"/>
              <w:right w:val="single" w:sz="4" w:space="0" w:color="1A171C"/>
            </w:tcBorders>
            <w:vAlign w:val="center"/>
          </w:tcPr>
          <w:p w14:paraId="0685A714" w14:textId="77777777"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5067709F" w14:textId="77777777"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Valsts</w:t>
            </w:r>
          </w:p>
          <w:p w14:paraId="2B58731B" w14:textId="7D8BB873" w:rsidR="006C73FE" w:rsidRPr="00D92B3C"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Dalībvalsts, kurā funkcija ir būtiski svarīga, kā norādīts veidnē Z 07.01 (</w:t>
            </w:r>
            <w:r>
              <w:rPr>
                <w:rFonts w:ascii="Times New Roman" w:hAnsi="Times New Roman"/>
                <w:i/>
                <w:iCs/>
                <w:color w:val="000000" w:themeColor="text1"/>
                <w:sz w:val="20"/>
                <w:szCs w:val="20"/>
              </w:rPr>
              <w:t>FUNC</w:t>
            </w:r>
            <w:r>
              <w:rPr>
                <w:rFonts w:ascii="Times New Roman" w:hAnsi="Times New Roman"/>
                <w:color w:val="000000" w:themeColor="text1"/>
                <w:sz w:val="20"/>
                <w:szCs w:val="20"/>
              </w:rPr>
              <w:t xml:space="preserve"> 1).</w:t>
            </w:r>
          </w:p>
        </w:tc>
      </w:tr>
      <w:tr w:rsidR="00D22EB0" w:rsidRPr="00D92B3C" w14:paraId="4638B6B9" w14:textId="77777777" w:rsidTr="00471773">
        <w:tc>
          <w:tcPr>
            <w:tcW w:w="1191" w:type="dxa"/>
            <w:tcBorders>
              <w:top w:val="single" w:sz="4" w:space="0" w:color="1A171C"/>
              <w:left w:val="nil"/>
              <w:bottom w:val="single" w:sz="4" w:space="0" w:color="1A171C"/>
              <w:right w:val="single" w:sz="4" w:space="0" w:color="1A171C"/>
            </w:tcBorders>
            <w:vAlign w:val="center"/>
          </w:tcPr>
          <w:p w14:paraId="14277369" w14:textId="77777777"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0080</w:t>
            </w:r>
          </w:p>
        </w:tc>
        <w:tc>
          <w:tcPr>
            <w:tcW w:w="7892" w:type="dxa"/>
            <w:tcBorders>
              <w:top w:val="single" w:sz="4" w:space="0" w:color="1A171C"/>
              <w:left w:val="single" w:sz="4" w:space="0" w:color="1A171C"/>
              <w:bottom w:val="single" w:sz="4" w:space="0" w:color="1A171C"/>
              <w:right w:val="nil"/>
            </w:tcBorders>
            <w:vAlign w:val="center"/>
          </w:tcPr>
          <w:p w14:paraId="488349CD" w14:textId="77777777"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6FB32253" w14:textId="71CDA39A" w:rsidR="006C73FE" w:rsidRPr="00D92B3C" w:rsidRDefault="006C73FE" w:rsidP="00400DF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Kritiski svarīgu funkciju ID, kā noteikts iepriekš II.7.1. nodaļā un minēts veidnē Z 07.01 (</w:t>
            </w:r>
            <w:r>
              <w:rPr>
                <w:rFonts w:ascii="Times New Roman" w:hAnsi="Times New Roman"/>
                <w:i/>
                <w:iCs/>
                <w:color w:val="000000" w:themeColor="text1"/>
                <w:sz w:val="20"/>
                <w:szCs w:val="20"/>
              </w:rPr>
              <w:t>FUNC</w:t>
            </w:r>
            <w:r>
              <w:rPr>
                <w:rFonts w:ascii="Times New Roman" w:hAnsi="Times New Roman"/>
                <w:color w:val="000000" w:themeColor="text1"/>
                <w:sz w:val="20"/>
                <w:szCs w:val="20"/>
              </w:rPr>
              <w:t> 1).</w:t>
            </w:r>
          </w:p>
        </w:tc>
      </w:tr>
      <w:tr w:rsidR="00D22EB0" w:rsidRPr="00D92B3C" w14:paraId="61C5C362" w14:textId="77777777" w:rsidTr="00471773">
        <w:tc>
          <w:tcPr>
            <w:tcW w:w="1191" w:type="dxa"/>
            <w:tcBorders>
              <w:top w:val="single" w:sz="4" w:space="0" w:color="1A171C"/>
              <w:left w:val="nil"/>
              <w:bottom w:val="single" w:sz="4" w:space="0" w:color="1A171C"/>
              <w:right w:val="single" w:sz="4" w:space="0" w:color="1A171C"/>
            </w:tcBorders>
            <w:vAlign w:val="center"/>
          </w:tcPr>
          <w:p w14:paraId="08C6B8B1" w14:textId="77777777"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4AA81DD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Aplēstais aizstājamības laiks </w:t>
            </w:r>
          </w:p>
          <w:p w14:paraId="2E8D9C25" w14:textId="77777777"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Aplēstais laiks, kas nepieciešams, lai attiecībā uz saņemtā pakalpojuma priekšmetu, kvalitāti un izmaksām salīdzināmā mērā aizstātu pakalpojuma sniedzēju ar citu.</w:t>
            </w:r>
          </w:p>
          <w:p w14:paraId="09AC0585" w14:textId="77777777"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Norādīt vienu no šādām vērtībām:</w:t>
            </w:r>
          </w:p>
          <w:p w14:paraId="275C7D22" w14:textId="5B618159"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diena – 1 nedēļa”, ja aizstāšanas laiks nav ilgāks par nedēļu;</w:t>
            </w:r>
          </w:p>
          <w:p w14:paraId="22395593" w14:textId="2B2ED6BA"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nedēļa – 1 mēnesis”, ja aizstāšanas laiks ir ilgāks par nedēļu, bet nav ilgāks par mēnesi;</w:t>
            </w:r>
          </w:p>
          <w:p w14:paraId="0C94A22D" w14:textId="572C3DF2"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nedēļa – 6 mēneši”, ja aizstāšanas laiks ir ilgāks par mēnesi, bet nav ilgāks par sešiem mēnešiem;</w:t>
            </w:r>
          </w:p>
          <w:p w14:paraId="3D1E4D8C" w14:textId="2861E453"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“6 nedēļas – 12 mēneši”, ja aizstāšanas laiks ir ilgāks par sešiem mēnešiem, bet nav ilgāks par gadu;</w:t>
            </w:r>
          </w:p>
          <w:p w14:paraId="4A596007" w14:textId="57ED76F4" w:rsidR="008E0043" w:rsidRPr="008E0043" w:rsidRDefault="008E0043">
            <w:pPr>
              <w:pStyle w:val="List1"/>
              <w:rPr>
                <w:rFonts w:eastAsia="Cambria"/>
                <w:w w:val="95"/>
              </w:rPr>
            </w:pPr>
            <w:r>
              <w:rPr>
                <w:rFonts w:ascii="Times New Roman" w:hAnsi="Times New Roman"/>
                <w:sz w:val="20"/>
                <w:szCs w:val="20"/>
              </w:rPr>
              <w:t xml:space="preserve">“vairāk nekā 1 gads”, ja aizstāšanas laiks ir ilgāks par gadu. </w:t>
            </w:r>
          </w:p>
        </w:tc>
      </w:tr>
      <w:tr w:rsidR="00D22EB0" w:rsidRPr="00D92B3C" w14:paraId="10139E3D" w14:textId="77777777" w:rsidTr="00471773">
        <w:tc>
          <w:tcPr>
            <w:tcW w:w="1191" w:type="dxa"/>
            <w:tcBorders>
              <w:top w:val="single" w:sz="4" w:space="0" w:color="1A171C"/>
              <w:left w:val="nil"/>
              <w:bottom w:val="single" w:sz="4" w:space="0" w:color="1A171C"/>
              <w:right w:val="single" w:sz="4" w:space="0" w:color="1A171C"/>
            </w:tcBorders>
            <w:vAlign w:val="center"/>
          </w:tcPr>
          <w:p w14:paraId="7AE57471" w14:textId="77777777"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4FB11E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Plānotais laiks piekļuvei līgumiem</w:t>
            </w:r>
          </w:p>
          <w:p w14:paraId="58E0237A" w14:textId="74300C1C" w:rsidR="000713A0" w:rsidRPr="00DE1CD1"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Plānotais laiks, kas nepieciešams, lai pēc noregulējuma iestādes pieprasījuma iegūtu šādu informāciju par līgumu, ar ko regulē pakalpojumu:</w:t>
            </w:r>
          </w:p>
          <w:p w14:paraId="29BDEBD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līguma darbības laiks;</w:t>
            </w:r>
          </w:p>
          <w:p w14:paraId="760C8B5C"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līgumslēdzējas puses (sagatavotāja puse un piegādātājs, kontaktpersonas) un to jurisdikcija;</w:t>
            </w:r>
          </w:p>
          <w:p w14:paraId="5A4B51D7"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pakalpojuma raksturs (t. i., īss apraksts par darījuma raksturu starp pusēm, tostarp cenas);</w:t>
            </w:r>
          </w:p>
          <w:p w14:paraId="168F840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vai kāds cits ārējs/iekšējs pakalpojuma sniedzējs var sniegt to pašu pakalpojumu (norādīt potenciālos kandidātus);</w:t>
            </w:r>
          </w:p>
          <w:p w14:paraId="1AC952C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līguma jurisdikcija;</w:t>
            </w:r>
          </w:p>
          <w:p w14:paraId="387A0373" w14:textId="5495466F"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atbildīgā nodaļa par galveno līgumā paredzēto operāciju veikšanu;</w:t>
            </w:r>
          </w:p>
          <w:p w14:paraId="3BE3141E"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galvenās līgumā ietvertās sankcijas maksājumu apturēšanas vai aizkavēšanas gadījumā;</w:t>
            </w:r>
          </w:p>
          <w:p w14:paraId="1187855D" w14:textId="7DBBE058"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pirmstermiņa pārtraukšanas izraisītāji un atļautais izbeigšanas laiks;</w:t>
            </w:r>
          </w:p>
          <w:p w14:paraId="1713F8AF"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darbības atbalsts pēc izbeigšanas;</w:t>
            </w:r>
          </w:p>
          <w:p w14:paraId="7438186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kurām kritiski svarīgajām funkcijām un darbības virzieniem tas ir nozīmīgi.</w:t>
            </w:r>
          </w:p>
          <w:p w14:paraId="270C3408" w14:textId="77777777" w:rsidR="000713A0" w:rsidRPr="00DE1CD1"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Norādīt vienu no šādām vērtībām:</w:t>
            </w:r>
          </w:p>
          <w:p w14:paraId="1A34D4E0"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1 diena</w:t>
            </w:r>
          </w:p>
          <w:p w14:paraId="77D7512A"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1 diena – 1 nedēļa</w:t>
            </w:r>
          </w:p>
          <w:p w14:paraId="1A51B684"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vairāk par 1 nedēļu</w:t>
            </w:r>
          </w:p>
          <w:p w14:paraId="4BD39BFA" w14:textId="77777777" w:rsidR="000713A0" w:rsidRPr="00D92B3C" w:rsidRDefault="000713A0">
            <w:pPr>
              <w:pStyle w:val="List1"/>
              <w:rPr>
                <w:rFonts w:eastAsia="Cambria"/>
                <w:w w:val="95"/>
              </w:rPr>
            </w:pPr>
            <w:r>
              <w:rPr>
                <w:rFonts w:ascii="Times New Roman" w:hAnsi="Times New Roman"/>
                <w:sz w:val="20"/>
                <w:szCs w:val="20"/>
              </w:rPr>
              <w:t>nav līguma, ar ko regulē pakalpojumu</w:t>
            </w:r>
          </w:p>
        </w:tc>
      </w:tr>
      <w:tr w:rsidR="00D22EB0" w:rsidRPr="00D92B3C" w14:paraId="4946AAA9" w14:textId="77777777" w:rsidTr="00471773">
        <w:tc>
          <w:tcPr>
            <w:tcW w:w="1191" w:type="dxa"/>
            <w:tcBorders>
              <w:top w:val="single" w:sz="4" w:space="0" w:color="1A171C"/>
              <w:left w:val="nil"/>
              <w:bottom w:val="single" w:sz="4" w:space="0" w:color="1A171C"/>
              <w:right w:val="single" w:sz="4" w:space="0" w:color="1A171C"/>
            </w:tcBorders>
            <w:vAlign w:val="center"/>
          </w:tcPr>
          <w:p w14:paraId="5BAA4A86" w14:textId="77777777"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2EF9D1A5" w14:textId="77777777"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Noteicošie tiesību akti</w:t>
            </w:r>
          </w:p>
          <w:p w14:paraId="40EC6E0C" w14:textId="1FD88F10" w:rsidR="00DE58BD" w:rsidRPr="00D92B3C" w:rsidRDefault="00B97C2E" w:rsidP="00247043">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 xml:space="preserve">Tās valsts </w:t>
            </w:r>
            <w:r>
              <w:rPr>
                <w:rFonts w:ascii="Times New Roman" w:hAnsi="Times New Roman"/>
                <w:bCs/>
                <w:i/>
                <w:iCs/>
                <w:color w:val="000000" w:themeColor="text1"/>
                <w:sz w:val="20"/>
                <w:szCs w:val="20"/>
              </w:rPr>
              <w:t>ISO</w:t>
            </w:r>
            <w:r>
              <w:rPr>
                <w:rFonts w:ascii="Times New Roman" w:hAnsi="Times New Roman"/>
                <w:bCs/>
                <w:color w:val="000000" w:themeColor="text1"/>
                <w:sz w:val="20"/>
                <w:szCs w:val="20"/>
              </w:rPr>
              <w:t xml:space="preserve"> kods, kuras tiesību akti līgumam ir piemērojami.</w:t>
            </w:r>
          </w:p>
        </w:tc>
      </w:tr>
      <w:tr w:rsidR="000713A0" w:rsidRPr="00D92B3C" w14:paraId="1737AE14" w14:textId="77777777" w:rsidTr="00971A9D">
        <w:trPr>
          <w:trHeight w:val="2091"/>
        </w:trPr>
        <w:tc>
          <w:tcPr>
            <w:tcW w:w="1191" w:type="dxa"/>
            <w:tcBorders>
              <w:top w:val="single" w:sz="4" w:space="0" w:color="1A171C"/>
              <w:left w:val="nil"/>
              <w:bottom w:val="single" w:sz="4" w:space="0" w:color="1A171C"/>
              <w:right w:val="single" w:sz="4" w:space="0" w:color="1A171C"/>
            </w:tcBorders>
            <w:vAlign w:val="center"/>
          </w:tcPr>
          <w:p w14:paraId="370DE93D" w14:textId="77777777"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2BB9ACD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Noregulējuma apliecinājuma līgums </w:t>
            </w:r>
          </w:p>
          <w:p w14:paraId="0D2797BC" w14:textId="299C15CB"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Atspoguļo novērtējumu par to, vai līgumu varētu turpināt un pārnest noregulējumā. </w:t>
            </w:r>
          </w:p>
          <w:p w14:paraId="42F4B78D"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Novērtējumā cita starpā ņem vērā:</w:t>
            </w:r>
          </w:p>
          <w:p w14:paraId="4132752A"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jebkādas klauzulas, kas sniegtu darījuma partnerim tiesības izbeigt līgumu tikai noregulējuma, agrīnas intervences pasākumu vai saistību neizpildes atzīšanas gadījumos, kad nav pildītas kādas citas saistības, kaut arī būtiskie pienākumi joprojām tiek veikti;</w:t>
            </w:r>
          </w:p>
          <w:p w14:paraId="47C59709"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jebkādas klauzulas, kas sniegtu darījuma partnerim tiesības mainīt pakalpojuma vai cenas noteikšanas noteikumus tikai noregulējuma, agrīnas intervences vai saistību neizpildes atzīšanas gadījumos, kad nav pildītas kādas citas saistības, kaut arī būtiskie pienākumi joprojām tiek veikti;</w:t>
            </w:r>
          </w:p>
          <w:p w14:paraId="024018C1" w14:textId="77777777" w:rsidR="000713A0" w:rsidRPr="00C050EE" w:rsidRDefault="00796C03">
            <w:pPr>
              <w:pStyle w:val="List1"/>
              <w:rPr>
                <w:rFonts w:ascii="Times New Roman" w:eastAsia="Cambria" w:hAnsi="Times New Roman" w:cs="Times New Roman"/>
                <w:w w:val="95"/>
                <w:sz w:val="20"/>
                <w:szCs w:val="20"/>
              </w:rPr>
            </w:pPr>
            <w:r>
              <w:rPr>
                <w:rFonts w:ascii="Times New Roman" w:hAnsi="Times New Roman"/>
                <w:sz w:val="20"/>
                <w:szCs w:val="20"/>
              </w:rPr>
              <w:t>noregulējuma iestāžu apturēšanas tiesību atzīšanu līgumā.</w:t>
            </w:r>
          </w:p>
          <w:p w14:paraId="7002477A" w14:textId="77777777"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Norādīt vienu no šādām vērtībām:</w:t>
            </w:r>
          </w:p>
          <w:p w14:paraId="227D0956"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“Jā” – ja līgums tiek novērtēts kā noregulējuma apliecinājums</w:t>
            </w:r>
          </w:p>
          <w:p w14:paraId="31DBF5F2"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“Nē” – ja līgums netiek novērtēts kā noregulējuma apliecinājums</w:t>
            </w:r>
          </w:p>
          <w:p w14:paraId="5E770640" w14:textId="77777777"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“Nav novērtēts” – ja nekāds vērtējums nav veikts</w:t>
            </w:r>
          </w:p>
        </w:tc>
      </w:tr>
    </w:tbl>
    <w:p w14:paraId="4E1DED29" w14:textId="77777777" w:rsidR="00276FFB" w:rsidRPr="00ED528F" w:rsidRDefault="00276FFB" w:rsidP="00276FFB">
      <w:pPr>
        <w:rPr>
          <w:rFonts w:ascii="Times New Roman" w:hAnsi="Times New Roman" w:cs="Times New Roman"/>
          <w:b/>
          <w:color w:val="000000" w:themeColor="text1"/>
          <w:sz w:val="20"/>
          <w:szCs w:val="20"/>
          <w:u w:val="single"/>
        </w:rPr>
      </w:pPr>
    </w:p>
    <w:p w14:paraId="6D202B10" w14:textId="72DAFE96" w:rsidR="00E13CE3" w:rsidRPr="00D92B3C" w:rsidRDefault="0066458F" w:rsidP="00D829EE">
      <w:pPr>
        <w:pStyle w:val="Instructionsberschrift2"/>
        <w:numPr>
          <w:ilvl w:val="1"/>
          <w:numId w:val="6"/>
        </w:numPr>
        <w:ind w:left="357" w:hanging="357"/>
        <w:rPr>
          <w:rFonts w:ascii="Times New Roman" w:hAnsi="Times New Roman" w:cs="Times New Roman"/>
          <w:szCs w:val="20"/>
        </w:rPr>
      </w:pPr>
      <w:bookmarkStart w:id="26" w:name="_Toc492542329"/>
      <w:bookmarkStart w:id="27" w:name="_Toc96333242"/>
      <w:r>
        <w:rPr>
          <w:rFonts w:ascii="Times New Roman" w:hAnsi="Times New Roman"/>
          <w:color w:val="000000" w:themeColor="text1"/>
          <w:szCs w:val="20"/>
        </w:rPr>
        <w:t xml:space="preserve">Z 09.00 — finanšu tirgus infrastruktūras pakalpojumi — sniedzēji un lietotāji — sasaistīšana ar kritiski </w:t>
      </w:r>
      <w:bookmarkEnd w:id="26"/>
      <w:r>
        <w:rPr>
          <w:rFonts w:ascii="Times New Roman" w:hAnsi="Times New Roman"/>
          <w:color w:val="000000" w:themeColor="text1"/>
          <w:szCs w:val="20"/>
        </w:rPr>
        <w:t>svarīgām funkcijām</w:t>
      </w:r>
      <w:bookmarkEnd w:id="27"/>
    </w:p>
    <w:p w14:paraId="0620F79B"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Vispārīgas piezīmes</w:t>
      </w:r>
    </w:p>
    <w:p w14:paraId="39C7B346" w14:textId="3577D4B1" w:rsidR="008F717A" w:rsidRPr="00D92B3C" w:rsidRDefault="008F717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Šajā veidnē identificētas tīrvērtes, maksājumu, vērtspapīru norēķinu un kontu turēšanas darbības, funkcijas vai pakalpojumi, kuru pārtraukšana var ievērojami sarežģīt vai pilnībā novērst vienas vai vairāku kritiski svarīgu funkciju veikšanu.</w:t>
      </w:r>
    </w:p>
    <w:p w14:paraId="3D356696" w14:textId="77777777" w:rsidR="00120519" w:rsidRPr="00D92B3C" w:rsidRDefault="00FE54E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Šajā veidnē sniedz vienu pārskatu par visu iestādi vai grupu.</w:t>
      </w:r>
    </w:p>
    <w:p w14:paraId="44AD6062" w14:textId="350A1600" w:rsidR="000F273B" w:rsidRDefault="00AA649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Identificē tikai finanšu tirgus infrastruktūras, kuru traucējumi ievērojami sarežģītu vai apturētu kritiski svarīgas funkcijas veikšanu.</w:t>
      </w:r>
    </w:p>
    <w:p w14:paraId="603C4710" w14:textId="5D3F1CCB" w:rsidR="00400DF4" w:rsidRPr="00D92B3C" w:rsidRDefault="00400DF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Šīs veidnes 0020., 0030., 0040., 0070. un 0100. slejā norādīto vērtību kombinācija veido primāru atslēgu, kurai jābūt unikālai katrā veidnes rindā.</w:t>
      </w:r>
    </w:p>
    <w:p w14:paraId="4A576BEA" w14:textId="77777777" w:rsidR="00E13CE3" w:rsidRPr="00D92B3C" w:rsidRDefault="00772F88" w:rsidP="006835C6">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Norādījumi par konkrētām pozīcijām</w:t>
      </w:r>
    </w:p>
    <w:p w14:paraId="16D3C175" w14:textId="77777777" w:rsidR="00772F88" w:rsidRPr="00D92B3C" w:rsidRDefault="00772F88" w:rsidP="00772F88">
      <w:pPr>
        <w:pStyle w:val="body"/>
        <w:rPr>
          <w:rFonts w:ascii="Times New Roman" w:hAnsi="Times New Roman" w:cs="Times New Roman"/>
          <w:color w:val="000000" w:themeColor="text1"/>
          <w:sz w:val="20"/>
          <w:szCs w:val="20"/>
          <w:lang w:val="en-GB"/>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6799E21" w14:textId="77777777" w:rsidTr="003D7A16">
        <w:tc>
          <w:tcPr>
            <w:tcW w:w="1191" w:type="dxa"/>
            <w:tcBorders>
              <w:top w:val="single" w:sz="4" w:space="0" w:color="1A171C"/>
              <w:left w:val="nil"/>
              <w:bottom w:val="single" w:sz="4" w:space="0" w:color="1A171C"/>
              <w:right w:val="single" w:sz="4" w:space="0" w:color="1A171C"/>
            </w:tcBorders>
            <w:shd w:val="clear" w:color="auto" w:fill="E4E5E5"/>
          </w:tcPr>
          <w:p w14:paraId="54B169FD"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Slejas</w:t>
            </w:r>
          </w:p>
        </w:tc>
        <w:tc>
          <w:tcPr>
            <w:tcW w:w="7892" w:type="dxa"/>
            <w:tcBorders>
              <w:top w:val="single" w:sz="4" w:space="0" w:color="1A171C"/>
              <w:left w:val="single" w:sz="4" w:space="0" w:color="1A171C"/>
              <w:bottom w:val="single" w:sz="4" w:space="0" w:color="1A171C"/>
              <w:right w:val="nil"/>
            </w:tcBorders>
            <w:shd w:val="clear" w:color="auto" w:fill="E4E5E5"/>
          </w:tcPr>
          <w:p w14:paraId="353BE980" w14:textId="77777777"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Norādījumi</w:t>
            </w:r>
          </w:p>
        </w:tc>
      </w:tr>
      <w:tr w:rsidR="00D22EB0" w:rsidRPr="00D92B3C" w14:paraId="6B3E0BD1" w14:textId="77777777" w:rsidTr="003D7A16">
        <w:tc>
          <w:tcPr>
            <w:tcW w:w="1191" w:type="dxa"/>
            <w:tcBorders>
              <w:top w:val="single" w:sz="4" w:space="0" w:color="1A171C"/>
              <w:left w:val="nil"/>
              <w:bottom w:val="single" w:sz="4" w:space="0" w:color="1A171C"/>
              <w:right w:val="single" w:sz="4" w:space="0" w:color="1A171C"/>
            </w:tcBorders>
            <w:vAlign w:val="center"/>
          </w:tcPr>
          <w:p w14:paraId="12B42E89" w14:textId="77777777"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0010-0020</w:t>
            </w:r>
          </w:p>
        </w:tc>
        <w:tc>
          <w:tcPr>
            <w:tcW w:w="7892" w:type="dxa"/>
            <w:tcBorders>
              <w:top w:val="single" w:sz="4" w:space="0" w:color="1A171C"/>
              <w:left w:val="single" w:sz="4" w:space="0" w:color="1A171C"/>
              <w:bottom w:val="single" w:sz="4" w:space="0" w:color="1A171C"/>
              <w:right w:val="nil"/>
            </w:tcBorders>
            <w:vAlign w:val="center"/>
          </w:tcPr>
          <w:p w14:paraId="2569E961" w14:textId="77777777"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Lietotājs</w:t>
            </w:r>
          </w:p>
          <w:p w14:paraId="6B2AFD23" w14:textId="150ABED3"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Grupas vienība, kas izmanto maksājumu, kontu turēšanas, norēķinu, tīrvērtes vai darījumu reģistra pakalpojumus, kā norādīts veidnē Z 01.00 – organizatoriskā struktūra (</w:t>
            </w:r>
            <w:r>
              <w:rPr>
                <w:rFonts w:ascii="Times New Roman" w:hAnsi="Times New Roman"/>
                <w:i/>
                <w:iCs/>
                <w:color w:val="000000" w:themeColor="text1"/>
                <w:sz w:val="20"/>
                <w:szCs w:val="20"/>
              </w:rPr>
              <w:t>ORG</w:t>
            </w:r>
            <w:r>
              <w:rPr>
                <w:rFonts w:ascii="Times New Roman" w:hAnsi="Times New Roman"/>
                <w:color w:val="000000" w:themeColor="text1"/>
                <w:sz w:val="20"/>
                <w:szCs w:val="20"/>
              </w:rPr>
              <w:t>).</w:t>
            </w:r>
          </w:p>
        </w:tc>
      </w:tr>
      <w:tr w:rsidR="00D22EB0" w:rsidRPr="00D92B3C" w14:paraId="0D71CBDB" w14:textId="77777777" w:rsidTr="003D7A16">
        <w:tc>
          <w:tcPr>
            <w:tcW w:w="1191" w:type="dxa"/>
            <w:tcBorders>
              <w:top w:val="single" w:sz="4" w:space="0" w:color="1A171C"/>
              <w:left w:val="nil"/>
              <w:bottom w:val="single" w:sz="4" w:space="0" w:color="1A171C"/>
              <w:right w:val="single" w:sz="4" w:space="0" w:color="1A171C"/>
            </w:tcBorders>
            <w:vAlign w:val="center"/>
          </w:tcPr>
          <w:p w14:paraId="4658448A" w14:textId="77777777"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434A4676"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Vienības nosaukums</w:t>
            </w:r>
          </w:p>
          <w:p w14:paraId="137DFF07" w14:textId="22BDDD3F"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Vienības, kas izmanto maksājumu, kontu turēšanas, norēķinu, tīrvērtes vai darījumu reģistra pakalpojumus, kā norādīts veidnē Z 01.00 – organizatoriskā struktūra (</w:t>
            </w:r>
            <w:r>
              <w:rPr>
                <w:rFonts w:ascii="Times New Roman" w:hAnsi="Times New Roman"/>
                <w:i/>
                <w:iCs/>
                <w:color w:val="000000" w:themeColor="text1"/>
                <w:sz w:val="20"/>
                <w:szCs w:val="20"/>
              </w:rPr>
              <w:t>ORG</w:t>
            </w:r>
            <w:r>
              <w:rPr>
                <w:rFonts w:ascii="Times New Roman" w:hAnsi="Times New Roman"/>
                <w:color w:val="000000" w:themeColor="text1"/>
                <w:sz w:val="20"/>
                <w:szCs w:val="20"/>
              </w:rPr>
              <w:t xml:space="preserve">), nosaukums. </w:t>
            </w:r>
          </w:p>
          <w:p w14:paraId="63AD6112" w14:textId="77777777"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Pārskatā norāda tikai vienības, kuras veidnē Z 07.02 ir noteiktas kā tādas, kas veic kritiski svarīgas funkcijas. </w:t>
            </w:r>
          </w:p>
        </w:tc>
      </w:tr>
      <w:tr w:rsidR="00D22EB0" w:rsidRPr="00D92B3C" w14:paraId="319B8111" w14:textId="77777777" w:rsidTr="003D7A16">
        <w:tc>
          <w:tcPr>
            <w:tcW w:w="1191" w:type="dxa"/>
            <w:tcBorders>
              <w:top w:val="single" w:sz="4" w:space="0" w:color="1A171C"/>
              <w:left w:val="nil"/>
              <w:bottom w:val="single" w:sz="4" w:space="0" w:color="1A171C"/>
              <w:right w:val="single" w:sz="4" w:space="0" w:color="1A171C"/>
            </w:tcBorders>
            <w:vAlign w:val="center"/>
          </w:tcPr>
          <w:p w14:paraId="61A63BA4" w14:textId="77777777"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14AED6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Kods</w:t>
            </w:r>
          </w:p>
          <w:p w14:paraId="7283492F" w14:textId="1568300B" w:rsidR="00772F88" w:rsidRPr="00D92B3C" w:rsidRDefault="00772F88" w:rsidP="0097564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Vienības, kas izmanto maksājumu, kontu turēšanas, norēķinu, tīrvērtes vai darījumu reģistra pakalpojumus, kā norādīts veidnē Z 01.00 – organizatoriskā struktūra (</w:t>
            </w:r>
            <w:r>
              <w:rPr>
                <w:rFonts w:ascii="Times New Roman" w:hAnsi="Times New Roman"/>
                <w:i/>
                <w:iCs/>
                <w:color w:val="000000" w:themeColor="text1"/>
                <w:sz w:val="20"/>
                <w:szCs w:val="20"/>
              </w:rPr>
              <w:t>ORG</w:t>
            </w:r>
            <w:r>
              <w:rPr>
                <w:rFonts w:ascii="Times New Roman" w:hAnsi="Times New Roman"/>
                <w:color w:val="000000" w:themeColor="text1"/>
                <w:sz w:val="20"/>
                <w:szCs w:val="20"/>
              </w:rPr>
              <w:t xml:space="preserve">), kods. </w:t>
            </w:r>
          </w:p>
        </w:tc>
      </w:tr>
      <w:tr w:rsidR="00D22EB0" w:rsidRPr="00D92B3C" w14:paraId="4A36E1C2" w14:textId="77777777" w:rsidTr="003D7A16">
        <w:tc>
          <w:tcPr>
            <w:tcW w:w="1191" w:type="dxa"/>
            <w:tcBorders>
              <w:top w:val="single" w:sz="4" w:space="0" w:color="1A171C"/>
              <w:left w:val="nil"/>
              <w:bottom w:val="single" w:sz="4" w:space="0" w:color="1A171C"/>
              <w:right w:val="single" w:sz="4" w:space="0" w:color="1A171C"/>
            </w:tcBorders>
            <w:vAlign w:val="center"/>
          </w:tcPr>
          <w:p w14:paraId="35B33FB8" w14:textId="77777777"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0030-0040</w:t>
            </w:r>
          </w:p>
        </w:tc>
        <w:tc>
          <w:tcPr>
            <w:tcW w:w="7892" w:type="dxa"/>
            <w:tcBorders>
              <w:top w:val="single" w:sz="4" w:space="0" w:color="1A171C"/>
              <w:left w:val="single" w:sz="4" w:space="0" w:color="1A171C"/>
              <w:bottom w:val="single" w:sz="4" w:space="0" w:color="1A171C"/>
              <w:right w:val="nil"/>
            </w:tcBorders>
            <w:vAlign w:val="center"/>
          </w:tcPr>
          <w:p w14:paraId="38A047D1" w14:textId="77777777"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Kritiski svarīga funkcija</w:t>
            </w:r>
          </w:p>
          <w:p w14:paraId="77EFEBD2" w14:textId="4E3D9CF8"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Vienības veikta kritiski svarīga funkcija, kuras darbību sarežģītu vai apturētu traucējumi piekļuvē maksājumu, kontu turēšanas, norēķinu, tīrvērtes vai darījumu reģistra pakalpojumiem</w:t>
            </w:r>
          </w:p>
        </w:tc>
      </w:tr>
      <w:tr w:rsidR="00D22EB0" w:rsidRPr="00D92B3C" w14:paraId="52A1301E" w14:textId="77777777" w:rsidTr="003D7A16">
        <w:tc>
          <w:tcPr>
            <w:tcW w:w="1191" w:type="dxa"/>
            <w:tcBorders>
              <w:top w:val="single" w:sz="4" w:space="0" w:color="1A171C"/>
              <w:left w:val="nil"/>
              <w:bottom w:val="single" w:sz="4" w:space="0" w:color="1A171C"/>
              <w:right w:val="single" w:sz="4" w:space="0" w:color="1A171C"/>
            </w:tcBorders>
            <w:vAlign w:val="center"/>
          </w:tcPr>
          <w:p w14:paraId="367F9CBB" w14:textId="77777777"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58AC6FD3" w14:textId="77777777"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Valsts</w:t>
            </w:r>
          </w:p>
          <w:p w14:paraId="6A4ACCD6" w14:textId="781EB48C" w:rsidR="0044725C" w:rsidRPr="00D92B3C" w:rsidRDefault="000917F8"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Valsts, kurā funkcija ir būtiski svarīga, kā norādīts veidnē Z 07.01 (</w:t>
            </w:r>
            <w:r>
              <w:rPr>
                <w:rFonts w:ascii="Times New Roman" w:hAnsi="Times New Roman"/>
                <w:i/>
                <w:iCs/>
                <w:color w:val="000000" w:themeColor="text1"/>
                <w:sz w:val="20"/>
                <w:szCs w:val="20"/>
              </w:rPr>
              <w:t>FUNC</w:t>
            </w:r>
            <w:r>
              <w:rPr>
                <w:rFonts w:ascii="Times New Roman" w:hAnsi="Times New Roman"/>
                <w:color w:val="000000" w:themeColor="text1"/>
                <w:sz w:val="20"/>
                <w:szCs w:val="20"/>
              </w:rPr>
              <w:t xml:space="preserve"> 1). </w:t>
            </w:r>
          </w:p>
        </w:tc>
      </w:tr>
      <w:tr w:rsidR="00D22EB0" w:rsidRPr="00D92B3C" w14:paraId="16DF94F9" w14:textId="77777777" w:rsidTr="003D7A16">
        <w:tc>
          <w:tcPr>
            <w:tcW w:w="1191" w:type="dxa"/>
            <w:tcBorders>
              <w:top w:val="single" w:sz="4" w:space="0" w:color="1A171C"/>
              <w:left w:val="nil"/>
              <w:bottom w:val="single" w:sz="4" w:space="0" w:color="1A171C"/>
              <w:right w:val="single" w:sz="4" w:space="0" w:color="1A171C"/>
            </w:tcBorders>
            <w:vAlign w:val="center"/>
          </w:tcPr>
          <w:p w14:paraId="0CBFCAD7" w14:textId="77777777"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34D548B6" w14:textId="77777777"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75534734" w14:textId="5907C008" w:rsidR="0044725C" w:rsidRPr="00D92B3C" w:rsidRDefault="0044725C"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lastRenderedPageBreak/>
              <w:t>Kritiski svarīgu funkciju ID, kā noteikts iepriekš II.7.1. nodaļā un minēts veidnē Z 07.01 (</w:t>
            </w:r>
            <w:r>
              <w:rPr>
                <w:rFonts w:ascii="Times New Roman" w:hAnsi="Times New Roman"/>
                <w:i/>
                <w:iCs/>
                <w:color w:val="000000" w:themeColor="text1"/>
                <w:sz w:val="20"/>
                <w:szCs w:val="20"/>
              </w:rPr>
              <w:t>FUNC</w:t>
            </w:r>
            <w:r>
              <w:rPr>
                <w:rFonts w:ascii="Times New Roman" w:hAnsi="Times New Roman"/>
                <w:color w:val="000000" w:themeColor="text1"/>
                <w:sz w:val="20"/>
                <w:szCs w:val="20"/>
              </w:rPr>
              <w:t> 1).</w:t>
            </w:r>
          </w:p>
        </w:tc>
      </w:tr>
      <w:tr w:rsidR="00D22EB0" w:rsidRPr="00D92B3C" w14:paraId="75DCEE58" w14:textId="77777777" w:rsidTr="003D7A16">
        <w:tc>
          <w:tcPr>
            <w:tcW w:w="1191" w:type="dxa"/>
            <w:tcBorders>
              <w:top w:val="single" w:sz="4" w:space="0" w:color="1A171C"/>
              <w:left w:val="nil"/>
              <w:bottom w:val="single" w:sz="4" w:space="0" w:color="1A171C"/>
              <w:right w:val="single" w:sz="4" w:space="0" w:color="1A171C"/>
            </w:tcBorders>
            <w:vAlign w:val="center"/>
          </w:tcPr>
          <w:p w14:paraId="1A62CA55" w14:textId="142F26D1" w:rsidR="0044725C" w:rsidRPr="00D92B3C" w:rsidRDefault="00402460"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0050-0070</w:t>
            </w:r>
          </w:p>
        </w:tc>
        <w:tc>
          <w:tcPr>
            <w:tcW w:w="7892" w:type="dxa"/>
            <w:tcBorders>
              <w:top w:val="single" w:sz="4" w:space="0" w:color="1A171C"/>
              <w:left w:val="single" w:sz="4" w:space="0" w:color="1A171C"/>
              <w:bottom w:val="single" w:sz="4" w:space="0" w:color="1A171C"/>
              <w:right w:val="nil"/>
            </w:tcBorders>
            <w:vAlign w:val="center"/>
          </w:tcPr>
          <w:p w14:paraId="0064AD74" w14:textId="77777777" w:rsidR="0097564A" w:rsidRDefault="001D258F"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Finanšu tirgus infrastruktūra (FMI)</w:t>
            </w:r>
          </w:p>
          <w:p w14:paraId="6DD4E1C1" w14:textId="7A24D134"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Atsauce: Maksājumu un tirgus infrastruktūru komiteja,</w:t>
            </w:r>
            <w:hyperlink r:id="rId8" w:history="1">
              <w:r>
                <w:rPr>
                  <w:rFonts w:ascii="Times New Roman" w:hAnsi="Times New Roman"/>
                  <w:color w:val="000000" w:themeColor="text1"/>
                  <w:sz w:val="20"/>
                  <w:szCs w:val="20"/>
                </w:rPr>
                <w:t xml:space="preserve"> Finanšu tirgus infrastruktūru principi</w:t>
              </w:r>
            </w:hyperlink>
            <w:r>
              <w:rPr>
                <w:rFonts w:ascii="Times New Roman" w:hAnsi="Times New Roman"/>
                <w:color w:val="000000" w:themeColor="text1"/>
                <w:sz w:val="20"/>
                <w:szCs w:val="20"/>
              </w:rPr>
              <w:t xml:space="preserve"> </w:t>
            </w:r>
          </w:p>
          <w:p w14:paraId="1AE59DA1" w14:textId="644EF3A7" w:rsidR="00E86927" w:rsidRPr="00D92B3C" w:rsidRDefault="00E86927"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Daudzpusēja sistēma starp līdzdalīgajām finanšu iestādēm, iekļaujot sistēmas operatoru, ko izmanto reģistrācijas, tīrvērtes vai maksājumu, vērtspapīru un atvasināto instrumentu norēķiniem vai citiem finanšu darījumiem.</w:t>
            </w:r>
          </w:p>
        </w:tc>
      </w:tr>
      <w:tr w:rsidR="00D22EB0" w:rsidRPr="00D92B3C" w14:paraId="12EE0CFD" w14:textId="77777777" w:rsidTr="003D7A16">
        <w:tc>
          <w:tcPr>
            <w:tcW w:w="1191" w:type="dxa"/>
            <w:tcBorders>
              <w:top w:val="single" w:sz="4" w:space="0" w:color="1A171C"/>
              <w:left w:val="nil"/>
              <w:bottom w:val="single" w:sz="4" w:space="0" w:color="1A171C"/>
              <w:right w:val="single" w:sz="4" w:space="0" w:color="1A171C"/>
            </w:tcBorders>
            <w:vAlign w:val="center"/>
          </w:tcPr>
          <w:p w14:paraId="37B0A366"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0E795C98"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Sistēmas veids</w:t>
            </w:r>
          </w:p>
          <w:p w14:paraId="60E1F335" w14:textId="0E0704F1"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Norādīt vienu no šādām vērtībām:</w:t>
            </w:r>
          </w:p>
          <w:p w14:paraId="573C16B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“MS”</w:t>
            </w:r>
            <w:r>
              <w:tab/>
            </w:r>
            <w:r>
              <w:rPr>
                <w:rFonts w:ascii="Times New Roman" w:hAnsi="Times New Roman"/>
                <w:color w:val="000000" w:themeColor="text1"/>
                <w:sz w:val="20"/>
                <w:szCs w:val="20"/>
              </w:rPr>
              <w:t>Maksājumu sistēma</w:t>
            </w:r>
          </w:p>
          <w:p w14:paraId="37412C60" w14:textId="30E8F252"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“(S) CVD” — (starptautiskais) centrālais vērtspapīru depozitārijs, tostarp (S)CVD, kas sniedz norēķinu pakalpojumus (iekšēji vai ārpakalpojumā)</w:t>
            </w:r>
          </w:p>
          <w:p w14:paraId="5A501EF0" w14:textId="77777777"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“VNS”</w:t>
            </w:r>
            <w:r>
              <w:tab/>
            </w:r>
            <w:r>
              <w:rPr>
                <w:rFonts w:ascii="Times New Roman" w:hAnsi="Times New Roman"/>
                <w:color w:val="000000" w:themeColor="text1"/>
                <w:sz w:val="20"/>
                <w:szCs w:val="20"/>
              </w:rPr>
              <w:t>Vērtspapīru norēķinu sistēma bez kontu turēšanas</w:t>
            </w:r>
          </w:p>
          <w:p w14:paraId="4EBFC2A4" w14:textId="43E6396A"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“CDP–vērtspapīri”</w:t>
            </w:r>
            <w:r>
              <w:tab/>
            </w:r>
            <w:r>
              <w:rPr>
                <w:rFonts w:ascii="Times New Roman" w:hAnsi="Times New Roman"/>
                <w:color w:val="000000" w:themeColor="text1"/>
                <w:sz w:val="20"/>
                <w:szCs w:val="20"/>
              </w:rPr>
              <w:t xml:space="preserve">centrālais darījumu partneris vērtspapīru tīrvērtei </w:t>
            </w:r>
          </w:p>
          <w:p w14:paraId="2D9AE52C"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“CDP–atvasinātie instrumenti”</w:t>
            </w:r>
            <w:r>
              <w:tab/>
            </w:r>
            <w:r>
              <w:rPr>
                <w:rFonts w:ascii="Times New Roman" w:hAnsi="Times New Roman"/>
                <w:color w:val="000000" w:themeColor="text1"/>
                <w:sz w:val="20"/>
                <w:szCs w:val="20"/>
              </w:rPr>
              <w:t>centrālais darījumu partneris atvasināto instrumentu tīrvērtei</w:t>
            </w:r>
          </w:p>
          <w:p w14:paraId="2A56896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“DR”</w:t>
            </w:r>
            <w:r>
              <w:tab/>
            </w:r>
            <w:r>
              <w:rPr>
                <w:rFonts w:ascii="Times New Roman" w:hAnsi="Times New Roman"/>
                <w:color w:val="000000" w:themeColor="text1"/>
                <w:sz w:val="20"/>
                <w:szCs w:val="20"/>
              </w:rPr>
              <w:t>Darījumu reģistrs</w:t>
            </w:r>
          </w:p>
          <w:p w14:paraId="54E2D62A" w14:textId="723578FD"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“Cits variants”</w:t>
            </w:r>
            <w:r>
              <w:tab/>
            </w:r>
            <w:r>
              <w:rPr>
                <w:rFonts w:ascii="Times New Roman" w:hAnsi="Times New Roman"/>
                <w:color w:val="000000" w:themeColor="text1"/>
                <w:sz w:val="20"/>
                <w:szCs w:val="20"/>
              </w:rPr>
              <w:t>ja finanšu tirgus infrastruktūras sistēmas veids neatbilst nevienam no iepriekš minētajiem veidiem</w:t>
            </w:r>
          </w:p>
          <w:p w14:paraId="1D3EF29C" w14:textId="622729B6" w:rsidR="00772F88" w:rsidRPr="00D92B3C" w:rsidRDefault="0044725C" w:rsidP="00F55637">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w:t>
            </w:r>
            <w:r>
              <w:tab/>
            </w:r>
            <w:r>
              <w:rPr>
                <w:rFonts w:ascii="Times New Roman" w:hAnsi="Times New Roman"/>
                <w:color w:val="000000" w:themeColor="text1"/>
                <w:sz w:val="20"/>
                <w:szCs w:val="20"/>
              </w:rPr>
              <w:t>ja kritiski svarīgus maksājumu, tīrvērtes, norēķinu vai kontu turēšanas pakalpojumus sniedz vienība, kas nav iepriekš minēta finanšu tirgus infrastruktūra, piemēram, turētājbankas.</w:t>
            </w:r>
          </w:p>
        </w:tc>
      </w:tr>
      <w:tr w:rsidR="00D22EB0" w:rsidRPr="00D92B3C" w14:paraId="0D3FE5BD" w14:textId="77777777" w:rsidTr="003D7A16">
        <w:tc>
          <w:tcPr>
            <w:tcW w:w="1191" w:type="dxa"/>
            <w:tcBorders>
              <w:top w:val="single" w:sz="4" w:space="0" w:color="1A171C"/>
              <w:left w:val="nil"/>
              <w:bottom w:val="single" w:sz="4" w:space="0" w:color="1A171C"/>
              <w:right w:val="single" w:sz="4" w:space="0" w:color="1A171C"/>
            </w:tcBorders>
            <w:vAlign w:val="center"/>
          </w:tcPr>
          <w:p w14:paraId="5174EFDF"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0E230D10"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Nosaukums</w:t>
            </w:r>
          </w:p>
          <w:p w14:paraId="71B8EA7D" w14:textId="78A28AB9"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Finanšu tirgus infrastruktūras komerciālais nosaukums</w:t>
            </w:r>
          </w:p>
          <w:p w14:paraId="5E08A8C8" w14:textId="75DA93FC"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Ja 0050. slejā ir norādīta atbilde “NA”, šo sleju atstāj tukšu.</w:t>
            </w:r>
          </w:p>
        </w:tc>
      </w:tr>
      <w:tr w:rsidR="00D22EB0" w:rsidRPr="00D92B3C" w14:paraId="0B49D98C" w14:textId="77777777" w:rsidTr="003D7A16">
        <w:tc>
          <w:tcPr>
            <w:tcW w:w="1191" w:type="dxa"/>
            <w:tcBorders>
              <w:top w:val="single" w:sz="4" w:space="0" w:color="1A171C"/>
              <w:left w:val="nil"/>
              <w:bottom w:val="single" w:sz="4" w:space="0" w:color="1A171C"/>
              <w:right w:val="single" w:sz="4" w:space="0" w:color="1A171C"/>
            </w:tcBorders>
            <w:vAlign w:val="center"/>
          </w:tcPr>
          <w:p w14:paraId="675D3868"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7E49E92F"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FMI kods</w:t>
            </w:r>
          </w:p>
          <w:p w14:paraId="7483B67E" w14:textId="7B1DA3EB"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 xml:space="preserve">FMI kods. Ja pieejams, kods ir burtciparu </w:t>
            </w:r>
            <w:r>
              <w:rPr>
                <w:rFonts w:ascii="Times New Roman" w:hAnsi="Times New Roman"/>
                <w:i/>
                <w:iCs/>
                <w:color w:val="000000" w:themeColor="text1"/>
                <w:sz w:val="20"/>
                <w:szCs w:val="20"/>
              </w:rPr>
              <w:t>LEI</w:t>
            </w:r>
            <w:r>
              <w:rPr>
                <w:rFonts w:ascii="Times New Roman" w:hAnsi="Times New Roman"/>
                <w:color w:val="000000" w:themeColor="text1"/>
                <w:sz w:val="20"/>
                <w:szCs w:val="20"/>
              </w:rPr>
              <w:t xml:space="preserve"> kods, kurā ir 20 zīmes. Ja </w:t>
            </w:r>
            <w:r>
              <w:rPr>
                <w:rFonts w:ascii="Times New Roman" w:hAnsi="Times New Roman"/>
                <w:i/>
                <w:iCs/>
                <w:color w:val="000000" w:themeColor="text1"/>
                <w:sz w:val="20"/>
                <w:szCs w:val="20"/>
              </w:rPr>
              <w:t>LEI</w:t>
            </w:r>
            <w:r>
              <w:rPr>
                <w:rFonts w:ascii="Times New Roman" w:hAnsi="Times New Roman"/>
                <w:color w:val="000000" w:themeColor="text1"/>
                <w:sz w:val="20"/>
                <w:szCs w:val="20"/>
              </w:rPr>
              <w:t xml:space="preserve"> kods nav pieejams, Savienībā piemērojamai vienotai kodifikācijai atbilstošs kods vai, ja tas nav pieejams, valsts kods.</w:t>
            </w:r>
          </w:p>
          <w:p w14:paraId="3331745D" w14:textId="6D87F8F9" w:rsidR="00772F88" w:rsidRPr="00D92B3C" w:rsidRDefault="000F5772"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Ja 0050. slejā ir norādīta atbilde “NA”, šo sleju atstāj tukšu.</w:t>
            </w:r>
          </w:p>
        </w:tc>
      </w:tr>
      <w:tr w:rsidR="00D22EB0" w:rsidRPr="00D92B3C" w14:paraId="72EC0436" w14:textId="77777777" w:rsidTr="003D7A16">
        <w:tc>
          <w:tcPr>
            <w:tcW w:w="1191" w:type="dxa"/>
            <w:tcBorders>
              <w:top w:val="single" w:sz="4" w:space="0" w:color="1A171C"/>
              <w:left w:val="nil"/>
              <w:bottom w:val="single" w:sz="4" w:space="0" w:color="1A171C"/>
              <w:right w:val="single" w:sz="4" w:space="0" w:color="1A171C"/>
            </w:tcBorders>
            <w:vAlign w:val="center"/>
          </w:tcPr>
          <w:p w14:paraId="2B2B8775"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3FF864C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Līdzdalības veids</w:t>
            </w:r>
          </w:p>
          <w:p w14:paraId="373FE962" w14:textId="77777777"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Norādīt vienu no šādām vērtībām:</w:t>
            </w:r>
          </w:p>
          <w:p w14:paraId="29E9376F" w14:textId="4D733BDB"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“Tieša”</w:t>
            </w:r>
            <w:r>
              <w:tab/>
            </w:r>
            <w:r>
              <w:rPr>
                <w:rFonts w:ascii="Times New Roman" w:hAnsi="Times New Roman"/>
                <w:color w:val="000000" w:themeColor="text1"/>
                <w:sz w:val="20"/>
                <w:szCs w:val="20"/>
              </w:rPr>
              <w:t>tiešas piederības vai tiešas līdzdalības gadījumā</w:t>
            </w:r>
          </w:p>
          <w:p w14:paraId="73006733" w14:textId="0AAA0FAE"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“Netieša”</w:t>
            </w:r>
            <w:r>
              <w:tab/>
            </w:r>
            <w:r>
              <w:rPr>
                <w:rFonts w:ascii="Times New Roman" w:hAnsi="Times New Roman"/>
                <w:color w:val="000000" w:themeColor="text1"/>
                <w:sz w:val="20"/>
                <w:szCs w:val="20"/>
              </w:rPr>
              <w:t>netiešas piederības vai netiešas līdzdalības gadījumā</w:t>
            </w:r>
          </w:p>
          <w:p w14:paraId="71841379" w14:textId="77777777"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w:t>
            </w:r>
            <w:r>
              <w:tab/>
            </w:r>
            <w:r>
              <w:rPr>
                <w:rFonts w:ascii="Times New Roman" w:hAnsi="Times New Roman"/>
                <w:color w:val="000000" w:themeColor="text1"/>
                <w:sz w:val="20"/>
                <w:szCs w:val="20"/>
              </w:rPr>
              <w:t>Ja 0050. slejā norādīta atbilde “NA”.</w:t>
            </w:r>
          </w:p>
        </w:tc>
      </w:tr>
      <w:tr w:rsidR="00D22EB0" w:rsidRPr="00D92B3C" w14:paraId="6C78B785" w14:textId="77777777" w:rsidTr="003D7A16">
        <w:tc>
          <w:tcPr>
            <w:tcW w:w="1191" w:type="dxa"/>
            <w:tcBorders>
              <w:top w:val="single" w:sz="4" w:space="0" w:color="1A171C"/>
              <w:left w:val="nil"/>
              <w:bottom w:val="single" w:sz="4" w:space="0" w:color="1A171C"/>
              <w:right w:val="single" w:sz="4" w:space="0" w:color="1A171C"/>
            </w:tcBorders>
            <w:vAlign w:val="center"/>
          </w:tcPr>
          <w:p w14:paraId="38727BE9"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1B0873B6"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Nosaukums </w:t>
            </w:r>
          </w:p>
          <w:p w14:paraId="2E4BCD55" w14:textId="1C06D550"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Starpnieka komerciālais nosaukums, ja 0080. slejā norādīta atbilde “Netieša” vai “NA”.</w:t>
            </w:r>
          </w:p>
          <w:p w14:paraId="2D1102E8"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Ja 0080. slejā norādīta atbilde “Tieša”, pārskatā norāda “NA” (“nepiemēro”).</w:t>
            </w:r>
          </w:p>
          <w:p w14:paraId="00A94DA2" w14:textId="4D321D4D"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Starpnieks var būt vai nu daļa no grupas, kurai pieder pārskatu sniedzošā vienība, vai cita kredītiestāde, kas nav saistīta ar attiecīgo grupu. </w:t>
            </w:r>
          </w:p>
          <w:p w14:paraId="7A140109" w14:textId="1706E46B" w:rsidR="00772F88" w:rsidRPr="00D92B3C" w:rsidRDefault="00772F88" w:rsidP="00F5563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Starpnieks var būt uzņēmums, kas sniedz tīrvērtes, maksājumu, vērtspapīru norēķinu un/vai kontu turēšanas pakalpojumus citiem uzņēmumiem (jo īpaši gadījumā, ja 0050. slejā norādīta atbilde “NA”); tas var būt tiešs loceklis vienā vai vairākās FMI un sniedz netiešu piekļuvi šādas </w:t>
            </w:r>
            <w:r>
              <w:rPr>
                <w:rFonts w:ascii="Times New Roman" w:hAnsi="Times New Roman"/>
                <w:color w:val="000000" w:themeColor="text1"/>
                <w:sz w:val="20"/>
                <w:szCs w:val="20"/>
              </w:rPr>
              <w:lastRenderedPageBreak/>
              <w:t>FMI piedāvātajiem pakalpojumiem (jo īpaši gadījumā, ja 0080. slejā norādīta atbilde “Netieša”).</w:t>
            </w:r>
          </w:p>
        </w:tc>
      </w:tr>
      <w:tr w:rsidR="00D22EB0" w:rsidRPr="00D92B3C" w14:paraId="2BB6565F" w14:textId="77777777" w:rsidTr="003D7A16">
        <w:tc>
          <w:tcPr>
            <w:tcW w:w="1191" w:type="dxa"/>
            <w:tcBorders>
              <w:top w:val="single" w:sz="4" w:space="0" w:color="1A171C"/>
              <w:left w:val="nil"/>
              <w:bottom w:val="single" w:sz="4" w:space="0" w:color="1A171C"/>
              <w:right w:val="single" w:sz="4" w:space="0" w:color="1A171C"/>
            </w:tcBorders>
            <w:vAlign w:val="center"/>
          </w:tcPr>
          <w:p w14:paraId="6E255B6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0100</w:t>
            </w:r>
          </w:p>
        </w:tc>
        <w:tc>
          <w:tcPr>
            <w:tcW w:w="7892" w:type="dxa"/>
            <w:tcBorders>
              <w:top w:val="single" w:sz="4" w:space="0" w:color="1A171C"/>
              <w:left w:val="single" w:sz="4" w:space="0" w:color="1A171C"/>
              <w:bottom w:val="single" w:sz="4" w:space="0" w:color="1A171C"/>
              <w:right w:val="nil"/>
            </w:tcBorders>
            <w:vAlign w:val="center"/>
          </w:tcPr>
          <w:p w14:paraId="2A317D61"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Kods</w:t>
            </w:r>
          </w:p>
          <w:p w14:paraId="47A3B3CD" w14:textId="16023BBF"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 xml:space="preserve">Starpnieka kods. Ja pieejams, kods ir burtciparu </w:t>
            </w:r>
            <w:r>
              <w:rPr>
                <w:rFonts w:ascii="Times New Roman" w:hAnsi="Times New Roman"/>
                <w:i/>
                <w:iCs/>
                <w:color w:val="000000" w:themeColor="text1"/>
                <w:sz w:val="20"/>
                <w:szCs w:val="20"/>
              </w:rPr>
              <w:t>LEI</w:t>
            </w:r>
            <w:r>
              <w:rPr>
                <w:rFonts w:ascii="Times New Roman" w:hAnsi="Times New Roman"/>
                <w:color w:val="000000" w:themeColor="text1"/>
                <w:sz w:val="20"/>
                <w:szCs w:val="20"/>
              </w:rPr>
              <w:t xml:space="preserve"> kods, kurā ir 20 zīmes. Ja </w:t>
            </w:r>
            <w:r>
              <w:rPr>
                <w:rFonts w:ascii="Times New Roman" w:hAnsi="Times New Roman"/>
                <w:i/>
                <w:iCs/>
                <w:color w:val="000000" w:themeColor="text1"/>
                <w:sz w:val="20"/>
                <w:szCs w:val="20"/>
              </w:rPr>
              <w:t>LEI</w:t>
            </w:r>
            <w:r>
              <w:rPr>
                <w:rFonts w:ascii="Times New Roman" w:hAnsi="Times New Roman"/>
                <w:color w:val="000000" w:themeColor="text1"/>
                <w:sz w:val="20"/>
                <w:szCs w:val="20"/>
              </w:rPr>
              <w:t xml:space="preserve"> kods nav pieejams, Savienībā piemērojamai vienotai kodifikācijai atbilstošs kods vai, ja tas nav pieejams, valsts kods.</w:t>
            </w:r>
          </w:p>
          <w:p w14:paraId="18E88801" w14:textId="77777777" w:rsidR="00772F88" w:rsidRPr="00EC6EE8" w:rsidRDefault="006D1180" w:rsidP="00BF16D7">
            <w:pPr>
              <w:pStyle w:val="TableParagraph"/>
              <w:spacing w:before="108"/>
              <w:ind w:left="85"/>
              <w:rPr>
                <w:rFonts w:ascii="Times New Roman" w:hAnsi="Times New Roman" w:cs="Times New Roman"/>
                <w:color w:val="000000" w:themeColor="text1"/>
              </w:rPr>
            </w:pPr>
            <w:r>
              <w:rPr>
                <w:rFonts w:ascii="Times New Roman" w:hAnsi="Times New Roman"/>
                <w:color w:val="000000" w:themeColor="text1"/>
                <w:sz w:val="20"/>
                <w:szCs w:val="20"/>
              </w:rPr>
              <w:t>Ja 0090. slejā norādīta atbilde “Tieša”, pārskatā norāda “NA” (“nepiemēro”).</w:t>
            </w:r>
          </w:p>
        </w:tc>
      </w:tr>
      <w:tr w:rsidR="00D22EB0" w:rsidRPr="00D92B3C" w14:paraId="0B241355" w14:textId="77777777" w:rsidTr="007644C5">
        <w:tc>
          <w:tcPr>
            <w:tcW w:w="1191" w:type="dxa"/>
            <w:tcBorders>
              <w:top w:val="single" w:sz="4" w:space="0" w:color="1A171C"/>
              <w:left w:val="nil"/>
              <w:bottom w:val="single" w:sz="4" w:space="0" w:color="1A171C"/>
              <w:right w:val="single" w:sz="4" w:space="0" w:color="1A171C"/>
            </w:tcBorders>
            <w:vAlign w:val="center"/>
          </w:tcPr>
          <w:p w14:paraId="0D1C4358" w14:textId="77777777"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10504FBA" w14:textId="77777777"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Pakalpojuma apraksts</w:t>
            </w:r>
          </w:p>
          <w:p w14:paraId="740F545B" w14:textId="2EE846C7" w:rsidR="00BC1F79" w:rsidRPr="00D92B3C" w:rsidRDefault="00BC1F79"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Pakalpojuma apraksts, ja sistēmas veids, kas norādīts 050. slejā, ir “Cits” vai “NA”.</w:t>
            </w:r>
          </w:p>
        </w:tc>
      </w:tr>
      <w:tr w:rsidR="00D22EB0" w:rsidRPr="00D92B3C" w14:paraId="3D054C96" w14:textId="77777777" w:rsidTr="003D7A16">
        <w:tc>
          <w:tcPr>
            <w:tcW w:w="1191" w:type="dxa"/>
            <w:tcBorders>
              <w:top w:val="single" w:sz="4" w:space="0" w:color="1A171C"/>
              <w:left w:val="nil"/>
              <w:bottom w:val="single" w:sz="4" w:space="0" w:color="1A171C"/>
              <w:right w:val="single" w:sz="4" w:space="0" w:color="1A171C"/>
            </w:tcBorders>
            <w:vAlign w:val="center"/>
          </w:tcPr>
          <w:p w14:paraId="0206697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4B09B06F"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Piemērojamie tiesību akti</w:t>
            </w:r>
          </w:p>
          <w:p w14:paraId="4DC26BDE"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Tās valsts </w:t>
            </w:r>
            <w:r>
              <w:rPr>
                <w:rFonts w:ascii="Times New Roman" w:hAnsi="Times New Roman"/>
                <w:i/>
                <w:iCs/>
                <w:color w:val="000000" w:themeColor="text1"/>
                <w:sz w:val="20"/>
                <w:szCs w:val="20"/>
              </w:rPr>
              <w:t>ISO</w:t>
            </w:r>
            <w:r>
              <w:rPr>
                <w:rFonts w:ascii="Times New Roman" w:hAnsi="Times New Roman"/>
                <w:color w:val="000000" w:themeColor="text1"/>
                <w:sz w:val="20"/>
                <w:szCs w:val="20"/>
              </w:rPr>
              <w:t xml:space="preserve"> 3166-1 alfa 2 identifikācija, kuras tiesību aktus piemēro piekļuvei FMI. </w:t>
            </w:r>
          </w:p>
          <w:p w14:paraId="36B0F073" w14:textId="355397C3" w:rsidR="00772F88" w:rsidRPr="00D92B3C" w:rsidRDefault="00772F88"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Tiešas piederības vai tiešas līdzdalības gadījumā jānorāda tiesību akti, kas piemērojami līgumam starp finanšu tirgus infrastruktūru un lietotāju. Netiešas piederības vai netiešas līdzdalības gadījumā jānorāda tiesību akti, kas piemērojami līgumam starp pārstāvošo iestādi un lietotāju. </w:t>
            </w:r>
          </w:p>
        </w:tc>
      </w:tr>
    </w:tbl>
    <w:p w14:paraId="0F57E40C" w14:textId="77777777" w:rsidR="00E13CE3" w:rsidRPr="00D92B3C" w:rsidRDefault="00E13CE3" w:rsidP="00D829EE">
      <w:pPr>
        <w:pStyle w:val="Instructionsberschrift2"/>
        <w:numPr>
          <w:ilvl w:val="1"/>
          <w:numId w:val="6"/>
        </w:numPr>
        <w:ind w:left="567" w:hanging="567"/>
        <w:rPr>
          <w:rFonts w:ascii="Times New Roman" w:hAnsi="Times New Roman" w:cs="Times New Roman"/>
          <w:color w:val="000000" w:themeColor="text1"/>
          <w:szCs w:val="20"/>
        </w:rPr>
      </w:pPr>
      <w:bookmarkStart w:id="28" w:name="_Toc492542330"/>
      <w:bookmarkStart w:id="29" w:name="_Toc96333243"/>
      <w:r>
        <w:rPr>
          <w:rFonts w:ascii="Times New Roman" w:hAnsi="Times New Roman"/>
          <w:color w:val="000000" w:themeColor="text1"/>
          <w:szCs w:val="20"/>
        </w:rPr>
        <w:t>Kritiski svarīgas informācijas sistēmas</w:t>
      </w:r>
      <w:bookmarkEnd w:id="28"/>
      <w:bookmarkEnd w:id="29"/>
    </w:p>
    <w:p w14:paraId="39D453C3"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bookmarkStart w:id="30" w:name="_Toc368311813"/>
      <w:bookmarkStart w:id="31" w:name="_Toc322687864"/>
      <w:bookmarkStart w:id="32" w:name="_Toc368311822"/>
      <w:r>
        <w:rPr>
          <w:rFonts w:ascii="Times New Roman" w:hAnsi="Times New Roman"/>
          <w:b w:val="0"/>
          <w:color w:val="000000" w:themeColor="text1"/>
          <w:sz w:val="20"/>
          <w:szCs w:val="20"/>
          <w:u w:val="single"/>
        </w:rPr>
        <w:t>Vispārīgas piezīmes</w:t>
      </w:r>
    </w:p>
    <w:p w14:paraId="219E2A8C" w14:textId="77777777" w:rsidR="004507BB" w:rsidRPr="00D92B3C" w:rsidRDefault="004507BB" w:rsidP="001843F4">
      <w:pPr>
        <w:pStyle w:val="numberedparagraph"/>
        <w:rPr>
          <w:rFonts w:ascii="Times New Roman" w:hAnsi="Times New Roman" w:cs="Times New Roman"/>
          <w:sz w:val="20"/>
          <w:szCs w:val="20"/>
        </w:rPr>
      </w:pPr>
      <w:r>
        <w:rPr>
          <w:rFonts w:ascii="Times New Roman" w:hAnsi="Times New Roman"/>
          <w:sz w:val="20"/>
          <w:szCs w:val="20"/>
        </w:rPr>
        <w:t>Šī sadaļa ietver šādas veidnes:</w:t>
      </w:r>
    </w:p>
    <w:p w14:paraId="4BD2F402" w14:textId="7F74091F" w:rsidR="004507BB" w:rsidRPr="0002300D" w:rsidRDefault="0018376A" w:rsidP="005844B5">
      <w:pPr>
        <w:pStyle w:val="numberedparagraph"/>
        <w:numPr>
          <w:ilvl w:val="0"/>
          <w:numId w:val="35"/>
        </w:numPr>
        <w:rPr>
          <w:rFonts w:ascii="Times New Roman" w:hAnsi="Times New Roman" w:cs="Times New Roman"/>
          <w:sz w:val="20"/>
        </w:rPr>
      </w:pPr>
      <w:r>
        <w:rPr>
          <w:rFonts w:ascii="Times New Roman" w:hAnsi="Times New Roman"/>
          <w:sz w:val="20"/>
        </w:rPr>
        <w:t>Z 10.01 – kritiski svarīga informācijas sistēmas (vispārīga informācija) (</w:t>
      </w:r>
      <w:r>
        <w:rPr>
          <w:rFonts w:ascii="Times New Roman" w:hAnsi="Times New Roman"/>
          <w:i/>
          <w:iCs/>
          <w:sz w:val="20"/>
        </w:rPr>
        <w:t>CIS</w:t>
      </w:r>
      <w:r>
        <w:rPr>
          <w:rFonts w:ascii="Times New Roman" w:hAnsi="Times New Roman"/>
          <w:sz w:val="20"/>
        </w:rPr>
        <w:t xml:space="preserve"> 1), kurā nosauktas visas kritiski svarīgās informācijas sistēmas grupā;</w:t>
      </w:r>
    </w:p>
    <w:p w14:paraId="76E7BE93" w14:textId="436A7087" w:rsidR="004507BB" w:rsidRPr="0002300D" w:rsidRDefault="0018376A" w:rsidP="00D829EE">
      <w:pPr>
        <w:pStyle w:val="numberedparagraph"/>
        <w:numPr>
          <w:ilvl w:val="0"/>
          <w:numId w:val="35"/>
        </w:numPr>
        <w:rPr>
          <w:rFonts w:ascii="Times New Roman" w:hAnsi="Times New Roman" w:cs="Times New Roman"/>
          <w:sz w:val="20"/>
        </w:rPr>
      </w:pPr>
      <w:r>
        <w:rPr>
          <w:rFonts w:ascii="Times New Roman" w:hAnsi="Times New Roman"/>
          <w:sz w:val="20"/>
        </w:rPr>
        <w:t>Z 10.02 – informācijas sistēmu sasaistīšana (</w:t>
      </w:r>
      <w:r>
        <w:rPr>
          <w:rFonts w:ascii="Times New Roman" w:hAnsi="Times New Roman"/>
          <w:i/>
          <w:iCs/>
          <w:sz w:val="20"/>
        </w:rPr>
        <w:t>CIS</w:t>
      </w:r>
      <w:r>
        <w:rPr>
          <w:rFonts w:ascii="Times New Roman" w:hAnsi="Times New Roman"/>
          <w:sz w:val="20"/>
        </w:rPr>
        <w:t xml:space="preserve"> 2), kurā kritiski svarīgas informācijas sistēmas sasaistītas ar lietotāju vienībām grupā un kritiski svarīgām funkcijām.</w:t>
      </w:r>
    </w:p>
    <w:p w14:paraId="3387030A" w14:textId="512C7D46" w:rsidR="00277550" w:rsidRPr="0002300D" w:rsidRDefault="00AD4B22" w:rsidP="008E116E">
      <w:pPr>
        <w:pStyle w:val="numberedparagraph"/>
        <w:rPr>
          <w:rFonts w:ascii="Times New Roman" w:hAnsi="Times New Roman" w:cs="Times New Roman"/>
          <w:sz w:val="20"/>
        </w:rPr>
      </w:pPr>
      <w:r>
        <w:rPr>
          <w:rFonts w:ascii="Times New Roman" w:hAnsi="Times New Roman"/>
          <w:sz w:val="20"/>
        </w:rPr>
        <w:t>Kritiski svarīga informācijas sistēma (</w:t>
      </w:r>
      <w:r>
        <w:rPr>
          <w:rFonts w:ascii="Times New Roman" w:hAnsi="Times New Roman"/>
          <w:i/>
          <w:iCs/>
          <w:sz w:val="20"/>
        </w:rPr>
        <w:t>CIS</w:t>
      </w:r>
      <w:r>
        <w:rPr>
          <w:rFonts w:ascii="Times New Roman" w:hAnsi="Times New Roman"/>
          <w:sz w:val="20"/>
        </w:rPr>
        <w:t>) ir IT lietojumprogramma vai programmatūra, kas atbalsta kritiski svarīgu pakalpojumu un kuras traucējumi ievērojami sarežģītu vai apturētu kritiski svarīgas funkcijas veikšanu.</w:t>
      </w:r>
      <w:bookmarkEnd w:id="30"/>
      <w:bookmarkEnd w:id="31"/>
    </w:p>
    <w:p w14:paraId="5D8C775D" w14:textId="77777777" w:rsidR="00ED08D2" w:rsidRPr="0002300D" w:rsidRDefault="00262051" w:rsidP="008E116E">
      <w:pPr>
        <w:pStyle w:val="numberedparagraph"/>
        <w:rPr>
          <w:rFonts w:ascii="Times New Roman" w:hAnsi="Times New Roman" w:cs="Times New Roman"/>
          <w:sz w:val="20"/>
        </w:rPr>
      </w:pPr>
      <w:r>
        <w:rPr>
          <w:rFonts w:ascii="Times New Roman" w:hAnsi="Times New Roman"/>
          <w:sz w:val="20"/>
        </w:rPr>
        <w:t>Šajās veidnēs sniedz pārskatu par visu grupu.</w:t>
      </w:r>
    </w:p>
    <w:p w14:paraId="70CC17BA" w14:textId="77777777" w:rsidR="00AD4B22" w:rsidRPr="00ED528F" w:rsidRDefault="00AD4B22" w:rsidP="00EA3B0A">
      <w:pPr>
        <w:pStyle w:val="Numberedtitlelevel3"/>
        <w:numPr>
          <w:ilvl w:val="0"/>
          <w:numId w:val="0"/>
        </w:numPr>
        <w:rPr>
          <w:rFonts w:ascii="Times New Roman" w:hAnsi="Times New Roman" w:cs="Times New Roman"/>
          <w:color w:val="000000" w:themeColor="text1"/>
          <w:sz w:val="20"/>
          <w:szCs w:val="20"/>
          <w:lang w:val="fr-BE"/>
        </w:rPr>
      </w:pPr>
    </w:p>
    <w:p w14:paraId="60B73ED1" w14:textId="606C6A5E" w:rsidR="00AA4026" w:rsidRPr="00D92B3C" w:rsidRDefault="0018376A"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10.01 — kritiski svarīgas informācijas sistēmas (vispārīga informācija) (</w:t>
      </w:r>
      <w:r>
        <w:rPr>
          <w:rFonts w:ascii="Times New Roman" w:hAnsi="Times New Roman"/>
          <w:b w:val="0"/>
          <w:i/>
          <w:iCs/>
          <w:color w:val="000000" w:themeColor="text1"/>
          <w:sz w:val="20"/>
          <w:szCs w:val="20"/>
          <w:u w:val="single"/>
        </w:rPr>
        <w:t>CIS</w:t>
      </w:r>
      <w:r>
        <w:rPr>
          <w:rFonts w:ascii="Times New Roman" w:hAnsi="Times New Roman"/>
          <w:b w:val="0"/>
          <w:color w:val="000000" w:themeColor="text1"/>
          <w:sz w:val="20"/>
          <w:szCs w:val="20"/>
          <w:u w:val="single"/>
        </w:rPr>
        <w:t xml:space="preserve"> 1) Norādījumi par konkrētām pozīcijām</w:t>
      </w:r>
    </w:p>
    <w:p w14:paraId="70F1C8B1" w14:textId="77777777" w:rsidR="000B75A6" w:rsidRPr="00D92B3C" w:rsidRDefault="000B75A6" w:rsidP="001843F4">
      <w:pPr>
        <w:pStyle w:val="numberedparagraph"/>
        <w:rPr>
          <w:rFonts w:ascii="Times New Roman" w:hAnsi="Times New Roman" w:cs="Times New Roman"/>
          <w:sz w:val="20"/>
          <w:szCs w:val="20"/>
        </w:rPr>
      </w:pPr>
      <w:r>
        <w:rPr>
          <w:rFonts w:ascii="Times New Roman" w:hAnsi="Times New Roman"/>
          <w:sz w:val="20"/>
          <w:szCs w:val="20"/>
        </w:rPr>
        <w:t xml:space="preserve">Šīs veidnes 0010. slejā norādītā vērtība veido primāru atslēgu, kurai jābūt unikālai katrā veidnes rindā. </w:t>
      </w:r>
    </w:p>
    <w:p w14:paraId="06AD164E" w14:textId="77777777" w:rsidR="000B75A6" w:rsidRPr="00ED528F"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AEDBA9F" w14:textId="77777777" w:rsidTr="00311CA4">
        <w:tc>
          <w:tcPr>
            <w:tcW w:w="1191" w:type="dxa"/>
            <w:tcBorders>
              <w:top w:val="single" w:sz="4" w:space="0" w:color="1A171C"/>
              <w:left w:val="nil"/>
              <w:bottom w:val="single" w:sz="4" w:space="0" w:color="1A171C"/>
              <w:right w:val="single" w:sz="4" w:space="0" w:color="1A171C"/>
            </w:tcBorders>
            <w:shd w:val="clear" w:color="auto" w:fill="E4E5E5"/>
          </w:tcPr>
          <w:p w14:paraId="393D664F"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Slejas</w:t>
            </w:r>
          </w:p>
        </w:tc>
        <w:tc>
          <w:tcPr>
            <w:tcW w:w="7892" w:type="dxa"/>
            <w:tcBorders>
              <w:top w:val="single" w:sz="4" w:space="0" w:color="1A171C"/>
              <w:left w:val="single" w:sz="4" w:space="0" w:color="1A171C"/>
              <w:bottom w:val="single" w:sz="4" w:space="0" w:color="1A171C"/>
              <w:right w:val="nil"/>
            </w:tcBorders>
            <w:shd w:val="clear" w:color="auto" w:fill="E4E5E5"/>
          </w:tcPr>
          <w:p w14:paraId="038AB27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Norādījumi</w:t>
            </w:r>
          </w:p>
        </w:tc>
      </w:tr>
      <w:tr w:rsidR="00D22EB0" w:rsidRPr="00D92B3C" w14:paraId="325BF0F4" w14:textId="77777777" w:rsidTr="00311CA4">
        <w:tc>
          <w:tcPr>
            <w:tcW w:w="1191" w:type="dxa"/>
            <w:tcBorders>
              <w:top w:val="single" w:sz="4" w:space="0" w:color="1A171C"/>
              <w:left w:val="nil"/>
              <w:bottom w:val="single" w:sz="4" w:space="0" w:color="1A171C"/>
              <w:right w:val="single" w:sz="4" w:space="0" w:color="1A171C"/>
            </w:tcBorders>
          </w:tcPr>
          <w:p w14:paraId="0D1D70D5" w14:textId="77777777"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 – 0040</w:t>
            </w:r>
          </w:p>
        </w:tc>
        <w:tc>
          <w:tcPr>
            <w:tcW w:w="7892" w:type="dxa"/>
            <w:tcBorders>
              <w:top w:val="single" w:sz="4" w:space="0" w:color="1A171C"/>
              <w:left w:val="single" w:sz="4" w:space="0" w:color="1A171C"/>
              <w:bottom w:val="single" w:sz="4" w:space="0" w:color="1A171C"/>
              <w:right w:val="nil"/>
            </w:tcBorders>
          </w:tcPr>
          <w:p w14:paraId="3D7E53A7" w14:textId="77777777"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Kritiski svarīga informācijas sistēma</w:t>
            </w:r>
          </w:p>
        </w:tc>
      </w:tr>
      <w:tr w:rsidR="00D22EB0" w:rsidRPr="00D92B3C" w14:paraId="0E31B585" w14:textId="77777777" w:rsidTr="00311CA4">
        <w:tc>
          <w:tcPr>
            <w:tcW w:w="1191" w:type="dxa"/>
            <w:tcBorders>
              <w:top w:val="single" w:sz="4" w:space="0" w:color="1A171C"/>
              <w:left w:val="nil"/>
              <w:bottom w:val="single" w:sz="4" w:space="0" w:color="1A171C"/>
              <w:right w:val="single" w:sz="4" w:space="0" w:color="1A171C"/>
            </w:tcBorders>
          </w:tcPr>
          <w:p w14:paraId="0C379ED4" w14:textId="77777777"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CD4EADB"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Sistēmas identifikācijas kods</w:t>
            </w:r>
          </w:p>
          <w:p w14:paraId="1F42A41C" w14:textId="77777777"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Sistēmas identifikācijas kods ir iestādes noteikts akronīms, kas nepārprotami identificē kritiski svarīgu informācijas sistēmu.</w:t>
            </w:r>
          </w:p>
          <w:p w14:paraId="5A9E83C3"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Šis kods ir rindas identifikators, un tas ir unikāls katrai veidnes rindai.</w:t>
            </w:r>
          </w:p>
        </w:tc>
      </w:tr>
      <w:tr w:rsidR="00D22EB0" w:rsidRPr="00D92B3C" w14:paraId="2629C40E" w14:textId="77777777" w:rsidTr="00311CA4">
        <w:tc>
          <w:tcPr>
            <w:tcW w:w="1191" w:type="dxa"/>
            <w:tcBorders>
              <w:top w:val="single" w:sz="4" w:space="0" w:color="1A171C"/>
              <w:left w:val="nil"/>
              <w:bottom w:val="single" w:sz="4" w:space="0" w:color="1A171C"/>
              <w:right w:val="single" w:sz="4" w:space="0" w:color="1A171C"/>
            </w:tcBorders>
          </w:tcPr>
          <w:p w14:paraId="240D7574" w14:textId="77777777"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335F9738" w14:textId="77777777"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Sistēmas nosaukums</w:t>
            </w:r>
          </w:p>
          <w:p w14:paraId="7538FC08" w14:textId="77777777"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lastRenderedPageBreak/>
              <w:t>Sistēmas komerciālais vai iekšējais nosaukums.</w:t>
            </w:r>
          </w:p>
        </w:tc>
      </w:tr>
      <w:tr w:rsidR="00D22EB0" w:rsidRPr="00D92B3C" w14:paraId="66B45BCE" w14:textId="77777777" w:rsidTr="00311CA4">
        <w:tc>
          <w:tcPr>
            <w:tcW w:w="1191" w:type="dxa"/>
            <w:tcBorders>
              <w:top w:val="single" w:sz="4" w:space="0" w:color="1A171C"/>
              <w:left w:val="nil"/>
              <w:bottom w:val="single" w:sz="4" w:space="0" w:color="1A171C"/>
              <w:right w:val="single" w:sz="4" w:space="0" w:color="1A171C"/>
            </w:tcBorders>
          </w:tcPr>
          <w:p w14:paraId="2B531E62" w14:textId="77777777"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 xml:space="preserve">0030 </w:t>
            </w:r>
          </w:p>
        </w:tc>
        <w:tc>
          <w:tcPr>
            <w:tcW w:w="7892" w:type="dxa"/>
            <w:tcBorders>
              <w:top w:val="single" w:sz="4" w:space="0" w:color="1A171C"/>
              <w:left w:val="single" w:sz="4" w:space="0" w:color="1A171C"/>
              <w:bottom w:val="single" w:sz="4" w:space="0" w:color="1A171C"/>
              <w:right w:val="nil"/>
            </w:tcBorders>
          </w:tcPr>
          <w:p w14:paraId="2EC17284" w14:textId="0550FDAD"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Sistēmas veids</w:t>
            </w:r>
          </w:p>
          <w:p w14:paraId="4E52EE6B" w14:textId="77777777" w:rsidR="00AD4B22" w:rsidRPr="00CF3B41"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Norādīt vienu no šādām vērtībām:</w:t>
            </w:r>
          </w:p>
          <w:p w14:paraId="5E916F1D" w14:textId="77777777" w:rsidR="00AD4B22" w:rsidRPr="00CF3B41" w:rsidRDefault="00AD4B22" w:rsidP="00C050EE">
            <w:pPr>
              <w:pStyle w:val="List1"/>
              <w:spacing w:before="240"/>
              <w:rPr>
                <w:rFonts w:ascii="Times New Roman" w:eastAsia="Cambria" w:hAnsi="Times New Roman" w:cs="Times New Roman"/>
                <w:w w:val="95"/>
                <w:sz w:val="20"/>
                <w:szCs w:val="20"/>
              </w:rPr>
            </w:pPr>
            <w:r>
              <w:rPr>
                <w:rFonts w:ascii="Times New Roman" w:hAnsi="Times New Roman"/>
                <w:sz w:val="20"/>
                <w:szCs w:val="20"/>
              </w:rPr>
              <w:t>“Pielāgota programmatūra uzņēmējdarbības atbalstam”</w:t>
            </w:r>
          </w:p>
          <w:p w14:paraId="0C608920" w14:textId="65AB1E7A"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Lietojumprogrammas, kas ir izstrādātas saskaņā ar detalizētām uzņēmējdarbības specifikācijām. Tā var būt izstrādāta iekšēji vai izmantojot ārējus darbuzņēmējus, taču vienmēr uzņēmējdarbības atbalsta nolūkā.</w:t>
            </w:r>
          </w:p>
          <w:p w14:paraId="6E793F14" w14:textId="77777777" w:rsidR="00AD4B22" w:rsidRPr="00CF3B41" w:rsidRDefault="00AD4B22" w:rsidP="00CF3B41">
            <w:pPr>
              <w:pStyle w:val="List1"/>
              <w:rPr>
                <w:rFonts w:ascii="Times New Roman" w:eastAsia="Cambria" w:hAnsi="Times New Roman" w:cs="Times New Roman"/>
                <w:w w:val="95"/>
                <w:sz w:val="20"/>
                <w:szCs w:val="20"/>
              </w:rPr>
            </w:pPr>
            <w:r>
              <w:rPr>
                <w:rFonts w:ascii="Times New Roman" w:hAnsi="Times New Roman"/>
                <w:sz w:val="20"/>
                <w:szCs w:val="20"/>
              </w:rPr>
              <w:t>“Programmatūra iegādāta tāda, kāda tā ir”</w:t>
            </w:r>
          </w:p>
          <w:p w14:paraId="3C75D3C8" w14:textId="7777777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Tirgū iegādātas lietojumprogrammas, ko parasti pārdod vai licencē pārdevējs un kas nav mainītas attiecībā uz īpašiem pielāgojumiem organizācijas darbībai. Šajā kategorijā ir iekļautas lietojumprogrammas, kam piemēroti standarta konfigurācijas mehānismi.</w:t>
            </w:r>
          </w:p>
          <w:p w14:paraId="0F4A80B1" w14:textId="77777777" w:rsidR="00AD4B22" w:rsidRPr="00CF3B41" w:rsidRDefault="00881C3C" w:rsidP="00CF3B41">
            <w:pPr>
              <w:pStyle w:val="List1"/>
              <w:rPr>
                <w:rFonts w:ascii="Times New Roman" w:eastAsia="Cambria" w:hAnsi="Times New Roman" w:cs="Times New Roman"/>
                <w:w w:val="95"/>
                <w:sz w:val="20"/>
                <w:szCs w:val="20"/>
              </w:rPr>
            </w:pPr>
            <w:r>
              <w:rPr>
                <w:rFonts w:ascii="Times New Roman" w:hAnsi="Times New Roman"/>
                <w:sz w:val="20"/>
                <w:szCs w:val="20"/>
              </w:rPr>
              <w:t>“Programmatūra iegādāta ar pielāgotām izmaiņām”</w:t>
            </w:r>
          </w:p>
          <w:p w14:paraId="3837C265" w14:textId="718989F0"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Lietojumprogrammas iegādātas tirgū, taču pārdevējs (vai tā</w:t>
            </w:r>
            <w:r w:rsidR="0070534C">
              <w:rPr>
                <w:rFonts w:ascii="Times New Roman" w:hAnsi="Times New Roman"/>
                <w:color w:val="000000" w:themeColor="text1"/>
                <w:sz w:val="20"/>
                <w:szCs w:val="20"/>
              </w:rPr>
              <w:t xml:space="preserve"> </w:t>
            </w:r>
            <w:r>
              <w:rPr>
                <w:rFonts w:ascii="Times New Roman" w:hAnsi="Times New Roman"/>
                <w:color w:val="000000" w:themeColor="text1"/>
                <w:sz w:val="20"/>
                <w:szCs w:val="20"/>
              </w:rPr>
              <w:t>pārstāvis) ir radījis īpašu versiju attiecīgās instalēšanas situācijai. Šādu konkrēto versiju raksturo izmaiņas lietojumprogrammas darbībā, jaunas funkcijas vai nestandarta spraudņu iekļaušana, kas izstrādāti atbilstoši organizācijas darbībai.</w:t>
            </w:r>
          </w:p>
          <w:p w14:paraId="4E296A17" w14:textId="77777777" w:rsidR="00AD4B22" w:rsidRPr="00CF3B41" w:rsidRDefault="00881C3C" w:rsidP="00CF3B41">
            <w:pPr>
              <w:pStyle w:val="List1"/>
              <w:rPr>
                <w:rFonts w:ascii="Times New Roman" w:eastAsia="Cambria" w:hAnsi="Times New Roman" w:cs="Times New Roman"/>
                <w:w w:val="95"/>
                <w:sz w:val="20"/>
                <w:szCs w:val="20"/>
              </w:rPr>
            </w:pPr>
            <w:r>
              <w:rPr>
                <w:rFonts w:ascii="Times New Roman" w:hAnsi="Times New Roman"/>
                <w:sz w:val="20"/>
                <w:szCs w:val="20"/>
              </w:rPr>
              <w:t>“Lietojumprogramma / ārējs portāls”</w:t>
            </w:r>
          </w:p>
          <w:p w14:paraId="25D7E68C" w14:textId="055BD381" w:rsidR="00AD4B22" w:rsidRPr="00D92B3C" w:rsidRDefault="00AD4B22" w:rsidP="000E7F44">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Trešo personu – parasti partneru – nodrošināti ārējie portāli vai lietojumprogrammas, lai piekļūtu viņu piedāvātajiem pakalpojumiem. Parasti tie ir ārpus organizācijas informācijas sistēmu pārvaldības tvēruma un tos instalē, uztur un pārvalda pats partneris. Šādas lietojumprogrammas bieži ir portālu formā (kas pieejami, izmantojot internetu vai privātus tīklus) un, lai arī tās ir ārpus organizācijas informācijas sistēmu pārvaldības tvēruma, ir nozīmīgas (vai kritiski svarīgas) dažām darbības funkcijām. </w:t>
            </w:r>
          </w:p>
        </w:tc>
      </w:tr>
      <w:tr w:rsidR="00D22EB0" w:rsidRPr="00D92B3C" w14:paraId="236181E4" w14:textId="77777777" w:rsidTr="00311CA4">
        <w:tc>
          <w:tcPr>
            <w:tcW w:w="1191" w:type="dxa"/>
            <w:tcBorders>
              <w:top w:val="single" w:sz="4" w:space="0" w:color="1A171C"/>
              <w:left w:val="nil"/>
              <w:bottom w:val="single" w:sz="4" w:space="0" w:color="1A171C"/>
              <w:right w:val="single" w:sz="4" w:space="0" w:color="1A171C"/>
            </w:tcBorders>
          </w:tcPr>
          <w:p w14:paraId="3032CA99"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2793247A"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Apraksts</w:t>
            </w:r>
          </w:p>
          <w:p w14:paraId="52EB2E71" w14:textId="77777777"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Informācijas sistēmas galvenā mērķa apraksts uzņēmējdarbības kontekstā. </w:t>
            </w:r>
          </w:p>
        </w:tc>
      </w:tr>
      <w:tr w:rsidR="00D22EB0" w:rsidRPr="00D92B3C" w14:paraId="7C0F5E3C" w14:textId="77777777" w:rsidTr="00311CA4">
        <w:tc>
          <w:tcPr>
            <w:tcW w:w="1191" w:type="dxa"/>
            <w:tcBorders>
              <w:top w:val="single" w:sz="4" w:space="0" w:color="1A171C"/>
              <w:left w:val="nil"/>
              <w:bottom w:val="single" w:sz="4" w:space="0" w:color="1A171C"/>
              <w:right w:val="single" w:sz="4" w:space="0" w:color="1A171C"/>
            </w:tcBorders>
          </w:tcPr>
          <w:p w14:paraId="6EC0BD53"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 – 0060</w:t>
            </w:r>
          </w:p>
        </w:tc>
        <w:tc>
          <w:tcPr>
            <w:tcW w:w="7892" w:type="dxa"/>
            <w:tcBorders>
              <w:top w:val="single" w:sz="4" w:space="0" w:color="1A171C"/>
              <w:left w:val="single" w:sz="4" w:space="0" w:color="1A171C"/>
              <w:bottom w:val="single" w:sz="4" w:space="0" w:color="1A171C"/>
              <w:right w:val="nil"/>
            </w:tcBorders>
          </w:tcPr>
          <w:p w14:paraId="732C0D83" w14:textId="77777777"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Par sistēmu atbildīgā grupas vienība</w:t>
            </w:r>
          </w:p>
        </w:tc>
      </w:tr>
      <w:tr w:rsidR="00D22EB0" w:rsidRPr="00D92B3C" w14:paraId="39CDAE19" w14:textId="77777777" w:rsidTr="00311CA4">
        <w:tc>
          <w:tcPr>
            <w:tcW w:w="1191" w:type="dxa"/>
            <w:tcBorders>
              <w:top w:val="single" w:sz="4" w:space="0" w:color="1A171C"/>
              <w:left w:val="nil"/>
              <w:bottom w:val="single" w:sz="4" w:space="0" w:color="1A171C"/>
              <w:right w:val="single" w:sz="4" w:space="0" w:color="1A171C"/>
            </w:tcBorders>
          </w:tcPr>
          <w:p w14:paraId="749F298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19099C2E"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Vienības nosaukums</w:t>
            </w:r>
          </w:p>
          <w:p w14:paraId="20B94CB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Juridiskās personas, kas grupā atbildīga par sistēmu, nosaukums.</w:t>
            </w:r>
          </w:p>
          <w:p w14:paraId="7FC1685D" w14:textId="086F67D1" w:rsidR="00AD4B22" w:rsidRPr="00D92B3C" w:rsidRDefault="00AD4B22" w:rsidP="003D19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Tā ir vienība, kas atbildīga par informācijas sistēmas kopējo iepirkumu, attīstību, integrāciju, modificēšanu, darbību, uzturēšanu un norakstīšanu un ir būtiski noteicoša sistēmas dizaina specifikāciju izstrādē, lai nodrošinātu drošību un lietotāja darbības vajadzību dokumentēšanu, testēšanu un īstenošanu.</w:t>
            </w:r>
          </w:p>
        </w:tc>
      </w:tr>
      <w:tr w:rsidR="00AD4B22" w:rsidRPr="00D92B3C" w14:paraId="64CB92D1" w14:textId="77777777" w:rsidTr="00311CA4">
        <w:tc>
          <w:tcPr>
            <w:tcW w:w="1191" w:type="dxa"/>
            <w:tcBorders>
              <w:top w:val="single" w:sz="4" w:space="0" w:color="1A171C"/>
              <w:left w:val="nil"/>
              <w:bottom w:val="single" w:sz="4" w:space="0" w:color="1A171C"/>
              <w:right w:val="single" w:sz="4" w:space="0" w:color="1A171C"/>
            </w:tcBorders>
          </w:tcPr>
          <w:p w14:paraId="229CC7BB"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73A711D2"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Kods</w:t>
            </w:r>
          </w:p>
          <w:p w14:paraId="6B638AA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Juridiskās personas, kas grupā atbildīga par sistēmu, kods, kā norādīts veidnē Z 01.00 — organizatoriskā struktūra (</w:t>
            </w:r>
            <w:r>
              <w:rPr>
                <w:rFonts w:ascii="Times New Roman" w:hAnsi="Times New Roman"/>
                <w:i/>
                <w:iCs/>
                <w:color w:val="000000" w:themeColor="text1"/>
                <w:sz w:val="20"/>
                <w:szCs w:val="20"/>
              </w:rPr>
              <w:t>ORG</w:t>
            </w:r>
            <w:r>
              <w:rPr>
                <w:rFonts w:ascii="Times New Roman" w:hAnsi="Times New Roman"/>
                <w:color w:val="000000" w:themeColor="text1"/>
                <w:sz w:val="20"/>
                <w:szCs w:val="20"/>
              </w:rPr>
              <w:t>).</w:t>
            </w:r>
          </w:p>
        </w:tc>
      </w:tr>
    </w:tbl>
    <w:p w14:paraId="70CC4DE4" w14:textId="77777777" w:rsidR="00AD4B22" w:rsidRPr="00ED528F" w:rsidRDefault="00AD4B22" w:rsidP="00AD4B22">
      <w:pPr>
        <w:pStyle w:val="body"/>
        <w:rPr>
          <w:rFonts w:ascii="Times New Roman" w:hAnsi="Times New Roman" w:cs="Times New Roman"/>
          <w:color w:val="000000" w:themeColor="text1"/>
          <w:sz w:val="20"/>
          <w:szCs w:val="20"/>
        </w:rPr>
      </w:pPr>
    </w:p>
    <w:bookmarkEnd w:id="32"/>
    <w:p w14:paraId="68D5083B" w14:textId="77777777" w:rsidR="007A4886" w:rsidRPr="00D92B3C" w:rsidRDefault="0069056D"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10-02 — informācijas sistēmu sasaistīšana (</w:t>
      </w:r>
      <w:r>
        <w:rPr>
          <w:rFonts w:ascii="Times New Roman" w:hAnsi="Times New Roman"/>
          <w:b w:val="0"/>
          <w:i/>
          <w:iCs/>
          <w:color w:val="000000" w:themeColor="text1"/>
          <w:sz w:val="20"/>
          <w:szCs w:val="20"/>
          <w:u w:val="single"/>
        </w:rPr>
        <w:t>CIS</w:t>
      </w:r>
      <w:r>
        <w:rPr>
          <w:rFonts w:ascii="Times New Roman" w:hAnsi="Times New Roman"/>
          <w:b w:val="0"/>
          <w:color w:val="000000" w:themeColor="text1"/>
          <w:sz w:val="20"/>
          <w:szCs w:val="20"/>
          <w:u w:val="single"/>
        </w:rPr>
        <w:t xml:space="preserve"> 2): Norādījumi par konkrētām pozīcijām</w:t>
      </w:r>
    </w:p>
    <w:p w14:paraId="4FA9A88F" w14:textId="03FA494D" w:rsidR="00720344" w:rsidRPr="00D92B3C" w:rsidRDefault="00720344" w:rsidP="001843F4">
      <w:pPr>
        <w:pStyle w:val="numberedparagraph"/>
        <w:rPr>
          <w:rFonts w:ascii="Times New Roman" w:hAnsi="Times New Roman" w:cs="Times New Roman"/>
          <w:sz w:val="20"/>
          <w:szCs w:val="20"/>
        </w:rPr>
      </w:pPr>
      <w:r>
        <w:rPr>
          <w:rFonts w:ascii="Times New Roman" w:hAnsi="Times New Roman"/>
          <w:sz w:val="20"/>
          <w:szCs w:val="20"/>
        </w:rPr>
        <w:t xml:space="preserve">Šīs veidnes 0010., 0030., 0040., 0050. un 0060. slejā norādīto vērtību kombinācija veido primāru atslēgu, kurai jābūt unikālai katrā veidnes rindā. </w:t>
      </w:r>
    </w:p>
    <w:p w14:paraId="3AB449B8" w14:textId="77777777" w:rsidR="00720344" w:rsidRPr="00ED528F"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0A613A20" w14:textId="77777777" w:rsidTr="009D2C94">
        <w:tc>
          <w:tcPr>
            <w:tcW w:w="1191" w:type="dxa"/>
            <w:tcBorders>
              <w:top w:val="single" w:sz="4" w:space="0" w:color="1A171C"/>
              <w:left w:val="nil"/>
              <w:bottom w:val="single" w:sz="4" w:space="0" w:color="1A171C"/>
              <w:right w:val="single" w:sz="4" w:space="0" w:color="1A171C"/>
            </w:tcBorders>
            <w:shd w:val="clear" w:color="auto" w:fill="E4E5E5"/>
          </w:tcPr>
          <w:p w14:paraId="317CF48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Slejas</w:t>
            </w:r>
          </w:p>
        </w:tc>
        <w:tc>
          <w:tcPr>
            <w:tcW w:w="7892" w:type="dxa"/>
            <w:tcBorders>
              <w:top w:val="single" w:sz="4" w:space="0" w:color="1A171C"/>
              <w:left w:val="single" w:sz="4" w:space="0" w:color="1A171C"/>
              <w:bottom w:val="single" w:sz="4" w:space="0" w:color="1A171C"/>
              <w:right w:val="nil"/>
            </w:tcBorders>
            <w:shd w:val="clear" w:color="auto" w:fill="E4E5E5"/>
          </w:tcPr>
          <w:p w14:paraId="21BDD35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Norādījumi</w:t>
            </w:r>
          </w:p>
        </w:tc>
      </w:tr>
      <w:tr w:rsidR="00D22EB0" w:rsidRPr="00D92B3C" w14:paraId="4E645834" w14:textId="77777777" w:rsidTr="009D2C94">
        <w:tc>
          <w:tcPr>
            <w:tcW w:w="1191" w:type="dxa"/>
            <w:tcBorders>
              <w:top w:val="single" w:sz="4" w:space="0" w:color="1A171C"/>
              <w:left w:val="nil"/>
              <w:bottom w:val="single" w:sz="4" w:space="0" w:color="1A171C"/>
              <w:right w:val="single" w:sz="4" w:space="0" w:color="1A171C"/>
            </w:tcBorders>
          </w:tcPr>
          <w:p w14:paraId="4EFF93B9"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 xml:space="preserve">0010 </w:t>
            </w:r>
          </w:p>
        </w:tc>
        <w:tc>
          <w:tcPr>
            <w:tcW w:w="7892" w:type="dxa"/>
            <w:tcBorders>
              <w:top w:val="single" w:sz="4" w:space="0" w:color="1A171C"/>
              <w:left w:val="single" w:sz="4" w:space="0" w:color="1A171C"/>
              <w:bottom w:val="single" w:sz="4" w:space="0" w:color="1A171C"/>
              <w:right w:val="nil"/>
            </w:tcBorders>
          </w:tcPr>
          <w:p w14:paraId="3DD2FF9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Sistēmas identifikācijas kods</w:t>
            </w:r>
          </w:p>
          <w:p w14:paraId="62A42676" w14:textId="5FF7BC51"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Informācijas sistēmas identifikācijas kods, kā norādīts veidnes Z 10.01 (</w:t>
            </w:r>
            <w:r>
              <w:rPr>
                <w:rFonts w:ascii="Times New Roman" w:hAnsi="Times New Roman"/>
                <w:i/>
                <w:iCs/>
                <w:color w:val="000000" w:themeColor="text1"/>
                <w:sz w:val="20"/>
                <w:szCs w:val="20"/>
              </w:rPr>
              <w:t>CIS</w:t>
            </w:r>
            <w:r>
              <w:rPr>
                <w:rFonts w:ascii="Times New Roman" w:hAnsi="Times New Roman"/>
                <w:color w:val="000000" w:themeColor="text1"/>
                <w:sz w:val="20"/>
                <w:szCs w:val="20"/>
              </w:rPr>
              <w:t xml:space="preserve"> 1) 010. slejā.</w:t>
            </w:r>
          </w:p>
        </w:tc>
      </w:tr>
      <w:tr w:rsidR="00D22EB0" w:rsidRPr="00D92B3C" w14:paraId="2CD59EB8" w14:textId="77777777" w:rsidTr="009D2C94">
        <w:tc>
          <w:tcPr>
            <w:tcW w:w="1191" w:type="dxa"/>
            <w:tcBorders>
              <w:top w:val="single" w:sz="4" w:space="0" w:color="1A171C"/>
              <w:left w:val="nil"/>
              <w:bottom w:val="single" w:sz="4" w:space="0" w:color="1A171C"/>
              <w:right w:val="single" w:sz="4" w:space="0" w:color="1A171C"/>
            </w:tcBorders>
          </w:tcPr>
          <w:p w14:paraId="7A98ACD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0020-0030</w:t>
            </w:r>
          </w:p>
        </w:tc>
        <w:tc>
          <w:tcPr>
            <w:tcW w:w="7892" w:type="dxa"/>
            <w:tcBorders>
              <w:top w:val="single" w:sz="4" w:space="0" w:color="1A171C"/>
              <w:left w:val="single" w:sz="4" w:space="0" w:color="1A171C"/>
              <w:bottom w:val="single" w:sz="4" w:space="0" w:color="1A171C"/>
              <w:right w:val="nil"/>
            </w:tcBorders>
          </w:tcPr>
          <w:p w14:paraId="4E2B87CD"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Sistēmu lietojošā grupas vienība</w:t>
            </w:r>
          </w:p>
          <w:p w14:paraId="77059943" w14:textId="326D0FE3" w:rsidR="00881C3C" w:rsidRPr="00D92B3C" w:rsidRDefault="00881C3C"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Vienība, kas grupā izmanto sistēmu (“lietotājs”). Vairāku lietotāju gadījumā par katru tās pašas informācijas sistēmas lietotāju uzrāda atsevišķu rindu. </w:t>
            </w:r>
          </w:p>
        </w:tc>
      </w:tr>
      <w:tr w:rsidR="00D22EB0" w:rsidRPr="00D92B3C" w14:paraId="23E33B1F" w14:textId="77777777" w:rsidTr="009D2C94">
        <w:tc>
          <w:tcPr>
            <w:tcW w:w="1191" w:type="dxa"/>
            <w:tcBorders>
              <w:top w:val="single" w:sz="4" w:space="0" w:color="1A171C"/>
              <w:left w:val="nil"/>
              <w:bottom w:val="single" w:sz="4" w:space="0" w:color="1A171C"/>
              <w:right w:val="single" w:sz="4" w:space="0" w:color="1A171C"/>
            </w:tcBorders>
          </w:tcPr>
          <w:p w14:paraId="1A36CA9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4306E33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Vienības nosaukums</w:t>
            </w:r>
          </w:p>
          <w:p w14:paraId="7A477F15"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Lietotāja vienības nosaukums, kā norādīts veidnē Z 01.00 (</w:t>
            </w:r>
            <w:r>
              <w:rPr>
                <w:rFonts w:ascii="Times New Roman" w:hAnsi="Times New Roman"/>
                <w:i/>
                <w:iCs/>
                <w:color w:val="000000" w:themeColor="text1"/>
                <w:sz w:val="20"/>
                <w:szCs w:val="20"/>
              </w:rPr>
              <w:t>ORG</w:t>
            </w:r>
            <w:r>
              <w:rPr>
                <w:rFonts w:ascii="Times New Roman" w:hAnsi="Times New Roman"/>
                <w:color w:val="000000" w:themeColor="text1"/>
                <w:sz w:val="20"/>
                <w:szCs w:val="20"/>
              </w:rPr>
              <w:t>).</w:t>
            </w:r>
          </w:p>
        </w:tc>
      </w:tr>
      <w:tr w:rsidR="00D22EB0" w:rsidRPr="00D92B3C" w14:paraId="1F568325" w14:textId="77777777" w:rsidTr="009D2C94">
        <w:tc>
          <w:tcPr>
            <w:tcW w:w="1191" w:type="dxa"/>
            <w:tcBorders>
              <w:top w:val="single" w:sz="4" w:space="0" w:color="1A171C"/>
              <w:left w:val="nil"/>
              <w:bottom w:val="single" w:sz="4" w:space="0" w:color="1A171C"/>
              <w:right w:val="single" w:sz="4" w:space="0" w:color="1A171C"/>
            </w:tcBorders>
          </w:tcPr>
          <w:p w14:paraId="5F5FDCB7"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7BA34B1E"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Kods</w:t>
            </w:r>
          </w:p>
          <w:p w14:paraId="4285BAA7"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Lietotāja vienības kods, kā norādīts veidnē Z 01.00 (</w:t>
            </w:r>
            <w:r>
              <w:rPr>
                <w:rFonts w:ascii="Times New Roman" w:hAnsi="Times New Roman"/>
                <w:i/>
                <w:iCs/>
                <w:color w:val="000000" w:themeColor="text1"/>
                <w:sz w:val="20"/>
                <w:szCs w:val="20"/>
              </w:rPr>
              <w:t>ORG</w:t>
            </w:r>
            <w:r>
              <w:rPr>
                <w:rFonts w:ascii="Times New Roman" w:hAnsi="Times New Roman"/>
                <w:color w:val="000000" w:themeColor="text1"/>
                <w:sz w:val="20"/>
                <w:szCs w:val="20"/>
              </w:rPr>
              <w:t>).</w:t>
            </w:r>
          </w:p>
        </w:tc>
      </w:tr>
      <w:tr w:rsidR="00D22EB0" w:rsidRPr="00D92B3C" w14:paraId="7EB4DCBF" w14:textId="77777777" w:rsidTr="009D2C94">
        <w:tc>
          <w:tcPr>
            <w:tcW w:w="1191" w:type="dxa"/>
            <w:tcBorders>
              <w:top w:val="single" w:sz="4" w:space="0" w:color="1A171C"/>
              <w:left w:val="nil"/>
              <w:bottom w:val="single" w:sz="4" w:space="0" w:color="1A171C"/>
              <w:right w:val="single" w:sz="4" w:space="0" w:color="1A171C"/>
            </w:tcBorders>
          </w:tcPr>
          <w:p w14:paraId="54F1DA30" w14:textId="77777777"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D4C42AB" w14:textId="77777777"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Kritiski svarīgs pakalpojums</w:t>
            </w:r>
          </w:p>
          <w:p w14:paraId="51A69527" w14:textId="533954AE" w:rsidR="009F7D69" w:rsidRPr="00D92B3C" w:rsidRDefault="00CD44BD" w:rsidP="003D19C8">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Kritiski svarīga pakalpojuma, ko sistēma atbalsta, identifikators, kā norādīts veidnē Z 08.00 (0005. sleja). Kritiski svarīgais pakalpojums pats par sevi var būt IT pakalpojums vai cita veida pakalpojums, ko informācijas sistēma atbalsta (piemēram, darījumu apstrāde).</w:t>
            </w:r>
          </w:p>
        </w:tc>
      </w:tr>
      <w:tr w:rsidR="00D22EB0" w:rsidRPr="00D92B3C" w14:paraId="41CA9F2C" w14:textId="77777777" w:rsidTr="009D2C94">
        <w:tc>
          <w:tcPr>
            <w:tcW w:w="1191" w:type="dxa"/>
            <w:tcBorders>
              <w:top w:val="single" w:sz="4" w:space="0" w:color="1A171C"/>
              <w:left w:val="nil"/>
              <w:bottom w:val="single" w:sz="4" w:space="0" w:color="1A171C"/>
              <w:right w:val="single" w:sz="4" w:space="0" w:color="1A171C"/>
            </w:tcBorders>
          </w:tcPr>
          <w:p w14:paraId="7B85749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0050-0060 </w:t>
            </w:r>
          </w:p>
        </w:tc>
        <w:tc>
          <w:tcPr>
            <w:tcW w:w="7892" w:type="dxa"/>
            <w:tcBorders>
              <w:top w:val="single" w:sz="4" w:space="0" w:color="1A171C"/>
              <w:left w:val="single" w:sz="4" w:space="0" w:color="1A171C"/>
              <w:bottom w:val="single" w:sz="4" w:space="0" w:color="1A171C"/>
              <w:right w:val="nil"/>
            </w:tcBorders>
          </w:tcPr>
          <w:p w14:paraId="49D6793B" w14:textId="77777777"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Kritiski svarīga funkcija</w:t>
            </w:r>
          </w:p>
          <w:p w14:paraId="43F5A513" w14:textId="77777777"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Kritiski svarīga funkcija, kas tiktu ievērojami sarežģīta vai pilnībā apturēta informācijas sistēmas atbalstīto pakalpojumu traucējumu gadījumā. Vairāku kritiski svarīgu funkciju gadījumā tai pašai informācijas sistēmai pārskatu iesniedz vairākās rindās.</w:t>
            </w:r>
          </w:p>
        </w:tc>
      </w:tr>
      <w:tr w:rsidR="00D22EB0" w:rsidRPr="00D92B3C" w14:paraId="71121D4E" w14:textId="77777777" w:rsidTr="009D2C94">
        <w:tc>
          <w:tcPr>
            <w:tcW w:w="1191" w:type="dxa"/>
            <w:tcBorders>
              <w:top w:val="single" w:sz="4" w:space="0" w:color="1A171C"/>
              <w:left w:val="nil"/>
              <w:bottom w:val="single" w:sz="4" w:space="0" w:color="1A171C"/>
              <w:right w:val="single" w:sz="4" w:space="0" w:color="1A171C"/>
            </w:tcBorders>
            <w:vAlign w:val="center"/>
          </w:tcPr>
          <w:p w14:paraId="1549299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2CD27B9" w14:textId="77777777"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Valsts</w:t>
            </w:r>
          </w:p>
          <w:p w14:paraId="0379C1F2" w14:textId="7A962F9F" w:rsidR="00881C3C" w:rsidRPr="00D92B3C" w:rsidRDefault="009D5DAF"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Valsts, kurā funkcija ir būtiski svarīga, kā norādīts veidnē Z 07.01 (</w:t>
            </w:r>
            <w:r>
              <w:rPr>
                <w:rFonts w:ascii="Times New Roman" w:hAnsi="Times New Roman"/>
                <w:i/>
                <w:iCs/>
                <w:color w:val="000000" w:themeColor="text1"/>
                <w:sz w:val="20"/>
                <w:szCs w:val="20"/>
              </w:rPr>
              <w:t>FUNC</w:t>
            </w:r>
            <w:r>
              <w:rPr>
                <w:rFonts w:ascii="Times New Roman" w:hAnsi="Times New Roman"/>
                <w:color w:val="000000" w:themeColor="text1"/>
                <w:sz w:val="20"/>
                <w:szCs w:val="20"/>
              </w:rPr>
              <w:t xml:space="preserve"> 1).</w:t>
            </w:r>
          </w:p>
        </w:tc>
      </w:tr>
      <w:tr w:rsidR="00881C3C" w:rsidRPr="00D92B3C" w14:paraId="57D5B723" w14:textId="77777777" w:rsidTr="009D2C94">
        <w:tc>
          <w:tcPr>
            <w:tcW w:w="1191" w:type="dxa"/>
            <w:tcBorders>
              <w:top w:val="single" w:sz="4" w:space="0" w:color="1A171C"/>
              <w:left w:val="nil"/>
              <w:bottom w:val="single" w:sz="4" w:space="0" w:color="1A171C"/>
              <w:right w:val="single" w:sz="4" w:space="0" w:color="1A171C"/>
            </w:tcBorders>
            <w:vAlign w:val="center"/>
          </w:tcPr>
          <w:p w14:paraId="5EFB229C"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636B9C74" w14:textId="77777777"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325DE98E" w14:textId="597278D7" w:rsidR="00881C3C" w:rsidRPr="00D92B3C" w:rsidRDefault="00881C3C" w:rsidP="0066672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Kritiski svarīgu funkciju ID, kā noteikts iepriekš II.7.1. nodaļā un minēts veidnē Z 07.01 (</w:t>
            </w:r>
            <w:r>
              <w:rPr>
                <w:rFonts w:ascii="Times New Roman" w:hAnsi="Times New Roman"/>
                <w:i/>
                <w:iCs/>
                <w:color w:val="000000" w:themeColor="text1"/>
                <w:sz w:val="20"/>
                <w:szCs w:val="20"/>
              </w:rPr>
              <w:t>FUNC</w:t>
            </w:r>
            <w:r>
              <w:rPr>
                <w:rFonts w:ascii="Times New Roman" w:hAnsi="Times New Roman"/>
                <w:color w:val="000000" w:themeColor="text1"/>
                <w:sz w:val="20"/>
                <w:szCs w:val="20"/>
              </w:rPr>
              <w:t> 1).</w:t>
            </w:r>
          </w:p>
        </w:tc>
      </w:tr>
    </w:tbl>
    <w:p w14:paraId="3CDFAFA7" w14:textId="6CBC4CFD" w:rsidR="001E5EDF" w:rsidRPr="00D92B3C" w:rsidRDefault="00736C36" w:rsidP="00322967">
      <w:pPr>
        <w:pStyle w:val="body"/>
        <w:rPr>
          <w:rFonts w:ascii="Times New Roman" w:hAnsi="Times New Roman" w:cs="Times New Roman"/>
          <w:color w:val="000000" w:themeColor="text1"/>
          <w:sz w:val="20"/>
          <w:szCs w:val="20"/>
        </w:rPr>
      </w:pPr>
      <w:r>
        <w:rPr>
          <w:rFonts w:ascii="Times New Roman" w:hAnsi="Times New Roman"/>
          <w:color w:val="000000" w:themeColor="text1"/>
          <w:sz w:val="20"/>
          <w:szCs w:val="20"/>
        </w:rPr>
        <w:t>”</w:t>
      </w:r>
    </w:p>
    <w:sectPr w:rsidR="001E5EDF" w:rsidRPr="00D92B3C" w:rsidSect="00B665D6">
      <w:headerReference w:type="default" r:id="rId9"/>
      <w:footerReference w:type="default" r:id="rId10"/>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C0C" w16cex:dateUtc="2021-12-01T08:17:00Z"/>
  <w16cex:commentExtensible w16cex:durableId="255B72E4" w16cex:dateUtc="2021-12-08T17:05:00Z"/>
  <w16cex:commentExtensible w16cex:durableId="2551C1F3" w16cex:dateUtc="2021-12-01T08:42:00Z"/>
  <w16cex:commentExtensible w16cex:durableId="2551C284" w16cex:dateUtc="2021-12-01T08:44:00Z"/>
  <w16cex:commentExtensible w16cex:durableId="2551C2C6" w16cex:dateUtc="2021-12-01T08:45:00Z"/>
  <w16cex:commentExtensible w16cex:durableId="2553986D" w16cex:dateUtc="2021-12-02T18:09:00Z"/>
  <w16cex:commentExtensible w16cex:durableId="2551C393" w16cex:dateUtc="2021-12-01T08:49:00Z"/>
  <w16cex:commentExtensible w16cex:durableId="2551C406" w16cex:dateUtc="2021-12-01T08:51:00Z"/>
  <w16cex:commentExtensible w16cex:durableId="2551C55E" w16cex:dateUtc="2021-12-01T08:56:00Z"/>
  <w16cex:commentExtensible w16cex:durableId="255B7326" w16cex:dateUtc="2021-12-08T17:08:00Z"/>
  <w16cex:commentExtensible w16cex:durableId="255399EA" w16cex:dateUtc="2021-12-02T18:15:00Z"/>
  <w16cex:commentExtensible w16cex:durableId="2551CF59" w16cex:dateUtc="2021-12-01T09:39:00Z"/>
  <w16cex:commentExtensible w16cex:durableId="2551CFB3" w16cex:dateUtc="2021-12-01T09:40:00Z"/>
  <w16cex:commentExtensible w16cex:durableId="25530D96" w16cex:dateUtc="2021-12-02T08:15:00Z"/>
  <w16cex:commentExtensible w16cex:durableId="25530E4E" w16cex:dateUtc="2021-12-02T08:20:00Z"/>
  <w16cex:commentExtensible w16cex:durableId="25539BE7" w16cex:dateUtc="2021-12-02T18:24:00Z"/>
  <w16cex:commentExtensible w16cex:durableId="2551E24D" w16cex:dateUtc="2021-12-01T11:00:00Z"/>
  <w16cex:commentExtensible w16cex:durableId="255B73AC" w16cex:dateUtc="2021-12-08T17:10:00Z"/>
  <w16cex:commentExtensible w16cex:durableId="2551E2B0" w16cex:dateUtc="2021-12-01T11:01:00Z"/>
  <w16cex:commentExtensible w16cex:durableId="2551E317" w16cex:dateUtc="2021-12-01T11:03:00Z"/>
  <w16cex:commentExtensible w16cex:durableId="2551E3B6" w16cex:dateUtc="2021-12-01T11:06:00Z"/>
  <w16cex:commentExtensible w16cex:durableId="2551E446" w16cex:dateUtc="2021-12-01T11:08:00Z"/>
  <w16cex:commentExtensible w16cex:durableId="2551E43F" w16cex:dateUtc="2021-12-01T11:08:00Z"/>
  <w16cex:commentExtensible w16cex:durableId="2551E4CA" w16cex:dateUtc="2021-12-01T11:10:00Z"/>
  <w16cex:commentExtensible w16cex:durableId="255B77BF" w16cex:dateUtc="2021-12-08T17:28:00Z"/>
  <w16cex:commentExtensible w16cex:durableId="2551E4F4" w16cex:dateUtc="2021-12-01T11:11:00Z"/>
  <w16cex:commentExtensible w16cex:durableId="2551E53F" w16cex:dateUtc="2021-12-01T11:12:00Z"/>
  <w16cex:commentExtensible w16cex:durableId="2551E583" w16cex:dateUtc="2021-12-01T11:13:00Z"/>
  <w16cex:commentExtensible w16cex:durableId="25539C9C" w16cex:dateUtc="2021-12-02T18:27:00Z"/>
  <w16cex:commentExtensible w16cex:durableId="2551E718" w16cex:dateUtc="2021-12-01T11:20:00Z"/>
  <w16cex:commentExtensible w16cex:durableId="255C6C65" w16cex:dateUtc="2021-12-09T10:49:00Z"/>
  <w16cex:commentExtensible w16cex:durableId="2551E793" w16cex:dateUtc="2021-12-01T11:22:00Z"/>
  <w16cex:commentExtensible w16cex:durableId="2551E822" w16cex:dateUtc="2021-12-01T11:25:00Z"/>
  <w16cex:commentExtensible w16cex:durableId="25539E69" w16cex:dateUtc="2021-12-02T18:35:00Z"/>
  <w16cex:commentExtensible w16cex:durableId="2551E9C2" w16cex:dateUtc="2021-12-01T11:32:00Z"/>
  <w16cex:commentExtensible w16cex:durableId="2551EBC2" w16cex:dateUtc="2021-12-01T11:40:00Z"/>
  <w16cex:commentExtensible w16cex:durableId="255B781A" w16cex:dateUtc="2021-12-08T17:29:00Z"/>
  <w16cex:commentExtensible w16cex:durableId="2551F0DA" w16cex:dateUtc="2021-12-01T12:02:00Z"/>
  <w16cex:commentExtensible w16cex:durableId="255B7A13" w16cex:dateUtc="2021-12-08T17:38:00Z"/>
  <w16cex:commentExtensible w16cex:durableId="2551FF6F" w16cex:dateUtc="2021-12-01T13:04:00Z"/>
  <w16cex:commentExtensible w16cex:durableId="25520036" w16cex:dateUtc="2021-12-01T13:07:00Z"/>
  <w16cex:commentExtensible w16cex:durableId="255B7BDB" w16cex:dateUtc="2021-12-08T17:45:00Z"/>
  <w16cex:commentExtensible w16cex:durableId="25520077" w16cex:dateUtc="2021-12-01T13:08:00Z"/>
  <w16cex:commentExtensible w16cex:durableId="2561AEA8" w16cex:dateUtc="2021-12-13T10:36:00Z"/>
  <w16cex:commentExtensible w16cex:durableId="254F48B5" w16cex:dateUtc="2021-11-29T11:40:00Z"/>
  <w16cex:commentExtensible w16cex:durableId="255200FB" w16cex:dateUtc="2021-12-01T13:11:00Z"/>
  <w16cex:commentExtensible w16cex:durableId="254F48D3" w16cex:dateUtc="2021-11-29T11:40:00Z"/>
  <w16cex:commentExtensible w16cex:durableId="2553A00A" w16cex:dateUtc="2021-12-02T18:42:00Z"/>
  <w16cex:commentExtensible w16cex:durableId="2553A2C6" w16cex:dateUtc="2021-12-02T1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C2BB60" w16cid:durableId="254F1FC4"/>
  <w16cid:commentId w16cid:paraId="6A7CF3F0" w16cid:durableId="254F1FC5"/>
  <w16cid:commentId w16cid:paraId="593C8672" w16cid:durableId="254F1FC6"/>
  <w16cid:commentId w16cid:paraId="4D93B4F7" w16cid:durableId="254F1FC7"/>
  <w16cid:commentId w16cid:paraId="6EE91EF6" w16cid:durableId="254F1FC8"/>
  <w16cid:commentId w16cid:paraId="2C0A1C66" w16cid:durableId="254F1FC9"/>
  <w16cid:commentId w16cid:paraId="06D4418B" w16cid:durableId="254F1FCA"/>
  <w16cid:commentId w16cid:paraId="374EA2CA" w16cid:durableId="254F1FCB"/>
  <w16cid:commentId w16cid:paraId="47C2E205" w16cid:durableId="2551BC0C"/>
  <w16cid:commentId w16cid:paraId="35208852" w16cid:durableId="255B7223"/>
  <w16cid:commentId w16cid:paraId="6B3DD07B" w16cid:durableId="254F1FCC"/>
  <w16cid:commentId w16cid:paraId="6BED3933" w16cid:durableId="254F1FCD"/>
  <w16cid:commentId w16cid:paraId="19482CED" w16cid:durableId="254F1FCE"/>
  <w16cid:commentId w16cid:paraId="49FB4008" w16cid:durableId="255B7227"/>
  <w16cid:commentId w16cid:paraId="450BE7FC" w16cid:durableId="255B72E4"/>
  <w16cid:commentId w16cid:paraId="44027A09" w16cid:durableId="254F1FCF"/>
  <w16cid:commentId w16cid:paraId="036A5B92" w16cid:durableId="254F1FD0"/>
  <w16cid:commentId w16cid:paraId="0394AE71" w16cid:durableId="254F1FD1"/>
  <w16cid:commentId w16cid:paraId="2A062E5D" w16cid:durableId="254F1FD2"/>
  <w16cid:commentId w16cid:paraId="6C1DC1B6" w16cid:durableId="254F1FD3"/>
  <w16cid:commentId w16cid:paraId="225A0998" w16cid:durableId="2551C1F3"/>
  <w16cid:commentId w16cid:paraId="3F9A5D70" w16cid:durableId="255B722E"/>
  <w16cid:commentId w16cid:paraId="06CE699C" w16cid:durableId="254F1FD4"/>
  <w16cid:commentId w16cid:paraId="56F7039F" w16cid:durableId="2551C284"/>
  <w16cid:commentId w16cid:paraId="584A1A96" w16cid:durableId="255B7231"/>
  <w16cid:commentId w16cid:paraId="00730008" w16cid:durableId="254F1FD5"/>
  <w16cid:commentId w16cid:paraId="5D2C641A" w16cid:durableId="254F1FD6"/>
  <w16cid:commentId w16cid:paraId="7DC2866F" w16cid:durableId="254F1FD7"/>
  <w16cid:commentId w16cid:paraId="6E3A081B" w16cid:durableId="254F1FD8"/>
  <w16cid:commentId w16cid:paraId="417F91C3" w16cid:durableId="2551C2C6"/>
  <w16cid:commentId w16cid:paraId="19FC113B" w16cid:durableId="255B7237"/>
  <w16cid:commentId w16cid:paraId="0ACB9344" w16cid:durableId="254F1FD9"/>
  <w16cid:commentId w16cid:paraId="74775690" w16cid:durableId="254F1FDA"/>
  <w16cid:commentId w16cid:paraId="0A220259" w16cid:durableId="254F1FDB"/>
  <w16cid:commentId w16cid:paraId="44921B05" w16cid:durableId="254F1FDC"/>
  <w16cid:commentId w16cid:paraId="0B04F250" w16cid:durableId="2553986D"/>
  <w16cid:commentId w16cid:paraId="6A90B502" w16cid:durableId="255B723D"/>
  <w16cid:commentId w16cid:paraId="53497E78" w16cid:durableId="254F1FDD"/>
  <w16cid:commentId w16cid:paraId="60D8AABF" w16cid:durableId="254F1FDE"/>
  <w16cid:commentId w16cid:paraId="7292C74E" w16cid:durableId="254F1FDF"/>
  <w16cid:commentId w16cid:paraId="1EDD2CC4" w16cid:durableId="254F1FE0"/>
  <w16cid:commentId w16cid:paraId="2A06EBD2" w16cid:durableId="254F1FE1"/>
  <w16cid:commentId w16cid:paraId="684782E5" w16cid:durableId="254F1FE2"/>
  <w16cid:commentId w16cid:paraId="222655F8" w16cid:durableId="2551C393"/>
  <w16cid:commentId w16cid:paraId="3E002C83" w16cid:durableId="255B7245"/>
  <w16cid:commentId w16cid:paraId="75FD2FCB" w16cid:durableId="254F1FE3"/>
  <w16cid:commentId w16cid:paraId="5FA03153" w16cid:durableId="254F1FE4"/>
  <w16cid:commentId w16cid:paraId="0DB5AB5B" w16cid:durableId="2551C406"/>
  <w16cid:commentId w16cid:paraId="07C1B4D2" w16cid:durableId="255B7249"/>
  <w16cid:commentId w16cid:paraId="4848298D" w16cid:durableId="254F1FE5"/>
  <w16cid:commentId w16cid:paraId="3A25A260" w16cid:durableId="254F1FE6"/>
  <w16cid:commentId w16cid:paraId="13B2A4A8" w16cid:durableId="254F1FE7"/>
  <w16cid:commentId w16cid:paraId="42A13353" w16cid:durableId="254F1FE8"/>
  <w16cid:commentId w16cid:paraId="1187E8EE" w16cid:durableId="254F1FE9"/>
  <w16cid:commentId w16cid:paraId="41C2F27C" w16cid:durableId="254F1FEA"/>
  <w16cid:commentId w16cid:paraId="1AABEE7E" w16cid:durableId="254F1FEB"/>
  <w16cid:commentId w16cid:paraId="4CE71292" w16cid:durableId="254F1FEC"/>
  <w16cid:commentId w16cid:paraId="0A6C2CA9" w16cid:durableId="2551C55E"/>
  <w16cid:commentId w16cid:paraId="25845C08" w16cid:durableId="255B7253"/>
  <w16cid:commentId w16cid:paraId="73E73126" w16cid:durableId="255B7326"/>
  <w16cid:commentId w16cid:paraId="13F0AA8F" w16cid:durableId="254F1FED"/>
  <w16cid:commentId w16cid:paraId="159EF40B" w16cid:durableId="254F1FEE"/>
  <w16cid:commentId w16cid:paraId="36E361B6" w16cid:durableId="254F1FEF"/>
  <w16cid:commentId w16cid:paraId="412B34C3" w16cid:durableId="254F1FF0"/>
  <w16cid:commentId w16cid:paraId="397C73AF" w16cid:durableId="254F1FF1"/>
  <w16cid:commentId w16cid:paraId="6E3E8EE5" w16cid:durableId="254F1FF2"/>
  <w16cid:commentId w16cid:paraId="4BE1767A" w16cid:durableId="254F1FF3"/>
  <w16cid:commentId w16cid:paraId="167CC0CD" w16cid:durableId="255399EA"/>
  <w16cid:commentId w16cid:paraId="79422A23" w16cid:durableId="255B725C"/>
  <w16cid:commentId w16cid:paraId="6B464781" w16cid:durableId="254F1FF4"/>
  <w16cid:commentId w16cid:paraId="559966DF" w16cid:durableId="254F1FF5"/>
  <w16cid:commentId w16cid:paraId="32687FCB" w16cid:durableId="254F1FF6"/>
  <w16cid:commentId w16cid:paraId="1134BC4C" w16cid:durableId="254F1FF7"/>
  <w16cid:commentId w16cid:paraId="38CD16C9" w16cid:durableId="254F1FF8"/>
  <w16cid:commentId w16cid:paraId="2DA845F0" w16cid:durableId="254F1FF9"/>
  <w16cid:commentId w16cid:paraId="3477FC02" w16cid:durableId="254F1FFA"/>
  <w16cid:commentId w16cid:paraId="3D42612E" w16cid:durableId="254F1FFB"/>
  <w16cid:commentId w16cid:paraId="3E746374" w16cid:durableId="254F1FFC"/>
  <w16cid:commentId w16cid:paraId="303AA4D8" w16cid:durableId="254F1FFD"/>
  <w16cid:commentId w16cid:paraId="10913858" w16cid:durableId="254F1FFE"/>
  <w16cid:commentId w16cid:paraId="5F697BAD" w16cid:durableId="2551CF59"/>
  <w16cid:commentId w16cid:paraId="2785B61A" w16cid:durableId="254F1FFF"/>
  <w16cid:commentId w16cid:paraId="14F57005" w16cid:durableId="254F2000"/>
  <w16cid:commentId w16cid:paraId="537EA2F0" w16cid:durableId="254F2001"/>
  <w16cid:commentId w16cid:paraId="01788BE3" w16cid:durableId="254F2002"/>
  <w16cid:commentId w16cid:paraId="250C6B69" w16cid:durableId="2551CFB3"/>
  <w16cid:commentId w16cid:paraId="6B34B31D" w16cid:durableId="255B726E"/>
  <w16cid:commentId w16cid:paraId="61626B71" w16cid:durableId="254F2003"/>
  <w16cid:commentId w16cid:paraId="22792854" w16cid:durableId="254F2004"/>
  <w16cid:commentId w16cid:paraId="33A7D03F" w16cid:durableId="254F2005"/>
  <w16cid:commentId w16cid:paraId="4C459012" w16cid:durableId="254F2006"/>
  <w16cid:commentId w16cid:paraId="1BD805FF" w16cid:durableId="254F2007"/>
  <w16cid:commentId w16cid:paraId="5B190407" w16cid:durableId="25530D96"/>
  <w16cid:commentId w16cid:paraId="6EE2129C" w16cid:durableId="255B7275"/>
  <w16cid:commentId w16cid:paraId="1DE0C56D" w16cid:durableId="254F2008"/>
  <w16cid:commentId w16cid:paraId="51AE22A4" w16cid:durableId="25530E4E"/>
  <w16cid:commentId w16cid:paraId="381142E1" w16cid:durableId="255B7278"/>
  <w16cid:commentId w16cid:paraId="2616468E" w16cid:durableId="254F2009"/>
  <w16cid:commentId w16cid:paraId="3A3B36FE" w16cid:durableId="254F200A"/>
  <w16cid:commentId w16cid:paraId="2B2357A0" w16cid:durableId="25539BE7"/>
  <w16cid:commentId w16cid:paraId="69E9DB3C" w16cid:durableId="254F200B"/>
  <w16cid:commentId w16cid:paraId="7B2527D3" w16cid:durableId="2551E24D"/>
  <w16cid:commentId w16cid:paraId="45FEA153" w16cid:durableId="255B727E"/>
  <w16cid:commentId w16cid:paraId="22E1EC75" w16cid:durableId="255B73AC"/>
  <w16cid:commentId w16cid:paraId="5C2A4AC4" w16cid:durableId="254F200C"/>
  <w16cid:commentId w16cid:paraId="0D2C5AD7" w16cid:durableId="254F200D"/>
  <w16cid:commentId w16cid:paraId="117941D2" w16cid:durableId="254F200E"/>
  <w16cid:commentId w16cid:paraId="649D46F2" w16cid:durableId="2551E2B0"/>
  <w16cid:commentId w16cid:paraId="2FE685D1" w16cid:durableId="255B7283"/>
  <w16cid:commentId w16cid:paraId="5E647F09" w16cid:durableId="254F200F"/>
  <w16cid:commentId w16cid:paraId="0D4E7A68" w16cid:durableId="254F2010"/>
  <w16cid:commentId w16cid:paraId="41306A6B" w16cid:durableId="2551E317"/>
  <w16cid:commentId w16cid:paraId="660E4F93" w16cid:durableId="255B7287"/>
  <w16cid:commentId w16cid:paraId="34279D6C" w16cid:durableId="254F2011"/>
  <w16cid:commentId w16cid:paraId="148D1D44" w16cid:durableId="254F2012"/>
  <w16cid:commentId w16cid:paraId="3A588521" w16cid:durableId="2551E3B6"/>
  <w16cid:commentId w16cid:paraId="492F1507" w16cid:durableId="254F2013"/>
  <w16cid:commentId w16cid:paraId="5D056427" w16cid:durableId="2551E446"/>
  <w16cid:commentId w16cid:paraId="5B401416" w16cid:durableId="255B728D"/>
  <w16cid:commentId w16cid:paraId="1A329B9D" w16cid:durableId="254F2014"/>
  <w16cid:commentId w16cid:paraId="1E97D263" w16cid:durableId="2551E43F"/>
  <w16cid:commentId w16cid:paraId="48C3D096" w16cid:durableId="255B7290"/>
  <w16cid:commentId w16cid:paraId="087739CB" w16cid:durableId="254F2015"/>
  <w16cid:commentId w16cid:paraId="585DD2DD" w16cid:durableId="2551E4CA"/>
  <w16cid:commentId w16cid:paraId="13B2722C" w16cid:durableId="255B7293"/>
  <w16cid:commentId w16cid:paraId="3AEC1FDB" w16cid:durableId="255B77BF"/>
  <w16cid:commentId w16cid:paraId="436BFED2" w16cid:durableId="254F2016"/>
  <w16cid:commentId w16cid:paraId="4986015A" w16cid:durableId="254F2017"/>
  <w16cid:commentId w16cid:paraId="74D3DF58" w16cid:durableId="2551E4F4"/>
  <w16cid:commentId w16cid:paraId="3A7658B7" w16cid:durableId="254F2018"/>
  <w16cid:commentId w16cid:paraId="5FFA53D0" w16cid:durableId="254F2019"/>
  <w16cid:commentId w16cid:paraId="709E4FBE" w16cid:durableId="2551E53F"/>
  <w16cid:commentId w16cid:paraId="434F1B7E" w16cid:durableId="254F201A"/>
  <w16cid:commentId w16cid:paraId="7937EAB6" w16cid:durableId="2551E583"/>
  <w16cid:commentId w16cid:paraId="5E29335D" w16cid:durableId="255B729C"/>
  <w16cid:commentId w16cid:paraId="54BBB544" w16cid:durableId="254F201B"/>
  <w16cid:commentId w16cid:paraId="6BE02C85" w16cid:durableId="254F201C"/>
  <w16cid:commentId w16cid:paraId="05C5AAE8" w16cid:durableId="254F201D"/>
  <w16cid:commentId w16cid:paraId="4C83511F" w16cid:durableId="254F201E"/>
  <w16cid:commentId w16cid:paraId="6B524CB4" w16cid:durableId="254F201F"/>
  <w16cid:commentId w16cid:paraId="626947EE" w16cid:durableId="254F2020"/>
  <w16cid:commentId w16cid:paraId="21869E7C" w16cid:durableId="25539C9C"/>
  <w16cid:commentId w16cid:paraId="3EEFE29F" w16cid:durableId="255B72A4"/>
  <w16cid:commentId w16cid:paraId="7A527493" w16cid:durableId="2551E718"/>
  <w16cid:commentId w16cid:paraId="3D643DCC" w16cid:durableId="255B72A6"/>
  <w16cid:commentId w16cid:paraId="614EE091" w16cid:durableId="255C6C65"/>
  <w16cid:commentId w16cid:paraId="29435617" w16cid:durableId="254F2021"/>
  <w16cid:commentId w16cid:paraId="51C37ED0" w16cid:durableId="2551E793"/>
  <w16cid:commentId w16cid:paraId="30F10F1C" w16cid:durableId="255B72A9"/>
  <w16cid:commentId w16cid:paraId="2A6DC979" w16cid:durableId="254F2022"/>
  <w16cid:commentId w16cid:paraId="0E2A4425" w16cid:durableId="254F2024"/>
  <w16cid:commentId w16cid:paraId="6576E30C" w16cid:durableId="2551E822"/>
  <w16cid:commentId w16cid:paraId="047728B3" w16cid:durableId="255B72AD"/>
  <w16cid:commentId w16cid:paraId="4B1A73E1" w16cid:durableId="254F2025"/>
  <w16cid:commentId w16cid:paraId="63509B90" w16cid:durableId="254F2026"/>
  <w16cid:commentId w16cid:paraId="45E8FCBB" w16cid:durableId="254F2027"/>
  <w16cid:commentId w16cid:paraId="1BCE31F3" w16cid:durableId="254F2028"/>
  <w16cid:commentId w16cid:paraId="09E83EF8" w16cid:durableId="254F2029"/>
  <w16cid:commentId w16cid:paraId="5C1431A5" w16cid:durableId="254F202A"/>
  <w16cid:commentId w16cid:paraId="783BAF4B" w16cid:durableId="254F202B"/>
  <w16cid:commentId w16cid:paraId="72B253C9" w16cid:durableId="25539E69"/>
  <w16cid:commentId w16cid:paraId="6AF6EA04" w16cid:durableId="255B72B6"/>
  <w16cid:commentId w16cid:paraId="7D5CB10B" w16cid:durableId="254F202C"/>
  <w16cid:commentId w16cid:paraId="674A3E84" w16cid:durableId="254F202D"/>
  <w16cid:commentId w16cid:paraId="1644188B" w16cid:durableId="2551E9C2"/>
  <w16cid:commentId w16cid:paraId="61CA33AD" w16cid:durableId="255B72BA"/>
  <w16cid:commentId w16cid:paraId="7AC6855D" w16cid:durableId="254F202E"/>
  <w16cid:commentId w16cid:paraId="1B0559E8" w16cid:durableId="254F202F"/>
  <w16cid:commentId w16cid:paraId="5E46EC88" w16cid:durableId="2551EBC2"/>
  <w16cid:commentId w16cid:paraId="34866FE7" w16cid:durableId="255B72BE"/>
  <w16cid:commentId w16cid:paraId="3C73889A" w16cid:durableId="255B781A"/>
  <w16cid:commentId w16cid:paraId="6D41B1FB" w16cid:durableId="254F2030"/>
  <w16cid:commentId w16cid:paraId="1EC002A1" w16cid:durableId="254F2031"/>
  <w16cid:commentId w16cid:paraId="166FB550" w16cid:durableId="2551F0DA"/>
  <w16cid:commentId w16cid:paraId="76F92808" w16cid:durableId="255B72C2"/>
  <w16cid:commentId w16cid:paraId="417A5786" w16cid:durableId="255B7A13"/>
  <w16cid:commentId w16cid:paraId="524973B8" w16cid:durableId="254F2032"/>
  <w16cid:commentId w16cid:paraId="0EC5A4E7" w16cid:durableId="254F2033"/>
  <w16cid:commentId w16cid:paraId="14569520" w16cid:durableId="2551FF6F"/>
  <w16cid:commentId w16cid:paraId="54E37EA7" w16cid:durableId="254F2034"/>
  <w16cid:commentId w16cid:paraId="3E0508A1" w16cid:durableId="254F2035"/>
  <w16cid:commentId w16cid:paraId="771EC336" w16cid:durableId="25520036"/>
  <w16cid:commentId w16cid:paraId="455C2EE4" w16cid:durableId="255B72C9"/>
  <w16cid:commentId w16cid:paraId="72A7A8F8" w16cid:durableId="255B7BDB"/>
  <w16cid:commentId w16cid:paraId="0B3D6808" w16cid:durableId="254F2036"/>
  <w16cid:commentId w16cid:paraId="44045891" w16cid:durableId="254F2037"/>
  <w16cid:commentId w16cid:paraId="7411D213" w16cid:durableId="254F2038"/>
  <w16cid:commentId w16cid:paraId="2F926047" w16cid:durableId="254F2039"/>
  <w16cid:commentId w16cid:paraId="397EABD0" w16cid:durableId="254F203A"/>
  <w16cid:commentId w16cid:paraId="297FD40F" w16cid:durableId="254F203B"/>
  <w16cid:commentId w16cid:paraId="3E5A8E15" w16cid:durableId="25520077"/>
  <w16cid:commentId w16cid:paraId="3C4E53E0" w16cid:durableId="255B72D1"/>
  <w16cid:commentId w16cid:paraId="493CF5C4" w16cid:durableId="2561AEA8"/>
  <w16cid:commentId w16cid:paraId="2CE0B36B" w16cid:durableId="254F203C"/>
  <w16cid:commentId w16cid:paraId="62C7E7EF" w16cid:durableId="254F203D"/>
  <w16cid:commentId w16cid:paraId="4A098546" w16cid:durableId="254F48B5"/>
  <w16cid:commentId w16cid:paraId="07685ED8" w16cid:durableId="255B72D5"/>
  <w16cid:commentId w16cid:paraId="51939DE7" w16cid:durableId="254F203E"/>
  <w16cid:commentId w16cid:paraId="472D4C51" w16cid:durableId="255200FB"/>
  <w16cid:commentId w16cid:paraId="660C310F" w16cid:durableId="255B72D8"/>
  <w16cid:commentId w16cid:paraId="1FF12AF7" w16cid:durableId="254F203F"/>
  <w16cid:commentId w16cid:paraId="203DEBEC" w16cid:durableId="254F48D3"/>
  <w16cid:commentId w16cid:paraId="3FB84100" w16cid:durableId="254F2040"/>
  <w16cid:commentId w16cid:paraId="41D9A7C9" w16cid:durableId="2553A00A"/>
  <w16cid:commentId w16cid:paraId="4680136D" w16cid:durableId="255B72DD"/>
  <w16cid:commentId w16cid:paraId="49B22486" w16cid:durableId="254F2041"/>
  <w16cid:commentId w16cid:paraId="73942473" w16cid:durableId="254F2042"/>
  <w16cid:commentId w16cid:paraId="155A9D60" w16cid:durableId="254F2043"/>
  <w16cid:commentId w16cid:paraId="6A619FC2" w16cid:durableId="254F2044"/>
  <w16cid:commentId w16cid:paraId="1BCA515D" w16cid:durableId="2553A2C6"/>
  <w16cid:commentId w16cid:paraId="09551732" w16cid:durableId="255B72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297C1" w14:textId="77777777" w:rsidR="0075382A" w:rsidRDefault="0075382A" w:rsidP="001E5EDF">
      <w:r>
        <w:separator/>
      </w:r>
    </w:p>
  </w:endnote>
  <w:endnote w:type="continuationSeparator" w:id="0">
    <w:p w14:paraId="1C0A2E66" w14:textId="77777777" w:rsidR="0075382A" w:rsidRDefault="0075382A"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UAlbertina">
    <w:altName w:val="Times New Roman"/>
    <w:charset w:val="00"/>
    <w:family w:val="auto"/>
    <w:pitch w:val="variable"/>
    <w:sig w:usb0="00000001" w:usb1="1000E0FB" w:usb2="00000000" w:usb3="00000000" w:csb0="0000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105955"/>
      <w:docPartObj>
        <w:docPartGallery w:val="Page Numbers (Bottom of Page)"/>
        <w:docPartUnique/>
      </w:docPartObj>
    </w:sdtPr>
    <w:sdtEndPr>
      <w:rPr>
        <w:noProof/>
      </w:rPr>
    </w:sdtEndPr>
    <w:sdtContent>
      <w:p w14:paraId="44B33F5A" w14:textId="394D06BF" w:rsidR="0075382A" w:rsidRDefault="0075382A" w:rsidP="000E60D6">
        <w:pPr>
          <w:pStyle w:val="Footer"/>
          <w:jc w:val="center"/>
        </w:pPr>
        <w:r>
          <w:fldChar w:fldCharType="begin"/>
        </w:r>
        <w:r>
          <w:instrText xml:space="preserve"> PAGE   \* MERGEFORMAT </w:instrText>
        </w:r>
        <w:r>
          <w:fldChar w:fldCharType="separate"/>
        </w:r>
        <w:r w:rsidR="00C364F6">
          <w:rPr>
            <w:noProof/>
          </w:rPr>
          <w:t>1</w:t>
        </w:r>
        <w:r>
          <w:fldChar w:fldCharType="end"/>
        </w:r>
      </w:p>
    </w:sdtContent>
  </w:sdt>
  <w:p w14:paraId="2B922E4C" w14:textId="77777777" w:rsidR="0075382A" w:rsidRDefault="007538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F1BF0" w14:textId="77777777" w:rsidR="0075382A" w:rsidRDefault="0075382A" w:rsidP="001E5EDF">
      <w:r>
        <w:separator/>
      </w:r>
    </w:p>
  </w:footnote>
  <w:footnote w:type="continuationSeparator" w:id="0">
    <w:p w14:paraId="15FE5011" w14:textId="77777777" w:rsidR="0075382A" w:rsidRDefault="0075382A" w:rsidP="001E5EDF">
      <w:r>
        <w:continuationSeparator/>
      </w:r>
    </w:p>
  </w:footnote>
  <w:footnote w:id="1">
    <w:p w14:paraId="56760551" w14:textId="08561B46" w:rsidR="0075382A" w:rsidRPr="008E5458" w:rsidRDefault="0075382A" w:rsidP="0090323D">
      <w:pPr>
        <w:pStyle w:val="FootnoteText"/>
      </w:pPr>
      <w:r>
        <w:rPr>
          <w:rStyle w:val="FootnoteReference"/>
          <w:rFonts w:ascii="Times New Roman" w:hAnsi="Times New Roman"/>
        </w:rPr>
        <w:footnoteRef/>
      </w:r>
      <w:r>
        <w:t xml:space="preserve"> Komisijas Īstenošanas regula (ES) 2021/451 (2020. gada 17. decembris), ar ko nosaka īstenošanas tehniskos standartus Eiropas Parlamenta un Padomes Regulas (ES) Nr. 575/2013 piemērošanai attiecībā uz iestāžu sniegtajiem uzraudzības pārskatiem un atceļ Īstenošanas regulu (ES) Nr. 680/2014 (OV L 97, 19.3.2021., 1.–1955. lpp.).</w:t>
      </w:r>
    </w:p>
  </w:footnote>
  <w:footnote w:id="2">
    <w:p w14:paraId="733D3558" w14:textId="77777777" w:rsidR="0075382A" w:rsidRPr="00E17940" w:rsidRDefault="0075382A">
      <w:pPr>
        <w:pStyle w:val="FootnoteText"/>
      </w:pPr>
      <w:r>
        <w:rPr>
          <w:rStyle w:val="FootnoteReference"/>
          <w:rFonts w:ascii="Times New Roman" w:hAnsi="Times New Roman"/>
        </w:rPr>
        <w:footnoteRef/>
      </w:r>
      <w:r>
        <w:t xml:space="preserve"> Eiropas Parlamenta un Padomes Regula (EK) Nr. 1606/2002 (2002. gada 19. jūlijs) par starptautisko grāmatvedības standartu piemērošanu (OV L 243, 11.9.2002., 1. lpp.).</w:t>
      </w:r>
    </w:p>
  </w:footnote>
  <w:footnote w:id="3">
    <w:p w14:paraId="3BD45C59" w14:textId="6A60F93C" w:rsidR="0075382A" w:rsidRPr="0090323D" w:rsidRDefault="0075382A">
      <w:pPr>
        <w:pStyle w:val="FootnoteText"/>
      </w:pPr>
      <w:r>
        <w:rPr>
          <w:rStyle w:val="FootnoteReference"/>
        </w:rPr>
        <w:footnoteRef/>
      </w:r>
      <w:r>
        <w:t xml:space="preserve">Papildu informācija pieejama šādā tīmekļa vietnē: </w:t>
      </w:r>
      <w:hyperlink r:id="rId1" w:history="1">
        <w:r>
          <w:t>www.leiroc.org</w:t>
        </w:r>
      </w:hyperlink>
      <w:r>
        <w:t>.</w:t>
      </w:r>
    </w:p>
  </w:footnote>
  <w:footnote w:id="4">
    <w:p w14:paraId="0A6B3364" w14:textId="77777777" w:rsidR="0075382A" w:rsidRPr="00BB34DC" w:rsidRDefault="0075382A">
      <w:pPr>
        <w:pStyle w:val="FootnoteText"/>
      </w:pPr>
      <w:r>
        <w:rPr>
          <w:rStyle w:val="FootnoteReference"/>
          <w:rFonts w:ascii="Times New Roman" w:hAnsi="Times New Roman"/>
        </w:rPr>
        <w:footnoteRef/>
      </w:r>
      <w:r>
        <w:t xml:space="preserve"> Padomes Direktīva 86/635/EEK (1986. gada 8. decembris) par banku un citu finanšu iestāžu gada pārskatiem un konsolidētajiem pārskatiem (OV L 372, 31.12.1986., 1. lpp.).</w:t>
      </w:r>
    </w:p>
  </w:footnote>
  <w:footnote w:id="5">
    <w:p w14:paraId="4D9F3A53" w14:textId="77777777" w:rsidR="0075382A" w:rsidRPr="00E17940" w:rsidRDefault="0075382A">
      <w:pPr>
        <w:pStyle w:val="FootnoteText"/>
      </w:pPr>
      <w:r>
        <w:rPr>
          <w:rStyle w:val="FootnoteReference"/>
          <w:rFonts w:ascii="Times New Roman" w:hAnsi="Times New Roman"/>
        </w:rPr>
        <w:footnoteRef/>
      </w:r>
      <w:r>
        <w:t xml:space="preserve"> Eiropas Parlamenta un Padomes Regula (ES) Nr. 575/2013 (2013. gada 26. jūnijs) par prudenciālajām prasībām attiecībā uz kredītiestādēm un ieguldījumu brokeru sabiedrībām, un ar ko groza Regulu (ES) Nr. 648/2012 (OV L 176, 27.6.2013., 1. lpp.).</w:t>
      </w:r>
    </w:p>
  </w:footnote>
  <w:footnote w:id="6">
    <w:p w14:paraId="708D686D" w14:textId="77777777" w:rsidR="0075382A" w:rsidRPr="00E17940" w:rsidRDefault="0075382A">
      <w:pPr>
        <w:pStyle w:val="FootnoteText"/>
      </w:pPr>
      <w:r>
        <w:rPr>
          <w:rStyle w:val="FootnoteReference"/>
        </w:rPr>
        <w:footnoteRef/>
      </w:r>
      <w:r>
        <w:t xml:space="preserve"> Eiropas Parlamenta un Padomes Direktīva 2013/36/ES (2013. gada 26. jūnijs) par piekļuvi kredītiestāžu darbībai un kredītiestāžu un ieguldījumu brokeru sabiedrību prudenciālo uzraudzību, ar ko groza Direktīvu 2002/87/EK un atceļ Direktīvas 2006/48/EK un 2006/49/EK (OV L 176, 27.6.2013., 338. lpp.).</w:t>
      </w:r>
    </w:p>
  </w:footnote>
  <w:footnote w:id="7">
    <w:p w14:paraId="7BEC1B79" w14:textId="49B4DD17" w:rsidR="0075382A" w:rsidRPr="00CF3EBF" w:rsidRDefault="0075382A">
      <w:pPr>
        <w:pStyle w:val="FootnoteText"/>
      </w:pPr>
      <w:r>
        <w:rPr>
          <w:rStyle w:val="FootnoteReference"/>
          <w:rFonts w:ascii="Times New Roman" w:hAnsi="Times New Roman"/>
        </w:rPr>
        <w:footnoteRef/>
      </w:r>
      <w:r>
        <w:t xml:space="preserve"> Eiropas Parlamenta un Padomes 2009. gada 25. novembra Direktīva 2009/138/EK par uzņēmējdarbības uzsākšanu un veikšanu apdrošināšanas un pārapdrošināšanas jomā (Maksātspēja II) (OV L 335, 17.12.2009., 1. lpp.).</w:t>
      </w:r>
    </w:p>
  </w:footnote>
  <w:footnote w:id="8">
    <w:p w14:paraId="2BE6F728" w14:textId="3AB24581" w:rsidR="0075382A" w:rsidRPr="00113543" w:rsidRDefault="0075382A">
      <w:pPr>
        <w:pStyle w:val="FootnoteText"/>
      </w:pPr>
      <w:r>
        <w:rPr>
          <w:rStyle w:val="FootnoteReference"/>
          <w:rFonts w:ascii="Times New Roman" w:hAnsi="Times New Roman"/>
        </w:rPr>
        <w:footnoteRef/>
      </w:r>
      <w:r>
        <w:t xml:space="preserve"> Komisijas Ieteikums (2003. gada 6. maijs) par mikrouzņēmumu, mazo un vidējo uzņēmumu definīciju (OV L 124, 20.5.2003., 36. lpp.).</w:t>
      </w:r>
    </w:p>
  </w:footnote>
  <w:footnote w:id="9">
    <w:p w14:paraId="56A4794B" w14:textId="1D36E5BD" w:rsidR="0075382A" w:rsidRDefault="0075382A">
      <w:pPr>
        <w:pStyle w:val="FootnoteText"/>
      </w:pPr>
      <w:r>
        <w:rPr>
          <w:rStyle w:val="FootnoteReference"/>
          <w:rFonts w:ascii="Times New Roman" w:hAnsi="Times New Roman"/>
        </w:rPr>
        <w:footnoteRef/>
      </w:r>
      <w:r>
        <w:t xml:space="preserve"> Eiropas Centrālās bankas Regula (ES) 2021/379 par kredītiestāžu un monetāro finanšu iestāžu sektora bilances posteņiem (pārstrādāta redakcija) (OV L 73, 3.3.2021., 16.–85. lpp.).</w:t>
      </w:r>
    </w:p>
  </w:footnote>
  <w:footnote w:id="10">
    <w:p w14:paraId="33320726" w14:textId="397F1E31" w:rsidR="0075382A" w:rsidRPr="00433423" w:rsidRDefault="0075382A">
      <w:pPr>
        <w:pStyle w:val="FootnoteText"/>
      </w:pPr>
      <w:r>
        <w:rPr>
          <w:rStyle w:val="FootnoteReference"/>
        </w:rPr>
        <w:footnoteRef/>
      </w:r>
      <w:r>
        <w:t>Eiropas Parlamenta un Padomes Direktīva 2014/65/ES (2014. gada 15. maijs) par finanšu instrumentu tirgiem un ar ko groza Direktīvu 2002/92/ES un Direktīvu 2011/61/ES (OV L 173, 12.6.2014., 349. lpp.).</w:t>
      </w:r>
    </w:p>
  </w:footnote>
  <w:footnote w:id="11">
    <w:p w14:paraId="7ECE222F" w14:textId="77777777" w:rsidR="0075382A" w:rsidRPr="00B77FC7" w:rsidRDefault="0075382A">
      <w:pPr>
        <w:pStyle w:val="FootnoteText"/>
      </w:pPr>
      <w:r>
        <w:rPr>
          <w:rStyle w:val="FootnoteReference"/>
        </w:rPr>
        <w:footnoteRef/>
      </w:r>
      <w:r>
        <w:t xml:space="preserve"> Eiropas Parlamenta un Padomes Direktīva 2014/59/ES (2014. gada 15. maijs), ar ko izveido kredītiestāžu un ieguldījumu brokeru sabiedrību atveseļošanas un noregulējuma režīmu un groza Padomes Direktīvu 82/891/EEK un Eiropas Parlamenta un Padomes Direktīvas 2001/24/EK, 2002/47/EK, 2004/25/EK, 2005/56/EK, 2007/36/EK, 2011/35/ES, 2012/30/ES un 2013/36/ES, un Eiropas Parlamenta un Padomes Regulas (ES) Nr. 1093/2010 un (ES) Nr. 648/2012 (OV L 173, 12.6.2014., 190. lpp.).</w:t>
      </w:r>
    </w:p>
  </w:footnote>
  <w:footnote w:id="12">
    <w:p w14:paraId="45027383" w14:textId="7473EDB5" w:rsidR="0075382A" w:rsidRPr="001D3665" w:rsidRDefault="0075382A">
      <w:pPr>
        <w:pStyle w:val="FootnoteText"/>
      </w:pPr>
      <w:r>
        <w:rPr>
          <w:rStyle w:val="FootnoteReference"/>
        </w:rPr>
        <w:footnoteRef/>
      </w:r>
      <w:r>
        <w:t xml:space="preserve"> Eiropas Parlamenta un Padomes Direktīva 2014/49/ES (2014. gada 16. aprīlis) par noguldījumu garantiju sistēmām Dokuments attiecas uz EEZ (OV L 173, 12.6.2014., 149. lpp.).</w:t>
      </w:r>
    </w:p>
  </w:footnote>
  <w:footnote w:id="13">
    <w:p w14:paraId="0A164DF9" w14:textId="77777777" w:rsidR="0075382A" w:rsidRPr="00EB1AD3" w:rsidRDefault="0075382A">
      <w:pPr>
        <w:pStyle w:val="FootnoteText"/>
      </w:pPr>
      <w:r>
        <w:rPr>
          <w:rStyle w:val="FootnoteReference"/>
        </w:rPr>
        <w:footnoteRef/>
      </w:r>
      <w:r>
        <w:t xml:space="preserve"> Eiropas Parlamenta un Padomes Direktīva 2009/65/EK (2009. gada 13. jūlijs) par normatīvo un administratīvo aktu koordināciju attiecībā uz pārvedamu vērtspapīru kolektīvo ieguldījumu uzņēmumiem (PVKIU) (OV L 302, 17.11.2009., 32. lpp.).</w:t>
      </w:r>
    </w:p>
  </w:footnote>
  <w:footnote w:id="14">
    <w:p w14:paraId="14B9F3B8" w14:textId="59942C0A" w:rsidR="0075382A" w:rsidRPr="00EB1AD3" w:rsidRDefault="0075382A">
      <w:pPr>
        <w:pStyle w:val="FootnoteText"/>
      </w:pPr>
      <w:r>
        <w:rPr>
          <w:rStyle w:val="FootnoteReference"/>
        </w:rPr>
        <w:footnoteRef/>
      </w:r>
      <w:r>
        <w:t xml:space="preserve"> Eiropas Parlamenta un Padomes Direktīva 2011/61/ES (2011. gada 8. jūnijs) par alternatīvo ieguldījumu fondu pārvaldniekiem un par grozījumiem Direktīvā 2003/41/EK, Direktīvā 2009/65/EK, Regulā (EK) Nr. 1060/2009 un Regulā (ES) Nr. 1095/2010 (OV L 174, 1.7.2011., 1. lpp.).</w:t>
      </w:r>
    </w:p>
  </w:footnote>
  <w:footnote w:id="15">
    <w:p w14:paraId="7EA8BC4D" w14:textId="4A625A59" w:rsidR="0075382A" w:rsidRPr="002B0D5A" w:rsidRDefault="0075382A">
      <w:pPr>
        <w:pStyle w:val="FootnoteText"/>
      </w:pPr>
      <w:r>
        <w:rPr>
          <w:rStyle w:val="FootnoteReference"/>
        </w:rPr>
        <w:footnoteRef/>
      </w:r>
      <w:r>
        <w:t xml:space="preserve"> Eiropas Parlamenta un Padomes Direktīva 98/26/EK (1998. gada 19. maijs) par norēķinu galīgumu maksājumu un vērtspapīru norēķinu sistēmās (OV L 166, 11.6.1998., 45. lpp.).</w:t>
      </w:r>
    </w:p>
  </w:footnote>
  <w:footnote w:id="16">
    <w:p w14:paraId="55D8C4D7" w14:textId="234F6046" w:rsidR="0075382A" w:rsidRPr="00D90DF8" w:rsidRDefault="0075382A">
      <w:pPr>
        <w:pStyle w:val="FootnoteText"/>
      </w:pPr>
      <w:r>
        <w:rPr>
          <w:rStyle w:val="FootnoteReference"/>
        </w:rPr>
        <w:footnoteRef/>
      </w:r>
      <w:r>
        <w:t xml:space="preserve"> Eiropas Parlamenta un Padomes 2012. gada 4. jūlija Regula (ES) Nr. 648/2012 par ārpusbiržas atvasinātajiem instrumentiem, centrālajiem darījumu partneriem un darījumu reģistriem (OV L 201, 27.7.2012., 1. lpp.).</w:t>
      </w:r>
    </w:p>
  </w:footnote>
  <w:footnote w:id="17">
    <w:p w14:paraId="5114B6F9" w14:textId="77777777" w:rsidR="0075382A" w:rsidRPr="00CD04C7" w:rsidRDefault="0075382A">
      <w:pPr>
        <w:pStyle w:val="FootnoteText"/>
      </w:pPr>
      <w:r>
        <w:rPr>
          <w:rStyle w:val="FootnoteReference"/>
          <w:rFonts w:ascii="Times New Roman" w:hAnsi="Times New Roman"/>
        </w:rPr>
        <w:footnoteRef/>
      </w:r>
      <w:r>
        <w:t xml:space="preserve"> Komisijas Deleģētā regula (ES) 2016/1401 (2016. gada 23. maijs), ar ko attiecībā uz regulatīviem tehniskiem standartiem par metodēm un principiem tādu saistību vērtēšanai, kas izriet no atvasinātajiem instrumentiem, papildina Eiropas Parlamenta un Padomes Direktīvu 2014/59/ES, ar ko izveido kredītiestāžu un ieguldījumu brokeru sabiedrību atveseļošanas un noregulējuma režīmu (OV L 228, 23.8.2016., 7. lpp.).</w:t>
      </w:r>
    </w:p>
  </w:footnote>
  <w:footnote w:id="18">
    <w:p w14:paraId="22BC5B54" w14:textId="77777777" w:rsidR="0075382A" w:rsidRPr="00CF2751" w:rsidRDefault="0075382A">
      <w:pPr>
        <w:pStyle w:val="FootnoteText"/>
      </w:pPr>
      <w:r>
        <w:rPr>
          <w:rStyle w:val="FootnoteReference"/>
          <w:rFonts w:ascii="Times New Roman" w:hAnsi="Times New Roman"/>
          <w:sz w:val="18"/>
        </w:rPr>
        <w:footnoteRef/>
      </w:r>
      <w:r>
        <w:rPr>
          <w:sz w:val="14"/>
        </w:rPr>
        <w:t xml:space="preserve"> </w:t>
      </w:r>
      <w:r>
        <w:t>Komisijas 2016. gada 2. februāra Deleģētā regula (ES) 2016/778, ar ko papildina Eiropas Parlamenta un Padomes Direktīvu 2014/59/ES attiecībā uz apstākļiem un nosacījumiem, saskaņā ar kuriem pilnībā vai daļēji var atlikt ārkārtas ex post maksājumus, un par kritērijiem darbību, pakalpojumu un operāciju noteikšanai attiecībā uz kritiski svarīgajām funkcijām un darbības jomu un saistīto pakalpojumu noteikšanu attiecībā uz galvenajām darbības jomām (OV L 131, 20.5.2016., 41. lpp.).</w:t>
      </w:r>
    </w:p>
  </w:footnote>
  <w:footnote w:id="19">
    <w:p w14:paraId="2F087C6F" w14:textId="77777777" w:rsidR="0075382A" w:rsidRPr="00D66550" w:rsidRDefault="0075382A">
      <w:pPr>
        <w:pStyle w:val="FootnoteText"/>
      </w:pPr>
      <w:r>
        <w:rPr>
          <w:rStyle w:val="FootnoteReference"/>
          <w:rFonts w:ascii="Times New Roman" w:hAnsi="Times New Roman"/>
          <w:sz w:val="18"/>
        </w:rPr>
        <w:footnoteRef/>
      </w:r>
      <w:r>
        <w:rPr>
          <w:sz w:val="14"/>
        </w:rPr>
        <w:t xml:space="preserve"> </w:t>
      </w:r>
      <w:r>
        <w:t>Eiropas Parlamenta un Padomes Direktīva (ES) 2015/2366 (2015. gada 25. novembris) par maksājumu pakalpojumiem iekšējā tirgū, ar ko groza Direktīvas 2002/65/EK, 2009/110/EK un 2013/36/ES un Regulu (ES) Nr. 1093/2010 un atceļ Direktīvu 2007/64/EK (OV L 337, 23.12.2015., 35. lpp.).</w:t>
      </w:r>
    </w:p>
  </w:footnote>
  <w:footnote w:id="20">
    <w:p w14:paraId="17404B79" w14:textId="34E49F40" w:rsidR="0075382A" w:rsidRPr="00CF3B41" w:rsidRDefault="0075382A">
      <w:pPr>
        <w:pStyle w:val="FootnoteText"/>
      </w:pPr>
      <w:r>
        <w:rPr>
          <w:rStyle w:val="FootnoteReference"/>
        </w:rPr>
        <w:footnoteRef/>
      </w:r>
      <w:r>
        <w:t xml:space="preserve"> Komisijas Regula (EK) Nr. 1287/2006 (2006. gada 10. augusts), ar ko īsteno Eiropas Parlamenta un Padomes Direktīvu 2004/39/EK attiecībā uz ieguldījumu sabiedrību pienākumu vest uzskaiti, darījumu pārskatu sniegšanu, tirgus pārskatāmību, finanšu instrumentu pielaidi tirdzniecībai un šajā direktīvā definētajiem terminiem (OV L 241, 2.9.2006., 1. lpp.).</w:t>
      </w:r>
    </w:p>
  </w:footnote>
  <w:footnote w:id="21">
    <w:p w14:paraId="1556A3CF" w14:textId="00EE3CBB" w:rsidR="0075382A" w:rsidRPr="00264CA3" w:rsidRDefault="0075382A">
      <w:pPr>
        <w:pStyle w:val="FootnoteText"/>
      </w:pPr>
      <w:r>
        <w:rPr>
          <w:rStyle w:val="FootnoteReference"/>
        </w:rPr>
        <w:footnoteRef/>
      </w:r>
      <w:r>
        <w:t xml:space="preserve"> Eiropas Centrālās bankas Regula (ES) Nr. 1409/2013 (2013. gada 28. novembris) par maksājumu statistiku (OV L 352, 24.12.2013., 18.–44. lpp.).</w:t>
      </w:r>
    </w:p>
  </w:footnote>
  <w:footnote w:id="22">
    <w:p w14:paraId="19BD785A" w14:textId="266D260C" w:rsidR="0075382A" w:rsidRPr="00264CA3" w:rsidRDefault="0075382A" w:rsidP="00575F7D">
      <w:pPr>
        <w:pStyle w:val="FootnoteText"/>
      </w:pPr>
      <w:r>
        <w:rPr>
          <w:rStyle w:val="FootnoteReference"/>
        </w:rPr>
        <w:footnoteRef/>
      </w:r>
      <w:r>
        <w:t xml:space="preserve"> Eiropas Centrālās bankas Pamatnostādne (2014. gada 4. aprīlis) par monetāro un finanšu statistiku (ECB/2014/15) (OV L 340, 26.11.2014., 1.–209. lpp.).</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AC179" w14:textId="77777777" w:rsidR="0075382A" w:rsidRPr="000E60D6" w:rsidRDefault="0075382A" w:rsidP="000E60D6">
    <w:pPr>
      <w:pStyle w:val="Header"/>
      <w:jc w:val="center"/>
      <w:rPr>
        <w:rFonts w:ascii="Times New Roman" w:hAnsi="Times New Roman" w:cs="Times New Roman"/>
      </w:rPr>
    </w:pPr>
    <w:r>
      <w:rPr>
        <w:rFonts w:ascii="Times New Roman" w:hAnsi="Times New Roman"/>
      </w:rPr>
      <w:t>LV</w:t>
    </w:r>
  </w:p>
  <w:p w14:paraId="0BBD0984" w14:textId="77777777" w:rsidR="0075382A" w:rsidRPr="000E60D6" w:rsidRDefault="0075382A" w:rsidP="000E60D6">
    <w:pPr>
      <w:pStyle w:val="Header"/>
      <w:jc w:val="center"/>
      <w:rPr>
        <w:rFonts w:ascii="Times New Roman" w:hAnsi="Times New Roman" w:cs="Times New Roman"/>
      </w:rPr>
    </w:pPr>
    <w:r>
      <w:rPr>
        <w:rFonts w:ascii="Times New Roman" w:hAnsi="Times New Roman"/>
      </w:rPr>
      <w:t>II PIELIKUMS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01A5C33"/>
    <w:multiLevelType w:val="hybridMultilevel"/>
    <w:tmpl w:val="A314A1E8"/>
    <w:lvl w:ilvl="0" w:tplc="BF3CD4B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ECC3D9B"/>
    <w:multiLevelType w:val="hybridMultilevel"/>
    <w:tmpl w:val="431CFFF0"/>
    <w:lvl w:ilvl="0" w:tplc="62EA4118">
      <w:start w:val="1"/>
      <w:numFmt w:val="lowerLetter"/>
      <w:lvlText w:val="%1)"/>
      <w:lvlJc w:val="left"/>
      <w:pPr>
        <w:ind w:left="720" w:hanging="360"/>
      </w:pPr>
      <w:rPr>
        <w:rFonts w:ascii="Times New Roman" w:eastAsiaTheme="minorEastAsia" w:hAnsi="Times New Roman" w:cs="Times New Roman"/>
        <w:spacing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D503FA"/>
    <w:multiLevelType w:val="hybridMultilevel"/>
    <w:tmpl w:val="3FAADADC"/>
    <w:lvl w:ilvl="0" w:tplc="7C4CF832">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8"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9"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46F32E4A"/>
    <w:multiLevelType w:val="hybridMultilevel"/>
    <w:tmpl w:val="35962D5C"/>
    <w:lvl w:ilvl="0" w:tplc="75FE0E26">
      <w:start w:val="1"/>
      <w:numFmt w:val="decimal"/>
      <w:pStyle w:val="numberedparagraph"/>
      <w:lvlText w:val="%1."/>
      <w:lvlJc w:val="left"/>
      <w:pPr>
        <w:ind w:left="360" w:hanging="360"/>
      </w:pPr>
      <w:rPr>
        <w:rFonts w:hint="default"/>
        <w:spacing w:val="0"/>
      </w:rPr>
    </w:lvl>
    <w:lvl w:ilvl="1" w:tplc="08090017">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7" w15:restartNumberingAfterBreak="0">
    <w:nsid w:val="492269F1"/>
    <w:multiLevelType w:val="hybridMultilevel"/>
    <w:tmpl w:val="9502165E"/>
    <w:lvl w:ilvl="0" w:tplc="9938A3FA">
      <w:start w:val="1"/>
      <w:numFmt w:val="bullet"/>
      <w:pStyle w:val="List1"/>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8"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5A10544D"/>
    <w:multiLevelType w:val="hybridMultilevel"/>
    <w:tmpl w:val="3FAADADC"/>
    <w:lvl w:ilvl="0" w:tplc="7C4CF832">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2"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5" w15:restartNumberingAfterBreak="0">
    <w:nsid w:val="6DB451DC"/>
    <w:multiLevelType w:val="multilevel"/>
    <w:tmpl w:val="D52A4CFC"/>
    <w:lvl w:ilvl="0">
      <w:start w:val="1"/>
      <w:numFmt w:val="lowerLetter"/>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6" w15:restartNumberingAfterBreak="0">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7" w15:restartNumberingAfterBreak="0">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3"/>
  </w:num>
  <w:num w:numId="2">
    <w:abstractNumId w:val="2"/>
  </w:num>
  <w:num w:numId="3">
    <w:abstractNumId w:val="17"/>
  </w:num>
  <w:num w:numId="4">
    <w:abstractNumId w:val="21"/>
  </w:num>
  <w:num w:numId="5">
    <w:abstractNumId w:val="1"/>
  </w:num>
  <w:num w:numId="6">
    <w:abstractNumId w:val="34"/>
  </w:num>
  <w:num w:numId="7">
    <w:abstractNumId w:val="0"/>
  </w:num>
  <w:num w:numId="8">
    <w:abstractNumId w:val="16"/>
  </w:num>
  <w:num w:numId="9">
    <w:abstractNumId w:val="8"/>
  </w:num>
  <w:num w:numId="10">
    <w:abstractNumId w:val="10"/>
  </w:num>
  <w:num w:numId="11">
    <w:abstractNumId w:val="36"/>
  </w:num>
  <w:num w:numId="12">
    <w:abstractNumId w:val="20"/>
  </w:num>
  <w:num w:numId="13">
    <w:abstractNumId w:val="35"/>
  </w:num>
  <w:num w:numId="14">
    <w:abstractNumId w:val="6"/>
  </w:num>
  <w:num w:numId="15">
    <w:abstractNumId w:val="32"/>
  </w:num>
  <w:num w:numId="16">
    <w:abstractNumId w:val="15"/>
  </w:num>
  <w:num w:numId="17">
    <w:abstractNumId w:val="29"/>
  </w:num>
  <w:num w:numId="18">
    <w:abstractNumId w:val="4"/>
  </w:num>
  <w:num w:numId="19">
    <w:abstractNumId w:val="27"/>
  </w:num>
  <w:num w:numId="20">
    <w:abstractNumId w:val="31"/>
  </w:num>
  <w:num w:numId="21">
    <w:abstractNumId w:val="12"/>
  </w:num>
  <w:num w:numId="22">
    <w:abstractNumId w:val="37"/>
  </w:num>
  <w:num w:numId="23">
    <w:abstractNumId w:val="3"/>
  </w:num>
  <w:num w:numId="24">
    <w:abstractNumId w:val="26"/>
  </w:num>
  <w:num w:numId="25">
    <w:abstractNumId w:val="18"/>
  </w:num>
  <w:num w:numId="26">
    <w:abstractNumId w:val="25"/>
  </w:num>
  <w:num w:numId="27">
    <w:abstractNumId w:val="9"/>
  </w:num>
  <w:num w:numId="28">
    <w:abstractNumId w:val="24"/>
  </w:num>
  <w:num w:numId="29">
    <w:abstractNumId w:val="30"/>
  </w:num>
  <w:num w:numId="30">
    <w:abstractNumId w:val="33"/>
  </w:num>
  <w:num w:numId="31">
    <w:abstractNumId w:val="11"/>
  </w:num>
  <w:num w:numId="32">
    <w:abstractNumId w:val="22"/>
  </w:num>
  <w:num w:numId="33">
    <w:abstractNumId w:val="28"/>
  </w:num>
  <w:num w:numId="34">
    <w:abstractNumId w:val="7"/>
  </w:num>
  <w:num w:numId="35">
    <w:abstractNumId w:val="13"/>
  </w:num>
  <w:num w:numId="36">
    <w:abstractNumId w:val="19"/>
  </w:num>
  <w:num w:numId="37">
    <w:abstractNumId w:val="14"/>
  </w:num>
  <w:num w:numId="38">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fr-FR" w:vendorID="64" w:dllVersion="6" w:nlCheck="1" w:checkStyle="0"/>
  <w:activeWritingStyle w:appName="MSWord" w:lang="fr-BE" w:vendorID="64" w:dllVersion="6" w:nlCheck="1" w:checkStyle="0"/>
  <w:activeWritingStyle w:appName="MSWord" w:lang="it-IT" w:vendorID="64" w:dllVersion="6" w:nlCheck="1" w:checkStyle="0"/>
  <w:activeWritingStyle w:appName="MSWord" w:lang="en-IE" w:vendorID="64" w:dllVersion="6" w:nlCheck="1" w:checkStyle="1"/>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it-IT" w:vendorID="64" w:dllVersion="131078" w:nlCheck="1" w:checkStyle="0"/>
  <w:activeWritingStyle w:appName="MSWord" w:lang="en-IE" w:vendorID="64" w:dllVersion="131078" w:nlCheck="1" w:checkStyle="1"/>
  <w:defaultTabStop w:val="720"/>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9F7"/>
    <w:rsid w:val="00010F3A"/>
    <w:rsid w:val="000114E0"/>
    <w:rsid w:val="000115A8"/>
    <w:rsid w:val="00013C26"/>
    <w:rsid w:val="00013DC3"/>
    <w:rsid w:val="00014A9D"/>
    <w:rsid w:val="0001511A"/>
    <w:rsid w:val="000160CA"/>
    <w:rsid w:val="00016464"/>
    <w:rsid w:val="000165E9"/>
    <w:rsid w:val="00016BFF"/>
    <w:rsid w:val="000178D0"/>
    <w:rsid w:val="00017E22"/>
    <w:rsid w:val="00017EC2"/>
    <w:rsid w:val="00020271"/>
    <w:rsid w:val="000208F1"/>
    <w:rsid w:val="00021524"/>
    <w:rsid w:val="00021EE7"/>
    <w:rsid w:val="0002300D"/>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142"/>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B1E"/>
    <w:rsid w:val="00056DF9"/>
    <w:rsid w:val="00057749"/>
    <w:rsid w:val="000578B0"/>
    <w:rsid w:val="00060666"/>
    <w:rsid w:val="00063EEC"/>
    <w:rsid w:val="00064140"/>
    <w:rsid w:val="000652E3"/>
    <w:rsid w:val="00065939"/>
    <w:rsid w:val="00065A08"/>
    <w:rsid w:val="00065F55"/>
    <w:rsid w:val="000661E2"/>
    <w:rsid w:val="000666AA"/>
    <w:rsid w:val="00066E8E"/>
    <w:rsid w:val="00066FEE"/>
    <w:rsid w:val="000672D5"/>
    <w:rsid w:val="000679B1"/>
    <w:rsid w:val="00070260"/>
    <w:rsid w:val="0007057C"/>
    <w:rsid w:val="000706B0"/>
    <w:rsid w:val="000713A0"/>
    <w:rsid w:val="0007155D"/>
    <w:rsid w:val="00071FD3"/>
    <w:rsid w:val="000724F4"/>
    <w:rsid w:val="000725C8"/>
    <w:rsid w:val="000745B1"/>
    <w:rsid w:val="000751A2"/>
    <w:rsid w:val="00075932"/>
    <w:rsid w:val="00075A41"/>
    <w:rsid w:val="00075F06"/>
    <w:rsid w:val="00076B07"/>
    <w:rsid w:val="00077199"/>
    <w:rsid w:val="00077A9B"/>
    <w:rsid w:val="00077AFC"/>
    <w:rsid w:val="00080110"/>
    <w:rsid w:val="00081C27"/>
    <w:rsid w:val="00082654"/>
    <w:rsid w:val="00083C73"/>
    <w:rsid w:val="00085A06"/>
    <w:rsid w:val="00086DA2"/>
    <w:rsid w:val="00090B48"/>
    <w:rsid w:val="0009111C"/>
    <w:rsid w:val="000916CF"/>
    <w:rsid w:val="000917F8"/>
    <w:rsid w:val="00091EE3"/>
    <w:rsid w:val="000927AF"/>
    <w:rsid w:val="00092D3C"/>
    <w:rsid w:val="00092FBF"/>
    <w:rsid w:val="00094398"/>
    <w:rsid w:val="000943D3"/>
    <w:rsid w:val="00094833"/>
    <w:rsid w:val="00094F56"/>
    <w:rsid w:val="000960A5"/>
    <w:rsid w:val="0009740A"/>
    <w:rsid w:val="000A2026"/>
    <w:rsid w:val="000A2228"/>
    <w:rsid w:val="000A3045"/>
    <w:rsid w:val="000A3093"/>
    <w:rsid w:val="000A3372"/>
    <w:rsid w:val="000A42B5"/>
    <w:rsid w:val="000A575F"/>
    <w:rsid w:val="000A62C5"/>
    <w:rsid w:val="000A65F6"/>
    <w:rsid w:val="000A67FD"/>
    <w:rsid w:val="000A7CD9"/>
    <w:rsid w:val="000A7D64"/>
    <w:rsid w:val="000B0603"/>
    <w:rsid w:val="000B0CAC"/>
    <w:rsid w:val="000B112C"/>
    <w:rsid w:val="000B1E8E"/>
    <w:rsid w:val="000B23C0"/>
    <w:rsid w:val="000B27BB"/>
    <w:rsid w:val="000B3035"/>
    <w:rsid w:val="000B3BD7"/>
    <w:rsid w:val="000B4831"/>
    <w:rsid w:val="000B4A2F"/>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1B7"/>
    <w:rsid w:val="000D3417"/>
    <w:rsid w:val="000D35D1"/>
    <w:rsid w:val="000D3CC1"/>
    <w:rsid w:val="000D416B"/>
    <w:rsid w:val="000D46EE"/>
    <w:rsid w:val="000D5607"/>
    <w:rsid w:val="000D7D01"/>
    <w:rsid w:val="000E0A9C"/>
    <w:rsid w:val="000E1085"/>
    <w:rsid w:val="000E1973"/>
    <w:rsid w:val="000E275A"/>
    <w:rsid w:val="000E2914"/>
    <w:rsid w:val="000E53B8"/>
    <w:rsid w:val="000E5514"/>
    <w:rsid w:val="000E60D6"/>
    <w:rsid w:val="000E778A"/>
    <w:rsid w:val="000E7F44"/>
    <w:rsid w:val="000F0E1D"/>
    <w:rsid w:val="000F205F"/>
    <w:rsid w:val="000F273B"/>
    <w:rsid w:val="000F278A"/>
    <w:rsid w:val="000F2F60"/>
    <w:rsid w:val="000F3337"/>
    <w:rsid w:val="000F3A1E"/>
    <w:rsid w:val="000F3E9A"/>
    <w:rsid w:val="000F4421"/>
    <w:rsid w:val="000F49B3"/>
    <w:rsid w:val="000F49C8"/>
    <w:rsid w:val="000F563C"/>
    <w:rsid w:val="000F572E"/>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367A"/>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4A7"/>
    <w:rsid w:val="00150664"/>
    <w:rsid w:val="00150D13"/>
    <w:rsid w:val="00151035"/>
    <w:rsid w:val="0015189D"/>
    <w:rsid w:val="00151EC7"/>
    <w:rsid w:val="0015219C"/>
    <w:rsid w:val="001528ED"/>
    <w:rsid w:val="00152A6F"/>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158"/>
    <w:rsid w:val="0016777E"/>
    <w:rsid w:val="00167BF3"/>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3F4"/>
    <w:rsid w:val="0018458C"/>
    <w:rsid w:val="001847C9"/>
    <w:rsid w:val="0018534D"/>
    <w:rsid w:val="00185A09"/>
    <w:rsid w:val="00187225"/>
    <w:rsid w:val="001873C2"/>
    <w:rsid w:val="00190B38"/>
    <w:rsid w:val="00190B6D"/>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600"/>
    <w:rsid w:val="001A5804"/>
    <w:rsid w:val="001A6379"/>
    <w:rsid w:val="001A6769"/>
    <w:rsid w:val="001A72A0"/>
    <w:rsid w:val="001B05BD"/>
    <w:rsid w:val="001B1B71"/>
    <w:rsid w:val="001B231E"/>
    <w:rsid w:val="001B40E3"/>
    <w:rsid w:val="001B6B3E"/>
    <w:rsid w:val="001B7160"/>
    <w:rsid w:val="001C075F"/>
    <w:rsid w:val="001C0ED7"/>
    <w:rsid w:val="001C16A7"/>
    <w:rsid w:val="001C2AD6"/>
    <w:rsid w:val="001C2C0D"/>
    <w:rsid w:val="001C327A"/>
    <w:rsid w:val="001C3FF3"/>
    <w:rsid w:val="001C68A5"/>
    <w:rsid w:val="001C74FB"/>
    <w:rsid w:val="001D01FA"/>
    <w:rsid w:val="001D0464"/>
    <w:rsid w:val="001D0D8C"/>
    <w:rsid w:val="001D24D2"/>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D37"/>
    <w:rsid w:val="001E1FA4"/>
    <w:rsid w:val="001E3330"/>
    <w:rsid w:val="001E3CA8"/>
    <w:rsid w:val="001E4255"/>
    <w:rsid w:val="001E4C03"/>
    <w:rsid w:val="001E5A11"/>
    <w:rsid w:val="001E5EDF"/>
    <w:rsid w:val="001E602B"/>
    <w:rsid w:val="001E60E0"/>
    <w:rsid w:val="001E6258"/>
    <w:rsid w:val="001E6901"/>
    <w:rsid w:val="001E6C32"/>
    <w:rsid w:val="001E6F48"/>
    <w:rsid w:val="001E7389"/>
    <w:rsid w:val="001E73DA"/>
    <w:rsid w:val="001E794C"/>
    <w:rsid w:val="001E7C5B"/>
    <w:rsid w:val="001E7CE0"/>
    <w:rsid w:val="001F072D"/>
    <w:rsid w:val="001F0927"/>
    <w:rsid w:val="001F103D"/>
    <w:rsid w:val="001F19D3"/>
    <w:rsid w:val="001F21AF"/>
    <w:rsid w:val="001F2969"/>
    <w:rsid w:val="001F2E31"/>
    <w:rsid w:val="001F361C"/>
    <w:rsid w:val="001F409F"/>
    <w:rsid w:val="001F54B8"/>
    <w:rsid w:val="001F5CB8"/>
    <w:rsid w:val="001F62AB"/>
    <w:rsid w:val="001F6837"/>
    <w:rsid w:val="001F6AAC"/>
    <w:rsid w:val="001F7600"/>
    <w:rsid w:val="001F7941"/>
    <w:rsid w:val="001F7B15"/>
    <w:rsid w:val="001F7E42"/>
    <w:rsid w:val="00200730"/>
    <w:rsid w:val="00201640"/>
    <w:rsid w:val="002016C3"/>
    <w:rsid w:val="00202960"/>
    <w:rsid w:val="00204F9C"/>
    <w:rsid w:val="002060F0"/>
    <w:rsid w:val="00206501"/>
    <w:rsid w:val="002067A0"/>
    <w:rsid w:val="0020691B"/>
    <w:rsid w:val="00206B2B"/>
    <w:rsid w:val="0020797F"/>
    <w:rsid w:val="002105DD"/>
    <w:rsid w:val="00211C5C"/>
    <w:rsid w:val="00212D71"/>
    <w:rsid w:val="00213429"/>
    <w:rsid w:val="0021390E"/>
    <w:rsid w:val="00213AEA"/>
    <w:rsid w:val="0021415D"/>
    <w:rsid w:val="00214867"/>
    <w:rsid w:val="002220EB"/>
    <w:rsid w:val="00222B38"/>
    <w:rsid w:val="00222CEA"/>
    <w:rsid w:val="00222E4F"/>
    <w:rsid w:val="00223F70"/>
    <w:rsid w:val="00225A84"/>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2A9"/>
    <w:rsid w:val="002449CC"/>
    <w:rsid w:val="00245139"/>
    <w:rsid w:val="00245A9E"/>
    <w:rsid w:val="00245CD9"/>
    <w:rsid w:val="0024682E"/>
    <w:rsid w:val="00247043"/>
    <w:rsid w:val="002472D0"/>
    <w:rsid w:val="00247B73"/>
    <w:rsid w:val="00251C04"/>
    <w:rsid w:val="0025207C"/>
    <w:rsid w:val="002520D7"/>
    <w:rsid w:val="002528FF"/>
    <w:rsid w:val="00253DFD"/>
    <w:rsid w:val="002555D3"/>
    <w:rsid w:val="00255A8C"/>
    <w:rsid w:val="00255BEA"/>
    <w:rsid w:val="00255C59"/>
    <w:rsid w:val="00255C9B"/>
    <w:rsid w:val="00256BF7"/>
    <w:rsid w:val="0025715C"/>
    <w:rsid w:val="0025768A"/>
    <w:rsid w:val="002604D6"/>
    <w:rsid w:val="00261F96"/>
    <w:rsid w:val="00262051"/>
    <w:rsid w:val="0026230B"/>
    <w:rsid w:val="00263328"/>
    <w:rsid w:val="00263A2B"/>
    <w:rsid w:val="00263C80"/>
    <w:rsid w:val="00264CA3"/>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4235"/>
    <w:rsid w:val="00285CD9"/>
    <w:rsid w:val="00286572"/>
    <w:rsid w:val="0028783E"/>
    <w:rsid w:val="002906FE"/>
    <w:rsid w:val="00290B0A"/>
    <w:rsid w:val="002913CE"/>
    <w:rsid w:val="0029164D"/>
    <w:rsid w:val="00291ADD"/>
    <w:rsid w:val="00292556"/>
    <w:rsid w:val="00292C53"/>
    <w:rsid w:val="002945F0"/>
    <w:rsid w:val="00294DE7"/>
    <w:rsid w:val="0029654A"/>
    <w:rsid w:val="002965E8"/>
    <w:rsid w:val="00296779"/>
    <w:rsid w:val="00296A07"/>
    <w:rsid w:val="00296AFF"/>
    <w:rsid w:val="00297088"/>
    <w:rsid w:val="00297785"/>
    <w:rsid w:val="00297A09"/>
    <w:rsid w:val="002A0093"/>
    <w:rsid w:val="002A01B5"/>
    <w:rsid w:val="002A1124"/>
    <w:rsid w:val="002A207C"/>
    <w:rsid w:val="002A228C"/>
    <w:rsid w:val="002A26D5"/>
    <w:rsid w:val="002A2901"/>
    <w:rsid w:val="002A2C22"/>
    <w:rsid w:val="002A3586"/>
    <w:rsid w:val="002A386B"/>
    <w:rsid w:val="002A38FE"/>
    <w:rsid w:val="002A442C"/>
    <w:rsid w:val="002A54D2"/>
    <w:rsid w:val="002A5D39"/>
    <w:rsid w:val="002A5F0B"/>
    <w:rsid w:val="002B0092"/>
    <w:rsid w:val="002B0367"/>
    <w:rsid w:val="002B0D5A"/>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1C7B"/>
    <w:rsid w:val="002D23F0"/>
    <w:rsid w:val="002D2C1C"/>
    <w:rsid w:val="002D5700"/>
    <w:rsid w:val="002D7C07"/>
    <w:rsid w:val="002D7DF3"/>
    <w:rsid w:val="002E0A15"/>
    <w:rsid w:val="002E3492"/>
    <w:rsid w:val="002E3550"/>
    <w:rsid w:val="002E3BA8"/>
    <w:rsid w:val="002E41E5"/>
    <w:rsid w:val="002E589F"/>
    <w:rsid w:val="002E7149"/>
    <w:rsid w:val="002F0C43"/>
    <w:rsid w:val="002F1508"/>
    <w:rsid w:val="002F25E4"/>
    <w:rsid w:val="002F2E8E"/>
    <w:rsid w:val="002F3E81"/>
    <w:rsid w:val="002F55A8"/>
    <w:rsid w:val="002F5B78"/>
    <w:rsid w:val="002F6BBC"/>
    <w:rsid w:val="002F735B"/>
    <w:rsid w:val="002F749E"/>
    <w:rsid w:val="002F7B2D"/>
    <w:rsid w:val="002F7E24"/>
    <w:rsid w:val="002F7E76"/>
    <w:rsid w:val="003008B5"/>
    <w:rsid w:val="00303E4D"/>
    <w:rsid w:val="00303F4B"/>
    <w:rsid w:val="00304239"/>
    <w:rsid w:val="00304D8A"/>
    <w:rsid w:val="003054B1"/>
    <w:rsid w:val="003055ED"/>
    <w:rsid w:val="00305C58"/>
    <w:rsid w:val="00306CCC"/>
    <w:rsid w:val="00307D2E"/>
    <w:rsid w:val="00307D71"/>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4F27"/>
    <w:rsid w:val="00326EE4"/>
    <w:rsid w:val="003276D2"/>
    <w:rsid w:val="0033027E"/>
    <w:rsid w:val="0033048D"/>
    <w:rsid w:val="0033057E"/>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59B8"/>
    <w:rsid w:val="00346546"/>
    <w:rsid w:val="003466B7"/>
    <w:rsid w:val="003470D2"/>
    <w:rsid w:val="00347241"/>
    <w:rsid w:val="00347A09"/>
    <w:rsid w:val="00350F55"/>
    <w:rsid w:val="003510EE"/>
    <w:rsid w:val="003511B3"/>
    <w:rsid w:val="003529E2"/>
    <w:rsid w:val="003534D6"/>
    <w:rsid w:val="00353664"/>
    <w:rsid w:val="00353F50"/>
    <w:rsid w:val="00355AF5"/>
    <w:rsid w:val="00356129"/>
    <w:rsid w:val="00356399"/>
    <w:rsid w:val="0035686F"/>
    <w:rsid w:val="00356894"/>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533"/>
    <w:rsid w:val="00377E0E"/>
    <w:rsid w:val="00380A02"/>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2E23"/>
    <w:rsid w:val="003A344F"/>
    <w:rsid w:val="003B05CB"/>
    <w:rsid w:val="003B0EB6"/>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48A0"/>
    <w:rsid w:val="003C7C1D"/>
    <w:rsid w:val="003C7F9F"/>
    <w:rsid w:val="003D0402"/>
    <w:rsid w:val="003D0643"/>
    <w:rsid w:val="003D0B39"/>
    <w:rsid w:val="003D16AE"/>
    <w:rsid w:val="003D19C8"/>
    <w:rsid w:val="003D1BCE"/>
    <w:rsid w:val="003D1C11"/>
    <w:rsid w:val="003D250B"/>
    <w:rsid w:val="003D4079"/>
    <w:rsid w:val="003D45E2"/>
    <w:rsid w:val="003D4E4F"/>
    <w:rsid w:val="003D714F"/>
    <w:rsid w:val="003D761B"/>
    <w:rsid w:val="003D79EE"/>
    <w:rsid w:val="003D7A16"/>
    <w:rsid w:val="003E094D"/>
    <w:rsid w:val="003E19F8"/>
    <w:rsid w:val="003E2EE0"/>
    <w:rsid w:val="003E31AF"/>
    <w:rsid w:val="003E31BC"/>
    <w:rsid w:val="003E43CB"/>
    <w:rsid w:val="003E459F"/>
    <w:rsid w:val="003E5970"/>
    <w:rsid w:val="003E6267"/>
    <w:rsid w:val="003E7C69"/>
    <w:rsid w:val="003F028D"/>
    <w:rsid w:val="003F1717"/>
    <w:rsid w:val="003F1AB9"/>
    <w:rsid w:val="003F2D7B"/>
    <w:rsid w:val="003F3628"/>
    <w:rsid w:val="003F3B50"/>
    <w:rsid w:val="003F3BD6"/>
    <w:rsid w:val="003F3CA9"/>
    <w:rsid w:val="003F3E14"/>
    <w:rsid w:val="003F4318"/>
    <w:rsid w:val="003F51D1"/>
    <w:rsid w:val="003F542E"/>
    <w:rsid w:val="003F6832"/>
    <w:rsid w:val="003F6FBE"/>
    <w:rsid w:val="003F72FE"/>
    <w:rsid w:val="004002B3"/>
    <w:rsid w:val="004002C0"/>
    <w:rsid w:val="00400A8F"/>
    <w:rsid w:val="00400DF4"/>
    <w:rsid w:val="00401044"/>
    <w:rsid w:val="00401974"/>
    <w:rsid w:val="00401F0F"/>
    <w:rsid w:val="00402415"/>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896"/>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4CF"/>
    <w:rsid w:val="00432958"/>
    <w:rsid w:val="00433151"/>
    <w:rsid w:val="00433423"/>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6766"/>
    <w:rsid w:val="004571D1"/>
    <w:rsid w:val="004602C0"/>
    <w:rsid w:val="004604A1"/>
    <w:rsid w:val="00460604"/>
    <w:rsid w:val="0046125E"/>
    <w:rsid w:val="00461AC3"/>
    <w:rsid w:val="00462367"/>
    <w:rsid w:val="004626F2"/>
    <w:rsid w:val="004634C7"/>
    <w:rsid w:val="004636BB"/>
    <w:rsid w:val="004642E8"/>
    <w:rsid w:val="004657F1"/>
    <w:rsid w:val="00465F41"/>
    <w:rsid w:val="004660C7"/>
    <w:rsid w:val="0046672D"/>
    <w:rsid w:val="004672BA"/>
    <w:rsid w:val="00467DEA"/>
    <w:rsid w:val="00467EC2"/>
    <w:rsid w:val="00470D62"/>
    <w:rsid w:val="00471773"/>
    <w:rsid w:val="00472A31"/>
    <w:rsid w:val="00472D4B"/>
    <w:rsid w:val="00472D50"/>
    <w:rsid w:val="00473F4E"/>
    <w:rsid w:val="00474118"/>
    <w:rsid w:val="004749B5"/>
    <w:rsid w:val="00474F3A"/>
    <w:rsid w:val="004757B7"/>
    <w:rsid w:val="004764D3"/>
    <w:rsid w:val="004772F7"/>
    <w:rsid w:val="0047741F"/>
    <w:rsid w:val="004778E6"/>
    <w:rsid w:val="004800F8"/>
    <w:rsid w:val="004813DF"/>
    <w:rsid w:val="0048166B"/>
    <w:rsid w:val="004834F1"/>
    <w:rsid w:val="004842F3"/>
    <w:rsid w:val="00484568"/>
    <w:rsid w:val="00486C71"/>
    <w:rsid w:val="00487DEF"/>
    <w:rsid w:val="00490E37"/>
    <w:rsid w:val="004913BD"/>
    <w:rsid w:val="0049207B"/>
    <w:rsid w:val="00493B54"/>
    <w:rsid w:val="0049400B"/>
    <w:rsid w:val="004949A6"/>
    <w:rsid w:val="00495346"/>
    <w:rsid w:val="00495D17"/>
    <w:rsid w:val="004A0028"/>
    <w:rsid w:val="004A1513"/>
    <w:rsid w:val="004A1751"/>
    <w:rsid w:val="004A28AC"/>
    <w:rsid w:val="004A3B9F"/>
    <w:rsid w:val="004A4353"/>
    <w:rsid w:val="004A495C"/>
    <w:rsid w:val="004A5B47"/>
    <w:rsid w:val="004A6095"/>
    <w:rsid w:val="004A750A"/>
    <w:rsid w:val="004A778B"/>
    <w:rsid w:val="004A7989"/>
    <w:rsid w:val="004B113F"/>
    <w:rsid w:val="004B1464"/>
    <w:rsid w:val="004B208B"/>
    <w:rsid w:val="004B25FD"/>
    <w:rsid w:val="004B2D54"/>
    <w:rsid w:val="004B32C3"/>
    <w:rsid w:val="004B5027"/>
    <w:rsid w:val="004B50C4"/>
    <w:rsid w:val="004B592B"/>
    <w:rsid w:val="004B5D3B"/>
    <w:rsid w:val="004B623F"/>
    <w:rsid w:val="004B7ECB"/>
    <w:rsid w:val="004C0A59"/>
    <w:rsid w:val="004C1036"/>
    <w:rsid w:val="004C1585"/>
    <w:rsid w:val="004C2EEC"/>
    <w:rsid w:val="004C3111"/>
    <w:rsid w:val="004C42BA"/>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6983"/>
    <w:rsid w:val="004D771E"/>
    <w:rsid w:val="004E0581"/>
    <w:rsid w:val="004E1834"/>
    <w:rsid w:val="004E1838"/>
    <w:rsid w:val="004E1E6D"/>
    <w:rsid w:val="004E1FA2"/>
    <w:rsid w:val="004E325B"/>
    <w:rsid w:val="004E3E71"/>
    <w:rsid w:val="004E4AD0"/>
    <w:rsid w:val="004E4FCB"/>
    <w:rsid w:val="004E587E"/>
    <w:rsid w:val="004E5900"/>
    <w:rsid w:val="004F016A"/>
    <w:rsid w:val="004F0F94"/>
    <w:rsid w:val="004F2381"/>
    <w:rsid w:val="004F243E"/>
    <w:rsid w:val="004F3F11"/>
    <w:rsid w:val="004F4368"/>
    <w:rsid w:val="004F4485"/>
    <w:rsid w:val="004F4694"/>
    <w:rsid w:val="004F4ECB"/>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2AAF"/>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607"/>
    <w:rsid w:val="00527838"/>
    <w:rsid w:val="00530CF5"/>
    <w:rsid w:val="005311BF"/>
    <w:rsid w:val="005318AE"/>
    <w:rsid w:val="00532D56"/>
    <w:rsid w:val="00532F93"/>
    <w:rsid w:val="005337DD"/>
    <w:rsid w:val="00533B95"/>
    <w:rsid w:val="00533DAD"/>
    <w:rsid w:val="00534EC8"/>
    <w:rsid w:val="00535383"/>
    <w:rsid w:val="00537CC8"/>
    <w:rsid w:val="00540041"/>
    <w:rsid w:val="0054081A"/>
    <w:rsid w:val="00541772"/>
    <w:rsid w:val="00541B98"/>
    <w:rsid w:val="005423CD"/>
    <w:rsid w:val="00542A87"/>
    <w:rsid w:val="00543060"/>
    <w:rsid w:val="00544BC0"/>
    <w:rsid w:val="00545176"/>
    <w:rsid w:val="00550510"/>
    <w:rsid w:val="00550790"/>
    <w:rsid w:val="00550D93"/>
    <w:rsid w:val="00551D5A"/>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B37"/>
    <w:rsid w:val="00565DAF"/>
    <w:rsid w:val="0056619B"/>
    <w:rsid w:val="00566523"/>
    <w:rsid w:val="005671D7"/>
    <w:rsid w:val="00567286"/>
    <w:rsid w:val="00567632"/>
    <w:rsid w:val="00567CDF"/>
    <w:rsid w:val="0057049E"/>
    <w:rsid w:val="0057191D"/>
    <w:rsid w:val="005721B4"/>
    <w:rsid w:val="00573846"/>
    <w:rsid w:val="00573EA9"/>
    <w:rsid w:val="005756C5"/>
    <w:rsid w:val="005758BD"/>
    <w:rsid w:val="00575F7D"/>
    <w:rsid w:val="005805E3"/>
    <w:rsid w:val="00580D3F"/>
    <w:rsid w:val="0058283C"/>
    <w:rsid w:val="005838AA"/>
    <w:rsid w:val="005839C6"/>
    <w:rsid w:val="00583BFA"/>
    <w:rsid w:val="00583FB1"/>
    <w:rsid w:val="005844B5"/>
    <w:rsid w:val="00584E96"/>
    <w:rsid w:val="00585511"/>
    <w:rsid w:val="005856EA"/>
    <w:rsid w:val="00585A96"/>
    <w:rsid w:val="005860F7"/>
    <w:rsid w:val="00586758"/>
    <w:rsid w:val="005872B3"/>
    <w:rsid w:val="00590134"/>
    <w:rsid w:val="00590F3A"/>
    <w:rsid w:val="005918E7"/>
    <w:rsid w:val="00591E05"/>
    <w:rsid w:val="00593170"/>
    <w:rsid w:val="00594A0A"/>
    <w:rsid w:val="0059662C"/>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6BAD"/>
    <w:rsid w:val="005B7456"/>
    <w:rsid w:val="005B7754"/>
    <w:rsid w:val="005C14B3"/>
    <w:rsid w:val="005C25AC"/>
    <w:rsid w:val="005C2ABF"/>
    <w:rsid w:val="005C31CD"/>
    <w:rsid w:val="005C387C"/>
    <w:rsid w:val="005C39DC"/>
    <w:rsid w:val="005C3DC0"/>
    <w:rsid w:val="005C3FE3"/>
    <w:rsid w:val="005C4AAD"/>
    <w:rsid w:val="005C514D"/>
    <w:rsid w:val="005C5271"/>
    <w:rsid w:val="005C6C55"/>
    <w:rsid w:val="005D1376"/>
    <w:rsid w:val="005D1DC9"/>
    <w:rsid w:val="005D3C7B"/>
    <w:rsid w:val="005D3D0E"/>
    <w:rsid w:val="005D429E"/>
    <w:rsid w:val="005D4744"/>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9B6"/>
    <w:rsid w:val="005F3D36"/>
    <w:rsid w:val="005F3DAB"/>
    <w:rsid w:val="005F4132"/>
    <w:rsid w:val="005F4620"/>
    <w:rsid w:val="005F4BA1"/>
    <w:rsid w:val="005F4D99"/>
    <w:rsid w:val="00600287"/>
    <w:rsid w:val="0060078E"/>
    <w:rsid w:val="00601BBE"/>
    <w:rsid w:val="006028B1"/>
    <w:rsid w:val="0060436D"/>
    <w:rsid w:val="006049D9"/>
    <w:rsid w:val="0060703C"/>
    <w:rsid w:val="00607BC1"/>
    <w:rsid w:val="006101C1"/>
    <w:rsid w:val="00611218"/>
    <w:rsid w:val="006119FC"/>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0CB4"/>
    <w:rsid w:val="00642397"/>
    <w:rsid w:val="00642B4F"/>
    <w:rsid w:val="00642E0B"/>
    <w:rsid w:val="00642EE1"/>
    <w:rsid w:val="00643609"/>
    <w:rsid w:val="00643BC2"/>
    <w:rsid w:val="00643C41"/>
    <w:rsid w:val="00644AC6"/>
    <w:rsid w:val="00645FF5"/>
    <w:rsid w:val="006467E2"/>
    <w:rsid w:val="0064684B"/>
    <w:rsid w:val="006469F8"/>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2A"/>
    <w:rsid w:val="0066675F"/>
    <w:rsid w:val="00667240"/>
    <w:rsid w:val="00667E04"/>
    <w:rsid w:val="00670F1B"/>
    <w:rsid w:val="006716B0"/>
    <w:rsid w:val="00672D24"/>
    <w:rsid w:val="00672F82"/>
    <w:rsid w:val="00673113"/>
    <w:rsid w:val="00673A26"/>
    <w:rsid w:val="00673D9B"/>
    <w:rsid w:val="00673EA4"/>
    <w:rsid w:val="00673FE1"/>
    <w:rsid w:val="00674016"/>
    <w:rsid w:val="00674B9B"/>
    <w:rsid w:val="00674EB1"/>
    <w:rsid w:val="00675260"/>
    <w:rsid w:val="0067634A"/>
    <w:rsid w:val="00677DD1"/>
    <w:rsid w:val="00680B88"/>
    <w:rsid w:val="006811A6"/>
    <w:rsid w:val="00682537"/>
    <w:rsid w:val="00682A24"/>
    <w:rsid w:val="00682F65"/>
    <w:rsid w:val="006835C6"/>
    <w:rsid w:val="0068399C"/>
    <w:rsid w:val="00686428"/>
    <w:rsid w:val="0069056D"/>
    <w:rsid w:val="00690D96"/>
    <w:rsid w:val="00690FA7"/>
    <w:rsid w:val="00691352"/>
    <w:rsid w:val="0069207E"/>
    <w:rsid w:val="0069257F"/>
    <w:rsid w:val="00692957"/>
    <w:rsid w:val="0069310A"/>
    <w:rsid w:val="0069375C"/>
    <w:rsid w:val="00693C1D"/>
    <w:rsid w:val="00693D2F"/>
    <w:rsid w:val="00693E41"/>
    <w:rsid w:val="00694F8A"/>
    <w:rsid w:val="00697C04"/>
    <w:rsid w:val="006A041F"/>
    <w:rsid w:val="006A0580"/>
    <w:rsid w:val="006A170F"/>
    <w:rsid w:val="006A1998"/>
    <w:rsid w:val="006A1C79"/>
    <w:rsid w:val="006A2317"/>
    <w:rsid w:val="006A2CF6"/>
    <w:rsid w:val="006A3266"/>
    <w:rsid w:val="006A3AE1"/>
    <w:rsid w:val="006A3E10"/>
    <w:rsid w:val="006A519F"/>
    <w:rsid w:val="006A530F"/>
    <w:rsid w:val="006A6662"/>
    <w:rsid w:val="006A7DCF"/>
    <w:rsid w:val="006A7FCD"/>
    <w:rsid w:val="006B0795"/>
    <w:rsid w:val="006B07C6"/>
    <w:rsid w:val="006B08A5"/>
    <w:rsid w:val="006B1A24"/>
    <w:rsid w:val="006B32B4"/>
    <w:rsid w:val="006B3727"/>
    <w:rsid w:val="006B3A8A"/>
    <w:rsid w:val="006B40F0"/>
    <w:rsid w:val="006B4A6D"/>
    <w:rsid w:val="006B4B56"/>
    <w:rsid w:val="006B5C5C"/>
    <w:rsid w:val="006B620B"/>
    <w:rsid w:val="006B6EDC"/>
    <w:rsid w:val="006B7C3C"/>
    <w:rsid w:val="006C01C7"/>
    <w:rsid w:val="006C0300"/>
    <w:rsid w:val="006C05FA"/>
    <w:rsid w:val="006C1211"/>
    <w:rsid w:val="006C315C"/>
    <w:rsid w:val="006C430E"/>
    <w:rsid w:val="006C4B3D"/>
    <w:rsid w:val="006C64CB"/>
    <w:rsid w:val="006C6E9B"/>
    <w:rsid w:val="006C73FE"/>
    <w:rsid w:val="006D002B"/>
    <w:rsid w:val="006D1180"/>
    <w:rsid w:val="006D123F"/>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388C"/>
    <w:rsid w:val="006F50B4"/>
    <w:rsid w:val="006F6492"/>
    <w:rsid w:val="006F65FB"/>
    <w:rsid w:val="006F6CE1"/>
    <w:rsid w:val="006F6D92"/>
    <w:rsid w:val="006F7886"/>
    <w:rsid w:val="00700259"/>
    <w:rsid w:val="007017D5"/>
    <w:rsid w:val="00701A15"/>
    <w:rsid w:val="0070247A"/>
    <w:rsid w:val="00702BD3"/>
    <w:rsid w:val="00703D93"/>
    <w:rsid w:val="00704549"/>
    <w:rsid w:val="007049A6"/>
    <w:rsid w:val="0070534C"/>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123F"/>
    <w:rsid w:val="0072357C"/>
    <w:rsid w:val="0072422B"/>
    <w:rsid w:val="007243B5"/>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6C36"/>
    <w:rsid w:val="007374AE"/>
    <w:rsid w:val="00737773"/>
    <w:rsid w:val="00737D4B"/>
    <w:rsid w:val="007408E7"/>
    <w:rsid w:val="0074106E"/>
    <w:rsid w:val="0074126F"/>
    <w:rsid w:val="00741758"/>
    <w:rsid w:val="00741D62"/>
    <w:rsid w:val="00742765"/>
    <w:rsid w:val="00742D5E"/>
    <w:rsid w:val="007434CF"/>
    <w:rsid w:val="00743CD3"/>
    <w:rsid w:val="00743E08"/>
    <w:rsid w:val="007445B9"/>
    <w:rsid w:val="007453A1"/>
    <w:rsid w:val="00745629"/>
    <w:rsid w:val="00745E3F"/>
    <w:rsid w:val="00746B3D"/>
    <w:rsid w:val="007475FA"/>
    <w:rsid w:val="00747776"/>
    <w:rsid w:val="00747DB2"/>
    <w:rsid w:val="00747E5A"/>
    <w:rsid w:val="00747EE2"/>
    <w:rsid w:val="007514EE"/>
    <w:rsid w:val="0075241C"/>
    <w:rsid w:val="0075382A"/>
    <w:rsid w:val="00753CA3"/>
    <w:rsid w:val="00754526"/>
    <w:rsid w:val="00755285"/>
    <w:rsid w:val="007554D2"/>
    <w:rsid w:val="0075582E"/>
    <w:rsid w:val="0075593A"/>
    <w:rsid w:val="00755E18"/>
    <w:rsid w:val="00756D3B"/>
    <w:rsid w:val="00761ED3"/>
    <w:rsid w:val="0076289A"/>
    <w:rsid w:val="007636AC"/>
    <w:rsid w:val="00763FFA"/>
    <w:rsid w:val="007644C5"/>
    <w:rsid w:val="00764532"/>
    <w:rsid w:val="0076535A"/>
    <w:rsid w:val="0076776D"/>
    <w:rsid w:val="00767DFC"/>
    <w:rsid w:val="00767F1B"/>
    <w:rsid w:val="0077025B"/>
    <w:rsid w:val="00770C09"/>
    <w:rsid w:val="00771319"/>
    <w:rsid w:val="007720E4"/>
    <w:rsid w:val="00772285"/>
    <w:rsid w:val="00772F88"/>
    <w:rsid w:val="00773146"/>
    <w:rsid w:val="00773A9A"/>
    <w:rsid w:val="0077436E"/>
    <w:rsid w:val="00774595"/>
    <w:rsid w:val="00775727"/>
    <w:rsid w:val="00775EBD"/>
    <w:rsid w:val="00776FB3"/>
    <w:rsid w:val="007773E1"/>
    <w:rsid w:val="007809D0"/>
    <w:rsid w:val="0078211B"/>
    <w:rsid w:val="007827E9"/>
    <w:rsid w:val="007832F0"/>
    <w:rsid w:val="00783981"/>
    <w:rsid w:val="0078411F"/>
    <w:rsid w:val="00784908"/>
    <w:rsid w:val="0078572B"/>
    <w:rsid w:val="007868FC"/>
    <w:rsid w:val="00786F3D"/>
    <w:rsid w:val="00787E64"/>
    <w:rsid w:val="00790C3B"/>
    <w:rsid w:val="00790ED5"/>
    <w:rsid w:val="0079141E"/>
    <w:rsid w:val="00791794"/>
    <w:rsid w:val="00792D77"/>
    <w:rsid w:val="00793751"/>
    <w:rsid w:val="007945A4"/>
    <w:rsid w:val="00794C28"/>
    <w:rsid w:val="00794E61"/>
    <w:rsid w:val="00795414"/>
    <w:rsid w:val="00795E61"/>
    <w:rsid w:val="00795F22"/>
    <w:rsid w:val="00796828"/>
    <w:rsid w:val="007969F3"/>
    <w:rsid w:val="00796C03"/>
    <w:rsid w:val="007A0C7E"/>
    <w:rsid w:val="007A1362"/>
    <w:rsid w:val="007A358E"/>
    <w:rsid w:val="007A38AB"/>
    <w:rsid w:val="007A3BA1"/>
    <w:rsid w:val="007A4886"/>
    <w:rsid w:val="007A4A92"/>
    <w:rsid w:val="007A5B3C"/>
    <w:rsid w:val="007A6A84"/>
    <w:rsid w:val="007A6C03"/>
    <w:rsid w:val="007A6F9B"/>
    <w:rsid w:val="007A7B11"/>
    <w:rsid w:val="007A7F36"/>
    <w:rsid w:val="007B06E6"/>
    <w:rsid w:val="007B0D67"/>
    <w:rsid w:val="007B200A"/>
    <w:rsid w:val="007B25BE"/>
    <w:rsid w:val="007B2CF5"/>
    <w:rsid w:val="007B4918"/>
    <w:rsid w:val="007B491F"/>
    <w:rsid w:val="007B4927"/>
    <w:rsid w:val="007B4FE5"/>
    <w:rsid w:val="007B56D0"/>
    <w:rsid w:val="007B6248"/>
    <w:rsid w:val="007B7D8D"/>
    <w:rsid w:val="007B7ECF"/>
    <w:rsid w:val="007C2627"/>
    <w:rsid w:val="007C3977"/>
    <w:rsid w:val="007C3AF6"/>
    <w:rsid w:val="007C47DE"/>
    <w:rsid w:val="007C4A67"/>
    <w:rsid w:val="007C4DBB"/>
    <w:rsid w:val="007C68DA"/>
    <w:rsid w:val="007C7591"/>
    <w:rsid w:val="007D0392"/>
    <w:rsid w:val="007D1464"/>
    <w:rsid w:val="007D2174"/>
    <w:rsid w:val="007D21A2"/>
    <w:rsid w:val="007D366F"/>
    <w:rsid w:val="007D3C71"/>
    <w:rsid w:val="007D4291"/>
    <w:rsid w:val="007D47D4"/>
    <w:rsid w:val="007D568C"/>
    <w:rsid w:val="007D6D2A"/>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3F35"/>
    <w:rsid w:val="007F5A56"/>
    <w:rsid w:val="007F706A"/>
    <w:rsid w:val="007F7F9F"/>
    <w:rsid w:val="008017B4"/>
    <w:rsid w:val="00801C4C"/>
    <w:rsid w:val="00801D49"/>
    <w:rsid w:val="00802B21"/>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3A75"/>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2A5E"/>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4E68"/>
    <w:rsid w:val="00894EB6"/>
    <w:rsid w:val="00895DA9"/>
    <w:rsid w:val="008977B6"/>
    <w:rsid w:val="008978CF"/>
    <w:rsid w:val="00897A6A"/>
    <w:rsid w:val="008A0BEC"/>
    <w:rsid w:val="008A1656"/>
    <w:rsid w:val="008A3073"/>
    <w:rsid w:val="008A320A"/>
    <w:rsid w:val="008A3D56"/>
    <w:rsid w:val="008A4668"/>
    <w:rsid w:val="008A54AC"/>
    <w:rsid w:val="008A57C4"/>
    <w:rsid w:val="008A6429"/>
    <w:rsid w:val="008A6949"/>
    <w:rsid w:val="008A77ED"/>
    <w:rsid w:val="008A7E30"/>
    <w:rsid w:val="008B0787"/>
    <w:rsid w:val="008B12FC"/>
    <w:rsid w:val="008B17E0"/>
    <w:rsid w:val="008B1E5A"/>
    <w:rsid w:val="008B1EBD"/>
    <w:rsid w:val="008B2079"/>
    <w:rsid w:val="008B292D"/>
    <w:rsid w:val="008B3670"/>
    <w:rsid w:val="008B449E"/>
    <w:rsid w:val="008B4886"/>
    <w:rsid w:val="008B4992"/>
    <w:rsid w:val="008B55F4"/>
    <w:rsid w:val="008B6225"/>
    <w:rsid w:val="008B7317"/>
    <w:rsid w:val="008B751B"/>
    <w:rsid w:val="008B7919"/>
    <w:rsid w:val="008C021A"/>
    <w:rsid w:val="008C1C91"/>
    <w:rsid w:val="008C21B7"/>
    <w:rsid w:val="008C2310"/>
    <w:rsid w:val="008C24D4"/>
    <w:rsid w:val="008C2BF3"/>
    <w:rsid w:val="008C4331"/>
    <w:rsid w:val="008C52B1"/>
    <w:rsid w:val="008C55E2"/>
    <w:rsid w:val="008C58A0"/>
    <w:rsid w:val="008C58BC"/>
    <w:rsid w:val="008C622E"/>
    <w:rsid w:val="008C64E2"/>
    <w:rsid w:val="008C7871"/>
    <w:rsid w:val="008C794A"/>
    <w:rsid w:val="008D0319"/>
    <w:rsid w:val="008D0FC7"/>
    <w:rsid w:val="008D3700"/>
    <w:rsid w:val="008D3A2B"/>
    <w:rsid w:val="008D476B"/>
    <w:rsid w:val="008D54C6"/>
    <w:rsid w:val="008D5593"/>
    <w:rsid w:val="008D686B"/>
    <w:rsid w:val="008D7004"/>
    <w:rsid w:val="008D7E2D"/>
    <w:rsid w:val="008E0043"/>
    <w:rsid w:val="008E0682"/>
    <w:rsid w:val="008E0D4B"/>
    <w:rsid w:val="008E0F59"/>
    <w:rsid w:val="008E116E"/>
    <w:rsid w:val="008E1824"/>
    <w:rsid w:val="008E18A2"/>
    <w:rsid w:val="008E5458"/>
    <w:rsid w:val="008E5720"/>
    <w:rsid w:val="008E58CA"/>
    <w:rsid w:val="008E5FE4"/>
    <w:rsid w:val="008E668D"/>
    <w:rsid w:val="008E6C30"/>
    <w:rsid w:val="008F14EB"/>
    <w:rsid w:val="008F25FE"/>
    <w:rsid w:val="008F5C17"/>
    <w:rsid w:val="008F6984"/>
    <w:rsid w:val="008F717A"/>
    <w:rsid w:val="008F7393"/>
    <w:rsid w:val="008F7980"/>
    <w:rsid w:val="008F7BB6"/>
    <w:rsid w:val="0090142F"/>
    <w:rsid w:val="00901DD2"/>
    <w:rsid w:val="00902DEE"/>
    <w:rsid w:val="0090323D"/>
    <w:rsid w:val="00903E0D"/>
    <w:rsid w:val="00904779"/>
    <w:rsid w:val="00905232"/>
    <w:rsid w:val="0090532C"/>
    <w:rsid w:val="00905475"/>
    <w:rsid w:val="009055E0"/>
    <w:rsid w:val="00905662"/>
    <w:rsid w:val="00905C54"/>
    <w:rsid w:val="0090699B"/>
    <w:rsid w:val="00906ED3"/>
    <w:rsid w:val="00907287"/>
    <w:rsid w:val="0091044A"/>
    <w:rsid w:val="00911DB3"/>
    <w:rsid w:val="00912116"/>
    <w:rsid w:val="0091326A"/>
    <w:rsid w:val="0091484C"/>
    <w:rsid w:val="00915248"/>
    <w:rsid w:val="009156B5"/>
    <w:rsid w:val="00915B8C"/>
    <w:rsid w:val="00916063"/>
    <w:rsid w:val="00916F39"/>
    <w:rsid w:val="00921336"/>
    <w:rsid w:val="00923ABD"/>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64A"/>
    <w:rsid w:val="009758FB"/>
    <w:rsid w:val="00976763"/>
    <w:rsid w:val="0097731E"/>
    <w:rsid w:val="00980B53"/>
    <w:rsid w:val="00981657"/>
    <w:rsid w:val="00982D28"/>
    <w:rsid w:val="00983747"/>
    <w:rsid w:val="009838BE"/>
    <w:rsid w:val="00983E83"/>
    <w:rsid w:val="0098407A"/>
    <w:rsid w:val="00984659"/>
    <w:rsid w:val="0098645C"/>
    <w:rsid w:val="00986473"/>
    <w:rsid w:val="00986816"/>
    <w:rsid w:val="00986FB6"/>
    <w:rsid w:val="00987F5A"/>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5D8"/>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B75A5"/>
    <w:rsid w:val="009C01D5"/>
    <w:rsid w:val="009C04C8"/>
    <w:rsid w:val="009C0E83"/>
    <w:rsid w:val="009C1479"/>
    <w:rsid w:val="009C2A40"/>
    <w:rsid w:val="009C2CF4"/>
    <w:rsid w:val="009C3071"/>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3C7A"/>
    <w:rsid w:val="00A040CC"/>
    <w:rsid w:val="00A04AA2"/>
    <w:rsid w:val="00A04BE3"/>
    <w:rsid w:val="00A0591A"/>
    <w:rsid w:val="00A10C33"/>
    <w:rsid w:val="00A110FF"/>
    <w:rsid w:val="00A11775"/>
    <w:rsid w:val="00A137EC"/>
    <w:rsid w:val="00A14CC5"/>
    <w:rsid w:val="00A14EEE"/>
    <w:rsid w:val="00A156A1"/>
    <w:rsid w:val="00A16613"/>
    <w:rsid w:val="00A16C08"/>
    <w:rsid w:val="00A1753A"/>
    <w:rsid w:val="00A178D2"/>
    <w:rsid w:val="00A2084C"/>
    <w:rsid w:val="00A20924"/>
    <w:rsid w:val="00A22166"/>
    <w:rsid w:val="00A2302A"/>
    <w:rsid w:val="00A23A19"/>
    <w:rsid w:val="00A24F48"/>
    <w:rsid w:val="00A25CF7"/>
    <w:rsid w:val="00A269B6"/>
    <w:rsid w:val="00A26A4B"/>
    <w:rsid w:val="00A26CB9"/>
    <w:rsid w:val="00A325DF"/>
    <w:rsid w:val="00A337E4"/>
    <w:rsid w:val="00A339C9"/>
    <w:rsid w:val="00A3417E"/>
    <w:rsid w:val="00A344C8"/>
    <w:rsid w:val="00A4015F"/>
    <w:rsid w:val="00A40402"/>
    <w:rsid w:val="00A4272E"/>
    <w:rsid w:val="00A43992"/>
    <w:rsid w:val="00A457A0"/>
    <w:rsid w:val="00A46185"/>
    <w:rsid w:val="00A47C63"/>
    <w:rsid w:val="00A50686"/>
    <w:rsid w:val="00A515E2"/>
    <w:rsid w:val="00A533D6"/>
    <w:rsid w:val="00A54FF2"/>
    <w:rsid w:val="00A554D6"/>
    <w:rsid w:val="00A57BEF"/>
    <w:rsid w:val="00A61C33"/>
    <w:rsid w:val="00A62419"/>
    <w:rsid w:val="00A627A8"/>
    <w:rsid w:val="00A6524C"/>
    <w:rsid w:val="00A677FC"/>
    <w:rsid w:val="00A7052C"/>
    <w:rsid w:val="00A71081"/>
    <w:rsid w:val="00A7108C"/>
    <w:rsid w:val="00A71282"/>
    <w:rsid w:val="00A72513"/>
    <w:rsid w:val="00A7364C"/>
    <w:rsid w:val="00A74571"/>
    <w:rsid w:val="00A74CE8"/>
    <w:rsid w:val="00A74E90"/>
    <w:rsid w:val="00A74F34"/>
    <w:rsid w:val="00A74FDD"/>
    <w:rsid w:val="00A75967"/>
    <w:rsid w:val="00A75AB9"/>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2FF"/>
    <w:rsid w:val="00A915CE"/>
    <w:rsid w:val="00A923F4"/>
    <w:rsid w:val="00A941F0"/>
    <w:rsid w:val="00A942B3"/>
    <w:rsid w:val="00A94CD3"/>
    <w:rsid w:val="00A94EE2"/>
    <w:rsid w:val="00A95039"/>
    <w:rsid w:val="00A954D8"/>
    <w:rsid w:val="00A95BC4"/>
    <w:rsid w:val="00A96D2C"/>
    <w:rsid w:val="00A97EB7"/>
    <w:rsid w:val="00AA05D1"/>
    <w:rsid w:val="00AA21C8"/>
    <w:rsid w:val="00AA2A99"/>
    <w:rsid w:val="00AA2B72"/>
    <w:rsid w:val="00AA3B83"/>
    <w:rsid w:val="00AA4026"/>
    <w:rsid w:val="00AA5CAE"/>
    <w:rsid w:val="00AA60F4"/>
    <w:rsid w:val="00AA6491"/>
    <w:rsid w:val="00AA6B9C"/>
    <w:rsid w:val="00AA73C7"/>
    <w:rsid w:val="00AB027A"/>
    <w:rsid w:val="00AB1486"/>
    <w:rsid w:val="00AB207E"/>
    <w:rsid w:val="00AB2832"/>
    <w:rsid w:val="00AB3415"/>
    <w:rsid w:val="00AB4520"/>
    <w:rsid w:val="00AB4CE0"/>
    <w:rsid w:val="00AB6215"/>
    <w:rsid w:val="00AB651E"/>
    <w:rsid w:val="00AB6E8F"/>
    <w:rsid w:val="00AB7063"/>
    <w:rsid w:val="00AB7A03"/>
    <w:rsid w:val="00AC133D"/>
    <w:rsid w:val="00AC167D"/>
    <w:rsid w:val="00AC1C52"/>
    <w:rsid w:val="00AC1D86"/>
    <w:rsid w:val="00AC27FE"/>
    <w:rsid w:val="00AC32C1"/>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B48"/>
    <w:rsid w:val="00AD5F94"/>
    <w:rsid w:val="00AD5F9B"/>
    <w:rsid w:val="00AD653F"/>
    <w:rsid w:val="00AD7ABB"/>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0918"/>
    <w:rsid w:val="00B013C6"/>
    <w:rsid w:val="00B0172A"/>
    <w:rsid w:val="00B01E2F"/>
    <w:rsid w:val="00B0321D"/>
    <w:rsid w:val="00B0334D"/>
    <w:rsid w:val="00B03D4E"/>
    <w:rsid w:val="00B06D73"/>
    <w:rsid w:val="00B07DCA"/>
    <w:rsid w:val="00B103F7"/>
    <w:rsid w:val="00B1054E"/>
    <w:rsid w:val="00B10CBA"/>
    <w:rsid w:val="00B11B59"/>
    <w:rsid w:val="00B12E6E"/>
    <w:rsid w:val="00B1559B"/>
    <w:rsid w:val="00B159E5"/>
    <w:rsid w:val="00B171D9"/>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18A"/>
    <w:rsid w:val="00B4561B"/>
    <w:rsid w:val="00B45B9D"/>
    <w:rsid w:val="00B45C8E"/>
    <w:rsid w:val="00B466DD"/>
    <w:rsid w:val="00B46951"/>
    <w:rsid w:val="00B46A0C"/>
    <w:rsid w:val="00B47649"/>
    <w:rsid w:val="00B511B9"/>
    <w:rsid w:val="00B513B1"/>
    <w:rsid w:val="00B51CFF"/>
    <w:rsid w:val="00B525EC"/>
    <w:rsid w:val="00B52DAF"/>
    <w:rsid w:val="00B53C39"/>
    <w:rsid w:val="00B53EB4"/>
    <w:rsid w:val="00B55DFD"/>
    <w:rsid w:val="00B55E04"/>
    <w:rsid w:val="00B56425"/>
    <w:rsid w:val="00B564BD"/>
    <w:rsid w:val="00B5735B"/>
    <w:rsid w:val="00B57A14"/>
    <w:rsid w:val="00B60FA4"/>
    <w:rsid w:val="00B622D1"/>
    <w:rsid w:val="00B62490"/>
    <w:rsid w:val="00B62B8A"/>
    <w:rsid w:val="00B62D9F"/>
    <w:rsid w:val="00B638ED"/>
    <w:rsid w:val="00B63CD8"/>
    <w:rsid w:val="00B643AB"/>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B24"/>
    <w:rsid w:val="00B93E39"/>
    <w:rsid w:val="00B93EB0"/>
    <w:rsid w:val="00B94422"/>
    <w:rsid w:val="00B94542"/>
    <w:rsid w:val="00B9543A"/>
    <w:rsid w:val="00B96304"/>
    <w:rsid w:val="00B96820"/>
    <w:rsid w:val="00B96F2C"/>
    <w:rsid w:val="00B97BDC"/>
    <w:rsid w:val="00B97C2E"/>
    <w:rsid w:val="00BA0419"/>
    <w:rsid w:val="00BA0B0F"/>
    <w:rsid w:val="00BA2696"/>
    <w:rsid w:val="00BA39A1"/>
    <w:rsid w:val="00BA3A8B"/>
    <w:rsid w:val="00BA4315"/>
    <w:rsid w:val="00BA4D53"/>
    <w:rsid w:val="00BA59A1"/>
    <w:rsid w:val="00BA59F8"/>
    <w:rsid w:val="00BA7A4B"/>
    <w:rsid w:val="00BA7AB3"/>
    <w:rsid w:val="00BA7CCF"/>
    <w:rsid w:val="00BB056C"/>
    <w:rsid w:val="00BB09A1"/>
    <w:rsid w:val="00BB1B02"/>
    <w:rsid w:val="00BB22BB"/>
    <w:rsid w:val="00BB2841"/>
    <w:rsid w:val="00BB34DC"/>
    <w:rsid w:val="00BB44B8"/>
    <w:rsid w:val="00BB5812"/>
    <w:rsid w:val="00BB6878"/>
    <w:rsid w:val="00BC010D"/>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389"/>
    <w:rsid w:val="00BE3436"/>
    <w:rsid w:val="00BE504A"/>
    <w:rsid w:val="00BE563C"/>
    <w:rsid w:val="00BE5B5A"/>
    <w:rsid w:val="00BE676D"/>
    <w:rsid w:val="00BE767F"/>
    <w:rsid w:val="00BE7C32"/>
    <w:rsid w:val="00BF0C9B"/>
    <w:rsid w:val="00BF16D7"/>
    <w:rsid w:val="00BF1980"/>
    <w:rsid w:val="00BF19B4"/>
    <w:rsid w:val="00BF23BE"/>
    <w:rsid w:val="00BF3ECD"/>
    <w:rsid w:val="00BF468D"/>
    <w:rsid w:val="00BF4DE9"/>
    <w:rsid w:val="00BF5063"/>
    <w:rsid w:val="00BF65E2"/>
    <w:rsid w:val="00BF709A"/>
    <w:rsid w:val="00BF7417"/>
    <w:rsid w:val="00C0073F"/>
    <w:rsid w:val="00C00F26"/>
    <w:rsid w:val="00C02BBE"/>
    <w:rsid w:val="00C03BD6"/>
    <w:rsid w:val="00C04398"/>
    <w:rsid w:val="00C04A75"/>
    <w:rsid w:val="00C050EE"/>
    <w:rsid w:val="00C05B30"/>
    <w:rsid w:val="00C06A21"/>
    <w:rsid w:val="00C0751B"/>
    <w:rsid w:val="00C07590"/>
    <w:rsid w:val="00C10307"/>
    <w:rsid w:val="00C10C1D"/>
    <w:rsid w:val="00C10DA8"/>
    <w:rsid w:val="00C10EE2"/>
    <w:rsid w:val="00C1120C"/>
    <w:rsid w:val="00C12EEC"/>
    <w:rsid w:val="00C1305A"/>
    <w:rsid w:val="00C130F3"/>
    <w:rsid w:val="00C1342C"/>
    <w:rsid w:val="00C13F01"/>
    <w:rsid w:val="00C14130"/>
    <w:rsid w:val="00C169F2"/>
    <w:rsid w:val="00C16A81"/>
    <w:rsid w:val="00C21D6D"/>
    <w:rsid w:val="00C21EAE"/>
    <w:rsid w:val="00C22EC6"/>
    <w:rsid w:val="00C22FC5"/>
    <w:rsid w:val="00C23605"/>
    <w:rsid w:val="00C23860"/>
    <w:rsid w:val="00C23AA7"/>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CA4"/>
    <w:rsid w:val="00C31DB9"/>
    <w:rsid w:val="00C31F2B"/>
    <w:rsid w:val="00C324E9"/>
    <w:rsid w:val="00C32AE0"/>
    <w:rsid w:val="00C3490B"/>
    <w:rsid w:val="00C34EAF"/>
    <w:rsid w:val="00C3560F"/>
    <w:rsid w:val="00C356AB"/>
    <w:rsid w:val="00C36182"/>
    <w:rsid w:val="00C36185"/>
    <w:rsid w:val="00C364F6"/>
    <w:rsid w:val="00C36B98"/>
    <w:rsid w:val="00C36CC9"/>
    <w:rsid w:val="00C37923"/>
    <w:rsid w:val="00C4015A"/>
    <w:rsid w:val="00C4062E"/>
    <w:rsid w:val="00C40B45"/>
    <w:rsid w:val="00C42154"/>
    <w:rsid w:val="00C42628"/>
    <w:rsid w:val="00C42C95"/>
    <w:rsid w:val="00C4313E"/>
    <w:rsid w:val="00C43160"/>
    <w:rsid w:val="00C43787"/>
    <w:rsid w:val="00C43E92"/>
    <w:rsid w:val="00C44165"/>
    <w:rsid w:val="00C45737"/>
    <w:rsid w:val="00C46C15"/>
    <w:rsid w:val="00C46E33"/>
    <w:rsid w:val="00C46E58"/>
    <w:rsid w:val="00C4735F"/>
    <w:rsid w:val="00C47662"/>
    <w:rsid w:val="00C50342"/>
    <w:rsid w:val="00C50EEF"/>
    <w:rsid w:val="00C51334"/>
    <w:rsid w:val="00C518B0"/>
    <w:rsid w:val="00C51914"/>
    <w:rsid w:val="00C5252E"/>
    <w:rsid w:val="00C52E3F"/>
    <w:rsid w:val="00C53968"/>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5A9B"/>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01E9"/>
    <w:rsid w:val="00CB25E6"/>
    <w:rsid w:val="00CB3946"/>
    <w:rsid w:val="00CB3D16"/>
    <w:rsid w:val="00CB4153"/>
    <w:rsid w:val="00CB4C09"/>
    <w:rsid w:val="00CB562B"/>
    <w:rsid w:val="00CB6C4A"/>
    <w:rsid w:val="00CB71DD"/>
    <w:rsid w:val="00CC08E0"/>
    <w:rsid w:val="00CC130F"/>
    <w:rsid w:val="00CC1948"/>
    <w:rsid w:val="00CC256A"/>
    <w:rsid w:val="00CC2F8B"/>
    <w:rsid w:val="00CC3819"/>
    <w:rsid w:val="00CC4B70"/>
    <w:rsid w:val="00CC56A0"/>
    <w:rsid w:val="00CC5BD4"/>
    <w:rsid w:val="00CC6BBF"/>
    <w:rsid w:val="00CC77E8"/>
    <w:rsid w:val="00CD04C7"/>
    <w:rsid w:val="00CD076A"/>
    <w:rsid w:val="00CD0E89"/>
    <w:rsid w:val="00CD179A"/>
    <w:rsid w:val="00CD1CAE"/>
    <w:rsid w:val="00CD44BD"/>
    <w:rsid w:val="00CD4A89"/>
    <w:rsid w:val="00CD4DB9"/>
    <w:rsid w:val="00CD531E"/>
    <w:rsid w:val="00CD5979"/>
    <w:rsid w:val="00CD657D"/>
    <w:rsid w:val="00CE027B"/>
    <w:rsid w:val="00CE1902"/>
    <w:rsid w:val="00CE39E4"/>
    <w:rsid w:val="00CE42BD"/>
    <w:rsid w:val="00CE4F57"/>
    <w:rsid w:val="00CE5186"/>
    <w:rsid w:val="00CE59D2"/>
    <w:rsid w:val="00CE76B4"/>
    <w:rsid w:val="00CE7C8B"/>
    <w:rsid w:val="00CF00F2"/>
    <w:rsid w:val="00CF0FD3"/>
    <w:rsid w:val="00CF154C"/>
    <w:rsid w:val="00CF1A99"/>
    <w:rsid w:val="00CF2F2B"/>
    <w:rsid w:val="00CF3051"/>
    <w:rsid w:val="00CF3B41"/>
    <w:rsid w:val="00CF3EBF"/>
    <w:rsid w:val="00CF4CE8"/>
    <w:rsid w:val="00CF61D0"/>
    <w:rsid w:val="00CF6A09"/>
    <w:rsid w:val="00CF6E13"/>
    <w:rsid w:val="00CF70E6"/>
    <w:rsid w:val="00CF790F"/>
    <w:rsid w:val="00D00D1F"/>
    <w:rsid w:val="00D01F5E"/>
    <w:rsid w:val="00D02012"/>
    <w:rsid w:val="00D02262"/>
    <w:rsid w:val="00D02D88"/>
    <w:rsid w:val="00D046E3"/>
    <w:rsid w:val="00D04B9F"/>
    <w:rsid w:val="00D04C60"/>
    <w:rsid w:val="00D05086"/>
    <w:rsid w:val="00D050CA"/>
    <w:rsid w:val="00D05A4B"/>
    <w:rsid w:val="00D060A0"/>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587A"/>
    <w:rsid w:val="00D368B3"/>
    <w:rsid w:val="00D36A8C"/>
    <w:rsid w:val="00D407E6"/>
    <w:rsid w:val="00D4147E"/>
    <w:rsid w:val="00D41626"/>
    <w:rsid w:val="00D429E6"/>
    <w:rsid w:val="00D4315A"/>
    <w:rsid w:val="00D444D0"/>
    <w:rsid w:val="00D44790"/>
    <w:rsid w:val="00D447A0"/>
    <w:rsid w:val="00D4483A"/>
    <w:rsid w:val="00D501DF"/>
    <w:rsid w:val="00D51F3C"/>
    <w:rsid w:val="00D52306"/>
    <w:rsid w:val="00D52EC8"/>
    <w:rsid w:val="00D53BF4"/>
    <w:rsid w:val="00D53E83"/>
    <w:rsid w:val="00D54A43"/>
    <w:rsid w:val="00D556C0"/>
    <w:rsid w:val="00D55D6E"/>
    <w:rsid w:val="00D5634A"/>
    <w:rsid w:val="00D56851"/>
    <w:rsid w:val="00D57D03"/>
    <w:rsid w:val="00D6009F"/>
    <w:rsid w:val="00D6010C"/>
    <w:rsid w:val="00D619CB"/>
    <w:rsid w:val="00D61CF5"/>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76BDD"/>
    <w:rsid w:val="00D76CD4"/>
    <w:rsid w:val="00D8081B"/>
    <w:rsid w:val="00D808DD"/>
    <w:rsid w:val="00D829EE"/>
    <w:rsid w:val="00D840C3"/>
    <w:rsid w:val="00D84523"/>
    <w:rsid w:val="00D8456B"/>
    <w:rsid w:val="00D8685E"/>
    <w:rsid w:val="00D86C1E"/>
    <w:rsid w:val="00D8732B"/>
    <w:rsid w:val="00D87867"/>
    <w:rsid w:val="00D9009F"/>
    <w:rsid w:val="00D90DF8"/>
    <w:rsid w:val="00D91636"/>
    <w:rsid w:val="00D91F52"/>
    <w:rsid w:val="00D920E5"/>
    <w:rsid w:val="00D92B33"/>
    <w:rsid w:val="00D92B3C"/>
    <w:rsid w:val="00D93269"/>
    <w:rsid w:val="00D93628"/>
    <w:rsid w:val="00D9368E"/>
    <w:rsid w:val="00D9398D"/>
    <w:rsid w:val="00D94345"/>
    <w:rsid w:val="00D94528"/>
    <w:rsid w:val="00D94B47"/>
    <w:rsid w:val="00D96353"/>
    <w:rsid w:val="00D9638D"/>
    <w:rsid w:val="00D96483"/>
    <w:rsid w:val="00D97600"/>
    <w:rsid w:val="00DA1016"/>
    <w:rsid w:val="00DA1278"/>
    <w:rsid w:val="00DA2347"/>
    <w:rsid w:val="00DA24FC"/>
    <w:rsid w:val="00DA25D1"/>
    <w:rsid w:val="00DA2BE2"/>
    <w:rsid w:val="00DA31D1"/>
    <w:rsid w:val="00DA343E"/>
    <w:rsid w:val="00DA48C5"/>
    <w:rsid w:val="00DA6362"/>
    <w:rsid w:val="00DA68A1"/>
    <w:rsid w:val="00DA6B62"/>
    <w:rsid w:val="00DA771A"/>
    <w:rsid w:val="00DB035F"/>
    <w:rsid w:val="00DB2A12"/>
    <w:rsid w:val="00DB2EEE"/>
    <w:rsid w:val="00DB3E62"/>
    <w:rsid w:val="00DB56B0"/>
    <w:rsid w:val="00DB5F0F"/>
    <w:rsid w:val="00DB635F"/>
    <w:rsid w:val="00DB69A6"/>
    <w:rsid w:val="00DB77B6"/>
    <w:rsid w:val="00DB7C80"/>
    <w:rsid w:val="00DC189B"/>
    <w:rsid w:val="00DC19E0"/>
    <w:rsid w:val="00DC1BCF"/>
    <w:rsid w:val="00DC2D0A"/>
    <w:rsid w:val="00DC3084"/>
    <w:rsid w:val="00DC37CD"/>
    <w:rsid w:val="00DC485A"/>
    <w:rsid w:val="00DC4A1D"/>
    <w:rsid w:val="00DC51D2"/>
    <w:rsid w:val="00DC5280"/>
    <w:rsid w:val="00DC5576"/>
    <w:rsid w:val="00DC7884"/>
    <w:rsid w:val="00DC79EF"/>
    <w:rsid w:val="00DC7ED8"/>
    <w:rsid w:val="00DD1714"/>
    <w:rsid w:val="00DD1779"/>
    <w:rsid w:val="00DD2B90"/>
    <w:rsid w:val="00DD2D12"/>
    <w:rsid w:val="00DD3F70"/>
    <w:rsid w:val="00DD46B3"/>
    <w:rsid w:val="00DD473C"/>
    <w:rsid w:val="00DD4BA0"/>
    <w:rsid w:val="00DD4C0F"/>
    <w:rsid w:val="00DD5DC2"/>
    <w:rsid w:val="00DD77B0"/>
    <w:rsid w:val="00DE1391"/>
    <w:rsid w:val="00DE177C"/>
    <w:rsid w:val="00DE1CD1"/>
    <w:rsid w:val="00DE1CD7"/>
    <w:rsid w:val="00DE3232"/>
    <w:rsid w:val="00DE3692"/>
    <w:rsid w:val="00DE58BD"/>
    <w:rsid w:val="00DE5FC6"/>
    <w:rsid w:val="00DE6962"/>
    <w:rsid w:val="00DE6B47"/>
    <w:rsid w:val="00DE7C94"/>
    <w:rsid w:val="00DF01A9"/>
    <w:rsid w:val="00DF0341"/>
    <w:rsid w:val="00DF164D"/>
    <w:rsid w:val="00DF17B2"/>
    <w:rsid w:val="00DF1E8F"/>
    <w:rsid w:val="00DF1EA4"/>
    <w:rsid w:val="00DF29C3"/>
    <w:rsid w:val="00DF2F75"/>
    <w:rsid w:val="00DF30B6"/>
    <w:rsid w:val="00DF4129"/>
    <w:rsid w:val="00DF4197"/>
    <w:rsid w:val="00DF4780"/>
    <w:rsid w:val="00DF47E6"/>
    <w:rsid w:val="00DF5EDA"/>
    <w:rsid w:val="00DF60B6"/>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99"/>
    <w:rsid w:val="00E21DEE"/>
    <w:rsid w:val="00E22020"/>
    <w:rsid w:val="00E22169"/>
    <w:rsid w:val="00E22BBA"/>
    <w:rsid w:val="00E23F27"/>
    <w:rsid w:val="00E2402D"/>
    <w:rsid w:val="00E248B3"/>
    <w:rsid w:val="00E25339"/>
    <w:rsid w:val="00E255BC"/>
    <w:rsid w:val="00E276C8"/>
    <w:rsid w:val="00E27977"/>
    <w:rsid w:val="00E31209"/>
    <w:rsid w:val="00E312D4"/>
    <w:rsid w:val="00E31F8A"/>
    <w:rsid w:val="00E33273"/>
    <w:rsid w:val="00E33AE0"/>
    <w:rsid w:val="00E362DD"/>
    <w:rsid w:val="00E36C0D"/>
    <w:rsid w:val="00E3735B"/>
    <w:rsid w:val="00E37F1D"/>
    <w:rsid w:val="00E42B37"/>
    <w:rsid w:val="00E430F7"/>
    <w:rsid w:val="00E460C4"/>
    <w:rsid w:val="00E46857"/>
    <w:rsid w:val="00E507A6"/>
    <w:rsid w:val="00E50919"/>
    <w:rsid w:val="00E5192F"/>
    <w:rsid w:val="00E51D10"/>
    <w:rsid w:val="00E52BA2"/>
    <w:rsid w:val="00E52C33"/>
    <w:rsid w:val="00E54104"/>
    <w:rsid w:val="00E54B8E"/>
    <w:rsid w:val="00E5507E"/>
    <w:rsid w:val="00E561FC"/>
    <w:rsid w:val="00E56715"/>
    <w:rsid w:val="00E56CB1"/>
    <w:rsid w:val="00E572FD"/>
    <w:rsid w:val="00E575BB"/>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1DFC"/>
    <w:rsid w:val="00E72603"/>
    <w:rsid w:val="00E72D61"/>
    <w:rsid w:val="00E737DB"/>
    <w:rsid w:val="00E74554"/>
    <w:rsid w:val="00E74F98"/>
    <w:rsid w:val="00E75037"/>
    <w:rsid w:val="00E7518F"/>
    <w:rsid w:val="00E7539C"/>
    <w:rsid w:val="00E7552C"/>
    <w:rsid w:val="00E761F4"/>
    <w:rsid w:val="00E76998"/>
    <w:rsid w:val="00E76AC4"/>
    <w:rsid w:val="00E8118C"/>
    <w:rsid w:val="00E81C6B"/>
    <w:rsid w:val="00E82CEB"/>
    <w:rsid w:val="00E83EC7"/>
    <w:rsid w:val="00E847F4"/>
    <w:rsid w:val="00E857A0"/>
    <w:rsid w:val="00E86927"/>
    <w:rsid w:val="00E86B08"/>
    <w:rsid w:val="00E87F93"/>
    <w:rsid w:val="00E90470"/>
    <w:rsid w:val="00E90968"/>
    <w:rsid w:val="00E91334"/>
    <w:rsid w:val="00E91DEC"/>
    <w:rsid w:val="00E9318F"/>
    <w:rsid w:val="00E93682"/>
    <w:rsid w:val="00E93D9A"/>
    <w:rsid w:val="00E94354"/>
    <w:rsid w:val="00E9566E"/>
    <w:rsid w:val="00E95D75"/>
    <w:rsid w:val="00E9673E"/>
    <w:rsid w:val="00E967E2"/>
    <w:rsid w:val="00E9786B"/>
    <w:rsid w:val="00EA06A5"/>
    <w:rsid w:val="00EA1E59"/>
    <w:rsid w:val="00EA2B9B"/>
    <w:rsid w:val="00EA32E7"/>
    <w:rsid w:val="00EA3B0A"/>
    <w:rsid w:val="00EA468E"/>
    <w:rsid w:val="00EA4FA1"/>
    <w:rsid w:val="00EA5256"/>
    <w:rsid w:val="00EA5E92"/>
    <w:rsid w:val="00EA6A5A"/>
    <w:rsid w:val="00EA7E93"/>
    <w:rsid w:val="00EB15C2"/>
    <w:rsid w:val="00EB1AD3"/>
    <w:rsid w:val="00EB3209"/>
    <w:rsid w:val="00EB32D4"/>
    <w:rsid w:val="00EB3B99"/>
    <w:rsid w:val="00EB43BA"/>
    <w:rsid w:val="00EB4E5B"/>
    <w:rsid w:val="00EB579F"/>
    <w:rsid w:val="00EB6964"/>
    <w:rsid w:val="00EB6A15"/>
    <w:rsid w:val="00EB780C"/>
    <w:rsid w:val="00EC010D"/>
    <w:rsid w:val="00EC261B"/>
    <w:rsid w:val="00EC3932"/>
    <w:rsid w:val="00EC41F5"/>
    <w:rsid w:val="00EC427C"/>
    <w:rsid w:val="00EC5ECE"/>
    <w:rsid w:val="00EC6AF8"/>
    <w:rsid w:val="00EC6EE8"/>
    <w:rsid w:val="00EC6F3B"/>
    <w:rsid w:val="00EC76A7"/>
    <w:rsid w:val="00EC7879"/>
    <w:rsid w:val="00EC7A52"/>
    <w:rsid w:val="00EC7BAB"/>
    <w:rsid w:val="00ED08D2"/>
    <w:rsid w:val="00ED1073"/>
    <w:rsid w:val="00ED29BA"/>
    <w:rsid w:val="00ED3832"/>
    <w:rsid w:val="00ED441B"/>
    <w:rsid w:val="00ED49C4"/>
    <w:rsid w:val="00ED528F"/>
    <w:rsid w:val="00ED6063"/>
    <w:rsid w:val="00ED6757"/>
    <w:rsid w:val="00EE01FD"/>
    <w:rsid w:val="00EE0E4B"/>
    <w:rsid w:val="00EE1625"/>
    <w:rsid w:val="00EE1712"/>
    <w:rsid w:val="00EE17EF"/>
    <w:rsid w:val="00EE1808"/>
    <w:rsid w:val="00EE2F19"/>
    <w:rsid w:val="00EE46C0"/>
    <w:rsid w:val="00EE6209"/>
    <w:rsid w:val="00EE6BAF"/>
    <w:rsid w:val="00EE768F"/>
    <w:rsid w:val="00EF01C1"/>
    <w:rsid w:val="00EF0325"/>
    <w:rsid w:val="00EF3F04"/>
    <w:rsid w:val="00EF5438"/>
    <w:rsid w:val="00EF63B5"/>
    <w:rsid w:val="00F01313"/>
    <w:rsid w:val="00F02733"/>
    <w:rsid w:val="00F02DE8"/>
    <w:rsid w:val="00F0371B"/>
    <w:rsid w:val="00F03AF0"/>
    <w:rsid w:val="00F05040"/>
    <w:rsid w:val="00F06ABE"/>
    <w:rsid w:val="00F10815"/>
    <w:rsid w:val="00F110C1"/>
    <w:rsid w:val="00F11868"/>
    <w:rsid w:val="00F1207C"/>
    <w:rsid w:val="00F12596"/>
    <w:rsid w:val="00F130BE"/>
    <w:rsid w:val="00F13882"/>
    <w:rsid w:val="00F13ACC"/>
    <w:rsid w:val="00F14A44"/>
    <w:rsid w:val="00F15B81"/>
    <w:rsid w:val="00F15BBF"/>
    <w:rsid w:val="00F1663B"/>
    <w:rsid w:val="00F16C75"/>
    <w:rsid w:val="00F17184"/>
    <w:rsid w:val="00F1731D"/>
    <w:rsid w:val="00F17ADA"/>
    <w:rsid w:val="00F205C2"/>
    <w:rsid w:val="00F21209"/>
    <w:rsid w:val="00F21C95"/>
    <w:rsid w:val="00F2309F"/>
    <w:rsid w:val="00F2333B"/>
    <w:rsid w:val="00F2336C"/>
    <w:rsid w:val="00F23386"/>
    <w:rsid w:val="00F234EC"/>
    <w:rsid w:val="00F23B3E"/>
    <w:rsid w:val="00F242AE"/>
    <w:rsid w:val="00F244B8"/>
    <w:rsid w:val="00F24B99"/>
    <w:rsid w:val="00F25461"/>
    <w:rsid w:val="00F2604E"/>
    <w:rsid w:val="00F26B4F"/>
    <w:rsid w:val="00F26EDB"/>
    <w:rsid w:val="00F27B10"/>
    <w:rsid w:val="00F27B72"/>
    <w:rsid w:val="00F30321"/>
    <w:rsid w:val="00F315D6"/>
    <w:rsid w:val="00F34E85"/>
    <w:rsid w:val="00F35864"/>
    <w:rsid w:val="00F35F24"/>
    <w:rsid w:val="00F370C5"/>
    <w:rsid w:val="00F408A7"/>
    <w:rsid w:val="00F42D89"/>
    <w:rsid w:val="00F42F01"/>
    <w:rsid w:val="00F439E1"/>
    <w:rsid w:val="00F45ED4"/>
    <w:rsid w:val="00F46AC8"/>
    <w:rsid w:val="00F47556"/>
    <w:rsid w:val="00F47F5C"/>
    <w:rsid w:val="00F50BC3"/>
    <w:rsid w:val="00F525E1"/>
    <w:rsid w:val="00F52F43"/>
    <w:rsid w:val="00F5407E"/>
    <w:rsid w:val="00F54D80"/>
    <w:rsid w:val="00F55637"/>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1BD3"/>
    <w:rsid w:val="00F73CB0"/>
    <w:rsid w:val="00F73F97"/>
    <w:rsid w:val="00F7615E"/>
    <w:rsid w:val="00F76194"/>
    <w:rsid w:val="00F77258"/>
    <w:rsid w:val="00F77BC3"/>
    <w:rsid w:val="00F77C4A"/>
    <w:rsid w:val="00F80932"/>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0643"/>
    <w:rsid w:val="00FA1C89"/>
    <w:rsid w:val="00FA24AE"/>
    <w:rsid w:val="00FA2A1A"/>
    <w:rsid w:val="00FA2CB6"/>
    <w:rsid w:val="00FA3423"/>
    <w:rsid w:val="00FA3534"/>
    <w:rsid w:val="00FA41D7"/>
    <w:rsid w:val="00FA6204"/>
    <w:rsid w:val="00FB14EB"/>
    <w:rsid w:val="00FB1871"/>
    <w:rsid w:val="00FB194B"/>
    <w:rsid w:val="00FB1FB9"/>
    <w:rsid w:val="00FB23FE"/>
    <w:rsid w:val="00FB31E9"/>
    <w:rsid w:val="00FB3362"/>
    <w:rsid w:val="00FB465C"/>
    <w:rsid w:val="00FB516C"/>
    <w:rsid w:val="00FB5468"/>
    <w:rsid w:val="00FB60B9"/>
    <w:rsid w:val="00FB61BA"/>
    <w:rsid w:val="00FB65AF"/>
    <w:rsid w:val="00FB6C98"/>
    <w:rsid w:val="00FC3C38"/>
    <w:rsid w:val="00FC3DBA"/>
    <w:rsid w:val="00FC4145"/>
    <w:rsid w:val="00FC455D"/>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070"/>
    <w:rsid w:val="00FE0093"/>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6DE0"/>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shapelayout v:ext="edit">
      <o:idmap v:ext="edit" data="1"/>
    </o:shapelayout>
  </w:shapeDefaults>
  <w:decimalSymbol w:val=","/>
  <w:listSeparator w:val=";"/>
  <w14:docId w14:val="0DE43689"/>
  <w15:docId w15:val="{56D9DE0A-EE53-4933-B615-5FCD6B7F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lv-LV"/>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lv-LV"/>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lv-LV"/>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lv-LV"/>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lv-LV"/>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lv-LV"/>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lv-LV"/>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lv-LV"/>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lv-LV"/>
    </w:rPr>
  </w:style>
  <w:style w:type="paragraph" w:customStyle="1" w:styleId="Numberedtilelevel1">
    <w:name w:val="Numbered tile level 1"/>
    <w:basedOn w:val="Titlelevel1"/>
    <w:qFormat/>
    <w:rsid w:val="00E05BE6"/>
    <w:pPr>
      <w:numPr>
        <w:numId w:val="18"/>
      </w:numPr>
    </w:pPr>
  </w:style>
  <w:style w:type="paragraph" w:customStyle="1" w:styleId="Numberedtitlelevel2">
    <w:name w:val="Numbered title level 2"/>
    <w:basedOn w:val="Titlelevel2"/>
    <w:next w:val="body"/>
    <w:qFormat/>
    <w:rsid w:val="00E13CE3"/>
    <w:pPr>
      <w:numPr>
        <w:ilvl w:val="1"/>
        <w:numId w:val="6"/>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lv-LV"/>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D76CD4"/>
    <w:pPr>
      <w:numPr>
        <w:numId w:val="19"/>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lv-LV"/>
    </w:rPr>
  </w:style>
  <w:style w:type="table" w:styleId="TableGrid">
    <w:name w:val="Table Grid"/>
    <w:basedOn w:val="TableProfessional"/>
    <w:uiPriority w:val="59"/>
    <w:rsid w:val="00E13CE3"/>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5"/>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CD04C7"/>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CD04C7"/>
    <w:rPr>
      <w:rFonts w:ascii="Times New Roman" w:eastAsiaTheme="minorEastAsia" w:hAnsi="Times New Roman" w:cs="Times New Roman"/>
      <w:sz w:val="18"/>
      <w:szCs w:val="18"/>
      <w:lang w:val="lv-LV"/>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6"/>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lv-LV"/>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lv-LV"/>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lang w:eastAsia="en-GB"/>
    </w:rPr>
  </w:style>
  <w:style w:type="paragraph" w:styleId="ListBullet">
    <w:name w:val="List Bullet"/>
    <w:basedOn w:val="Normal"/>
    <w:semiHidden/>
    <w:qFormat/>
    <w:rsid w:val="00E13CE3"/>
    <w:pPr>
      <w:numPr>
        <w:numId w:val="7"/>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8E116E"/>
    <w:pPr>
      <w:numPr>
        <w:numId w:val="26"/>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8"/>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9"/>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lv-LV"/>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lv-LV"/>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lv-LV"/>
    </w:rPr>
  </w:style>
  <w:style w:type="paragraph" w:customStyle="1" w:styleId="Point0number">
    <w:name w:val="Point 0 (number)"/>
    <w:basedOn w:val="Normal"/>
    <w:rsid w:val="00E13CE3"/>
    <w:pPr>
      <w:numPr>
        <w:numId w:val="10"/>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0"/>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0"/>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0"/>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0"/>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0"/>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0"/>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0"/>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0"/>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lv-LV"/>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27"/>
      </w:numPr>
      <w:spacing w:before="108"/>
      <w:ind w:left="0" w:firstLine="221"/>
      <w:jc w:val="both"/>
    </w:pPr>
    <w:rPr>
      <w:rFonts w:asciiTheme="majorHAnsi" w:eastAsia="Times New Roman" w:hAnsiTheme="majorHAnsi" w:cs="Arial"/>
      <w:szCs w:val="22"/>
      <w:lang w:eastAsia="de-DE"/>
    </w:rPr>
  </w:style>
  <w:style w:type="character" w:customStyle="1" w:styleId="InstructionsTextChar">
    <w:name w:val="Instructions Text Char"/>
    <w:link w:val="InstructionsText"/>
    <w:locked/>
    <w:rsid w:val="0073582D"/>
    <w:rPr>
      <w:rFonts w:asciiTheme="majorHAnsi" w:eastAsia="Times New Roman" w:hAnsiTheme="majorHAnsi" w:cs="Arial"/>
      <w:lang w:val="lv-LV" w:eastAsia="de-DE"/>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lang w:eastAsia="pt-PT"/>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lang w:eastAsia="en-GB"/>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en-GB"/>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 w:type="character" w:styleId="FollowedHyperlink">
    <w:name w:val="FollowedHyperlink"/>
    <w:basedOn w:val="DefaultParagraphFont"/>
    <w:uiPriority w:val="99"/>
    <w:semiHidden/>
    <w:unhideWhenUsed/>
    <w:rsid w:val="00A24F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0927939">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 w:id="214731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s.org/cpmi/publ/d101.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leiro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E9E16-93AF-4B03-9FD5-1D19CCB67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13365</Words>
  <Characters>87414</Characters>
  <Application>Microsoft Office Word</Application>
  <DocSecurity>0</DocSecurity>
  <Lines>1942</Lines>
  <Paragraphs>1504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GRIGORUT Anca (FISMA)</dc:creator>
  <cp:keywords/>
  <dc:description/>
  <cp:lastModifiedBy>VAPPER Rea (FISMA)</cp:lastModifiedBy>
  <cp:revision>2</cp:revision>
  <dcterms:created xsi:type="dcterms:W3CDTF">2022-03-08T15:40:00Z</dcterms:created>
  <dcterms:modified xsi:type="dcterms:W3CDTF">2022-03-08T15:40:00Z</dcterms:modified>
</cp:coreProperties>
</file>