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1774E8E3" w:rsidR="001C2816" w:rsidRPr="00DB2514" w:rsidRDefault="00F76BF4" w:rsidP="00C56776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7C7FEC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CE0470C1-B634-4B43-A354-6CC632953B4B" style="width:455.35pt;height:440.65pt">
            <v:imagedata r:id="rId7" o:title=""/>
          </v:shape>
        </w:pict>
      </w:r>
    </w:p>
    <w:p w14:paraId="66835F60" w14:textId="77777777" w:rsidR="00745799" w:rsidRPr="00DB2514" w:rsidRDefault="00745799">
      <w:pPr>
        <w:rPr>
          <w:noProof/>
        </w:rPr>
        <w:sectPr w:rsidR="00745799" w:rsidRPr="00DB2514" w:rsidSect="00C56776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7B0B2C0A" w:rsidR="00745799" w:rsidRPr="00DB2514" w:rsidRDefault="007A21CC" w:rsidP="007A21CC">
      <w:pPr>
        <w:pStyle w:val="Typedudocument"/>
        <w:rPr>
          <w:noProof/>
        </w:rPr>
      </w:pPr>
      <w:r w:rsidRPr="007A21CC">
        <w:rPr>
          <w:noProof/>
        </w:rPr>
        <w:lastRenderedPageBreak/>
        <w:t>REGOLAMENTO DI ESECUZIONE (UE) …/... DELLA COMMISSIONE</w:t>
      </w:r>
    </w:p>
    <w:p w14:paraId="5FDAE07D" w14:textId="12C212BF" w:rsidR="00745799" w:rsidRPr="00DB2514" w:rsidRDefault="00487CC7" w:rsidP="007A21CC">
      <w:pPr>
        <w:pStyle w:val="Datedadoption"/>
        <w:rPr>
          <w:noProof/>
        </w:rPr>
      </w:pPr>
      <w:r>
        <w:t>del 3.3.2022</w:t>
      </w:r>
    </w:p>
    <w:p w14:paraId="6AE2FFE3" w14:textId="7A124988" w:rsidR="00745799" w:rsidRPr="00DB2514" w:rsidRDefault="007A21CC" w:rsidP="007A21CC">
      <w:pPr>
        <w:pStyle w:val="Titreobjet"/>
        <w:rPr>
          <w:noProof/>
        </w:rPr>
      </w:pPr>
      <w:r w:rsidRPr="007A21CC">
        <w:rPr>
          <w:noProof/>
        </w:rPr>
        <w:t xml:space="preserve">recante modifica del regolamento di esecuzione (UE) 2018/1624 che stabilisce norme tecniche di attuazione per quanto riguarda le procedure e i moduli e modelli standard per la presentazione di informazioni ai fini dei piani di risoluzione per gli enti creditizi e le imprese di investimento ai sensi della direttiva 2014/59/UE del Parlamento europeo e del Consiglio </w:t>
      </w:r>
      <w:r w:rsidRPr="007A21CC">
        <w:rPr>
          <w:noProof/>
        </w:rPr>
        <w:br/>
      </w:r>
    </w:p>
    <w:p w14:paraId="217F978F" w14:textId="055D97DC" w:rsidR="00745799" w:rsidRPr="00DB2514" w:rsidRDefault="007A21CC" w:rsidP="007A21CC">
      <w:pPr>
        <w:pStyle w:val="IntrtEEE"/>
        <w:rPr>
          <w:noProof/>
        </w:rPr>
      </w:pPr>
      <w:r w:rsidRPr="007A21CC">
        <w:rPr>
          <w:noProof/>
        </w:rPr>
        <w:t>(Testo rilevante ai fini del SEE)</w:t>
      </w:r>
    </w:p>
    <w:p w14:paraId="36E61899" w14:textId="77777777" w:rsidR="00745799" w:rsidRPr="00DB2514" w:rsidRDefault="00745799" w:rsidP="004E1EF9">
      <w:pPr>
        <w:pStyle w:val="Institutionquiagit"/>
        <w:rPr>
          <w:noProof/>
        </w:rPr>
      </w:pPr>
      <w:r w:rsidRPr="00DB2514">
        <w:rPr>
          <w:noProof/>
        </w:rPr>
        <w:t>LA COMMISSIONE EUROPEA,</w:t>
      </w:r>
    </w:p>
    <w:p w14:paraId="344A82A5" w14:textId="434D8C20" w:rsidR="00745799" w:rsidRPr="00DB2514" w:rsidRDefault="00745799" w:rsidP="004E1EF9">
      <w:pPr>
        <w:rPr>
          <w:noProof/>
        </w:rPr>
      </w:pPr>
      <w:r w:rsidRPr="00DB2514">
        <w:rPr>
          <w:noProof/>
          <w:color w:val="000000"/>
        </w:rPr>
        <w:t>visto il trattato sul funzionamento dell</w:t>
      </w:r>
      <w:r w:rsidR="007A21CC">
        <w:rPr>
          <w:noProof/>
          <w:color w:val="000000"/>
        </w:rPr>
        <w:t>'</w:t>
      </w:r>
      <w:r w:rsidRPr="00DB2514">
        <w:rPr>
          <w:noProof/>
          <w:color w:val="000000"/>
        </w:rPr>
        <w:t>Unione europea</w:t>
      </w:r>
      <w:r w:rsidRPr="00DB2514">
        <w:rPr>
          <w:noProof/>
        </w:rPr>
        <w:t>,</w:t>
      </w:r>
    </w:p>
    <w:p w14:paraId="2982BE59" w14:textId="1CC89272" w:rsidR="00745799" w:rsidRPr="00DB2514" w:rsidRDefault="00745799" w:rsidP="004E1EF9">
      <w:pPr>
        <w:rPr>
          <w:noProof/>
        </w:rPr>
      </w:pPr>
      <w:r w:rsidRPr="00DB2514">
        <w:rPr>
          <w:noProof/>
        </w:rPr>
        <w:t>vista la direttiva 2014/59/UE del Parlamento europeo e del Consiglio che istituisce un quadro di risanamento e risoluzione degli enti creditizi e delle imprese di investimento e che modifica la direttiva 82/891/CEE del Consiglio, e le direttive 2001/24/CE, 2002/47/CE, 2004/25/CE, 2005/56/CE, 2007/36/CE, 2011/35/UE, 2012/30/UE e 2013/36/UE e i regolamenti (UE) n. 1093/2010 e (UE) n. 648/2012, del Parlamento europeo e del Consiglio</w:t>
      </w:r>
      <w:r w:rsidRPr="00DB2514">
        <w:rPr>
          <w:rStyle w:val="FootnoteReference"/>
          <w:noProof/>
        </w:rPr>
        <w:footnoteReference w:id="1"/>
      </w:r>
      <w:r w:rsidRPr="00DB2514">
        <w:rPr>
          <w:noProof/>
        </w:rPr>
        <w:t>, in particolare l</w:t>
      </w:r>
      <w:r w:rsidR="007A21CC">
        <w:rPr>
          <w:noProof/>
        </w:rPr>
        <w:t>'</w:t>
      </w:r>
      <w:r w:rsidRPr="00DB2514">
        <w:rPr>
          <w:noProof/>
        </w:rPr>
        <w:t>articolo 11, paragrafo 3,</w:t>
      </w:r>
    </w:p>
    <w:p w14:paraId="3303916E" w14:textId="77777777" w:rsidR="00745799" w:rsidRPr="00DB2514" w:rsidRDefault="00745799" w:rsidP="004E1EF9">
      <w:pPr>
        <w:rPr>
          <w:noProof/>
        </w:rPr>
      </w:pPr>
      <w:r w:rsidRPr="00DB2514">
        <w:rPr>
          <w:noProof/>
        </w:rPr>
        <w:t>considerando quanto segue:</w:t>
      </w:r>
    </w:p>
    <w:p w14:paraId="2AEEF6BD" w14:textId="63D9B069" w:rsidR="00745799" w:rsidRPr="00DB2514" w:rsidRDefault="00830629" w:rsidP="00830629">
      <w:pPr>
        <w:pStyle w:val="ManualConsidrant"/>
        <w:rPr>
          <w:noProof/>
        </w:rPr>
      </w:pPr>
      <w:r w:rsidRPr="00830629">
        <w:t>(1)</w:t>
      </w:r>
      <w:r w:rsidRPr="00830629">
        <w:tab/>
      </w:r>
      <w:r w:rsidR="00745799" w:rsidRPr="00DB2514">
        <w:rPr>
          <w:noProof/>
        </w:rPr>
        <w:t>La direttiva (UE) 2019/879 del Parlamento europeo e del Consiglio</w:t>
      </w:r>
      <w:r w:rsidR="00745799" w:rsidRPr="00DB2514">
        <w:rPr>
          <w:rStyle w:val="FootnoteReference"/>
          <w:noProof/>
        </w:rPr>
        <w:footnoteReference w:id="2"/>
      </w:r>
      <w:r w:rsidR="00745799" w:rsidRPr="00DB2514">
        <w:rPr>
          <w:noProof/>
        </w:rPr>
        <w:t xml:space="preserve"> ha introdotto alcune modifiche del requisito minimo di fondi propri e passività ammissibili stabilito dalla direttiva 2014/59/UE. Le informazioni sulla capacità degli enti di soddisfare tale requisito sono prese in considerazione, in misura limitata, anche nel contesto della pianificazione della risoluzione.</w:t>
      </w:r>
    </w:p>
    <w:p w14:paraId="4C198264" w14:textId="5DAD7E78" w:rsidR="00745799" w:rsidRPr="00DB2514" w:rsidRDefault="00830629" w:rsidP="00830629">
      <w:pPr>
        <w:pStyle w:val="ManualConsidrant"/>
        <w:rPr>
          <w:noProof/>
        </w:rPr>
      </w:pPr>
      <w:r w:rsidRPr="00830629">
        <w:t>(2)</w:t>
      </w:r>
      <w:r w:rsidRPr="00830629">
        <w:tab/>
      </w:r>
      <w:r w:rsidR="005F79AB" w:rsidRPr="00DB2514">
        <w:rPr>
          <w:noProof/>
        </w:rPr>
        <w:t>È pertanto opportuno modificare di conseguenza il regolamento di esecuzione (UE) 2018/1624 della Commissione</w:t>
      </w:r>
      <w:r w:rsidR="005F79AB" w:rsidRPr="00DB2514">
        <w:rPr>
          <w:rStyle w:val="FootnoteReference"/>
          <w:noProof/>
        </w:rPr>
        <w:footnoteReference w:id="3"/>
      </w:r>
      <w:r w:rsidR="005F79AB" w:rsidRPr="00DB2514">
        <w:rPr>
          <w:noProof/>
        </w:rPr>
        <w:t>.</w:t>
      </w:r>
    </w:p>
    <w:p w14:paraId="2F996AE9" w14:textId="45475C52" w:rsidR="00745799" w:rsidRPr="00DB2514" w:rsidRDefault="00830629" w:rsidP="00830629">
      <w:pPr>
        <w:pStyle w:val="ManualConsidrant"/>
        <w:rPr>
          <w:noProof/>
        </w:rPr>
      </w:pPr>
      <w:r w:rsidRPr="00830629">
        <w:t>(3)</w:t>
      </w:r>
      <w:r w:rsidRPr="00830629">
        <w:tab/>
      </w:r>
      <w:r w:rsidR="00745799" w:rsidRPr="00DB2514">
        <w:rPr>
          <w:noProof/>
        </w:rPr>
        <w:t>Il presente regolamento si basa sui progetti di norme tecniche di attuazione che l</w:t>
      </w:r>
      <w:r w:rsidR="007A21CC">
        <w:rPr>
          <w:noProof/>
        </w:rPr>
        <w:t>'</w:t>
      </w:r>
      <w:r w:rsidR="00745799" w:rsidRPr="00DB2514">
        <w:rPr>
          <w:noProof/>
        </w:rPr>
        <w:t xml:space="preserve">Autorità bancaria europea (ABE) ha presentato alla Commissione. </w:t>
      </w:r>
    </w:p>
    <w:p w14:paraId="505703BE" w14:textId="00151EB3" w:rsidR="00745799" w:rsidRPr="00DB2514" w:rsidRDefault="00830629" w:rsidP="00830629">
      <w:pPr>
        <w:pStyle w:val="ManualConsidrant"/>
        <w:rPr>
          <w:noProof/>
        </w:rPr>
      </w:pPr>
      <w:r w:rsidRPr="00830629">
        <w:t>(4)</w:t>
      </w:r>
      <w:r w:rsidRPr="00830629">
        <w:tab/>
      </w:r>
      <w:r w:rsidR="00745799" w:rsidRPr="00DB2514">
        <w:rPr>
          <w:noProof/>
        </w:rPr>
        <w:t>L</w:t>
      </w:r>
      <w:r w:rsidR="007A21CC">
        <w:rPr>
          <w:noProof/>
        </w:rPr>
        <w:t>'</w:t>
      </w:r>
      <w:r w:rsidR="00745799" w:rsidRPr="00DB2514">
        <w:rPr>
          <w:noProof/>
        </w:rPr>
        <w:t xml:space="preserve">ABE non ha condotto consultazioni pubbliche aperte sui progetti di norme tecniche di attuazione su cui è basato il presente regolamento, né ha analizzato i relativi costi e benefici potenziali in quanto ha ritenuto che ciò sarebbe stato altamente sproporzionato in relazione alla portata molto limitata, al numero ridotto e allo scarso </w:t>
      </w:r>
      <w:r w:rsidR="00745799" w:rsidRPr="00DB2514">
        <w:rPr>
          <w:noProof/>
        </w:rPr>
        <w:lastRenderedPageBreak/>
        <w:t>impatto delle modifiche, tenendo conto del fatto che tali modifiche comprendono solo aggiornamenti dei riferimenti alla direttiva 2014/59/UE, due nuove voci da segnalare e modifiche minori volte ad eliminare gli ostacoli tecnici alla segnalazione. L</w:t>
      </w:r>
      <w:r w:rsidR="007A21CC">
        <w:rPr>
          <w:noProof/>
        </w:rPr>
        <w:t>'</w:t>
      </w:r>
      <w:r w:rsidR="00745799" w:rsidRPr="00DB2514">
        <w:rPr>
          <w:noProof/>
        </w:rPr>
        <w:t>ABE ha chiesto la consulenza del gruppo delle parti interessate nel settore bancario istituito dall</w:t>
      </w:r>
      <w:r w:rsidR="007A21CC">
        <w:rPr>
          <w:noProof/>
        </w:rPr>
        <w:t>'</w:t>
      </w:r>
      <w:r w:rsidR="00745799" w:rsidRPr="00DB2514">
        <w:rPr>
          <w:noProof/>
        </w:rPr>
        <w:t>articolo 37 del regolamento (UE) n. 1093/2010 del Parlamento europeo e del Consiglio</w:t>
      </w:r>
      <w:r w:rsidR="00745799" w:rsidRPr="00DB2514">
        <w:rPr>
          <w:rStyle w:val="FootnoteReference"/>
          <w:noProof/>
        </w:rPr>
        <w:footnoteReference w:id="4"/>
      </w:r>
      <w:r w:rsidR="00745799" w:rsidRPr="00DB2514">
        <w:rPr>
          <w:noProof/>
        </w:rPr>
        <w:t>,</w:t>
      </w:r>
    </w:p>
    <w:p w14:paraId="3F0100F6" w14:textId="77777777" w:rsidR="00745799" w:rsidRPr="00DB2514" w:rsidRDefault="00745799" w:rsidP="004E1EF9">
      <w:pPr>
        <w:pStyle w:val="Formuledadoption"/>
        <w:rPr>
          <w:noProof/>
        </w:rPr>
      </w:pPr>
      <w:r w:rsidRPr="00DB2514">
        <w:rPr>
          <w:noProof/>
        </w:rPr>
        <w:t>HA ADOTTATO IL PRESENTE REGOLAMENTO:</w:t>
      </w:r>
    </w:p>
    <w:p w14:paraId="248EA0A8" w14:textId="77777777" w:rsidR="00745799" w:rsidRPr="00DB2514" w:rsidRDefault="00745799" w:rsidP="004E1EF9">
      <w:pPr>
        <w:pStyle w:val="Titrearticle"/>
        <w:rPr>
          <w:noProof/>
        </w:rPr>
      </w:pPr>
      <w:r w:rsidRPr="00DB2514">
        <w:rPr>
          <w:noProof/>
        </w:rPr>
        <w:t>Articolo 1</w:t>
      </w:r>
    </w:p>
    <w:p w14:paraId="0EB604DB" w14:textId="07D2792D" w:rsidR="00745799" w:rsidRPr="00DB2514" w:rsidRDefault="00745799" w:rsidP="004E1EF9">
      <w:pPr>
        <w:rPr>
          <w:noProof/>
        </w:rPr>
      </w:pPr>
      <w:r w:rsidRPr="00DB2514">
        <w:rPr>
          <w:noProof/>
        </w:rPr>
        <w:t>Il regolamento di esecuzione (UE) 2018/1624 è così modificato:</w:t>
      </w:r>
    </w:p>
    <w:p w14:paraId="6C2E9789" w14:textId="274E40B5" w:rsidR="002E04D0" w:rsidRPr="00DB2514" w:rsidRDefault="00830629" w:rsidP="00830629">
      <w:pPr>
        <w:pStyle w:val="Point0"/>
        <w:rPr>
          <w:noProof/>
        </w:rPr>
      </w:pPr>
      <w:r w:rsidRPr="00830629">
        <w:t>(1)</w:t>
      </w:r>
      <w:r w:rsidRPr="00830629">
        <w:tab/>
      </w:r>
      <w:r w:rsidR="00745799" w:rsidRPr="00DB2514">
        <w:rPr>
          <w:noProof/>
        </w:rPr>
        <w:t>l</w:t>
      </w:r>
      <w:r w:rsidR="007A21CC">
        <w:rPr>
          <w:noProof/>
        </w:rPr>
        <w:t>'</w:t>
      </w:r>
      <w:r w:rsidR="00745799" w:rsidRPr="00DB2514">
        <w:rPr>
          <w:noProof/>
        </w:rPr>
        <w:t>allegato I è così modificato:</w:t>
      </w:r>
    </w:p>
    <w:p w14:paraId="307F7177" w14:textId="3C8DCF16" w:rsidR="00745799" w:rsidRPr="00DB2514" w:rsidRDefault="00830629" w:rsidP="00830629">
      <w:pPr>
        <w:pStyle w:val="Point0"/>
        <w:rPr>
          <w:noProof/>
        </w:rPr>
      </w:pPr>
      <w:r w:rsidRPr="00830629">
        <w:t>(a)</w:t>
      </w:r>
      <w:r w:rsidRPr="00830629">
        <w:tab/>
      </w:r>
      <w:r w:rsidR="002E04D0" w:rsidRPr="00DB2514">
        <w:rPr>
          <w:noProof/>
        </w:rPr>
        <w:t>il modello Z 02.00 è sostituito dal modello Z 02.00 di cui all</w:t>
      </w:r>
      <w:r w:rsidR="007A21CC">
        <w:rPr>
          <w:noProof/>
        </w:rPr>
        <w:t>'</w:t>
      </w:r>
      <w:r w:rsidR="002E04D0" w:rsidRPr="00DB2514">
        <w:rPr>
          <w:noProof/>
        </w:rPr>
        <w:t>allegato I del presente regolamento;</w:t>
      </w:r>
    </w:p>
    <w:p w14:paraId="2AC11875" w14:textId="7871B085" w:rsidR="002E04D0" w:rsidRPr="00DB2514" w:rsidRDefault="00830629" w:rsidP="00830629">
      <w:pPr>
        <w:pStyle w:val="Point0"/>
        <w:rPr>
          <w:noProof/>
        </w:rPr>
      </w:pPr>
      <w:r w:rsidRPr="00830629">
        <w:t>(b)</w:t>
      </w:r>
      <w:r w:rsidRPr="00830629">
        <w:tab/>
      </w:r>
      <w:r w:rsidR="002E04D0" w:rsidRPr="00DB2514">
        <w:rPr>
          <w:noProof/>
        </w:rPr>
        <w:t>il modello Z 03.00 è sostituito dal modello Z 03.00 di cui all</w:t>
      </w:r>
      <w:r w:rsidR="007A21CC">
        <w:rPr>
          <w:noProof/>
        </w:rPr>
        <w:t>'</w:t>
      </w:r>
      <w:r w:rsidR="002E04D0" w:rsidRPr="00DB2514">
        <w:rPr>
          <w:noProof/>
        </w:rPr>
        <w:t>allegato I del presente regolamento;</w:t>
      </w:r>
    </w:p>
    <w:p w14:paraId="60F6BC37" w14:textId="08C13DEF" w:rsidR="00745799" w:rsidRPr="00DB2514" w:rsidRDefault="00830629" w:rsidP="00830629">
      <w:pPr>
        <w:pStyle w:val="Point0"/>
        <w:rPr>
          <w:noProof/>
        </w:rPr>
      </w:pPr>
      <w:r w:rsidRPr="00830629">
        <w:t>(2)</w:t>
      </w:r>
      <w:r w:rsidRPr="00830629">
        <w:tab/>
      </w:r>
      <w:r w:rsidR="00090F84" w:rsidRPr="00DB2514">
        <w:rPr>
          <w:noProof/>
        </w:rPr>
        <w:t>l</w:t>
      </w:r>
      <w:r w:rsidR="007A21CC">
        <w:rPr>
          <w:noProof/>
        </w:rPr>
        <w:t>'</w:t>
      </w:r>
      <w:r w:rsidR="00090F84" w:rsidRPr="00DB2514">
        <w:rPr>
          <w:noProof/>
        </w:rPr>
        <w:t>allegato II è sostituito dal testo dell</w:t>
      </w:r>
      <w:r w:rsidR="007A21CC">
        <w:rPr>
          <w:noProof/>
        </w:rPr>
        <w:t>'</w:t>
      </w:r>
      <w:r w:rsidR="00090F84" w:rsidRPr="00DB2514">
        <w:rPr>
          <w:noProof/>
        </w:rPr>
        <w:t xml:space="preserve">allegato II del presente regolamento. </w:t>
      </w:r>
    </w:p>
    <w:p w14:paraId="77E50565" w14:textId="37F839DE" w:rsidR="00745799" w:rsidRPr="00DB2514" w:rsidRDefault="00745799" w:rsidP="004E1EF9">
      <w:pPr>
        <w:pStyle w:val="Titrearticle"/>
        <w:rPr>
          <w:noProof/>
          <w:color w:val="000000" w:themeColor="text1"/>
        </w:rPr>
      </w:pPr>
      <w:r w:rsidRPr="00DB2514">
        <w:rPr>
          <w:noProof/>
        </w:rPr>
        <w:t>Articolo 2</w:t>
      </w:r>
    </w:p>
    <w:p w14:paraId="280CEA9B" w14:textId="7413D9F7" w:rsidR="00745799" w:rsidRPr="00DB2514" w:rsidRDefault="00745799" w:rsidP="004E1EF9">
      <w:pPr>
        <w:rPr>
          <w:noProof/>
        </w:rPr>
      </w:pPr>
      <w:r w:rsidRPr="00DB2514">
        <w:rPr>
          <w:noProof/>
        </w:rPr>
        <w:t xml:space="preserve">Il presente regolamento entra in vigore il ventesimo giorno successivo alla pubblicazione nella </w:t>
      </w:r>
      <w:r w:rsidRPr="00DB2514">
        <w:rPr>
          <w:i/>
          <w:iCs/>
          <w:noProof/>
        </w:rPr>
        <w:t>Gazzetta ufficiale dell</w:t>
      </w:r>
      <w:r w:rsidR="007A21CC">
        <w:rPr>
          <w:i/>
          <w:iCs/>
          <w:noProof/>
        </w:rPr>
        <w:t>'</w:t>
      </w:r>
      <w:r w:rsidRPr="00DB2514">
        <w:rPr>
          <w:i/>
          <w:iCs/>
          <w:noProof/>
        </w:rPr>
        <w:t>Unione europea</w:t>
      </w:r>
      <w:r w:rsidRPr="00DB2514">
        <w:rPr>
          <w:noProof/>
        </w:rPr>
        <w:t>.</w:t>
      </w:r>
    </w:p>
    <w:p w14:paraId="5ED2B21A" w14:textId="77777777" w:rsidR="00745799" w:rsidRPr="00DB2514" w:rsidRDefault="00745799" w:rsidP="004E1EF9">
      <w:pPr>
        <w:pStyle w:val="Applicationdirecte"/>
        <w:rPr>
          <w:noProof/>
        </w:rPr>
      </w:pPr>
      <w:r w:rsidRPr="00DB2514">
        <w:rPr>
          <w:noProof/>
        </w:rPr>
        <w:t>Il presente regolamento è obbligatorio in tutti i suoi elementi e direttamente applicabile in ciascuno degli Stati membri.</w:t>
      </w:r>
    </w:p>
    <w:p w14:paraId="3D8C8E1A" w14:textId="0D6BB7A4" w:rsidR="00745799" w:rsidRPr="00DB2514" w:rsidRDefault="009C7DD7" w:rsidP="001F5B69">
      <w:pPr>
        <w:pStyle w:val="Fait"/>
        <w:rPr>
          <w:noProof/>
        </w:rPr>
      </w:pPr>
      <w:r w:rsidRPr="009C7DD7">
        <w:t>Fatto a Bruxelles, il 3.3.2022</w:t>
      </w:r>
    </w:p>
    <w:p w14:paraId="54345AFA" w14:textId="77777777" w:rsidR="00745799" w:rsidRPr="00DB2514" w:rsidRDefault="00745799" w:rsidP="001F5B69">
      <w:pPr>
        <w:pStyle w:val="Institutionquisigne"/>
        <w:rPr>
          <w:noProof/>
        </w:rPr>
      </w:pPr>
      <w:r w:rsidRPr="00DB2514">
        <w:rPr>
          <w:noProof/>
        </w:rPr>
        <w:tab/>
        <w:t>Per la Commissione</w:t>
      </w:r>
    </w:p>
    <w:p w14:paraId="77E16C5B" w14:textId="7255CAA2" w:rsidR="008A5816" w:rsidRPr="00DB2514" w:rsidRDefault="00EB2E5E" w:rsidP="001F5B69">
      <w:pPr>
        <w:pStyle w:val="Personnequisigne"/>
        <w:keepNext/>
        <w:rPr>
          <w:noProof/>
        </w:rPr>
      </w:pPr>
      <w:r>
        <w:tab/>
        <w:t>La presidente</w:t>
      </w:r>
      <w:r>
        <w:br/>
      </w:r>
      <w:r>
        <w:tab/>
        <w:t>Ursula VON DER LEYEN</w:t>
      </w:r>
    </w:p>
    <w:p w14:paraId="7793195C" w14:textId="6753A9E4" w:rsidR="00745799" w:rsidRPr="00DB2514" w:rsidRDefault="00745799" w:rsidP="00745799">
      <w:pPr>
        <w:pStyle w:val="Personnequisigne"/>
        <w:rPr>
          <w:noProof/>
        </w:rPr>
      </w:pPr>
    </w:p>
    <w:sectPr w:rsidR="00745799" w:rsidRPr="00DB2514" w:rsidSect="00C56776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6EDA4" w14:textId="6CBC18DB" w:rsidR="007A21CC" w:rsidRPr="00C56776" w:rsidRDefault="00C56776" w:rsidP="00C56776">
    <w:pPr>
      <w:pStyle w:val="Footer"/>
      <w:rPr>
        <w:rFonts w:ascii="Arial" w:hAnsi="Arial" w:cs="Arial"/>
        <w:b/>
        <w:sz w:val="48"/>
      </w:rPr>
    </w:pPr>
    <w:r w:rsidRPr="00C56776">
      <w:rPr>
        <w:rFonts w:ascii="Arial" w:hAnsi="Arial" w:cs="Arial"/>
        <w:b/>
        <w:sz w:val="48"/>
      </w:rPr>
      <w:t>IT</w:t>
    </w:r>
    <w:r w:rsidRPr="00C56776">
      <w:rPr>
        <w:rFonts w:ascii="Arial" w:hAnsi="Arial" w:cs="Arial"/>
        <w:b/>
        <w:sz w:val="48"/>
      </w:rPr>
      <w:tab/>
    </w:r>
    <w:r w:rsidRPr="00C56776">
      <w:rPr>
        <w:rFonts w:ascii="Arial" w:hAnsi="Arial" w:cs="Arial"/>
        <w:b/>
        <w:sz w:val="48"/>
      </w:rPr>
      <w:tab/>
    </w:r>
    <w:r w:rsidRPr="00C56776">
      <w:tab/>
    </w:r>
    <w:r w:rsidRPr="00C56776">
      <w:rPr>
        <w:rFonts w:ascii="Arial" w:hAnsi="Arial" w:cs="Arial"/>
        <w:b/>
        <w:sz w:val="48"/>
      </w:rPr>
      <w:t>IT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3764D2" w14:textId="18A62C64" w:rsidR="00C56776" w:rsidRPr="00C56776" w:rsidRDefault="00C56776" w:rsidP="00C56776">
    <w:pPr>
      <w:pStyle w:val="Footer"/>
      <w:rPr>
        <w:rFonts w:ascii="Arial" w:hAnsi="Arial" w:cs="Arial"/>
        <w:b/>
        <w:sz w:val="48"/>
      </w:rPr>
    </w:pPr>
    <w:r w:rsidRPr="00C56776">
      <w:rPr>
        <w:rFonts w:ascii="Arial" w:hAnsi="Arial" w:cs="Arial"/>
        <w:b/>
        <w:sz w:val="48"/>
      </w:rPr>
      <w:t>IT</w:t>
    </w:r>
    <w:r w:rsidRPr="00C56776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F76BF4">
      <w:rPr>
        <w:noProof/>
      </w:rPr>
      <w:t>1</w:t>
    </w:r>
    <w:r>
      <w:fldChar w:fldCharType="end"/>
    </w:r>
    <w:r>
      <w:tab/>
    </w:r>
    <w:r w:rsidRPr="00C56776">
      <w:tab/>
    </w:r>
    <w:r w:rsidRPr="00C56776">
      <w:rPr>
        <w:rFonts w:ascii="Arial" w:hAnsi="Arial" w:cs="Arial"/>
        <w:b/>
        <w:sz w:val="48"/>
      </w:rPr>
      <w:t>IT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50BE12" w14:textId="77777777" w:rsidR="00C56776" w:rsidRPr="00C56776" w:rsidRDefault="00C56776" w:rsidP="00C567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07075B64" w:rsidR="00745799" w:rsidRDefault="00745799" w:rsidP="00745799">
      <w:pPr>
        <w:pStyle w:val="FootnoteText"/>
      </w:pPr>
      <w:r>
        <w:rPr>
          <w:rStyle w:val="FootnoteReference"/>
        </w:rPr>
        <w:footnoteRef/>
      </w:r>
      <w:r w:rsidR="007A21CC">
        <w:tab/>
        <w:t>GU L </w:t>
      </w:r>
      <w:r>
        <w:t>173 del 12.6.2014, pag. 190.</w:t>
      </w:r>
    </w:p>
  </w:footnote>
  <w:footnote w:id="2">
    <w:p w14:paraId="7F45B5AC" w14:textId="749BDC8C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Direttiva (UE) 2019/879 del Parlamento europeo e del Consiglio, del 20 maggio 2019, che modifica la direttiva 2014/59/UE per quanto riguarda la capacità di assorbimento di perdite e di ricapitalizzazione degli enti creditizi e delle imprese di investiment</w:t>
      </w:r>
      <w:r w:rsidR="007A21CC">
        <w:t>o e la direttiva 98/26/CE (GU L </w:t>
      </w:r>
      <w:r>
        <w:t>150 del 7.6.2019, pag. 296).</w:t>
      </w:r>
    </w:p>
  </w:footnote>
  <w:footnote w:id="3">
    <w:p w14:paraId="509F65CC" w14:textId="7E9BEEDB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Regolamento di esecuzione (UE) 2018/1624 della Commissione, del 23 ottobre 2018, che stabilisce norme tecniche di attuazione per quanto riguarda le procedure e i moduli e modelli standard per la presentazione di informazioni ai fini dei piani di risoluzione per gli enti creditizi e le imprese di investimento ai sensi della direttiva 2014/59/UE del Parlamento europeo e del Consiglio e che abroga il regolamento di esecuzione (UE) 20</w:t>
      </w:r>
      <w:r w:rsidR="007A21CC">
        <w:t>16/1066 della Commissione (GU L </w:t>
      </w:r>
      <w:r>
        <w:t>277 del 7.11.2018, pag. 1).</w:t>
      </w:r>
    </w:p>
  </w:footnote>
  <w:footnote w:id="4">
    <w:p w14:paraId="3537746E" w14:textId="6134B6B3" w:rsidR="00745799" w:rsidRPr="00DB2514" w:rsidRDefault="00745799" w:rsidP="00745799">
      <w:pPr>
        <w:pStyle w:val="FootnoteText"/>
      </w:pPr>
      <w:r>
        <w:rPr>
          <w:rStyle w:val="FootnoteReference"/>
        </w:rPr>
        <w:footnoteRef/>
      </w:r>
      <w:r w:rsidRPr="00DB2514">
        <w:tab/>
        <w:t>Regolamento (UE) n. 1093/2010 del Parlamento europeo e del Consiglio, del 24 novembre 2010, che istituisce l</w:t>
      </w:r>
      <w:r w:rsidR="007A21CC">
        <w:t>'</w:t>
      </w:r>
      <w:r w:rsidRPr="00DB2514">
        <w:t>Autorità europea di vigilanza (Autorità bancaria europea), modifica la decisione n. 716/2009/CE e abroga la decisione 200</w:t>
      </w:r>
      <w:r w:rsidR="007A21CC">
        <w:t>9/78/CE della Commissione (GU L </w:t>
      </w:r>
      <w:r w:rsidRPr="00DB2514">
        <w:t>331 del 15.12.2010, pag.</w:t>
      </w:r>
      <w:r w:rsidR="00DB2514" w:rsidRPr="00DB2514">
        <w:t> </w:t>
      </w:r>
      <w:r w:rsidRPr="00DB2514">
        <w:t>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0"/>
  </w:num>
  <w:num w:numId="37">
    <w:abstractNumId w:val="16"/>
  </w:num>
  <w:num w:numId="38">
    <w:abstractNumId w:val="22"/>
  </w:num>
  <w:num w:numId="39">
    <w:abstractNumId w:val="20"/>
  </w:num>
  <w:num w:numId="40">
    <w:abstractNumId w:val="20"/>
  </w:num>
  <w:num w:numId="41">
    <w:abstractNumId w:val="20"/>
  </w:num>
  <w:num w:numId="42">
    <w:abstractNumId w:val="14"/>
  </w:num>
  <w:num w:numId="43">
    <w:abstractNumId w:val="9"/>
  </w:num>
  <w:num w:numId="44">
    <w:abstractNumId w:val="9"/>
  </w:num>
  <w:num w:numId="4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it-IT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0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CE0470C1-B634-4B43-A354-6CC632953B4B"/>
    <w:docVar w:name="LW_COVERPAGE_TYPE" w:val="1"/>
    <w:docVar w:name="LW_CROSSREFERENCE" w:val="&lt;UNUSED&gt;"/>
    <w:docVar w:name="LW_DATE.ADOPT.CP" w:val="del 3.3.2022"/>
    <w:docVar w:name="LW_DATE.ADOPT.CP_DATEFORMAT" w:val="del %DATE%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xelle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sto rilevante ai fini del SEE)"/>
    <w:docVar w:name="LW_LANGUE" w:val="IT"/>
    <w:docVar w:name="LW_LANGUESFAISANTFOI.CP" w:val="&lt;UNUSED&gt;"/>
    <w:docVar w:name="LW_LEVEL_OF_SENSITIVITY" w:val="Standard treatment"/>
    <w:docVar w:name="LW_NOM.INST" w:val="COMMISSIONE EU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recante modifica del regolamento di esecuzione (UE) 2018/1624 che stabilisce norme tecniche di attuazione per quanto riguarda le procedure e i moduli e modelli standard per la presentazione di informazioni ai fini dei piani di risoluzione per gli enti creditizi e le imprese di investimento ai sensi della direttiva 2014/59/UE del Parlamento europeo e del Consiglio _x000b_"/>
    <w:docVar w:name="LW_TYPE.DOC.CP" w:val="REGOLAMENTO DI ESECUZIONE (UE) …/... DELLA COMMISSIONE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C3255"/>
    <w:rsid w:val="000E198E"/>
    <w:rsid w:val="000E5A8D"/>
    <w:rsid w:val="000F0ADA"/>
    <w:rsid w:val="00123B47"/>
    <w:rsid w:val="001838A3"/>
    <w:rsid w:val="001C2816"/>
    <w:rsid w:val="001D72C1"/>
    <w:rsid w:val="001F5B69"/>
    <w:rsid w:val="00213F5B"/>
    <w:rsid w:val="00232E98"/>
    <w:rsid w:val="002529F8"/>
    <w:rsid w:val="00283253"/>
    <w:rsid w:val="002E04D0"/>
    <w:rsid w:val="003053DC"/>
    <w:rsid w:val="003151E2"/>
    <w:rsid w:val="00333B7B"/>
    <w:rsid w:val="003628B5"/>
    <w:rsid w:val="003D725F"/>
    <w:rsid w:val="003E38EA"/>
    <w:rsid w:val="00406945"/>
    <w:rsid w:val="00424D2F"/>
    <w:rsid w:val="00426704"/>
    <w:rsid w:val="004308B4"/>
    <w:rsid w:val="00487CC7"/>
    <w:rsid w:val="004B08D1"/>
    <w:rsid w:val="004F579B"/>
    <w:rsid w:val="00511345"/>
    <w:rsid w:val="005B1217"/>
    <w:rsid w:val="005F79AB"/>
    <w:rsid w:val="00603FDC"/>
    <w:rsid w:val="00691FE0"/>
    <w:rsid w:val="006944A9"/>
    <w:rsid w:val="006B3BDB"/>
    <w:rsid w:val="006D5B8E"/>
    <w:rsid w:val="0070128F"/>
    <w:rsid w:val="00702823"/>
    <w:rsid w:val="007170E9"/>
    <w:rsid w:val="00745799"/>
    <w:rsid w:val="00753C08"/>
    <w:rsid w:val="0076684E"/>
    <w:rsid w:val="007A21CC"/>
    <w:rsid w:val="007C06F6"/>
    <w:rsid w:val="007E3268"/>
    <w:rsid w:val="007F3383"/>
    <w:rsid w:val="00813DCB"/>
    <w:rsid w:val="00830629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9C7DD7"/>
    <w:rsid w:val="00A74DD5"/>
    <w:rsid w:val="00B63485"/>
    <w:rsid w:val="00B85498"/>
    <w:rsid w:val="00BE246D"/>
    <w:rsid w:val="00BF17AA"/>
    <w:rsid w:val="00BF5167"/>
    <w:rsid w:val="00C168D7"/>
    <w:rsid w:val="00C24556"/>
    <w:rsid w:val="00C52AC5"/>
    <w:rsid w:val="00C56776"/>
    <w:rsid w:val="00CA6AAF"/>
    <w:rsid w:val="00CB0339"/>
    <w:rsid w:val="00D4394C"/>
    <w:rsid w:val="00DB2514"/>
    <w:rsid w:val="00DF7421"/>
    <w:rsid w:val="00E578DB"/>
    <w:rsid w:val="00EA3559"/>
    <w:rsid w:val="00EB2E5E"/>
    <w:rsid w:val="00F20062"/>
    <w:rsid w:val="00F76BF4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it-IT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702823"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702823"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702823"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it-I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it-IT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it-IT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C56776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C56776"/>
    <w:rPr>
      <w:rFonts w:ascii="Times New Roman" w:hAnsi="Times New Roman" w:cs="Times New Roman"/>
      <w:sz w:val="24"/>
      <w:lang w:val="it-IT"/>
    </w:rPr>
  </w:style>
  <w:style w:type="paragraph" w:styleId="Footer">
    <w:name w:val="footer"/>
    <w:basedOn w:val="Normal"/>
    <w:link w:val="FooterChar"/>
    <w:uiPriority w:val="99"/>
    <w:unhideWhenUsed/>
    <w:rsid w:val="00C56776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C56776"/>
    <w:rPr>
      <w:rFonts w:ascii="Times New Roman" w:hAnsi="Times New Roman" w:cs="Times New Roman"/>
      <w:sz w:val="24"/>
      <w:lang w:val="it-I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C56776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C56776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C5677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C56776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C5677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5"/>
      </w:numPr>
    </w:pPr>
  </w:style>
  <w:style w:type="paragraph" w:customStyle="1" w:styleId="Tiret1">
    <w:name w:val="Tiret 1"/>
    <w:basedOn w:val="Point1"/>
    <w:rsid w:val="009B7138"/>
    <w:pPr>
      <w:numPr>
        <w:numId w:val="26"/>
      </w:numPr>
    </w:pPr>
  </w:style>
  <w:style w:type="paragraph" w:customStyle="1" w:styleId="Tiret2">
    <w:name w:val="Tiret 2"/>
    <w:basedOn w:val="Point2"/>
    <w:rsid w:val="009B7138"/>
    <w:pPr>
      <w:numPr>
        <w:numId w:val="27"/>
      </w:numPr>
    </w:pPr>
  </w:style>
  <w:style w:type="paragraph" w:customStyle="1" w:styleId="Tiret3">
    <w:name w:val="Tiret 3"/>
    <w:basedOn w:val="Point3"/>
    <w:rsid w:val="009B7138"/>
    <w:pPr>
      <w:numPr>
        <w:numId w:val="28"/>
      </w:numPr>
    </w:pPr>
  </w:style>
  <w:style w:type="paragraph" w:customStyle="1" w:styleId="Tiret4">
    <w:name w:val="Tiret 4"/>
    <w:basedOn w:val="Point4"/>
    <w:rsid w:val="009B7138"/>
    <w:pPr>
      <w:numPr>
        <w:numId w:val="29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2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9B7138"/>
    <w:pPr>
      <w:numPr>
        <w:numId w:val="33"/>
      </w:numPr>
    </w:pPr>
  </w:style>
  <w:style w:type="paragraph" w:customStyle="1" w:styleId="Bullet1">
    <w:name w:val="Bullet 1"/>
    <w:basedOn w:val="Normal"/>
    <w:rsid w:val="009B7138"/>
    <w:pPr>
      <w:numPr>
        <w:numId w:val="34"/>
      </w:numPr>
    </w:pPr>
  </w:style>
  <w:style w:type="paragraph" w:customStyle="1" w:styleId="Bullet2">
    <w:name w:val="Bullet 2"/>
    <w:basedOn w:val="Normal"/>
    <w:rsid w:val="009B7138"/>
    <w:pPr>
      <w:numPr>
        <w:numId w:val="35"/>
      </w:numPr>
    </w:pPr>
  </w:style>
  <w:style w:type="paragraph" w:customStyle="1" w:styleId="Bullet3">
    <w:name w:val="Bullet 3"/>
    <w:basedOn w:val="Normal"/>
    <w:rsid w:val="009B7138"/>
    <w:pPr>
      <w:numPr>
        <w:numId w:val="36"/>
      </w:numPr>
    </w:pPr>
  </w:style>
  <w:style w:type="paragraph" w:customStyle="1" w:styleId="Bullet4">
    <w:name w:val="Bullet 4"/>
    <w:basedOn w:val="Normal"/>
    <w:rsid w:val="009B713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702823"/>
    <w:rPr>
      <w:rFonts w:ascii="Times New Roman" w:eastAsiaTheme="majorEastAsia" w:hAnsi="Times New Roman" w:cs="Times New Roman"/>
      <w:sz w:val="24"/>
      <w:lang w:val="it-IT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02823"/>
    <w:rPr>
      <w:rFonts w:ascii="Times New Roman" w:eastAsiaTheme="majorEastAsia" w:hAnsi="Times New Roman" w:cs="Times New Roman"/>
      <w:iCs/>
      <w:sz w:val="24"/>
      <w:lang w:val="it-IT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02823"/>
    <w:rPr>
      <w:rFonts w:ascii="Times New Roman" w:eastAsiaTheme="majorEastAsia" w:hAnsi="Times New Roman" w:cs="Times New Roman"/>
      <w:iCs/>
      <w:sz w:val="24"/>
      <w:lang w:val="it-IT"/>
    </w:rPr>
  </w:style>
  <w:style w:type="paragraph" w:customStyle="1" w:styleId="ManualHeading5">
    <w:name w:val="Manual Heading 5"/>
    <w:basedOn w:val="Normal"/>
    <w:next w:val="Text2"/>
    <w:rsid w:val="00702823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702823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702823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702823"/>
    <w:pPr>
      <w:ind w:left="3118"/>
    </w:pPr>
  </w:style>
  <w:style w:type="paragraph" w:customStyle="1" w:styleId="Text6">
    <w:name w:val="Text 6"/>
    <w:basedOn w:val="Normal"/>
    <w:rsid w:val="00702823"/>
    <w:pPr>
      <w:ind w:left="3685"/>
    </w:pPr>
  </w:style>
  <w:style w:type="paragraph" w:customStyle="1" w:styleId="Point5">
    <w:name w:val="Point 5"/>
    <w:basedOn w:val="Normal"/>
    <w:rsid w:val="00702823"/>
    <w:pPr>
      <w:ind w:left="3685" w:hanging="567"/>
    </w:pPr>
  </w:style>
  <w:style w:type="paragraph" w:customStyle="1" w:styleId="Tiret5">
    <w:name w:val="Tiret 5"/>
    <w:basedOn w:val="Point5"/>
    <w:rsid w:val="00702823"/>
    <w:pPr>
      <w:numPr>
        <w:numId w:val="42"/>
      </w:numPr>
    </w:pPr>
  </w:style>
  <w:style w:type="paragraph" w:customStyle="1" w:styleId="NumPar5">
    <w:name w:val="NumPar 5"/>
    <w:basedOn w:val="Normal"/>
    <w:next w:val="Text2"/>
    <w:rsid w:val="00702823"/>
    <w:pPr>
      <w:numPr>
        <w:ilvl w:val="4"/>
        <w:numId w:val="45"/>
      </w:numPr>
    </w:pPr>
  </w:style>
  <w:style w:type="paragraph" w:customStyle="1" w:styleId="NumPar6">
    <w:name w:val="NumPar 6"/>
    <w:basedOn w:val="Normal"/>
    <w:next w:val="Text2"/>
    <w:rsid w:val="00702823"/>
    <w:pPr>
      <w:numPr>
        <w:ilvl w:val="5"/>
        <w:numId w:val="45"/>
      </w:numPr>
    </w:pPr>
  </w:style>
  <w:style w:type="paragraph" w:customStyle="1" w:styleId="NumPar7">
    <w:name w:val="NumPar 7"/>
    <w:basedOn w:val="Normal"/>
    <w:next w:val="Text2"/>
    <w:rsid w:val="00702823"/>
    <w:pPr>
      <w:numPr>
        <w:ilvl w:val="6"/>
        <w:numId w:val="45"/>
      </w:numPr>
    </w:pPr>
  </w:style>
  <w:style w:type="paragraph" w:customStyle="1" w:styleId="ManualNumPar5">
    <w:name w:val="Manual NumPar 5"/>
    <w:basedOn w:val="Normal"/>
    <w:next w:val="Text2"/>
    <w:rsid w:val="00702823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702823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702823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480</Words>
  <Characters>2806</Characters>
  <Application>Microsoft Office Word</Application>
  <DocSecurity>0</DocSecurity>
  <Lines>57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2022-03-08T14:36:00Z</dcterms:created>
  <dcterms:modified xsi:type="dcterms:W3CDTF">2022-03-08T14:36:00Z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