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4399E" w14:textId="16DE1EC3" w:rsidR="001C2816" w:rsidRPr="00837FA0" w:rsidRDefault="006C28EE" w:rsidP="00242751">
      <w:pPr>
        <w:pStyle w:val="Pagedecouverture"/>
        <w:rPr>
          <w:noProof/>
        </w:rPr>
      </w:pPr>
      <w:bookmarkStart w:id="0" w:name="_GoBack"/>
      <w:bookmarkEnd w:id="0"/>
      <w:r>
        <w:rPr>
          <w:noProof/>
        </w:rPr>
        <w:pict w14:anchorId="35DEDCA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0A29FA5D-A053-4414-9CAE-8D0BC51FB66E" style="width:455.35pt;height:440.65pt">
            <v:imagedata r:id="rId7" o:title=""/>
          </v:shape>
        </w:pict>
      </w:r>
    </w:p>
    <w:p w14:paraId="66835F60" w14:textId="77777777" w:rsidR="00745799" w:rsidRPr="00837FA0" w:rsidRDefault="00745799">
      <w:pPr>
        <w:rPr>
          <w:noProof/>
        </w:rPr>
        <w:sectPr w:rsidR="00745799" w:rsidRPr="00837FA0" w:rsidSect="00242751">
          <w:footerReference w:type="default" r:id="rId8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58EEE52D" w14:textId="62D9F7AA" w:rsidR="00745799" w:rsidRPr="00837FA0" w:rsidRDefault="005F6762" w:rsidP="005F6762">
      <w:pPr>
        <w:pStyle w:val="Typedudocument"/>
        <w:rPr>
          <w:noProof/>
        </w:rPr>
      </w:pPr>
      <w:r w:rsidRPr="005F6762">
        <w:rPr>
          <w:noProof/>
        </w:rPr>
        <w:lastRenderedPageBreak/>
        <w:t>REGOLAMENT TA’ IMPLIMENTAZZJONI TAL-KUMMISSJONI (UE) .../...</w:t>
      </w:r>
    </w:p>
    <w:p w14:paraId="5FDAE07D" w14:textId="124FC58B" w:rsidR="00745799" w:rsidRPr="00837FA0" w:rsidRDefault="001519F2" w:rsidP="005F6762">
      <w:pPr>
        <w:pStyle w:val="Datedadoption"/>
        <w:rPr>
          <w:noProof/>
        </w:rPr>
      </w:pPr>
      <w:r>
        <w:t>ta’ 3.3.2022</w:t>
      </w:r>
    </w:p>
    <w:p w14:paraId="6AE2FFE3" w14:textId="2187A3A5" w:rsidR="00745799" w:rsidRPr="00837FA0" w:rsidRDefault="005F6762" w:rsidP="005F6762">
      <w:pPr>
        <w:pStyle w:val="Titreobjet"/>
        <w:rPr>
          <w:noProof/>
        </w:rPr>
      </w:pPr>
      <w:r w:rsidRPr="005F6762">
        <w:rPr>
          <w:noProof/>
        </w:rPr>
        <w:t xml:space="preserve">li jemenda r-Regolament ta’ Implimentazzjoni (UE) 2018/1624 li jistabbilixxi l-istandards tekniċi ta’ implimentazzjoni fir-rigward ta’ proċeduri u formoli u mudelli standard għall-forniment ta’ informazzjoni għall-finijiet ta’ pjanijiet ta’ riżoluzzjoni għall-istituzzjonijiet ta’ kreditu u ditti tal-investiment skont id-Direttiva 2014/59/UE tal-Parlament Ewropew u tal-Kunsill </w:t>
      </w:r>
      <w:r w:rsidRPr="005F6762">
        <w:rPr>
          <w:noProof/>
        </w:rPr>
        <w:br/>
      </w:r>
    </w:p>
    <w:p w14:paraId="217F978F" w14:textId="44FB661B" w:rsidR="00745799" w:rsidRPr="00837FA0" w:rsidRDefault="005F6762" w:rsidP="005F6762">
      <w:pPr>
        <w:pStyle w:val="IntrtEEE"/>
        <w:rPr>
          <w:noProof/>
        </w:rPr>
      </w:pPr>
      <w:r w:rsidRPr="005F6762">
        <w:rPr>
          <w:noProof/>
        </w:rPr>
        <w:t>(Test b’rilevanza għaż-ŻEE)</w:t>
      </w:r>
    </w:p>
    <w:p w14:paraId="36E61899" w14:textId="77777777" w:rsidR="00745799" w:rsidRPr="00837FA0" w:rsidRDefault="00745799" w:rsidP="004E1EF9">
      <w:pPr>
        <w:pStyle w:val="Institutionquiagit"/>
        <w:rPr>
          <w:noProof/>
        </w:rPr>
      </w:pPr>
      <w:r w:rsidRPr="00837FA0">
        <w:rPr>
          <w:noProof/>
        </w:rPr>
        <w:t>IL-KUMMISSJONI EWROPEA,</w:t>
      </w:r>
    </w:p>
    <w:p w14:paraId="344A82A5" w14:textId="77777777" w:rsidR="00745799" w:rsidRPr="00837FA0" w:rsidRDefault="00745799" w:rsidP="004E1EF9">
      <w:pPr>
        <w:rPr>
          <w:noProof/>
        </w:rPr>
      </w:pPr>
      <w:r w:rsidRPr="00837FA0">
        <w:rPr>
          <w:noProof/>
          <w:color w:val="000000"/>
        </w:rPr>
        <w:t>Wara li kkunsidrat it-Trattat dwar il-Funzjonament tal-Unjoni Ewropea</w:t>
      </w:r>
      <w:r w:rsidRPr="00837FA0">
        <w:rPr>
          <w:noProof/>
        </w:rPr>
        <w:t>,</w:t>
      </w:r>
    </w:p>
    <w:p w14:paraId="2982BE59" w14:textId="5250076C" w:rsidR="00745799" w:rsidRPr="00837FA0" w:rsidRDefault="00745799" w:rsidP="004E1EF9">
      <w:pPr>
        <w:rPr>
          <w:noProof/>
        </w:rPr>
      </w:pPr>
      <w:r w:rsidRPr="00837FA0">
        <w:rPr>
          <w:noProof/>
        </w:rPr>
        <w:t>Wara li kkunsidrat id-Direttiva 2014/59/UE tal-Parlament Ewropew u tal-Kunsill li tistabbilixxi qafas għall-irkupru u r-riżoluzzjoni ta' istituzzjonijiet ta' kreditu u ditti ta' investiment u li temenda d-Direttiva tal-Kunsill 82/891/KEE u d-Direttivi 2001/24/KE, 2002/47/KE, 2004/25/KE, 2005/56/KE, 2007/36/KE, 2011/35/UE, 2012/30/UE u 2013/36/UE, u r-Regolamenti (UE) Nru 1093/2010 u (UE) Nru 648/2012, tal-Parlament Ewropew u tal-Kunsill</w:t>
      </w:r>
      <w:r w:rsidRPr="00837FA0">
        <w:rPr>
          <w:rStyle w:val="FootnoteReference"/>
          <w:noProof/>
        </w:rPr>
        <w:footnoteReference w:id="1"/>
      </w:r>
      <w:r w:rsidRPr="00837FA0">
        <w:rPr>
          <w:noProof/>
        </w:rPr>
        <w:t>, u b'mod partikolari l-Artikolu 11(3) tagħha,</w:t>
      </w:r>
    </w:p>
    <w:p w14:paraId="3303916E" w14:textId="77777777" w:rsidR="00745799" w:rsidRPr="00837FA0" w:rsidRDefault="00745799" w:rsidP="004E1EF9">
      <w:pPr>
        <w:rPr>
          <w:noProof/>
        </w:rPr>
      </w:pPr>
      <w:r w:rsidRPr="00837FA0">
        <w:rPr>
          <w:noProof/>
        </w:rPr>
        <w:t>Billi:</w:t>
      </w:r>
    </w:p>
    <w:p w14:paraId="2AEEF6BD" w14:textId="51200222" w:rsidR="00745799" w:rsidRPr="00837FA0" w:rsidRDefault="00AF2D31" w:rsidP="00AF2D31">
      <w:pPr>
        <w:pStyle w:val="ManualConsidrant"/>
        <w:rPr>
          <w:noProof/>
        </w:rPr>
      </w:pPr>
      <w:r w:rsidRPr="00AF2D31">
        <w:t>(1)</w:t>
      </w:r>
      <w:r w:rsidRPr="00AF2D31">
        <w:tab/>
      </w:r>
      <w:r w:rsidR="00745799" w:rsidRPr="00837FA0">
        <w:rPr>
          <w:noProof/>
        </w:rPr>
        <w:t>Id-Direttiva (UE) 2019/879 tal-Parlament Ewropew u tal-Kunsill</w:t>
      </w:r>
      <w:r w:rsidR="00745799" w:rsidRPr="00837FA0">
        <w:rPr>
          <w:rStyle w:val="FootnoteReference"/>
          <w:noProof/>
        </w:rPr>
        <w:footnoteReference w:id="2"/>
      </w:r>
      <w:r w:rsidR="00745799" w:rsidRPr="00837FA0">
        <w:rPr>
          <w:noProof/>
        </w:rPr>
        <w:t xml:space="preserve"> introduċiet ċerti emendi għar-rekwiżit minimu għal fondi proprji u obbligazzjonijiet eliġibbli stabbilit fid-Direttiva 2014/59/UE. Informazzjoni dwar il-kapaċità tal-istituzzjonijiet li jissodisfaw dan ir-rekwiżit hija, sa ċertu punt, ikkunsidrata wkoll fil-kuntest tal-ippjanar tar-riżoluzzjoni.</w:t>
      </w:r>
    </w:p>
    <w:p w14:paraId="4C198264" w14:textId="27ED2E90" w:rsidR="00745799" w:rsidRPr="00837FA0" w:rsidRDefault="00AF2D31" w:rsidP="00AF2D31">
      <w:pPr>
        <w:pStyle w:val="ManualConsidrant"/>
        <w:rPr>
          <w:noProof/>
        </w:rPr>
      </w:pPr>
      <w:r w:rsidRPr="00AF2D31">
        <w:t>(2)</w:t>
      </w:r>
      <w:r w:rsidRPr="00AF2D31">
        <w:tab/>
      </w:r>
      <w:r w:rsidR="005F79AB" w:rsidRPr="00837FA0">
        <w:rPr>
          <w:noProof/>
        </w:rPr>
        <w:t>Għalhekk, jenħtieġ li r-Regolament ta’ Implimentazzjoni tal-Kummissjoni (UE)</w:t>
      </w:r>
      <w:r w:rsidR="005F79AB" w:rsidRPr="00837FA0">
        <w:rPr>
          <w:rStyle w:val="FootnoteReference"/>
          <w:noProof/>
        </w:rPr>
        <w:footnoteReference w:id="3"/>
      </w:r>
      <w:r w:rsidR="005F79AB" w:rsidRPr="00837FA0">
        <w:rPr>
          <w:noProof/>
        </w:rPr>
        <w:t xml:space="preserve"> 2018/1624 jiġi emendat skont dan.</w:t>
      </w:r>
    </w:p>
    <w:p w14:paraId="2F996AE9" w14:textId="5E9C2967" w:rsidR="00745799" w:rsidRPr="00837FA0" w:rsidRDefault="00AF2D31" w:rsidP="00AF2D31">
      <w:pPr>
        <w:pStyle w:val="ManualConsidrant"/>
        <w:rPr>
          <w:noProof/>
        </w:rPr>
      </w:pPr>
      <w:r w:rsidRPr="00AF2D31">
        <w:t>(3)</w:t>
      </w:r>
      <w:r w:rsidRPr="00AF2D31">
        <w:tab/>
      </w:r>
      <w:r w:rsidR="00745799" w:rsidRPr="00837FA0">
        <w:rPr>
          <w:noProof/>
        </w:rPr>
        <w:t xml:space="preserve">Dan ir-Regolament huwa bbażat fuq l-abbozz tal-istandards tekniċi ta’ implimentazzjoni ppreżentat lill-Kummissjoni mill-Awtorità Bankarja Ewropea (EBA). </w:t>
      </w:r>
    </w:p>
    <w:p w14:paraId="505703BE" w14:textId="02E9CE4E" w:rsidR="00745799" w:rsidRPr="00837FA0" w:rsidRDefault="00AF2D31" w:rsidP="00AF2D31">
      <w:pPr>
        <w:pStyle w:val="ManualConsidrant"/>
        <w:rPr>
          <w:noProof/>
        </w:rPr>
      </w:pPr>
      <w:r w:rsidRPr="00AF2D31">
        <w:t>(4)</w:t>
      </w:r>
      <w:r w:rsidRPr="00AF2D31">
        <w:tab/>
      </w:r>
      <w:r w:rsidR="00745799" w:rsidRPr="00837FA0">
        <w:rPr>
          <w:noProof/>
        </w:rPr>
        <w:t xml:space="preserve">L-EBA ma wettqitx konsultazzjonijiet pubbliċi miftuħa dwar l-abbozz tal-istandards tekniċi ta’ implimentazzjoni li fuqu huwa bbażat dan ir-Regolament, u lanqas ma analizzat il-kostijiet u l-benefiċċji potenzjali relatati, peress li qieset li dan kien ikun </w:t>
      </w:r>
      <w:r w:rsidR="00745799" w:rsidRPr="00837FA0">
        <w:rPr>
          <w:noProof/>
        </w:rPr>
        <w:lastRenderedPageBreak/>
        <w:t>sproporzjonat ħafna fir-rigward tal-kamp ta’ applikazzjoni limitat ħafna, l-għadd żgħir u l-impatt baxx tal-emendi, filwaqt li jitqies il-fatt li dawk l-emendi jinkludu biss aġġornamenti ta’ referenzi għad-Direttiva 2014/59/UE, żewġ punti ġodda li għandhom jiġu rrapportati u emendi żgħar biex jitneħħew l-ostakli tekniċi għar-rapportar. L-EBA talbet l-opinjoni tal-Grupp tal-Partijiet Bankarji Interessati stabbilit skont l-Artikolu 37 tar-Regolament (UE) Nru 1093/2010 tal-Parlament Ewropew u tal-Kunsill</w:t>
      </w:r>
      <w:r w:rsidR="00745799" w:rsidRPr="00837FA0">
        <w:rPr>
          <w:rStyle w:val="FootnoteReference"/>
          <w:noProof/>
        </w:rPr>
        <w:footnoteReference w:id="4"/>
      </w:r>
      <w:r w:rsidR="00745799" w:rsidRPr="00837FA0">
        <w:rPr>
          <w:noProof/>
        </w:rPr>
        <w:t>,</w:t>
      </w:r>
    </w:p>
    <w:p w14:paraId="3F0100F6" w14:textId="77777777" w:rsidR="00745799" w:rsidRPr="00837FA0" w:rsidRDefault="00745799" w:rsidP="004E1EF9">
      <w:pPr>
        <w:pStyle w:val="Formuledadoption"/>
        <w:rPr>
          <w:noProof/>
        </w:rPr>
      </w:pPr>
      <w:r w:rsidRPr="00837FA0">
        <w:rPr>
          <w:noProof/>
        </w:rPr>
        <w:t>ADOTTAT DAN IR-REGOLAMENT:</w:t>
      </w:r>
    </w:p>
    <w:p w14:paraId="248EA0A8" w14:textId="77777777" w:rsidR="00745799" w:rsidRPr="00837FA0" w:rsidRDefault="00745799" w:rsidP="004E1EF9">
      <w:pPr>
        <w:pStyle w:val="Titrearticle"/>
        <w:rPr>
          <w:noProof/>
        </w:rPr>
      </w:pPr>
      <w:r w:rsidRPr="00837FA0">
        <w:rPr>
          <w:noProof/>
        </w:rPr>
        <w:t>Artikolu 1</w:t>
      </w:r>
    </w:p>
    <w:p w14:paraId="0EB604DB" w14:textId="07D2792D" w:rsidR="00745799" w:rsidRPr="00837FA0" w:rsidRDefault="00745799" w:rsidP="004E1EF9">
      <w:pPr>
        <w:rPr>
          <w:noProof/>
        </w:rPr>
      </w:pPr>
      <w:r w:rsidRPr="00837FA0">
        <w:rPr>
          <w:noProof/>
        </w:rPr>
        <w:t>Ir-Regolament ta’ Implimentazzjoni (UE) 2018/1624 huwa emendat kif ġej:</w:t>
      </w:r>
    </w:p>
    <w:p w14:paraId="6C2E9789" w14:textId="27304C3F" w:rsidR="002E04D0" w:rsidRPr="00837FA0" w:rsidRDefault="00AF2D31" w:rsidP="00AF2D31">
      <w:pPr>
        <w:pStyle w:val="Point0"/>
        <w:rPr>
          <w:noProof/>
        </w:rPr>
      </w:pPr>
      <w:r w:rsidRPr="00AF2D31">
        <w:t>(1)</w:t>
      </w:r>
      <w:r w:rsidRPr="00AF2D31">
        <w:tab/>
      </w:r>
      <w:r w:rsidR="00745799" w:rsidRPr="00837FA0">
        <w:rPr>
          <w:noProof/>
        </w:rPr>
        <w:t>L-Anness I huwa emendat kif ġej:</w:t>
      </w:r>
    </w:p>
    <w:p w14:paraId="307F7177" w14:textId="2E8B0AF6" w:rsidR="00745799" w:rsidRPr="00837FA0" w:rsidRDefault="00AF2D31" w:rsidP="00AF2D31">
      <w:pPr>
        <w:pStyle w:val="Point0"/>
        <w:rPr>
          <w:noProof/>
        </w:rPr>
      </w:pPr>
      <w:r w:rsidRPr="00AF2D31">
        <w:t>(a)</w:t>
      </w:r>
      <w:r w:rsidRPr="00AF2D31">
        <w:tab/>
      </w:r>
      <w:r w:rsidR="002E04D0" w:rsidRPr="00837FA0">
        <w:rPr>
          <w:noProof/>
        </w:rPr>
        <w:t>Il-formola Z 02.00 hija sostitwita bil-formola Z 02.00 tal-Anness I ta’ dan ir-Regolament.</w:t>
      </w:r>
    </w:p>
    <w:p w14:paraId="2AC11875" w14:textId="06EF89ED" w:rsidR="002E04D0" w:rsidRPr="00837FA0" w:rsidRDefault="00AF2D31" w:rsidP="00AF2D31">
      <w:pPr>
        <w:pStyle w:val="Point0"/>
        <w:rPr>
          <w:noProof/>
        </w:rPr>
      </w:pPr>
      <w:r w:rsidRPr="00AF2D31">
        <w:t>(b)</w:t>
      </w:r>
      <w:r w:rsidRPr="00AF2D31">
        <w:tab/>
      </w:r>
      <w:r w:rsidR="002E04D0" w:rsidRPr="00837FA0">
        <w:rPr>
          <w:noProof/>
        </w:rPr>
        <w:t>Il-formola Z 03.00 hija sostitwita bil-formola Z 03.00 tal-Anness I ta’ dan ir-Regolament.</w:t>
      </w:r>
    </w:p>
    <w:p w14:paraId="60F6BC37" w14:textId="5BB9EE15" w:rsidR="00745799" w:rsidRPr="00837FA0" w:rsidRDefault="00AF2D31" w:rsidP="00AF2D31">
      <w:pPr>
        <w:pStyle w:val="Point0"/>
        <w:rPr>
          <w:noProof/>
        </w:rPr>
      </w:pPr>
      <w:r w:rsidRPr="00AF2D31">
        <w:t>(2)</w:t>
      </w:r>
      <w:r w:rsidRPr="00AF2D31">
        <w:tab/>
      </w:r>
      <w:r w:rsidR="00090F84" w:rsidRPr="00837FA0">
        <w:rPr>
          <w:noProof/>
        </w:rPr>
        <w:t xml:space="preserve">L-Anness II huwa sostitwit mit-test tal-Anness II ta’ dan ir-Regolament. </w:t>
      </w:r>
    </w:p>
    <w:p w14:paraId="77E50565" w14:textId="37F839DE" w:rsidR="00745799" w:rsidRPr="00837FA0" w:rsidRDefault="00745799" w:rsidP="004E1EF9">
      <w:pPr>
        <w:pStyle w:val="Titrearticle"/>
        <w:rPr>
          <w:noProof/>
          <w:color w:val="000000" w:themeColor="text1"/>
        </w:rPr>
      </w:pPr>
      <w:r w:rsidRPr="00837FA0">
        <w:rPr>
          <w:noProof/>
        </w:rPr>
        <w:t>Artikolu 2</w:t>
      </w:r>
    </w:p>
    <w:p w14:paraId="280CEA9B" w14:textId="288234FC" w:rsidR="00745799" w:rsidRPr="00837FA0" w:rsidRDefault="00745799" w:rsidP="004E1EF9">
      <w:pPr>
        <w:rPr>
          <w:noProof/>
        </w:rPr>
      </w:pPr>
      <w:r w:rsidRPr="00837FA0">
        <w:rPr>
          <w:noProof/>
        </w:rPr>
        <w:t>Dan ir-Regolament għandu jidħol fis-seħħ fl-għoxrin jum wara dak tal-pubblikazzjoni tiegħu f’</w:t>
      </w:r>
      <w:r w:rsidRPr="00837FA0">
        <w:rPr>
          <w:i/>
          <w:iCs/>
          <w:noProof/>
        </w:rPr>
        <w:t>Il-Ġurnal Uffiċjali tal-Unjoni Ewropea</w:t>
      </w:r>
      <w:r w:rsidRPr="00837FA0">
        <w:rPr>
          <w:noProof/>
        </w:rPr>
        <w:t>.</w:t>
      </w:r>
    </w:p>
    <w:p w14:paraId="5ED2B21A" w14:textId="77777777" w:rsidR="00745799" w:rsidRPr="00837FA0" w:rsidRDefault="00745799" w:rsidP="004E1EF9">
      <w:pPr>
        <w:pStyle w:val="Applicationdirecte"/>
        <w:rPr>
          <w:noProof/>
        </w:rPr>
      </w:pPr>
      <w:r w:rsidRPr="00837FA0">
        <w:rPr>
          <w:noProof/>
        </w:rPr>
        <w:t>Dan ir-Regolament għandu jorbot fl-intier tiegħu u japplika direttament fl-Istati Membri kollha.</w:t>
      </w:r>
    </w:p>
    <w:p w14:paraId="3D8C8E1A" w14:textId="1DE362AF" w:rsidR="00745799" w:rsidRPr="00837FA0" w:rsidRDefault="001D556F" w:rsidP="00D26771">
      <w:pPr>
        <w:pStyle w:val="Fait"/>
        <w:rPr>
          <w:noProof/>
        </w:rPr>
      </w:pPr>
      <w:r w:rsidRPr="001D556F">
        <w:t>Magħmul fi Brussell, 3.3.2022</w:t>
      </w:r>
    </w:p>
    <w:p w14:paraId="54345AFA" w14:textId="77777777" w:rsidR="00745799" w:rsidRPr="00837FA0" w:rsidRDefault="00745799" w:rsidP="00D26771">
      <w:pPr>
        <w:pStyle w:val="Institutionquisigne"/>
        <w:rPr>
          <w:noProof/>
        </w:rPr>
      </w:pPr>
      <w:r w:rsidRPr="00837FA0">
        <w:rPr>
          <w:noProof/>
        </w:rPr>
        <w:tab/>
        <w:t>Għall-Kummissjoni</w:t>
      </w:r>
    </w:p>
    <w:p w14:paraId="77E16C5B" w14:textId="520D0EBE" w:rsidR="008A5816" w:rsidRPr="00837FA0" w:rsidRDefault="00925879" w:rsidP="00D26771">
      <w:pPr>
        <w:pStyle w:val="Personnequisigne"/>
        <w:keepNext/>
        <w:rPr>
          <w:noProof/>
        </w:rPr>
      </w:pPr>
      <w:r>
        <w:tab/>
        <w:t>Il-President</w:t>
      </w:r>
      <w:r>
        <w:br/>
      </w:r>
      <w:r>
        <w:tab/>
        <w:t>Ursula VON DER LEYEN</w:t>
      </w:r>
    </w:p>
    <w:p w14:paraId="7793195C" w14:textId="75089094" w:rsidR="00745799" w:rsidRPr="00837FA0" w:rsidRDefault="00745799" w:rsidP="00745799">
      <w:pPr>
        <w:pStyle w:val="Personnequisigne"/>
        <w:rPr>
          <w:noProof/>
        </w:rPr>
      </w:pPr>
    </w:p>
    <w:sectPr w:rsidR="00745799" w:rsidRPr="00837FA0" w:rsidSect="00242751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51B7EA" w16cex:dateUtc="2021-12-01T07:59:00Z"/>
  <w16cex:commentExtensible w16cex:durableId="2551B819" w16cex:dateUtc="2021-12-01T08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24D896F" w16cid:durableId="2551B77F"/>
  <w16cid:commentId w16cid:paraId="1D538397" w16cid:durableId="2551B7EA"/>
  <w16cid:commentId w16cid:paraId="70775A79" w16cid:durableId="2551B780"/>
  <w16cid:commentId w16cid:paraId="639A1800" w16cid:durableId="2551B8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C5EFD" w14:textId="77777777" w:rsidR="00745799" w:rsidRDefault="00745799" w:rsidP="00745799">
      <w:pPr>
        <w:spacing w:before="0" w:after="0"/>
      </w:pPr>
      <w:r>
        <w:separator/>
      </w:r>
    </w:p>
  </w:endnote>
  <w:endnote w:type="continuationSeparator" w:id="0">
    <w:p w14:paraId="675C0AA5" w14:textId="77777777" w:rsidR="00745799" w:rsidRDefault="00745799" w:rsidP="007457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14ECEB" w14:textId="26183910" w:rsidR="005F6762" w:rsidRPr="00242751" w:rsidRDefault="00242751" w:rsidP="00242751">
    <w:pPr>
      <w:pStyle w:val="Footer"/>
      <w:rPr>
        <w:rFonts w:ascii="Arial" w:hAnsi="Arial" w:cs="Arial"/>
        <w:b/>
        <w:sz w:val="48"/>
      </w:rPr>
    </w:pPr>
    <w:r w:rsidRPr="00242751">
      <w:rPr>
        <w:rFonts w:ascii="Arial" w:hAnsi="Arial" w:cs="Arial"/>
        <w:b/>
        <w:sz w:val="48"/>
      </w:rPr>
      <w:t>MT</w:t>
    </w:r>
    <w:r w:rsidRPr="00242751">
      <w:rPr>
        <w:rFonts w:ascii="Arial" w:hAnsi="Arial" w:cs="Arial"/>
        <w:b/>
        <w:sz w:val="48"/>
      </w:rPr>
      <w:tab/>
    </w:r>
    <w:r w:rsidRPr="00242751">
      <w:rPr>
        <w:rFonts w:ascii="Arial" w:hAnsi="Arial" w:cs="Arial"/>
        <w:b/>
        <w:sz w:val="48"/>
      </w:rPr>
      <w:tab/>
    </w:r>
    <w:r w:rsidRPr="00242751">
      <w:tab/>
    </w:r>
    <w:r w:rsidRPr="00242751">
      <w:rPr>
        <w:rFonts w:ascii="Arial" w:hAnsi="Arial" w:cs="Arial"/>
        <w:b/>
        <w:sz w:val="48"/>
      </w:rPr>
      <w:t>MT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3E0B6" w14:textId="2C10F865" w:rsidR="00242751" w:rsidRPr="00242751" w:rsidRDefault="00242751" w:rsidP="00242751">
    <w:pPr>
      <w:pStyle w:val="Footer"/>
      <w:rPr>
        <w:rFonts w:ascii="Arial" w:hAnsi="Arial" w:cs="Arial"/>
        <w:b/>
        <w:sz w:val="48"/>
      </w:rPr>
    </w:pPr>
    <w:r w:rsidRPr="00242751">
      <w:rPr>
        <w:rFonts w:ascii="Arial" w:hAnsi="Arial" w:cs="Arial"/>
        <w:b/>
        <w:sz w:val="48"/>
      </w:rPr>
      <w:t>MT</w:t>
    </w:r>
    <w:r w:rsidRPr="00242751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6C28EE">
      <w:rPr>
        <w:noProof/>
      </w:rPr>
      <w:t>2</w:t>
    </w:r>
    <w:r>
      <w:fldChar w:fldCharType="end"/>
    </w:r>
    <w:r>
      <w:tab/>
    </w:r>
    <w:r w:rsidRPr="00242751">
      <w:tab/>
    </w:r>
    <w:r w:rsidRPr="00242751">
      <w:rPr>
        <w:rFonts w:ascii="Arial" w:hAnsi="Arial" w:cs="Arial"/>
        <w:b/>
        <w:sz w:val="48"/>
      </w:rPr>
      <w:t>MT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4C64A" w14:textId="77777777" w:rsidR="00242751" w:rsidRPr="00242751" w:rsidRDefault="00242751" w:rsidP="0024275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6848F" w14:textId="77777777" w:rsidR="00745799" w:rsidRDefault="00745799" w:rsidP="00745799">
      <w:pPr>
        <w:spacing w:before="0" w:after="0"/>
      </w:pPr>
      <w:r>
        <w:separator/>
      </w:r>
    </w:p>
  </w:footnote>
  <w:footnote w:type="continuationSeparator" w:id="0">
    <w:p w14:paraId="3876E97E" w14:textId="77777777" w:rsidR="00745799" w:rsidRDefault="00745799" w:rsidP="00745799">
      <w:pPr>
        <w:spacing w:before="0" w:after="0"/>
      </w:pPr>
      <w:r>
        <w:continuationSeparator/>
      </w:r>
    </w:p>
  </w:footnote>
  <w:footnote w:id="1">
    <w:p w14:paraId="052E750F" w14:textId="77777777" w:rsidR="00745799" w:rsidRDefault="00745799" w:rsidP="00745799">
      <w:pPr>
        <w:pStyle w:val="FootnoteText"/>
      </w:pPr>
      <w:r>
        <w:rPr>
          <w:rStyle w:val="FootnoteReference"/>
        </w:rPr>
        <w:footnoteRef/>
      </w:r>
      <w:r>
        <w:tab/>
        <w:t>ĠU L 173, 12.6.2014, p. 190.</w:t>
      </w:r>
    </w:p>
  </w:footnote>
  <w:footnote w:id="2">
    <w:p w14:paraId="7F45B5AC" w14:textId="6DC04D10" w:rsidR="005F79AB" w:rsidRPr="005F79AB" w:rsidRDefault="005F79AB" w:rsidP="005F79AB">
      <w:pPr>
        <w:pStyle w:val="FootnoteText"/>
      </w:pPr>
      <w:r>
        <w:rPr>
          <w:rStyle w:val="FootnoteReference"/>
        </w:rPr>
        <w:footnoteRef/>
      </w:r>
      <w:r>
        <w:tab/>
        <w:t>Id-Direttiva (UE) 2019/879 tal-Parlament Eropew u tal-Kunsill tal-20 ta’ Mejju 2019 li temenda d-Direttiva 2014/59/UE fir-rigward tal-kapaċità ta’ assorbiment tat-telf u ta’ rikapitalizzazzjoni ta’ istituzzjonijiet tal-kreditu u ditti tal-investiment u d-Direttiva 98/26/KE (ĠU L 150, 7.6.2019, p. 296).</w:t>
      </w:r>
    </w:p>
  </w:footnote>
  <w:footnote w:id="3">
    <w:p w14:paraId="509F65CC" w14:textId="05595D25" w:rsidR="005F79AB" w:rsidRPr="005F79AB" w:rsidRDefault="005F79AB">
      <w:pPr>
        <w:pStyle w:val="FootnoteText"/>
      </w:pPr>
      <w:r>
        <w:rPr>
          <w:rStyle w:val="FootnoteReference"/>
        </w:rPr>
        <w:footnoteRef/>
      </w:r>
      <w:r>
        <w:tab/>
        <w:t>Ir-Regolament ta’ Implimentazzjoni tal-Kummissjoni (UE) 2018/1624 tat-23 ta' Ottubru 2018 li jistabbilixxi l-istandards tekniċi ta’ implimentazzjoni fir-rigward ta’ proċeduri u formoli u mudelli standard għall-forniment ta’ informazzjoni għall-finijiet ta’ pjanijiet ta' riżoluzzjoni għall-istituzzjonijiet ta’ kreditu u ditti tal-investiment skont id-Direttiva 2014/59/UE tal-Parlament Ewropew u tal-Kunsill, u li jħassar ir-Regolament ta’ Implimentazzjoni tal-Kummissjoni (UE) 2016/1066 (ĠU L 277, 7.11.2018, p. 1).</w:t>
      </w:r>
    </w:p>
  </w:footnote>
  <w:footnote w:id="4">
    <w:p w14:paraId="3537746E" w14:textId="50571182" w:rsidR="00745799" w:rsidRPr="00B64E68" w:rsidRDefault="00745799" w:rsidP="00745799">
      <w:pPr>
        <w:pStyle w:val="FootnoteText"/>
      </w:pPr>
      <w:r>
        <w:rPr>
          <w:rStyle w:val="FootnoteReference"/>
        </w:rPr>
        <w:footnoteRef/>
      </w:r>
      <w:r>
        <w:tab/>
        <w:t>Ir-Regolament (UE) Nru 1093/2010 tal-Parlament Ewropew u tal-Kunsill tal-24 ta' Novembru 2010 li jistabbilixxi Awtorità Superviżorja Ewropea (Awtorità Bankarja Ewropea), u li jemenda d-Deċiżjoni Nru 716/2009/KE u jħassar id-Deċiżjoni tal-Kummissjoni 2009/78/KE (ĠU L 331, 15.12.2010, p. 12).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793EC60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37E926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9F841BE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5D4AE1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8E67FB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99E0958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77C7B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698DA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2"/>
    <w:lvlOverride w:ilvl="0">
      <w:startOverride w:val="1"/>
    </w:lvlOverride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2"/>
  </w:num>
  <w:num w:numId="13">
    <w:abstractNumId w:val="21"/>
  </w:num>
  <w:num w:numId="14">
    <w:abstractNumId w:val="11"/>
  </w:num>
  <w:num w:numId="15">
    <w:abstractNumId w:val="13"/>
  </w:num>
  <w:num w:numId="16">
    <w:abstractNumId w:val="9"/>
  </w:num>
  <w:num w:numId="17">
    <w:abstractNumId w:val="20"/>
  </w:num>
  <w:num w:numId="18">
    <w:abstractNumId w:val="8"/>
  </w:num>
  <w:num w:numId="19">
    <w:abstractNumId w:val="15"/>
  </w:num>
  <w:num w:numId="20">
    <w:abstractNumId w:val="17"/>
  </w:num>
  <w:num w:numId="21">
    <w:abstractNumId w:val="18"/>
  </w:num>
  <w:num w:numId="22">
    <w:abstractNumId w:val="10"/>
  </w:num>
  <w:num w:numId="23">
    <w:abstractNumId w:val="16"/>
  </w:num>
  <w:num w:numId="24">
    <w:abstractNumId w:val="22"/>
  </w:num>
  <w:num w:numId="25">
    <w:abstractNumId w:val="20"/>
  </w:num>
  <w:num w:numId="26">
    <w:abstractNumId w:val="20"/>
  </w:num>
  <w:num w:numId="27">
    <w:abstractNumId w:val="20"/>
  </w:num>
  <w:num w:numId="28">
    <w:abstractNumId w:val="14"/>
  </w:num>
  <w:num w:numId="29">
    <w:abstractNumId w:val="9"/>
  </w:num>
  <w:num w:numId="30">
    <w:abstractNumId w:val="9"/>
  </w:num>
  <w:num w:numId="31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90"/>
  <w:hideSpellingErrors/>
  <w:hideGrammaticalError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attachedTemplate r:id="rId1"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DQCDateTime" w:val="2022-02-22 12:46:27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0A29FA5D-A053-4414-9CAE-8D0BC51FB66E"/>
    <w:docVar w:name="LW_COVERPAGE_TYPE" w:val="1"/>
    <w:docVar w:name="LW_CROSSREFERENCE" w:val="&lt;UNUSED&gt;"/>
    <w:docVar w:name="LW_DATE.ADOPT.CP" w:val="ta\u8217? 3.3.2022"/>
    <w:docVar w:name="LW_DATE.ADOPT.CP_DATEFORMAT" w:val="ta\u8217? %DATE%"/>
    <w:docVar w:name="LW_DATE.ADOPT.CP_ISODATE" w:val="2022-03-03"/>
    <w:docVar w:name="LW_DocType" w:val="COM"/>
    <w:docVar w:name="LW_EMISSION" w:val="3.3.2022"/>
    <w:docVar w:name="LW_EMISSION_ISODATE" w:val="2022-03-03"/>
    <w:docVar w:name="LW_EMISSION_LOCATION" w:val="BRX"/>
    <w:docVar w:name="LW_EMISSION_PREFIX" w:val="Brussell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st b’rilevanza għaż-ŻEE)"/>
    <w:docVar w:name="LW_LANGUE" w:val="MT"/>
    <w:docVar w:name="LW_LANGUESFAISANTFOI.CP" w:val="&lt;UNUSED&gt;"/>
    <w:docVar w:name="LW_LEVEL_OF_SENSITIVITY" w:val="Standard treatment"/>
    <w:docVar w:name="LW_NOM.INST" w:val="IL-KUMMISSJONI EWROPE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2) 1227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li jemenda r-Regolament ta’ Implimentazzjoni (UE) 2018/1624 li jistabbilixxi l-istandards tekniċi ta’ implimentazzjoni fir-rigward ta’ proċeduri u formoli u mudelli standard għall-forniment ta’ informazzjoni għall-finijiet ta’ pjanijiet ta’ riżoluzzjoni għall-istituzzjonijiet ta’ kreditu u ditti tal-investiment skont id-Direttiva 2014/59/UE tal-Parlament Ewropew u tal-Kunsill _x000b_"/>
    <w:docVar w:name="LW_TYPE.DOC.CP" w:val="REGOLAMENT TA’ IMPLIMENTAZZJONI TAL-KUMMISSJONI (UE) .../..."/>
    <w:docVar w:name="LwApiVersions" w:val="LW4CoDe 1.23.2.0; LW 8.0, Build 20211117"/>
  </w:docVars>
  <w:rsids>
    <w:rsidRoot w:val="00745799"/>
    <w:rsid w:val="00030008"/>
    <w:rsid w:val="00077B5D"/>
    <w:rsid w:val="00090F84"/>
    <w:rsid w:val="00096F1E"/>
    <w:rsid w:val="000A5309"/>
    <w:rsid w:val="000A7517"/>
    <w:rsid w:val="000E198E"/>
    <w:rsid w:val="000E5A8D"/>
    <w:rsid w:val="000F0ADA"/>
    <w:rsid w:val="00123B47"/>
    <w:rsid w:val="0013350E"/>
    <w:rsid w:val="001519F2"/>
    <w:rsid w:val="001838A3"/>
    <w:rsid w:val="001C2816"/>
    <w:rsid w:val="001D556F"/>
    <w:rsid w:val="001D72C1"/>
    <w:rsid w:val="00213F5B"/>
    <w:rsid w:val="00232E98"/>
    <w:rsid w:val="00242751"/>
    <w:rsid w:val="002529F8"/>
    <w:rsid w:val="00283253"/>
    <w:rsid w:val="002E04D0"/>
    <w:rsid w:val="003053DC"/>
    <w:rsid w:val="003151E2"/>
    <w:rsid w:val="00333B7B"/>
    <w:rsid w:val="003D725F"/>
    <w:rsid w:val="003E38EA"/>
    <w:rsid w:val="00426704"/>
    <w:rsid w:val="004B08D1"/>
    <w:rsid w:val="004F579B"/>
    <w:rsid w:val="00511345"/>
    <w:rsid w:val="005B1217"/>
    <w:rsid w:val="005F6762"/>
    <w:rsid w:val="005F79AB"/>
    <w:rsid w:val="00603FDC"/>
    <w:rsid w:val="006944A9"/>
    <w:rsid w:val="006B3BDB"/>
    <w:rsid w:val="006C28EE"/>
    <w:rsid w:val="006D5B8E"/>
    <w:rsid w:val="0070128F"/>
    <w:rsid w:val="007170E9"/>
    <w:rsid w:val="00745799"/>
    <w:rsid w:val="00753C08"/>
    <w:rsid w:val="0076684E"/>
    <w:rsid w:val="00796B02"/>
    <w:rsid w:val="007C06F6"/>
    <w:rsid w:val="007E3268"/>
    <w:rsid w:val="007F3383"/>
    <w:rsid w:val="00813DCB"/>
    <w:rsid w:val="00837FA0"/>
    <w:rsid w:val="008A5816"/>
    <w:rsid w:val="008B152E"/>
    <w:rsid w:val="008C3AB3"/>
    <w:rsid w:val="008F621A"/>
    <w:rsid w:val="00911DBE"/>
    <w:rsid w:val="009202AA"/>
    <w:rsid w:val="00925879"/>
    <w:rsid w:val="00945758"/>
    <w:rsid w:val="00986B33"/>
    <w:rsid w:val="00987AD5"/>
    <w:rsid w:val="009B7138"/>
    <w:rsid w:val="009C3971"/>
    <w:rsid w:val="009F6F34"/>
    <w:rsid w:val="00A364EC"/>
    <w:rsid w:val="00AF2D31"/>
    <w:rsid w:val="00B63485"/>
    <w:rsid w:val="00B85498"/>
    <w:rsid w:val="00BE246D"/>
    <w:rsid w:val="00BF17AA"/>
    <w:rsid w:val="00BF5167"/>
    <w:rsid w:val="00C24556"/>
    <w:rsid w:val="00C52AC5"/>
    <w:rsid w:val="00CA6AAF"/>
    <w:rsid w:val="00D26771"/>
    <w:rsid w:val="00D4394C"/>
    <w:rsid w:val="00DB09DD"/>
    <w:rsid w:val="00DD48D0"/>
    <w:rsid w:val="00DF7421"/>
    <w:rsid w:val="00E578DB"/>
    <w:rsid w:val="00F20062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832BA40"/>
  <w15:docId w15:val="{AB47458E-1441-4473-9270-EF532192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mt-MT"/>
    </w:rPr>
  </w:style>
  <w:style w:type="paragraph" w:styleId="Heading1">
    <w:name w:val="heading 1"/>
    <w:basedOn w:val="Normal"/>
    <w:next w:val="Text1"/>
    <w:link w:val="Heading1Char"/>
    <w:uiPriority w:val="9"/>
    <w:qFormat/>
    <w:rsid w:val="00877878"/>
    <w:pPr>
      <w:keepNext/>
      <w:numPr>
        <w:numId w:val="27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877878"/>
    <w:pPr>
      <w:keepNext/>
      <w:numPr>
        <w:ilvl w:val="1"/>
        <w:numId w:val="27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877878"/>
    <w:pPr>
      <w:keepNext/>
      <w:numPr>
        <w:ilvl w:val="2"/>
        <w:numId w:val="27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877878"/>
    <w:pPr>
      <w:keepNext/>
      <w:numPr>
        <w:ilvl w:val="3"/>
        <w:numId w:val="27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rsid w:val="00DD48D0"/>
    <w:pPr>
      <w:keepNext/>
      <w:numPr>
        <w:ilvl w:val="4"/>
        <w:numId w:val="27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rsid w:val="00DD48D0"/>
    <w:pPr>
      <w:keepNext/>
      <w:numPr>
        <w:ilvl w:val="5"/>
        <w:numId w:val="27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rsid w:val="00DD48D0"/>
    <w:pPr>
      <w:keepNext/>
      <w:numPr>
        <w:ilvl w:val="6"/>
        <w:numId w:val="27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3151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151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151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151E2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83253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283253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283253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83253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83253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83253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39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39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971"/>
    <w:rPr>
      <w:rFonts w:ascii="Times New Roman" w:hAnsi="Times New Roman" w:cs="Times New Roman"/>
      <w:sz w:val="20"/>
      <w:szCs w:val="20"/>
      <w:lang w:val="mt-M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9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971"/>
    <w:rPr>
      <w:rFonts w:ascii="Times New Roman" w:hAnsi="Times New Roman" w:cs="Times New Roman"/>
      <w:b/>
      <w:bCs/>
      <w:sz w:val="20"/>
      <w:szCs w:val="20"/>
      <w:lang w:val="mt-MT"/>
    </w:rPr>
  </w:style>
  <w:style w:type="character" w:styleId="Hyperlink">
    <w:name w:val="Hyperlink"/>
    <w:basedOn w:val="DefaultParagraphFont"/>
    <w:uiPriority w:val="99"/>
    <w:unhideWhenUsed/>
    <w:rsid w:val="009C397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97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9A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9AB"/>
    <w:rPr>
      <w:rFonts w:ascii="Segoe UI" w:hAnsi="Segoe UI" w:cs="Segoe UI"/>
      <w:sz w:val="18"/>
      <w:szCs w:val="18"/>
      <w:lang w:val="mt-MT"/>
    </w:rPr>
  </w:style>
  <w:style w:type="paragraph" w:styleId="Revision">
    <w:name w:val="Revision"/>
    <w:hidden/>
    <w:uiPriority w:val="99"/>
    <w:semiHidden/>
    <w:rsid w:val="00090F8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26704"/>
    <w:rPr>
      <w:color w:val="800080" w:themeColor="followedHyperlink"/>
      <w:u w:val="single"/>
    </w:rPr>
  </w:style>
  <w:style w:type="paragraph" w:customStyle="1" w:styleId="HeaderSensitivityRight">
    <w:name w:val="Header Sensitivity Right"/>
    <w:basedOn w:val="Normal"/>
    <w:rsid w:val="006C28EE"/>
    <w:pPr>
      <w:spacing w:before="0"/>
      <w:jc w:val="right"/>
    </w:pPr>
    <w:rPr>
      <w:sz w:val="28"/>
    </w:rPr>
  </w:style>
  <w:style w:type="paragraph" w:customStyle="1" w:styleId="SecurityMarking">
    <w:name w:val="SecurityMarking"/>
    <w:basedOn w:val="Normal"/>
    <w:rsid w:val="006C28EE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6C28EE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6C28EE"/>
    <w:pPr>
      <w:spacing w:before="0" w:after="0" w:line="276" w:lineRule="auto"/>
      <w:ind w:left="5103"/>
      <w:jc w:val="left"/>
    </w:pPr>
    <w:rPr>
      <w:i/>
      <w:sz w:val="28"/>
    </w:rPr>
  </w:style>
  <w:style w:type="paragraph" w:styleId="Header">
    <w:name w:val="header"/>
    <w:basedOn w:val="Normal"/>
    <w:link w:val="HeaderChar"/>
    <w:uiPriority w:val="99"/>
    <w:unhideWhenUsed/>
    <w:rsid w:val="00242751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42751"/>
    <w:rPr>
      <w:rFonts w:ascii="Times New Roman" w:hAnsi="Times New Roman" w:cs="Times New Roman"/>
      <w:sz w:val="24"/>
      <w:lang w:val="mt-MT"/>
    </w:rPr>
  </w:style>
  <w:style w:type="paragraph" w:styleId="Footer">
    <w:name w:val="footer"/>
    <w:basedOn w:val="Normal"/>
    <w:link w:val="FooterChar"/>
    <w:uiPriority w:val="99"/>
    <w:unhideWhenUsed/>
    <w:rsid w:val="00242751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242751"/>
    <w:rPr>
      <w:rFonts w:ascii="Times New Roman" w:hAnsi="Times New Roman" w:cs="Times New Roman"/>
      <w:sz w:val="24"/>
      <w:lang w:val="mt-M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7787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787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87787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7787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7787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7787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87787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87787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87787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242751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242751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87787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24275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FooterSensitivity">
    <w:name w:val="Footer Sensitivity"/>
    <w:basedOn w:val="Normal"/>
    <w:rsid w:val="0024275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877878"/>
    <w:pPr>
      <w:ind w:left="850"/>
    </w:pPr>
  </w:style>
  <w:style w:type="paragraph" w:customStyle="1" w:styleId="Text2">
    <w:name w:val="Text 2"/>
    <w:basedOn w:val="Normal"/>
    <w:rsid w:val="00877878"/>
    <w:pPr>
      <w:ind w:left="1417"/>
    </w:pPr>
  </w:style>
  <w:style w:type="paragraph" w:customStyle="1" w:styleId="Text3">
    <w:name w:val="Text 3"/>
    <w:basedOn w:val="Normal"/>
    <w:rsid w:val="00877878"/>
    <w:pPr>
      <w:ind w:left="1984"/>
    </w:pPr>
  </w:style>
  <w:style w:type="paragraph" w:customStyle="1" w:styleId="Text4">
    <w:name w:val="Text 4"/>
    <w:basedOn w:val="Normal"/>
    <w:rsid w:val="00877878"/>
    <w:pPr>
      <w:ind w:left="2551"/>
    </w:pPr>
  </w:style>
  <w:style w:type="paragraph" w:customStyle="1" w:styleId="NormalCentered">
    <w:name w:val="Normal Centered"/>
    <w:basedOn w:val="Normal"/>
    <w:rsid w:val="00877878"/>
    <w:pPr>
      <w:jc w:val="center"/>
    </w:pPr>
  </w:style>
  <w:style w:type="paragraph" w:customStyle="1" w:styleId="NormalLeft">
    <w:name w:val="Normal Left"/>
    <w:basedOn w:val="Normal"/>
    <w:rsid w:val="00877878"/>
    <w:pPr>
      <w:jc w:val="left"/>
    </w:pPr>
  </w:style>
  <w:style w:type="paragraph" w:customStyle="1" w:styleId="NormalRight">
    <w:name w:val="Normal Right"/>
    <w:basedOn w:val="Normal"/>
    <w:rsid w:val="00877878"/>
    <w:pPr>
      <w:jc w:val="right"/>
    </w:pPr>
  </w:style>
  <w:style w:type="paragraph" w:customStyle="1" w:styleId="QuotedText">
    <w:name w:val="Quoted Text"/>
    <w:basedOn w:val="Normal"/>
    <w:rsid w:val="00877878"/>
    <w:pPr>
      <w:ind w:left="1417"/>
    </w:pPr>
  </w:style>
  <w:style w:type="paragraph" w:customStyle="1" w:styleId="Point0">
    <w:name w:val="Point 0"/>
    <w:basedOn w:val="Normal"/>
    <w:rsid w:val="00877878"/>
    <w:pPr>
      <w:ind w:left="850" w:hanging="850"/>
    </w:pPr>
  </w:style>
  <w:style w:type="paragraph" w:customStyle="1" w:styleId="Point1">
    <w:name w:val="Point 1"/>
    <w:basedOn w:val="Normal"/>
    <w:rsid w:val="00877878"/>
    <w:pPr>
      <w:ind w:left="1417" w:hanging="567"/>
    </w:pPr>
  </w:style>
  <w:style w:type="paragraph" w:customStyle="1" w:styleId="Point2">
    <w:name w:val="Point 2"/>
    <w:basedOn w:val="Normal"/>
    <w:rsid w:val="00877878"/>
    <w:pPr>
      <w:ind w:left="1984" w:hanging="567"/>
    </w:pPr>
  </w:style>
  <w:style w:type="paragraph" w:customStyle="1" w:styleId="Point3">
    <w:name w:val="Point 3"/>
    <w:basedOn w:val="Normal"/>
    <w:rsid w:val="00877878"/>
    <w:pPr>
      <w:ind w:left="2551" w:hanging="567"/>
    </w:pPr>
  </w:style>
  <w:style w:type="paragraph" w:customStyle="1" w:styleId="Point4">
    <w:name w:val="Point 4"/>
    <w:basedOn w:val="Normal"/>
    <w:rsid w:val="00877878"/>
    <w:pPr>
      <w:ind w:left="3118" w:hanging="567"/>
    </w:pPr>
  </w:style>
  <w:style w:type="paragraph" w:customStyle="1" w:styleId="Tiret0">
    <w:name w:val="Tiret 0"/>
    <w:basedOn w:val="Point0"/>
    <w:rsid w:val="00877878"/>
    <w:pPr>
      <w:numPr>
        <w:numId w:val="11"/>
      </w:numPr>
    </w:pPr>
  </w:style>
  <w:style w:type="paragraph" w:customStyle="1" w:styleId="Tiret1">
    <w:name w:val="Tiret 1"/>
    <w:basedOn w:val="Point1"/>
    <w:rsid w:val="00877878"/>
    <w:pPr>
      <w:numPr>
        <w:numId w:val="12"/>
      </w:numPr>
    </w:pPr>
  </w:style>
  <w:style w:type="paragraph" w:customStyle="1" w:styleId="Tiret2">
    <w:name w:val="Tiret 2"/>
    <w:basedOn w:val="Point2"/>
    <w:rsid w:val="00877878"/>
    <w:pPr>
      <w:numPr>
        <w:numId w:val="13"/>
      </w:numPr>
    </w:pPr>
  </w:style>
  <w:style w:type="paragraph" w:customStyle="1" w:styleId="Tiret3">
    <w:name w:val="Tiret 3"/>
    <w:basedOn w:val="Point3"/>
    <w:rsid w:val="00877878"/>
    <w:pPr>
      <w:numPr>
        <w:numId w:val="14"/>
      </w:numPr>
    </w:pPr>
  </w:style>
  <w:style w:type="paragraph" w:customStyle="1" w:styleId="Tiret4">
    <w:name w:val="Tiret 4"/>
    <w:basedOn w:val="Point4"/>
    <w:rsid w:val="00877878"/>
    <w:pPr>
      <w:numPr>
        <w:numId w:val="15"/>
      </w:numPr>
    </w:pPr>
  </w:style>
  <w:style w:type="paragraph" w:customStyle="1" w:styleId="PointDouble0">
    <w:name w:val="PointDouble 0"/>
    <w:basedOn w:val="Normal"/>
    <w:rsid w:val="0087787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87787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87787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87787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87787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87787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87787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87787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87787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87787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877878"/>
    <w:pPr>
      <w:numPr>
        <w:numId w:val="31"/>
      </w:numPr>
    </w:pPr>
  </w:style>
  <w:style w:type="paragraph" w:customStyle="1" w:styleId="NumPar2">
    <w:name w:val="NumPar 2"/>
    <w:basedOn w:val="Normal"/>
    <w:next w:val="Text1"/>
    <w:rsid w:val="00877878"/>
    <w:pPr>
      <w:numPr>
        <w:ilvl w:val="1"/>
        <w:numId w:val="31"/>
      </w:numPr>
    </w:pPr>
  </w:style>
  <w:style w:type="paragraph" w:customStyle="1" w:styleId="NumPar3">
    <w:name w:val="NumPar 3"/>
    <w:basedOn w:val="Normal"/>
    <w:next w:val="Text1"/>
    <w:rsid w:val="00877878"/>
    <w:pPr>
      <w:numPr>
        <w:ilvl w:val="2"/>
        <w:numId w:val="31"/>
      </w:numPr>
    </w:pPr>
  </w:style>
  <w:style w:type="paragraph" w:customStyle="1" w:styleId="NumPar4">
    <w:name w:val="NumPar 4"/>
    <w:basedOn w:val="Normal"/>
    <w:next w:val="Text1"/>
    <w:rsid w:val="00877878"/>
    <w:pPr>
      <w:numPr>
        <w:ilvl w:val="3"/>
        <w:numId w:val="31"/>
      </w:numPr>
    </w:pPr>
  </w:style>
  <w:style w:type="paragraph" w:customStyle="1" w:styleId="ManualNumPar1">
    <w:name w:val="Manual NumPar 1"/>
    <w:basedOn w:val="Normal"/>
    <w:next w:val="Text1"/>
    <w:rsid w:val="0087787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87787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87787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877878"/>
    <w:pPr>
      <w:ind w:left="850" w:hanging="850"/>
    </w:pPr>
  </w:style>
  <w:style w:type="paragraph" w:customStyle="1" w:styleId="QuotedNumPar">
    <w:name w:val="Quoted NumPar"/>
    <w:basedOn w:val="Normal"/>
    <w:rsid w:val="0087787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87787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87787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87787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87787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87787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87787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87787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877878"/>
    <w:pPr>
      <w:jc w:val="center"/>
    </w:pPr>
    <w:rPr>
      <w:b/>
    </w:rPr>
  </w:style>
  <w:style w:type="character" w:customStyle="1" w:styleId="Marker">
    <w:name w:val="Marker"/>
    <w:basedOn w:val="DefaultParagraphFont"/>
    <w:rsid w:val="0087787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87787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87787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877878"/>
    <w:pPr>
      <w:numPr>
        <w:numId w:val="18"/>
      </w:numPr>
    </w:pPr>
  </w:style>
  <w:style w:type="paragraph" w:customStyle="1" w:styleId="Point1number">
    <w:name w:val="Point 1 (number)"/>
    <w:basedOn w:val="Normal"/>
    <w:rsid w:val="00877878"/>
    <w:pPr>
      <w:numPr>
        <w:ilvl w:val="2"/>
        <w:numId w:val="18"/>
      </w:numPr>
    </w:pPr>
  </w:style>
  <w:style w:type="paragraph" w:customStyle="1" w:styleId="Point2number">
    <w:name w:val="Point 2 (number)"/>
    <w:basedOn w:val="Normal"/>
    <w:rsid w:val="00877878"/>
    <w:pPr>
      <w:numPr>
        <w:ilvl w:val="4"/>
        <w:numId w:val="18"/>
      </w:numPr>
    </w:pPr>
  </w:style>
  <w:style w:type="paragraph" w:customStyle="1" w:styleId="Point3number">
    <w:name w:val="Point 3 (number)"/>
    <w:basedOn w:val="Normal"/>
    <w:rsid w:val="00877878"/>
    <w:pPr>
      <w:numPr>
        <w:ilvl w:val="6"/>
        <w:numId w:val="18"/>
      </w:numPr>
    </w:pPr>
  </w:style>
  <w:style w:type="paragraph" w:customStyle="1" w:styleId="Point0letter">
    <w:name w:val="Point 0 (letter)"/>
    <w:basedOn w:val="Normal"/>
    <w:rsid w:val="00877878"/>
    <w:pPr>
      <w:numPr>
        <w:ilvl w:val="1"/>
        <w:numId w:val="18"/>
      </w:numPr>
    </w:pPr>
  </w:style>
  <w:style w:type="paragraph" w:customStyle="1" w:styleId="Point1letter">
    <w:name w:val="Point 1 (letter)"/>
    <w:basedOn w:val="Normal"/>
    <w:rsid w:val="00877878"/>
    <w:pPr>
      <w:numPr>
        <w:ilvl w:val="3"/>
        <w:numId w:val="18"/>
      </w:numPr>
    </w:pPr>
  </w:style>
  <w:style w:type="paragraph" w:customStyle="1" w:styleId="Point2letter">
    <w:name w:val="Point 2 (letter)"/>
    <w:basedOn w:val="Normal"/>
    <w:rsid w:val="00877878"/>
    <w:pPr>
      <w:numPr>
        <w:ilvl w:val="5"/>
        <w:numId w:val="18"/>
      </w:numPr>
    </w:pPr>
  </w:style>
  <w:style w:type="paragraph" w:customStyle="1" w:styleId="Point3letter">
    <w:name w:val="Point 3 (letter)"/>
    <w:basedOn w:val="Normal"/>
    <w:rsid w:val="00877878"/>
    <w:pPr>
      <w:numPr>
        <w:ilvl w:val="7"/>
        <w:numId w:val="18"/>
      </w:numPr>
    </w:pPr>
  </w:style>
  <w:style w:type="paragraph" w:customStyle="1" w:styleId="Point4letter">
    <w:name w:val="Point 4 (letter)"/>
    <w:basedOn w:val="Normal"/>
    <w:rsid w:val="00877878"/>
    <w:pPr>
      <w:numPr>
        <w:ilvl w:val="8"/>
        <w:numId w:val="18"/>
      </w:numPr>
    </w:pPr>
  </w:style>
  <w:style w:type="paragraph" w:customStyle="1" w:styleId="Bullet0">
    <w:name w:val="Bullet 0"/>
    <w:basedOn w:val="Normal"/>
    <w:rsid w:val="00877878"/>
    <w:pPr>
      <w:numPr>
        <w:numId w:val="19"/>
      </w:numPr>
    </w:pPr>
  </w:style>
  <w:style w:type="paragraph" w:customStyle="1" w:styleId="Bullet1">
    <w:name w:val="Bullet 1"/>
    <w:basedOn w:val="Normal"/>
    <w:rsid w:val="00877878"/>
    <w:pPr>
      <w:numPr>
        <w:numId w:val="20"/>
      </w:numPr>
    </w:pPr>
  </w:style>
  <w:style w:type="paragraph" w:customStyle="1" w:styleId="Bullet2">
    <w:name w:val="Bullet 2"/>
    <w:basedOn w:val="Normal"/>
    <w:rsid w:val="00877878"/>
    <w:pPr>
      <w:numPr>
        <w:numId w:val="21"/>
      </w:numPr>
    </w:pPr>
  </w:style>
  <w:style w:type="paragraph" w:customStyle="1" w:styleId="Bullet3">
    <w:name w:val="Bullet 3"/>
    <w:basedOn w:val="Normal"/>
    <w:rsid w:val="00877878"/>
    <w:pPr>
      <w:numPr>
        <w:numId w:val="22"/>
      </w:numPr>
    </w:pPr>
  </w:style>
  <w:style w:type="paragraph" w:customStyle="1" w:styleId="Bullet4">
    <w:name w:val="Bullet 4"/>
    <w:basedOn w:val="Normal"/>
    <w:rsid w:val="00877878"/>
    <w:pPr>
      <w:numPr>
        <w:numId w:val="23"/>
      </w:numPr>
    </w:pPr>
  </w:style>
  <w:style w:type="paragraph" w:customStyle="1" w:styleId="Langue">
    <w:name w:val="Langue"/>
    <w:basedOn w:val="Normal"/>
    <w:next w:val="Rfrenceinterne"/>
    <w:rsid w:val="0087787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87787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87787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87787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877878"/>
    <w:pPr>
      <w:spacing w:before="0" w:after="0"/>
    </w:pPr>
  </w:style>
  <w:style w:type="paragraph" w:customStyle="1" w:styleId="Disclaimer">
    <w:name w:val="Disclaimer"/>
    <w:basedOn w:val="Normal"/>
    <w:rsid w:val="0087787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Annexetitreexpos">
    <w:name w:val="Annexe titre (exposé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87787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87787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87787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87787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877878"/>
    <w:pPr>
      <w:numPr>
        <w:numId w:val="24"/>
      </w:numPr>
    </w:pPr>
  </w:style>
  <w:style w:type="paragraph" w:customStyle="1" w:styleId="Corrigendum">
    <w:name w:val="Corrigendum"/>
    <w:basedOn w:val="Normal"/>
    <w:next w:val="Normal"/>
    <w:rsid w:val="0087787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87787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87787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877878"/>
    <w:pPr>
      <w:keepNext/>
    </w:pPr>
  </w:style>
  <w:style w:type="paragraph" w:customStyle="1" w:styleId="Institutionquiagit">
    <w:name w:val="Institution qui agit"/>
    <w:basedOn w:val="Normal"/>
    <w:next w:val="Normal"/>
    <w:rsid w:val="0087787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87787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87787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87787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87787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87787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87787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87787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87787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87787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87787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87787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87787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877878"/>
    <w:rPr>
      <w:i/>
      <w:caps/>
    </w:rPr>
  </w:style>
  <w:style w:type="paragraph" w:customStyle="1" w:styleId="Supertitre">
    <w:name w:val="Supertitre"/>
    <w:basedOn w:val="Normal"/>
    <w:next w:val="Normal"/>
    <w:rsid w:val="0087787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87787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87787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87787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87787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877878"/>
  </w:style>
  <w:style w:type="paragraph" w:customStyle="1" w:styleId="StatutPagedecouverture">
    <w:name w:val="Statut (Page de couverture)"/>
    <w:basedOn w:val="Statut"/>
    <w:next w:val="TypedudocumentPagedecouverture"/>
    <w:rsid w:val="00877878"/>
  </w:style>
  <w:style w:type="paragraph" w:customStyle="1" w:styleId="TitreobjetPagedecouverture">
    <w:name w:val="Titre objet (Page de couverture)"/>
    <w:basedOn w:val="Titreobjet"/>
    <w:next w:val="IntrtEEEPagedecouverture"/>
    <w:rsid w:val="0087787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877878"/>
  </w:style>
  <w:style w:type="paragraph" w:customStyle="1" w:styleId="Volume">
    <w:name w:val="Volume"/>
    <w:basedOn w:val="Normal"/>
    <w:next w:val="Confidentialit"/>
    <w:rsid w:val="0087787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877878"/>
    <w:pPr>
      <w:spacing w:after="240"/>
    </w:pPr>
  </w:style>
  <w:style w:type="paragraph" w:customStyle="1" w:styleId="Accompagnant">
    <w:name w:val="Accompagnant"/>
    <w:basedOn w:val="Normal"/>
    <w:next w:val="Typeacteprincipal"/>
    <w:rsid w:val="0087787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87787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87787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877878"/>
  </w:style>
  <w:style w:type="paragraph" w:customStyle="1" w:styleId="AccompagnantPagedecouverture">
    <w:name w:val="Accompagnant (Page de couverture)"/>
    <w:basedOn w:val="Accompagnant"/>
    <w:next w:val="TypeacteprincipalPagedecouverture"/>
    <w:rsid w:val="0087787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877878"/>
  </w:style>
  <w:style w:type="paragraph" w:customStyle="1" w:styleId="ObjetacteprincipalPagedecouverture">
    <w:name w:val="Objet acte principal (Page de couverture)"/>
    <w:basedOn w:val="Objetacteprincipal"/>
    <w:next w:val="Rfrencecroise"/>
    <w:rsid w:val="00877878"/>
  </w:style>
  <w:style w:type="paragraph" w:customStyle="1" w:styleId="LanguesfaisantfoiPagedecouverture">
    <w:name w:val="Langues faisant foi (Page de couverture)"/>
    <w:basedOn w:val="Normal"/>
    <w:next w:val="Normal"/>
    <w:rsid w:val="00877878"/>
    <w:pPr>
      <w:spacing w:before="360" w:after="0"/>
      <w:jc w:val="center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DD48D0"/>
    <w:rPr>
      <w:rFonts w:ascii="Times New Roman" w:eastAsiaTheme="majorEastAsia" w:hAnsi="Times New Roman" w:cs="Times New Roman"/>
      <w:sz w:val="24"/>
      <w:lang w:val="mt-M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D48D0"/>
    <w:rPr>
      <w:rFonts w:ascii="Times New Roman" w:eastAsiaTheme="majorEastAsia" w:hAnsi="Times New Roman" w:cs="Times New Roman"/>
      <w:iCs/>
      <w:sz w:val="24"/>
      <w:lang w:val="mt-M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D48D0"/>
    <w:rPr>
      <w:rFonts w:ascii="Times New Roman" w:eastAsiaTheme="majorEastAsia" w:hAnsi="Times New Roman" w:cs="Times New Roman"/>
      <w:iCs/>
      <w:sz w:val="24"/>
      <w:lang w:val="mt-MT"/>
    </w:rPr>
  </w:style>
  <w:style w:type="paragraph" w:customStyle="1" w:styleId="ManualHeading5">
    <w:name w:val="Manual Heading 5"/>
    <w:basedOn w:val="Normal"/>
    <w:next w:val="Text2"/>
    <w:rsid w:val="00DD48D0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rsid w:val="00DD48D0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rsid w:val="00DD48D0"/>
    <w:pPr>
      <w:keepNext/>
      <w:tabs>
        <w:tab w:val="left" w:pos="1417"/>
      </w:tabs>
      <w:ind w:left="1417" w:hanging="1417"/>
      <w:outlineLvl w:val="6"/>
    </w:pPr>
  </w:style>
  <w:style w:type="paragraph" w:customStyle="1" w:styleId="Text5">
    <w:name w:val="Text 5"/>
    <w:basedOn w:val="Normal"/>
    <w:rsid w:val="00DD48D0"/>
    <w:pPr>
      <w:ind w:left="3118"/>
    </w:pPr>
  </w:style>
  <w:style w:type="paragraph" w:customStyle="1" w:styleId="Text6">
    <w:name w:val="Text 6"/>
    <w:basedOn w:val="Normal"/>
    <w:rsid w:val="00DD48D0"/>
    <w:pPr>
      <w:ind w:left="3685"/>
    </w:pPr>
  </w:style>
  <w:style w:type="paragraph" w:customStyle="1" w:styleId="Point5">
    <w:name w:val="Point 5"/>
    <w:basedOn w:val="Normal"/>
    <w:rsid w:val="00DD48D0"/>
    <w:pPr>
      <w:ind w:left="3685" w:hanging="567"/>
    </w:pPr>
  </w:style>
  <w:style w:type="paragraph" w:customStyle="1" w:styleId="Tiret5">
    <w:name w:val="Tiret 5"/>
    <w:basedOn w:val="Point5"/>
    <w:rsid w:val="00DD48D0"/>
    <w:pPr>
      <w:numPr>
        <w:numId w:val="28"/>
      </w:numPr>
    </w:pPr>
  </w:style>
  <w:style w:type="paragraph" w:customStyle="1" w:styleId="NumPar5">
    <w:name w:val="NumPar 5"/>
    <w:basedOn w:val="Normal"/>
    <w:next w:val="Text2"/>
    <w:rsid w:val="00DD48D0"/>
    <w:pPr>
      <w:numPr>
        <w:ilvl w:val="4"/>
        <w:numId w:val="31"/>
      </w:numPr>
    </w:pPr>
  </w:style>
  <w:style w:type="paragraph" w:customStyle="1" w:styleId="NumPar6">
    <w:name w:val="NumPar 6"/>
    <w:basedOn w:val="Normal"/>
    <w:next w:val="Text2"/>
    <w:rsid w:val="00DD48D0"/>
    <w:pPr>
      <w:numPr>
        <w:ilvl w:val="5"/>
        <w:numId w:val="31"/>
      </w:numPr>
    </w:pPr>
  </w:style>
  <w:style w:type="paragraph" w:customStyle="1" w:styleId="NumPar7">
    <w:name w:val="NumPar 7"/>
    <w:basedOn w:val="Normal"/>
    <w:next w:val="Text2"/>
    <w:rsid w:val="00DD48D0"/>
    <w:pPr>
      <w:numPr>
        <w:ilvl w:val="6"/>
        <w:numId w:val="31"/>
      </w:numPr>
    </w:pPr>
  </w:style>
  <w:style w:type="paragraph" w:customStyle="1" w:styleId="ManualNumPar5">
    <w:name w:val="Manual NumPar 5"/>
    <w:basedOn w:val="Normal"/>
    <w:next w:val="Text2"/>
    <w:rsid w:val="00DD48D0"/>
    <w:pPr>
      <w:ind w:left="1417" w:hanging="1417"/>
    </w:pPr>
  </w:style>
  <w:style w:type="paragraph" w:customStyle="1" w:styleId="ManualNumPar6">
    <w:name w:val="Manual NumPar 6"/>
    <w:basedOn w:val="Normal"/>
    <w:next w:val="Text2"/>
    <w:rsid w:val="00DD48D0"/>
    <w:pPr>
      <w:ind w:left="1417" w:hanging="1417"/>
    </w:pPr>
  </w:style>
  <w:style w:type="paragraph" w:customStyle="1" w:styleId="ManualNumPar7">
    <w:name w:val="Manual NumPar 7"/>
    <w:basedOn w:val="Normal"/>
    <w:next w:val="Text2"/>
    <w:rsid w:val="00DD48D0"/>
    <w:pPr>
      <w:ind w:left="1417" w:hanging="14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</TotalTime>
  <Pages>3</Pages>
  <Words>392</Words>
  <Characters>2834</Characters>
  <Application>Microsoft Office Word</Application>
  <DocSecurity>0</DocSecurity>
  <Lines>57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VAPPER Rea (FISMA)</dc:creator>
  <cp:keywords/>
  <dc:description/>
  <cp:lastModifiedBy>VAPPER Rea (FISMA)</cp:lastModifiedBy>
  <cp:revision>2</cp:revision>
  <dcterms:created xsi:type="dcterms:W3CDTF">2022-03-08T14:42:00Z</dcterms:created>
  <dcterms:modified xsi:type="dcterms:W3CDTF">2022-03-08T14:42:00Z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7.0.9.0</vt:lpwstr>
  </property>
  <property fmtid="{D5CDD505-2E9C-101B-9397-08002B2CF9AE}" pid="4" name="Last edited using">
    <vt:lpwstr>LW 7.0.1, Build 20200226</vt:lpwstr>
  </property>
  <property fmtid="{D5CDD505-2E9C-101B-9397-08002B2CF9AE}" pid="5" name="Created using">
    <vt:lpwstr>LW 7.0.1, Build 20190916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