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604796A7" w:rsidR="001C2816" w:rsidRPr="00236CB0" w:rsidRDefault="00CD5FC2" w:rsidP="00152391">
      <w:pPr>
        <w:pStyle w:val="Pagedecouverture"/>
        <w:rPr>
          <w:noProof/>
        </w:rPr>
      </w:pPr>
      <w:bookmarkStart w:id="0" w:name="_GoBack"/>
      <w:bookmarkEnd w:id="0"/>
      <w:r>
        <w:rPr>
          <w:noProof/>
        </w:rPr>
        <w:pict w14:anchorId="2E12921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3B4A6D1-961F-4EA4-9A61-4B25EECD77F5" style="width:455.35pt;height:454.65pt">
            <v:imagedata r:id="rId8" o:title=""/>
          </v:shape>
        </w:pict>
      </w:r>
    </w:p>
    <w:p w14:paraId="66835F60" w14:textId="77777777" w:rsidR="00745799" w:rsidRPr="00236CB0" w:rsidRDefault="00745799">
      <w:pPr>
        <w:rPr>
          <w:noProof/>
        </w:rPr>
        <w:sectPr w:rsidR="00745799" w:rsidRPr="00236CB0" w:rsidSect="00152391">
          <w:footerReference w:type="default" r:id="rId9"/>
          <w:pgSz w:w="11907" w:h="16839"/>
          <w:pgMar w:top="1134" w:right="1417" w:bottom="1134" w:left="1417" w:header="709" w:footer="709" w:gutter="0"/>
          <w:pgNumType w:start="0"/>
          <w:cols w:space="720"/>
          <w:docGrid w:linePitch="360"/>
        </w:sectPr>
      </w:pPr>
    </w:p>
    <w:p w14:paraId="58EEE52D" w14:textId="50C51146" w:rsidR="00745799" w:rsidRPr="00236CB0" w:rsidRDefault="00236CB0" w:rsidP="00236CB0">
      <w:pPr>
        <w:pStyle w:val="Typedudocument"/>
        <w:rPr>
          <w:noProof/>
        </w:rPr>
      </w:pPr>
      <w:r w:rsidRPr="00236CB0">
        <w:rPr>
          <w:noProof/>
        </w:rPr>
        <w:lastRenderedPageBreak/>
        <w:t>UITVOERINGSVERORDENING (EU) …/... VAN DE COMMISSIE</w:t>
      </w:r>
    </w:p>
    <w:p w14:paraId="5FDAE07D" w14:textId="6A27D40D" w:rsidR="00745799" w:rsidRPr="00236CB0" w:rsidRDefault="00C3457E" w:rsidP="00236CB0">
      <w:pPr>
        <w:pStyle w:val="Datedadoption"/>
        <w:rPr>
          <w:noProof/>
        </w:rPr>
      </w:pPr>
      <w:r>
        <w:t>van 3.3.2022</w:t>
      </w:r>
    </w:p>
    <w:p w14:paraId="6AE2FFE3" w14:textId="4D1D3CE6" w:rsidR="00745799" w:rsidRPr="00236CB0" w:rsidRDefault="00236CB0" w:rsidP="00236CB0">
      <w:pPr>
        <w:pStyle w:val="Titreobjet"/>
        <w:rPr>
          <w:noProof/>
        </w:rPr>
      </w:pPr>
      <w:r w:rsidRPr="00236CB0">
        <w:rPr>
          <w:noProof/>
        </w:rPr>
        <w:t xml:space="preserve">tot wijziging van Uitvoeringsverordening (EU) 2018/1624 van de Commissie van 17 juni 2016 tot vaststelling van technische uitvoeringsnormen met betrekking tot procedures, standaardformulieren en templates voor de informatieverstrekking voor de opstelling en uitvoering van afwikkelingsplannen voor kredietinstellingen en beleggingsondernemingen overeenkomstig Richtlijn 2014/59/EU van het Europees Parlement en de Raad </w:t>
      </w:r>
      <w:r w:rsidRPr="00236CB0">
        <w:rPr>
          <w:noProof/>
        </w:rPr>
        <w:br/>
      </w:r>
    </w:p>
    <w:p w14:paraId="217F978F" w14:textId="3780E3A5" w:rsidR="00745799" w:rsidRPr="00236CB0" w:rsidRDefault="00236CB0" w:rsidP="00236CB0">
      <w:pPr>
        <w:pStyle w:val="IntrtEEE"/>
        <w:rPr>
          <w:noProof/>
        </w:rPr>
      </w:pPr>
      <w:r w:rsidRPr="00236CB0">
        <w:rPr>
          <w:noProof/>
        </w:rPr>
        <w:t>(Voor de EER relevante tekst)</w:t>
      </w:r>
    </w:p>
    <w:p w14:paraId="36E61899" w14:textId="77777777" w:rsidR="00745799" w:rsidRPr="00236CB0" w:rsidRDefault="00745799" w:rsidP="004E1EF9">
      <w:pPr>
        <w:pStyle w:val="Institutionquiagit"/>
        <w:rPr>
          <w:noProof/>
        </w:rPr>
      </w:pPr>
      <w:r w:rsidRPr="00236CB0">
        <w:rPr>
          <w:noProof/>
        </w:rPr>
        <w:t>DE EUROPESE COMMISSIE,</w:t>
      </w:r>
    </w:p>
    <w:p w14:paraId="344A82A5" w14:textId="77777777" w:rsidR="00745799" w:rsidRPr="00236CB0" w:rsidRDefault="00745799" w:rsidP="004E1EF9">
      <w:pPr>
        <w:rPr>
          <w:noProof/>
        </w:rPr>
      </w:pPr>
      <w:r w:rsidRPr="00236CB0">
        <w:rPr>
          <w:noProof/>
        </w:rPr>
        <w:t>Gezien het Verdrag betreffende de werking van de Europese Unie,</w:t>
      </w:r>
    </w:p>
    <w:p w14:paraId="2982BE59" w14:textId="5250076C" w:rsidR="00745799" w:rsidRPr="00236CB0" w:rsidRDefault="00745799" w:rsidP="004E1EF9">
      <w:pPr>
        <w:rPr>
          <w:noProof/>
        </w:rPr>
      </w:pPr>
      <w:r w:rsidRPr="00236CB0">
        <w:rPr>
          <w:noProof/>
        </w:rPr>
        <w:t>Gezien Richtlijn 2014/59/EU van het Europees Parlement en de Raad van 15 mei 2014 betreffende de totstandbrenging van een kader voor het herstel en de afwikkeling van kredietinstellingen en beleggingsondernemingen en tot wijziging van Richtlijn 82/891/EEG van de Raad en de Richtlijnen 2001/24/EG, 2002/47/EG, 2004/25/EG, 2005/56/EG, 2007/36/EG, 2011/35/EU, 2012/30/EU en 2013/36/EU en de Verordeningen (EU) nr. 1093/2010 en (EU) nr. 648/2012, van het Europees Parlement en de Raad</w:t>
      </w:r>
      <w:r w:rsidRPr="00236CB0">
        <w:rPr>
          <w:rStyle w:val="FootnoteReference"/>
          <w:noProof/>
        </w:rPr>
        <w:footnoteReference w:id="1"/>
      </w:r>
      <w:r w:rsidRPr="00236CB0">
        <w:rPr>
          <w:noProof/>
        </w:rPr>
        <w:t>, en met name artikel 11, lid 3,</w:t>
      </w:r>
    </w:p>
    <w:p w14:paraId="3303916E" w14:textId="77777777" w:rsidR="00745799" w:rsidRPr="00236CB0" w:rsidRDefault="00745799" w:rsidP="004E1EF9">
      <w:pPr>
        <w:rPr>
          <w:noProof/>
        </w:rPr>
      </w:pPr>
      <w:r w:rsidRPr="00236CB0">
        <w:rPr>
          <w:noProof/>
        </w:rPr>
        <w:t>Overwegende hetgeen volgt:</w:t>
      </w:r>
    </w:p>
    <w:p w14:paraId="2AEEF6BD" w14:textId="583E5BE0" w:rsidR="00745799" w:rsidRPr="00236CB0" w:rsidRDefault="00C5009A" w:rsidP="00C5009A">
      <w:pPr>
        <w:pStyle w:val="ManualConsidrant"/>
        <w:rPr>
          <w:noProof/>
        </w:rPr>
      </w:pPr>
      <w:r w:rsidRPr="00C5009A">
        <w:t>(1)</w:t>
      </w:r>
      <w:r w:rsidRPr="00C5009A">
        <w:tab/>
      </w:r>
      <w:r w:rsidR="00745799" w:rsidRPr="00236CB0">
        <w:rPr>
          <w:noProof/>
        </w:rPr>
        <w:t>Richtlijn (EU) 2019/879 van het Europees Parlement en de Raad</w:t>
      </w:r>
      <w:r w:rsidR="00745799" w:rsidRPr="00236CB0">
        <w:rPr>
          <w:rStyle w:val="FootnoteReference"/>
          <w:noProof/>
        </w:rPr>
        <w:footnoteReference w:id="2"/>
      </w:r>
      <w:r w:rsidR="00745799" w:rsidRPr="00236CB0">
        <w:rPr>
          <w:noProof/>
        </w:rPr>
        <w:t xml:space="preserve"> voerde een aantal wijzigingen door van het in Richtlijn 2014/59/EU bepaalde minimumvereiste voor eigen vermogen en in aanmerking komende passiva (MREL). Informatie over de mogelijkheden van instellingen om aan dit vereiste te voldoen, komt ook – in beperkte mate – aan bod in het kader van afwikkelingsplanning.</w:t>
      </w:r>
    </w:p>
    <w:p w14:paraId="4C198264" w14:textId="2B0ACBEF" w:rsidR="00745799" w:rsidRPr="00236CB0" w:rsidRDefault="00C5009A" w:rsidP="00C5009A">
      <w:pPr>
        <w:pStyle w:val="ManualConsidrant"/>
        <w:rPr>
          <w:noProof/>
        </w:rPr>
      </w:pPr>
      <w:r w:rsidRPr="00C5009A">
        <w:t>(2)</w:t>
      </w:r>
      <w:r w:rsidRPr="00C5009A">
        <w:tab/>
      </w:r>
      <w:r w:rsidR="005F79AB" w:rsidRPr="00236CB0">
        <w:rPr>
          <w:noProof/>
        </w:rPr>
        <w:t>Bijgevolg moet Uitvoeringsverordening (EU) 2018/1624</w:t>
      </w:r>
      <w:r w:rsidR="005F79AB" w:rsidRPr="00236CB0">
        <w:rPr>
          <w:rStyle w:val="FootnoteReference"/>
          <w:noProof/>
        </w:rPr>
        <w:footnoteReference w:id="3"/>
      </w:r>
      <w:r w:rsidR="005F79AB" w:rsidRPr="00236CB0">
        <w:rPr>
          <w:noProof/>
        </w:rPr>
        <w:t xml:space="preserve"> van de Commissie dienovereenkomstig worden gewijzigd.</w:t>
      </w:r>
    </w:p>
    <w:p w14:paraId="2F996AE9" w14:textId="49D5D2F5" w:rsidR="00745799" w:rsidRPr="00236CB0" w:rsidRDefault="00C5009A" w:rsidP="00C5009A">
      <w:pPr>
        <w:pStyle w:val="ManualConsidrant"/>
        <w:rPr>
          <w:noProof/>
        </w:rPr>
      </w:pPr>
      <w:r w:rsidRPr="00C5009A">
        <w:t>(3)</w:t>
      </w:r>
      <w:r w:rsidRPr="00C5009A">
        <w:tab/>
      </w:r>
      <w:r w:rsidR="00745799" w:rsidRPr="00236CB0">
        <w:rPr>
          <w:noProof/>
        </w:rPr>
        <w:t xml:space="preserve">Deze verordening is gebaseerd op de ontwerpen van technische uitvoeringsnormen die de Europese Bankautoriteit (EBA) aan de Commissie heeft voorgelegd. </w:t>
      </w:r>
    </w:p>
    <w:p w14:paraId="505703BE" w14:textId="6AB8AD1B" w:rsidR="00745799" w:rsidRPr="00236CB0" w:rsidRDefault="00C5009A" w:rsidP="00C5009A">
      <w:pPr>
        <w:pStyle w:val="ManualConsidrant"/>
        <w:rPr>
          <w:noProof/>
        </w:rPr>
      </w:pPr>
      <w:r w:rsidRPr="00C5009A">
        <w:lastRenderedPageBreak/>
        <w:t>(4)</w:t>
      </w:r>
      <w:r w:rsidRPr="00C5009A">
        <w:tab/>
      </w:r>
      <w:r w:rsidR="00745799" w:rsidRPr="00236CB0">
        <w:rPr>
          <w:noProof/>
        </w:rPr>
        <w:t>De EBA heeft geen open publieke consultaties georganiseerd over de ontwerpen van technische uitvoeringnormen waarop deze verordening is gebaseerd, noch heeft zij de mogelijke daaraan verbonden kosten en baten geanalyseerd, omdat zij van oordeel was dat een en ander bijzonder onevenredig zou zijn gelet op het zeer beperkte toepassingsbereik, het geringe aantal en het beperkte effect van de wijzigingen, rekening houdende met het feit dat die wijzigingen alleen actualiseringen van verwijzingen naar Richtlijn 2014/59/EU omvatten, twee nieuw te rapporteren posten en mineure aanpassingen om technische obstakels voor rapportage te verwijderen. De EBA heeft het advies ingewonnen van de Stakeholdergroep effecten en markten die overeenkomstig artikel 37 van Verordening (EU) nr. 1093/2010 van het Europees Parlement en de Raad</w:t>
      </w:r>
      <w:r w:rsidR="00745799" w:rsidRPr="00236CB0">
        <w:rPr>
          <w:rStyle w:val="FootnoteReference"/>
          <w:noProof/>
        </w:rPr>
        <w:footnoteReference w:id="4"/>
      </w:r>
      <w:r w:rsidR="00745799" w:rsidRPr="00236CB0">
        <w:rPr>
          <w:noProof/>
        </w:rPr>
        <w:t xml:space="preserve"> is opgericht,</w:t>
      </w:r>
    </w:p>
    <w:p w14:paraId="3F0100F6" w14:textId="77777777" w:rsidR="00745799" w:rsidRPr="00236CB0" w:rsidRDefault="00745799" w:rsidP="004E1EF9">
      <w:pPr>
        <w:pStyle w:val="Formuledadoption"/>
        <w:rPr>
          <w:noProof/>
        </w:rPr>
      </w:pPr>
      <w:r w:rsidRPr="00236CB0">
        <w:rPr>
          <w:noProof/>
        </w:rPr>
        <w:t>HEEFT DE VOLGENDE VERORDENING VASTGESTELD:</w:t>
      </w:r>
    </w:p>
    <w:p w14:paraId="248EA0A8" w14:textId="77777777" w:rsidR="00745799" w:rsidRPr="00236CB0" w:rsidRDefault="00745799" w:rsidP="004E1EF9">
      <w:pPr>
        <w:pStyle w:val="Titrearticle"/>
        <w:rPr>
          <w:noProof/>
        </w:rPr>
      </w:pPr>
      <w:r w:rsidRPr="00236CB0">
        <w:rPr>
          <w:noProof/>
        </w:rPr>
        <w:t>Artikel 1</w:t>
      </w:r>
    </w:p>
    <w:p w14:paraId="0EB604DB" w14:textId="07D2792D" w:rsidR="00745799" w:rsidRPr="00236CB0" w:rsidRDefault="00745799" w:rsidP="004E1EF9">
      <w:pPr>
        <w:rPr>
          <w:noProof/>
        </w:rPr>
      </w:pPr>
      <w:r w:rsidRPr="00236CB0">
        <w:rPr>
          <w:noProof/>
        </w:rPr>
        <w:t>Uitvoeringsverordening (EU) 2018/1624 wordt als volgt gewijzigd:</w:t>
      </w:r>
    </w:p>
    <w:p w14:paraId="6C2E9789" w14:textId="01D886D1" w:rsidR="002E04D0" w:rsidRPr="00236CB0" w:rsidRDefault="00C5009A" w:rsidP="00C5009A">
      <w:pPr>
        <w:pStyle w:val="Point0"/>
        <w:rPr>
          <w:noProof/>
        </w:rPr>
      </w:pPr>
      <w:r w:rsidRPr="00C5009A">
        <w:t>(1)</w:t>
      </w:r>
      <w:r w:rsidRPr="00C5009A">
        <w:tab/>
      </w:r>
      <w:r w:rsidR="00745799" w:rsidRPr="00236CB0">
        <w:rPr>
          <w:noProof/>
        </w:rPr>
        <w:t>Bijlage I wordt als volgt gewijzigd:</w:t>
      </w:r>
    </w:p>
    <w:p w14:paraId="307F7177" w14:textId="663106A3" w:rsidR="00745799" w:rsidRPr="00236CB0" w:rsidRDefault="00C5009A" w:rsidP="00C5009A">
      <w:pPr>
        <w:pStyle w:val="Point0"/>
        <w:rPr>
          <w:noProof/>
        </w:rPr>
      </w:pPr>
      <w:r w:rsidRPr="00C5009A">
        <w:t>(a)</w:t>
      </w:r>
      <w:r w:rsidRPr="00C5009A">
        <w:tab/>
      </w:r>
      <w:r w:rsidR="002E04D0" w:rsidRPr="00236CB0">
        <w:rPr>
          <w:noProof/>
        </w:rPr>
        <w:t>Template Z 02.00 wordt vervangen door template Z 02.00 van bijlage I bij deze verordening.</w:t>
      </w:r>
    </w:p>
    <w:p w14:paraId="2AC11875" w14:textId="2E469E3B" w:rsidR="002E04D0" w:rsidRPr="00236CB0" w:rsidRDefault="00C5009A" w:rsidP="00C5009A">
      <w:pPr>
        <w:pStyle w:val="Point0"/>
        <w:rPr>
          <w:noProof/>
        </w:rPr>
      </w:pPr>
      <w:r w:rsidRPr="00C5009A">
        <w:t>(b)</w:t>
      </w:r>
      <w:r w:rsidRPr="00C5009A">
        <w:tab/>
      </w:r>
      <w:r w:rsidR="002E04D0" w:rsidRPr="00236CB0">
        <w:rPr>
          <w:noProof/>
        </w:rPr>
        <w:t>Template Z 03.00 wordt vervangen door template Z 03.00 van bijlage I bij deze verordening.</w:t>
      </w:r>
    </w:p>
    <w:p w14:paraId="60F6BC37" w14:textId="4322EF64" w:rsidR="00745799" w:rsidRPr="00236CB0" w:rsidRDefault="00C5009A" w:rsidP="00C5009A">
      <w:pPr>
        <w:pStyle w:val="Point0"/>
        <w:rPr>
          <w:noProof/>
        </w:rPr>
      </w:pPr>
      <w:r w:rsidRPr="00C5009A">
        <w:t>(2)</w:t>
      </w:r>
      <w:r w:rsidRPr="00C5009A">
        <w:tab/>
      </w:r>
      <w:r w:rsidR="00090F84" w:rsidRPr="00236CB0">
        <w:rPr>
          <w:noProof/>
        </w:rPr>
        <w:t xml:space="preserve">Bijlage II wordt vervangen door de tekst in bijlage II bij deze verordening. </w:t>
      </w:r>
    </w:p>
    <w:p w14:paraId="77E50565" w14:textId="37F839DE" w:rsidR="00745799" w:rsidRPr="00236CB0" w:rsidRDefault="00745799" w:rsidP="004E1EF9">
      <w:pPr>
        <w:pStyle w:val="Titrearticle"/>
        <w:rPr>
          <w:noProof/>
          <w:color w:val="000000" w:themeColor="text1"/>
        </w:rPr>
      </w:pPr>
      <w:r w:rsidRPr="00236CB0">
        <w:rPr>
          <w:noProof/>
        </w:rPr>
        <w:t>Artikel 2</w:t>
      </w:r>
    </w:p>
    <w:p w14:paraId="280CEA9B" w14:textId="288234FC" w:rsidR="00745799" w:rsidRPr="00236CB0" w:rsidRDefault="00745799" w:rsidP="004E1EF9">
      <w:pPr>
        <w:rPr>
          <w:noProof/>
        </w:rPr>
      </w:pPr>
      <w:r w:rsidRPr="00236CB0">
        <w:rPr>
          <w:noProof/>
        </w:rPr>
        <w:t xml:space="preserve">Deze verordening treedt in werking op de twintigste dag na die van de bekendmaking ervan in het </w:t>
      </w:r>
      <w:r w:rsidRPr="00236CB0">
        <w:rPr>
          <w:i/>
          <w:noProof/>
        </w:rPr>
        <w:t>Publicatieblad van de Europese Unie</w:t>
      </w:r>
      <w:r w:rsidRPr="00236CB0">
        <w:rPr>
          <w:noProof/>
        </w:rPr>
        <w:t>.</w:t>
      </w:r>
    </w:p>
    <w:p w14:paraId="5ED2B21A" w14:textId="77777777" w:rsidR="00745799" w:rsidRPr="00236CB0" w:rsidRDefault="00745799" w:rsidP="004E1EF9">
      <w:pPr>
        <w:pStyle w:val="Applicationdirecte"/>
        <w:rPr>
          <w:noProof/>
        </w:rPr>
      </w:pPr>
      <w:r w:rsidRPr="00236CB0">
        <w:rPr>
          <w:noProof/>
        </w:rPr>
        <w:t>Deze verordening is verbindend in al haar onderdelen en is rechtstreeks toepasselĳk in elke lidstaat.</w:t>
      </w:r>
    </w:p>
    <w:p w14:paraId="3D8C8E1A" w14:textId="6E345052" w:rsidR="00745799" w:rsidRPr="00236CB0" w:rsidRDefault="00DF3885" w:rsidP="00296E38">
      <w:pPr>
        <w:pStyle w:val="Fait"/>
        <w:rPr>
          <w:noProof/>
        </w:rPr>
      </w:pPr>
      <w:r w:rsidRPr="00DF3885">
        <w:t>Gedaan te Brussel, 3.3.2022</w:t>
      </w:r>
    </w:p>
    <w:p w14:paraId="54345AFA" w14:textId="77777777" w:rsidR="00745799" w:rsidRPr="00236CB0" w:rsidRDefault="00745799" w:rsidP="00296E38">
      <w:pPr>
        <w:pStyle w:val="Institutionquisigne"/>
        <w:rPr>
          <w:noProof/>
        </w:rPr>
      </w:pPr>
      <w:r w:rsidRPr="00236CB0">
        <w:rPr>
          <w:noProof/>
        </w:rPr>
        <w:tab/>
        <w:t>Voor de Commissie</w:t>
      </w:r>
    </w:p>
    <w:p w14:paraId="77E16C5B" w14:textId="69DDDFD7" w:rsidR="008A5816" w:rsidRPr="00236CB0" w:rsidRDefault="009F1810" w:rsidP="00296E38">
      <w:pPr>
        <w:pStyle w:val="Personnequisigne"/>
        <w:keepNext/>
        <w:rPr>
          <w:noProof/>
        </w:rPr>
      </w:pPr>
      <w:r>
        <w:tab/>
        <w:t>De voorzitter</w:t>
      </w:r>
      <w:r>
        <w:br/>
      </w:r>
      <w:r>
        <w:tab/>
        <w:t>Ursula VON DER LEYEN</w:t>
      </w:r>
    </w:p>
    <w:p w14:paraId="7793195C" w14:textId="2B323946" w:rsidR="00745799" w:rsidRPr="00236CB0" w:rsidRDefault="00745799" w:rsidP="00745799">
      <w:pPr>
        <w:pStyle w:val="Personnequisigne"/>
        <w:rPr>
          <w:noProof/>
        </w:rPr>
      </w:pPr>
    </w:p>
    <w:sectPr w:rsidR="00745799" w:rsidRPr="00236CB0" w:rsidSect="00152391">
      <w:footerReference w:type="default" r:id="rId10"/>
      <w:footerReference w:type="first" r:id="rId11"/>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E84EFF" w14:textId="3EB7A364" w:rsidR="00236CB0" w:rsidRPr="00152391" w:rsidRDefault="00152391" w:rsidP="00152391">
    <w:pPr>
      <w:pStyle w:val="Footer"/>
      <w:rPr>
        <w:rFonts w:ascii="Arial" w:hAnsi="Arial" w:cs="Arial"/>
        <w:b/>
        <w:sz w:val="48"/>
      </w:rPr>
    </w:pPr>
    <w:r w:rsidRPr="00152391">
      <w:rPr>
        <w:rFonts w:ascii="Arial" w:hAnsi="Arial" w:cs="Arial"/>
        <w:b/>
        <w:sz w:val="48"/>
      </w:rPr>
      <w:t>NL</w:t>
    </w:r>
    <w:r w:rsidRPr="00152391">
      <w:rPr>
        <w:rFonts w:ascii="Arial" w:hAnsi="Arial" w:cs="Arial"/>
        <w:b/>
        <w:sz w:val="48"/>
      </w:rPr>
      <w:tab/>
    </w:r>
    <w:r w:rsidRPr="00152391">
      <w:rPr>
        <w:rFonts w:ascii="Arial" w:hAnsi="Arial" w:cs="Arial"/>
        <w:b/>
        <w:sz w:val="48"/>
      </w:rPr>
      <w:tab/>
    </w:r>
    <w:r w:rsidRPr="00152391">
      <w:tab/>
    </w:r>
    <w:r w:rsidRPr="00152391">
      <w:rPr>
        <w:rFonts w:ascii="Arial" w:hAnsi="Arial" w:cs="Arial"/>
        <w:b/>
        <w:sz w:val="48"/>
      </w:rPr>
      <w:t>NL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4603AA" w14:textId="1ACF9CB2" w:rsidR="00152391" w:rsidRPr="00152391" w:rsidRDefault="00152391" w:rsidP="00152391">
    <w:pPr>
      <w:pStyle w:val="Footer"/>
      <w:rPr>
        <w:rFonts w:ascii="Arial" w:hAnsi="Arial" w:cs="Arial"/>
        <w:b/>
        <w:sz w:val="48"/>
      </w:rPr>
    </w:pPr>
    <w:r w:rsidRPr="00152391">
      <w:rPr>
        <w:rFonts w:ascii="Arial" w:hAnsi="Arial" w:cs="Arial"/>
        <w:b/>
        <w:sz w:val="48"/>
      </w:rPr>
      <w:t>NL</w:t>
    </w:r>
    <w:r w:rsidRPr="00152391">
      <w:rPr>
        <w:rFonts w:ascii="Arial" w:hAnsi="Arial" w:cs="Arial"/>
        <w:b/>
        <w:sz w:val="48"/>
      </w:rPr>
      <w:tab/>
    </w:r>
    <w:r>
      <w:fldChar w:fldCharType="begin"/>
    </w:r>
    <w:r>
      <w:instrText xml:space="preserve"> PAGE  \* MERGEFORMAT </w:instrText>
    </w:r>
    <w:r>
      <w:fldChar w:fldCharType="separate"/>
    </w:r>
    <w:r w:rsidR="00CD5FC2">
      <w:rPr>
        <w:noProof/>
      </w:rPr>
      <w:t>2</w:t>
    </w:r>
    <w:r>
      <w:fldChar w:fldCharType="end"/>
    </w:r>
    <w:r>
      <w:tab/>
    </w:r>
    <w:r w:rsidRPr="00152391">
      <w:tab/>
    </w:r>
    <w:r w:rsidRPr="00152391">
      <w:rPr>
        <w:rFonts w:ascii="Arial" w:hAnsi="Arial" w:cs="Arial"/>
        <w:b/>
        <w:sz w:val="48"/>
      </w:rPr>
      <w:t>NL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F39268" w14:textId="77777777" w:rsidR="00152391" w:rsidRPr="00152391" w:rsidRDefault="00152391" w:rsidP="001523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Pr>
          <w:rStyle w:val="FootnoteReference"/>
        </w:rPr>
        <w:footnoteRef/>
      </w:r>
      <w:r>
        <w:tab/>
        <w:t xml:space="preserve">PB L </w:t>
      </w:r>
      <w:r w:rsidRPr="00236CB0">
        <w:t>173</w:t>
      </w:r>
      <w:r>
        <w:t xml:space="preserve"> van </w:t>
      </w:r>
      <w:r w:rsidRPr="00236CB0">
        <w:t>12</w:t>
      </w:r>
      <w:r>
        <w:t>.</w:t>
      </w:r>
      <w:r w:rsidRPr="00236CB0">
        <w:t>6</w:t>
      </w:r>
      <w:r>
        <w:t>.</w:t>
      </w:r>
      <w:r w:rsidRPr="00236CB0">
        <w:t>2014</w:t>
      </w:r>
      <w:r>
        <w:t xml:space="preserve">, blz. </w:t>
      </w:r>
      <w:r w:rsidRPr="00236CB0">
        <w:t>190</w:t>
      </w:r>
      <w:r>
        <w:t>.</w:t>
      </w:r>
    </w:p>
  </w:footnote>
  <w:footnote w:id="2">
    <w:p w14:paraId="7F45B5AC" w14:textId="6DC04D10" w:rsidR="005F79AB" w:rsidRPr="005F79AB" w:rsidRDefault="005F79AB" w:rsidP="005F79AB">
      <w:pPr>
        <w:pStyle w:val="FootnoteText"/>
      </w:pPr>
      <w:r>
        <w:rPr>
          <w:rStyle w:val="FootnoteReference"/>
        </w:rPr>
        <w:footnoteRef/>
      </w:r>
      <w:r>
        <w:tab/>
        <w:t xml:space="preserve">Richtlijn (EU) </w:t>
      </w:r>
      <w:r w:rsidRPr="00236CB0">
        <w:t>2019</w:t>
      </w:r>
      <w:r>
        <w:t>/</w:t>
      </w:r>
      <w:r w:rsidRPr="00236CB0">
        <w:t>879</w:t>
      </w:r>
      <w:r>
        <w:t xml:space="preserve"> van het Europees Parlement en de Raad van </w:t>
      </w:r>
      <w:r w:rsidRPr="00236CB0">
        <w:t>20</w:t>
      </w:r>
      <w:r>
        <w:t xml:space="preserve"> mei </w:t>
      </w:r>
      <w:r w:rsidRPr="00236CB0">
        <w:t>2019</w:t>
      </w:r>
      <w:r>
        <w:t xml:space="preserve"> tot wijziging van Richtlijn </w:t>
      </w:r>
      <w:r w:rsidRPr="00236CB0">
        <w:t>2014</w:t>
      </w:r>
      <w:r>
        <w:t>/</w:t>
      </w:r>
      <w:r w:rsidRPr="00236CB0">
        <w:t>59</w:t>
      </w:r>
      <w:r>
        <w:t xml:space="preserve">/EU met betrekking tot de verliesabsorptie- en herkapitalisatiecapaciteit van kredietinstellingen en beleggingsondernemingen en Richtlijn </w:t>
      </w:r>
      <w:r w:rsidRPr="00236CB0">
        <w:t>98</w:t>
      </w:r>
      <w:r>
        <w:t>/</w:t>
      </w:r>
      <w:r w:rsidRPr="00236CB0">
        <w:t>26</w:t>
      </w:r>
      <w:r>
        <w:t>/EG (PB L </w:t>
      </w:r>
      <w:r w:rsidRPr="00236CB0">
        <w:t>150</w:t>
      </w:r>
      <w:r>
        <w:t xml:space="preserve"> van </w:t>
      </w:r>
      <w:r w:rsidRPr="00236CB0">
        <w:t>7</w:t>
      </w:r>
      <w:r>
        <w:t>.</w:t>
      </w:r>
      <w:r w:rsidRPr="00236CB0">
        <w:t>6</w:t>
      </w:r>
      <w:r>
        <w:t>.</w:t>
      </w:r>
      <w:r w:rsidRPr="00236CB0">
        <w:t>2019</w:t>
      </w:r>
      <w:r>
        <w:t>, blz. </w:t>
      </w:r>
      <w:r w:rsidRPr="00236CB0">
        <w:t>296</w:t>
      </w:r>
      <w:r>
        <w:t>).</w:t>
      </w:r>
    </w:p>
  </w:footnote>
  <w:footnote w:id="3">
    <w:p w14:paraId="509F65CC" w14:textId="05595D25" w:rsidR="005F79AB" w:rsidRPr="005F79AB" w:rsidRDefault="005F79AB">
      <w:pPr>
        <w:pStyle w:val="FootnoteText"/>
      </w:pPr>
      <w:r>
        <w:rPr>
          <w:rStyle w:val="FootnoteReference"/>
        </w:rPr>
        <w:footnoteRef/>
      </w:r>
      <w:r>
        <w:tab/>
        <w:t xml:space="preserve">Uitvoeringsverordening (EU) </w:t>
      </w:r>
      <w:r w:rsidRPr="00236CB0">
        <w:t>2018</w:t>
      </w:r>
      <w:r>
        <w:t>/</w:t>
      </w:r>
      <w:r w:rsidRPr="00236CB0">
        <w:t>1624</w:t>
      </w:r>
      <w:r>
        <w:t xml:space="preserve"> van de Commissie van </w:t>
      </w:r>
      <w:r w:rsidRPr="00236CB0">
        <w:t>23</w:t>
      </w:r>
      <w:r>
        <w:t xml:space="preserve"> oktober </w:t>
      </w:r>
      <w:r w:rsidRPr="00236CB0">
        <w:t>2018</w:t>
      </w:r>
      <w:r>
        <w:t xml:space="preserve"> tot vaststelling van technische uitvoeringsnormen met betrekking tot procedures, standaardformulieren en templates ten behoeve van de informatieverstrekking voor de opstelling en uitvoering van afwikkelingsplannen voor kredietinstellingen en beleggingsondernemingen overeenkomstig Richtlijn </w:t>
      </w:r>
      <w:r w:rsidRPr="00236CB0">
        <w:t>2014</w:t>
      </w:r>
      <w:r>
        <w:t>/</w:t>
      </w:r>
      <w:r w:rsidRPr="00236CB0">
        <w:t>59</w:t>
      </w:r>
      <w:r>
        <w:t xml:space="preserve">/EU van het Europees Parlement en de Raad, en tot intrekking van Uitvoeringsverordening (EU) </w:t>
      </w:r>
      <w:r w:rsidRPr="00236CB0">
        <w:t>2016</w:t>
      </w:r>
      <w:r>
        <w:t>/</w:t>
      </w:r>
      <w:r w:rsidRPr="00236CB0">
        <w:t>1066</w:t>
      </w:r>
      <w:r>
        <w:t xml:space="preserve"> van de Commissie (PB L </w:t>
      </w:r>
      <w:r w:rsidRPr="00236CB0">
        <w:t>277</w:t>
      </w:r>
      <w:r>
        <w:t xml:space="preserve"> van </w:t>
      </w:r>
      <w:r w:rsidRPr="00236CB0">
        <w:t>7</w:t>
      </w:r>
      <w:r>
        <w:t>.</w:t>
      </w:r>
      <w:r w:rsidRPr="00236CB0">
        <w:t>11</w:t>
      </w:r>
      <w:r>
        <w:t>.</w:t>
      </w:r>
      <w:r w:rsidRPr="00236CB0">
        <w:t>2018</w:t>
      </w:r>
      <w:r>
        <w:t>, blz. </w:t>
      </w:r>
      <w:r w:rsidRPr="00236CB0">
        <w:t>1</w:t>
      </w:r>
      <w:r>
        <w:t>).</w:t>
      </w:r>
    </w:p>
  </w:footnote>
  <w:footnote w:id="4">
    <w:p w14:paraId="3537746E" w14:textId="50571182" w:rsidR="00745799" w:rsidRPr="00B64E68" w:rsidRDefault="00745799" w:rsidP="00745799">
      <w:pPr>
        <w:pStyle w:val="FootnoteText"/>
      </w:pPr>
      <w:r>
        <w:rPr>
          <w:rStyle w:val="FootnoteReference"/>
        </w:rPr>
        <w:footnoteRef/>
      </w:r>
      <w:r>
        <w:tab/>
        <w:t>Verordening (EU) nr. </w:t>
      </w:r>
      <w:r w:rsidRPr="00236CB0">
        <w:t>1093</w:t>
      </w:r>
      <w:r>
        <w:t>/</w:t>
      </w:r>
      <w:r w:rsidRPr="00236CB0">
        <w:t>2010</w:t>
      </w:r>
      <w:r>
        <w:t xml:space="preserve"> van het Europees Parlement en de Raad van </w:t>
      </w:r>
      <w:r w:rsidRPr="00236CB0">
        <w:t>24</w:t>
      </w:r>
      <w:r>
        <w:t xml:space="preserve"> november </w:t>
      </w:r>
      <w:r w:rsidRPr="00236CB0">
        <w:t>2010</w:t>
      </w:r>
      <w:r>
        <w:t xml:space="preserve"> tot oprichting van een Europese toezichthoudende autoriteit (Europese Bankautoriteit), tot wijziging van Besluit nr. </w:t>
      </w:r>
      <w:r w:rsidRPr="00236CB0">
        <w:t>716</w:t>
      </w:r>
      <w:r>
        <w:t>/</w:t>
      </w:r>
      <w:r w:rsidRPr="00236CB0">
        <w:t>2009</w:t>
      </w:r>
      <w:r>
        <w:t xml:space="preserve">/EG en tot intrekking van Besluit </w:t>
      </w:r>
      <w:r w:rsidRPr="00236CB0">
        <w:t>2009</w:t>
      </w:r>
      <w:r>
        <w:t>/</w:t>
      </w:r>
      <w:r w:rsidRPr="00236CB0">
        <w:t>78</w:t>
      </w:r>
      <w:r>
        <w:t>/EG van de Commissie (PB L </w:t>
      </w:r>
      <w:r w:rsidRPr="00236CB0">
        <w:t>331</w:t>
      </w:r>
      <w:r>
        <w:t xml:space="preserve"> van </w:t>
      </w:r>
      <w:r w:rsidRPr="00236CB0">
        <w:t>15</w:t>
      </w:r>
      <w:r>
        <w:t>.</w:t>
      </w:r>
      <w:r w:rsidRPr="00236CB0">
        <w:t>12</w:t>
      </w:r>
      <w:r>
        <w:t>.</w:t>
      </w:r>
      <w:r w:rsidRPr="00236CB0">
        <w:t>2010</w:t>
      </w:r>
      <w:r>
        <w:t>, blz. </w:t>
      </w:r>
      <w:r w:rsidRPr="00236CB0">
        <w:t>12</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20"/>
  </w:num>
  <w:num w:numId="26">
    <w:abstractNumId w:val="20"/>
  </w:num>
  <w:num w:numId="27">
    <w:abstractNumId w:val="20"/>
  </w:num>
  <w:num w:numId="28">
    <w:abstractNumId w:val="14"/>
  </w:num>
  <w:num w:numId="29">
    <w:abstractNumId w:val="9"/>
  </w:num>
  <w:num w:numId="30">
    <w:abstractNumId w:val="9"/>
  </w:num>
  <w:num w:numId="3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nl-NL" w:vendorID="64" w:dllVersion="131078" w:nlCheck="1" w:checkStyle="0"/>
  <w:attachedTemplate r:id="rId1"/>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5:2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F3B4A6D1-961F-4EA4-9A61-4B25EECD77F5"/>
    <w:docVar w:name="LW_COVERPAGE_TYPE" w:val="1"/>
    <w:docVar w:name="LW_CROSSREFERENCE" w:val="&lt;UNUSED&gt;"/>
    <w:docVar w:name="LW_DATE.ADOPT.CP" w:val="van 3.3.2022"/>
    <w:docVar w:name="LW_DATE.ADOPT.CP_DATEFORMAT" w:val="van %DATE%"/>
    <w:docVar w:name="LW_DATE.ADOPT.CP_ISODATE" w:val="2022-03-03"/>
    <w:docVar w:name="LW_DocType" w:val="COM"/>
    <w:docVar w:name="LW_EMISSION" w:val="3.3.2022"/>
    <w:docVar w:name="LW_EMISSION_ISODATE" w:val="2022-03-03"/>
    <w:docVar w:name="LW_EMISSION_LOCATION" w:val="BRX"/>
    <w:docVar w:name="LW_EMISSION_PREFIX" w:val="Brussel, "/>
    <w:docVar w:name="LW_EMISSION_SUFFIX" w:val=" "/>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tot wijziging van Uitvoeringsverordening (EU) 2018/1624 van de Commissie van 17 juni 2016 tot vaststelling van technische uitvoeringsnormen met betrekking tot procedures, standaardformulieren en templates voor de informatieverstrekking voor de opstelling en uitvoering van afwikkelingsplannen voor kredietinstellingen en beleggingsondernemingen overeenkomstig Richtlijn 2014/59/EU van het Europees Parlement en de Raad _x000b_"/>
    <w:docVar w:name="LW_TYPE.DOC.CP" w:val="UITVOERINGSVERORDENING (EU) …/... VAN DE COMMISSIE"/>
    <w:docVar w:name="LwApiVersions" w:val="LW4CoDe 1.23.2.0; LW 8.0, Build 20211117"/>
  </w:docVars>
  <w:rsids>
    <w:rsidRoot w:val="00745799"/>
    <w:rsid w:val="000222D2"/>
    <w:rsid w:val="00030008"/>
    <w:rsid w:val="00062187"/>
    <w:rsid w:val="00077B5D"/>
    <w:rsid w:val="00090F84"/>
    <w:rsid w:val="00096F1E"/>
    <w:rsid w:val="000A5309"/>
    <w:rsid w:val="000A7517"/>
    <w:rsid w:val="000E198E"/>
    <w:rsid w:val="000E5A8D"/>
    <w:rsid w:val="000F0ADA"/>
    <w:rsid w:val="00123B47"/>
    <w:rsid w:val="00151EAE"/>
    <w:rsid w:val="00152391"/>
    <w:rsid w:val="001838A3"/>
    <w:rsid w:val="001C2816"/>
    <w:rsid w:val="001D72C1"/>
    <w:rsid w:val="00213F5B"/>
    <w:rsid w:val="00232E98"/>
    <w:rsid w:val="00236CB0"/>
    <w:rsid w:val="002529F8"/>
    <w:rsid w:val="00283253"/>
    <w:rsid w:val="00296E38"/>
    <w:rsid w:val="002E04D0"/>
    <w:rsid w:val="003053DC"/>
    <w:rsid w:val="003151E2"/>
    <w:rsid w:val="00333B7B"/>
    <w:rsid w:val="003D725F"/>
    <w:rsid w:val="003E38EA"/>
    <w:rsid w:val="00426704"/>
    <w:rsid w:val="004B08D1"/>
    <w:rsid w:val="004F579B"/>
    <w:rsid w:val="00511345"/>
    <w:rsid w:val="005B1217"/>
    <w:rsid w:val="005F79AB"/>
    <w:rsid w:val="00603FDC"/>
    <w:rsid w:val="006944A9"/>
    <w:rsid w:val="006B3BDB"/>
    <w:rsid w:val="006D5B8E"/>
    <w:rsid w:val="0070128F"/>
    <w:rsid w:val="007170E9"/>
    <w:rsid w:val="00745799"/>
    <w:rsid w:val="00753C08"/>
    <w:rsid w:val="0076684E"/>
    <w:rsid w:val="007C06F6"/>
    <w:rsid w:val="007E3268"/>
    <w:rsid w:val="007F3383"/>
    <w:rsid w:val="00813DCB"/>
    <w:rsid w:val="008A5816"/>
    <w:rsid w:val="008B152E"/>
    <w:rsid w:val="008F621A"/>
    <w:rsid w:val="00911DBE"/>
    <w:rsid w:val="009202AA"/>
    <w:rsid w:val="00945758"/>
    <w:rsid w:val="00986B33"/>
    <w:rsid w:val="00987AD5"/>
    <w:rsid w:val="009B7138"/>
    <w:rsid w:val="009C3971"/>
    <w:rsid w:val="009F1810"/>
    <w:rsid w:val="00A8578C"/>
    <w:rsid w:val="00AC1FD6"/>
    <w:rsid w:val="00B63485"/>
    <w:rsid w:val="00B85498"/>
    <w:rsid w:val="00BE246D"/>
    <w:rsid w:val="00BF17AA"/>
    <w:rsid w:val="00BF5167"/>
    <w:rsid w:val="00C24556"/>
    <w:rsid w:val="00C3457E"/>
    <w:rsid w:val="00C5009A"/>
    <w:rsid w:val="00C52AC5"/>
    <w:rsid w:val="00CA6AAF"/>
    <w:rsid w:val="00CC331F"/>
    <w:rsid w:val="00CD5FC2"/>
    <w:rsid w:val="00D4394C"/>
    <w:rsid w:val="00DF3885"/>
    <w:rsid w:val="00DF7421"/>
    <w:rsid w:val="00E578DB"/>
    <w:rsid w:val="00EC27BD"/>
    <w:rsid w:val="00F20062"/>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9B7138"/>
    <w:pPr>
      <w:keepNext/>
      <w:numPr>
        <w:numId w:val="2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7"/>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7"/>
      </w:numPr>
      <w:outlineLvl w:val="3"/>
    </w:pPr>
    <w:rPr>
      <w:rFonts w:eastAsiaTheme="majorEastAsia"/>
      <w:bCs/>
      <w:iCs/>
    </w:rPr>
  </w:style>
  <w:style w:type="paragraph" w:styleId="Heading5">
    <w:name w:val="heading 5"/>
    <w:basedOn w:val="Normal"/>
    <w:next w:val="Text2"/>
    <w:link w:val="Heading5Char"/>
    <w:uiPriority w:val="9"/>
    <w:semiHidden/>
    <w:unhideWhenUsed/>
    <w:qFormat/>
    <w:rsid w:val="00EC27BD"/>
    <w:pPr>
      <w:keepNext/>
      <w:numPr>
        <w:ilvl w:val="4"/>
        <w:numId w:val="27"/>
      </w:numPr>
      <w:outlineLvl w:val="4"/>
    </w:pPr>
    <w:rPr>
      <w:rFonts w:eastAsiaTheme="majorEastAsia"/>
    </w:rPr>
  </w:style>
  <w:style w:type="paragraph" w:styleId="Heading6">
    <w:name w:val="heading 6"/>
    <w:basedOn w:val="Normal"/>
    <w:next w:val="Text2"/>
    <w:link w:val="Heading6Char"/>
    <w:uiPriority w:val="9"/>
    <w:semiHidden/>
    <w:unhideWhenUsed/>
    <w:qFormat/>
    <w:rsid w:val="00EC27BD"/>
    <w:pPr>
      <w:keepNext/>
      <w:numPr>
        <w:ilvl w:val="5"/>
        <w:numId w:val="27"/>
      </w:numPr>
      <w:outlineLvl w:val="5"/>
    </w:pPr>
    <w:rPr>
      <w:rFonts w:eastAsiaTheme="majorEastAsia"/>
      <w:iCs/>
    </w:rPr>
  </w:style>
  <w:style w:type="paragraph" w:styleId="Heading7">
    <w:name w:val="heading 7"/>
    <w:basedOn w:val="Normal"/>
    <w:next w:val="Text2"/>
    <w:link w:val="Heading7Char"/>
    <w:uiPriority w:val="9"/>
    <w:semiHidden/>
    <w:unhideWhenUsed/>
    <w:qFormat/>
    <w:rsid w:val="00EC27BD"/>
    <w:pPr>
      <w:keepNext/>
      <w:numPr>
        <w:ilvl w:val="6"/>
        <w:numId w:val="27"/>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7"/>
      </w:numPr>
      <w:contextualSpacing/>
    </w:pPr>
  </w:style>
  <w:style w:type="paragraph" w:styleId="ListNumber2">
    <w:name w:val="List Number 2"/>
    <w:basedOn w:val="Normal"/>
    <w:uiPriority w:val="99"/>
    <w:semiHidden/>
    <w:unhideWhenUsed/>
    <w:rsid w:val="00283253"/>
    <w:pPr>
      <w:numPr>
        <w:numId w:val="8"/>
      </w:numPr>
      <w:contextualSpacing/>
    </w:pPr>
  </w:style>
  <w:style w:type="paragraph" w:styleId="ListNumber3">
    <w:name w:val="List Number 3"/>
    <w:basedOn w:val="Normal"/>
    <w:uiPriority w:val="99"/>
    <w:semiHidden/>
    <w:unhideWhenUsed/>
    <w:rsid w:val="00283253"/>
    <w:pPr>
      <w:numPr>
        <w:numId w:val="9"/>
      </w:numPr>
      <w:contextualSpacing/>
    </w:pPr>
  </w:style>
  <w:style w:type="paragraph" w:styleId="ListNumber4">
    <w:name w:val="List Number 4"/>
    <w:basedOn w:val="Normal"/>
    <w:uiPriority w:val="99"/>
    <w:semiHidden/>
    <w:unhideWhenUsed/>
    <w:rsid w:val="00283253"/>
    <w:pPr>
      <w:numPr>
        <w:numId w:val="10"/>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nl-NL"/>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nl-NL"/>
    </w:rPr>
  </w:style>
  <w:style w:type="paragraph" w:styleId="Revision">
    <w:name w:val="Revision"/>
    <w:hidden/>
    <w:uiPriority w:val="99"/>
    <w:semiHidden/>
    <w:rsid w:val="00090F84"/>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unhideWhenUsed/>
    <w:rsid w:val="00152391"/>
    <w:pPr>
      <w:tabs>
        <w:tab w:val="center" w:pos="4535"/>
        <w:tab w:val="right" w:pos="9071"/>
      </w:tabs>
      <w:spacing w:before="0"/>
    </w:pPr>
  </w:style>
  <w:style w:type="character" w:customStyle="1" w:styleId="HeaderChar">
    <w:name w:val="Header Char"/>
    <w:basedOn w:val="DefaultParagraphFont"/>
    <w:link w:val="Header"/>
    <w:uiPriority w:val="99"/>
    <w:rsid w:val="00152391"/>
    <w:rPr>
      <w:rFonts w:ascii="Times New Roman" w:hAnsi="Times New Roman" w:cs="Times New Roman"/>
      <w:sz w:val="24"/>
      <w:lang w:val="nl-NL"/>
    </w:rPr>
  </w:style>
  <w:style w:type="paragraph" w:styleId="Footer">
    <w:name w:val="footer"/>
    <w:basedOn w:val="Normal"/>
    <w:link w:val="FooterChar"/>
    <w:uiPriority w:val="99"/>
    <w:unhideWhenUsed/>
    <w:rsid w:val="00152391"/>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152391"/>
    <w:rPr>
      <w:rFonts w:ascii="Times New Roman" w:hAnsi="Times New Roman" w:cs="Times New Roman"/>
      <w:sz w:val="24"/>
      <w:lang w:val="nl-NL"/>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152391"/>
    <w:pPr>
      <w:tabs>
        <w:tab w:val="center" w:pos="7285"/>
        <w:tab w:val="right" w:pos="14003"/>
      </w:tabs>
      <w:spacing w:before="0"/>
    </w:pPr>
  </w:style>
  <w:style w:type="paragraph" w:customStyle="1" w:styleId="FooterLandscape">
    <w:name w:val="FooterLandscape"/>
    <w:basedOn w:val="Normal"/>
    <w:rsid w:val="00152391"/>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15239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152391"/>
    <w:pPr>
      <w:spacing w:before="0"/>
      <w:jc w:val="right"/>
    </w:pPr>
    <w:rPr>
      <w:sz w:val="28"/>
    </w:rPr>
  </w:style>
  <w:style w:type="paragraph" w:customStyle="1" w:styleId="FooterSensitivity">
    <w:name w:val="Footer Sensitivity"/>
    <w:basedOn w:val="Normal"/>
    <w:rsid w:val="0015239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1"/>
      </w:numPr>
    </w:pPr>
  </w:style>
  <w:style w:type="paragraph" w:customStyle="1" w:styleId="Tiret1">
    <w:name w:val="Tiret 1"/>
    <w:basedOn w:val="Point1"/>
    <w:rsid w:val="009B7138"/>
    <w:pPr>
      <w:numPr>
        <w:numId w:val="12"/>
      </w:numPr>
    </w:pPr>
  </w:style>
  <w:style w:type="paragraph" w:customStyle="1" w:styleId="Tiret2">
    <w:name w:val="Tiret 2"/>
    <w:basedOn w:val="Point2"/>
    <w:rsid w:val="009B7138"/>
    <w:pPr>
      <w:numPr>
        <w:numId w:val="13"/>
      </w:numPr>
    </w:pPr>
  </w:style>
  <w:style w:type="paragraph" w:customStyle="1" w:styleId="Tiret3">
    <w:name w:val="Tiret 3"/>
    <w:basedOn w:val="Point3"/>
    <w:rsid w:val="009B7138"/>
    <w:pPr>
      <w:numPr>
        <w:numId w:val="14"/>
      </w:numPr>
    </w:pPr>
  </w:style>
  <w:style w:type="paragraph" w:customStyle="1" w:styleId="Tiret4">
    <w:name w:val="Tiret 4"/>
    <w:basedOn w:val="Point4"/>
    <w:rsid w:val="009B7138"/>
    <w:pPr>
      <w:numPr>
        <w:numId w:val="15"/>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1"/>
      </w:numPr>
    </w:pPr>
  </w:style>
  <w:style w:type="paragraph" w:customStyle="1" w:styleId="NumPar2">
    <w:name w:val="NumPar 2"/>
    <w:basedOn w:val="Normal"/>
    <w:next w:val="Text1"/>
    <w:rsid w:val="009B7138"/>
    <w:pPr>
      <w:numPr>
        <w:ilvl w:val="1"/>
        <w:numId w:val="31"/>
      </w:numPr>
    </w:pPr>
  </w:style>
  <w:style w:type="paragraph" w:customStyle="1" w:styleId="NumPar3">
    <w:name w:val="NumPar 3"/>
    <w:basedOn w:val="Normal"/>
    <w:next w:val="Text1"/>
    <w:rsid w:val="009B7138"/>
    <w:pPr>
      <w:numPr>
        <w:ilvl w:val="2"/>
        <w:numId w:val="31"/>
      </w:numPr>
    </w:pPr>
  </w:style>
  <w:style w:type="paragraph" w:customStyle="1" w:styleId="NumPar4">
    <w:name w:val="NumPar 4"/>
    <w:basedOn w:val="Normal"/>
    <w:next w:val="Text1"/>
    <w:rsid w:val="009B7138"/>
    <w:pPr>
      <w:numPr>
        <w:ilvl w:val="3"/>
        <w:numId w:val="31"/>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8"/>
      </w:numPr>
    </w:pPr>
  </w:style>
  <w:style w:type="paragraph" w:customStyle="1" w:styleId="Point1number">
    <w:name w:val="Point 1 (number)"/>
    <w:basedOn w:val="Normal"/>
    <w:rsid w:val="009B7138"/>
    <w:pPr>
      <w:numPr>
        <w:ilvl w:val="2"/>
        <w:numId w:val="18"/>
      </w:numPr>
    </w:pPr>
  </w:style>
  <w:style w:type="paragraph" w:customStyle="1" w:styleId="Point2number">
    <w:name w:val="Point 2 (number)"/>
    <w:basedOn w:val="Normal"/>
    <w:rsid w:val="009B7138"/>
    <w:pPr>
      <w:numPr>
        <w:ilvl w:val="4"/>
        <w:numId w:val="18"/>
      </w:numPr>
    </w:pPr>
  </w:style>
  <w:style w:type="paragraph" w:customStyle="1" w:styleId="Point3number">
    <w:name w:val="Point 3 (number)"/>
    <w:basedOn w:val="Normal"/>
    <w:rsid w:val="009B7138"/>
    <w:pPr>
      <w:numPr>
        <w:ilvl w:val="6"/>
        <w:numId w:val="18"/>
      </w:numPr>
    </w:pPr>
  </w:style>
  <w:style w:type="paragraph" w:customStyle="1" w:styleId="Point0letter">
    <w:name w:val="Point 0 (letter)"/>
    <w:basedOn w:val="Normal"/>
    <w:rsid w:val="009B7138"/>
    <w:pPr>
      <w:numPr>
        <w:ilvl w:val="1"/>
        <w:numId w:val="18"/>
      </w:numPr>
    </w:pPr>
  </w:style>
  <w:style w:type="paragraph" w:customStyle="1" w:styleId="Point1letter">
    <w:name w:val="Point 1 (letter)"/>
    <w:basedOn w:val="Normal"/>
    <w:rsid w:val="009B7138"/>
    <w:pPr>
      <w:numPr>
        <w:ilvl w:val="3"/>
        <w:numId w:val="18"/>
      </w:numPr>
    </w:pPr>
  </w:style>
  <w:style w:type="paragraph" w:customStyle="1" w:styleId="Point2letter">
    <w:name w:val="Point 2 (letter)"/>
    <w:basedOn w:val="Normal"/>
    <w:rsid w:val="009B7138"/>
    <w:pPr>
      <w:numPr>
        <w:ilvl w:val="5"/>
        <w:numId w:val="18"/>
      </w:numPr>
    </w:pPr>
  </w:style>
  <w:style w:type="paragraph" w:customStyle="1" w:styleId="Point3letter">
    <w:name w:val="Point 3 (letter)"/>
    <w:basedOn w:val="Normal"/>
    <w:rsid w:val="009B7138"/>
    <w:pPr>
      <w:numPr>
        <w:ilvl w:val="7"/>
        <w:numId w:val="18"/>
      </w:numPr>
    </w:pPr>
  </w:style>
  <w:style w:type="paragraph" w:customStyle="1" w:styleId="Point4letter">
    <w:name w:val="Point 4 (letter)"/>
    <w:basedOn w:val="Normal"/>
    <w:rsid w:val="009B7138"/>
    <w:pPr>
      <w:numPr>
        <w:ilvl w:val="8"/>
        <w:numId w:val="18"/>
      </w:numPr>
    </w:pPr>
  </w:style>
  <w:style w:type="paragraph" w:customStyle="1" w:styleId="Bullet0">
    <w:name w:val="Bullet 0"/>
    <w:basedOn w:val="Normal"/>
    <w:rsid w:val="009B7138"/>
    <w:pPr>
      <w:numPr>
        <w:numId w:val="19"/>
      </w:numPr>
    </w:pPr>
  </w:style>
  <w:style w:type="paragraph" w:customStyle="1" w:styleId="Bullet1">
    <w:name w:val="Bullet 1"/>
    <w:basedOn w:val="Normal"/>
    <w:rsid w:val="009B7138"/>
    <w:pPr>
      <w:numPr>
        <w:numId w:val="20"/>
      </w:numPr>
    </w:pPr>
  </w:style>
  <w:style w:type="paragraph" w:customStyle="1" w:styleId="Bullet2">
    <w:name w:val="Bullet 2"/>
    <w:basedOn w:val="Normal"/>
    <w:rsid w:val="009B7138"/>
    <w:pPr>
      <w:numPr>
        <w:numId w:val="21"/>
      </w:numPr>
    </w:pPr>
  </w:style>
  <w:style w:type="paragraph" w:customStyle="1" w:styleId="Bullet3">
    <w:name w:val="Bullet 3"/>
    <w:basedOn w:val="Normal"/>
    <w:rsid w:val="009B7138"/>
    <w:pPr>
      <w:numPr>
        <w:numId w:val="22"/>
      </w:numPr>
    </w:pPr>
  </w:style>
  <w:style w:type="paragraph" w:customStyle="1" w:styleId="Bullet4">
    <w:name w:val="Bullet 4"/>
    <w:basedOn w:val="Normal"/>
    <w:rsid w:val="009B7138"/>
    <w:pPr>
      <w:numPr>
        <w:numId w:val="23"/>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4"/>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Heading5Char">
    <w:name w:val="Heading 5 Char"/>
    <w:basedOn w:val="DefaultParagraphFont"/>
    <w:link w:val="Heading5"/>
    <w:uiPriority w:val="9"/>
    <w:semiHidden/>
    <w:rsid w:val="00EC27BD"/>
    <w:rPr>
      <w:rFonts w:ascii="Times New Roman" w:eastAsiaTheme="majorEastAsia" w:hAnsi="Times New Roman" w:cs="Times New Roman"/>
      <w:sz w:val="24"/>
      <w:lang w:val="nl-NL"/>
    </w:rPr>
  </w:style>
  <w:style w:type="character" w:customStyle="1" w:styleId="Heading6Char">
    <w:name w:val="Heading 6 Char"/>
    <w:basedOn w:val="DefaultParagraphFont"/>
    <w:link w:val="Heading6"/>
    <w:uiPriority w:val="9"/>
    <w:semiHidden/>
    <w:rsid w:val="00EC27BD"/>
    <w:rPr>
      <w:rFonts w:ascii="Times New Roman" w:eastAsiaTheme="majorEastAsia" w:hAnsi="Times New Roman" w:cs="Times New Roman"/>
      <w:iCs/>
      <w:sz w:val="24"/>
      <w:lang w:val="nl-NL"/>
    </w:rPr>
  </w:style>
  <w:style w:type="character" w:customStyle="1" w:styleId="Heading7Char">
    <w:name w:val="Heading 7 Char"/>
    <w:basedOn w:val="DefaultParagraphFont"/>
    <w:link w:val="Heading7"/>
    <w:uiPriority w:val="9"/>
    <w:semiHidden/>
    <w:rsid w:val="00EC27BD"/>
    <w:rPr>
      <w:rFonts w:ascii="Times New Roman" w:eastAsiaTheme="majorEastAsia" w:hAnsi="Times New Roman" w:cs="Times New Roman"/>
      <w:iCs/>
      <w:sz w:val="24"/>
      <w:lang w:val="nl-NL"/>
    </w:rPr>
  </w:style>
  <w:style w:type="paragraph" w:customStyle="1" w:styleId="ManualHeading5">
    <w:name w:val="Manual Heading 5"/>
    <w:basedOn w:val="Normal"/>
    <w:next w:val="Text2"/>
    <w:rsid w:val="00EC27BD"/>
    <w:pPr>
      <w:keepNext/>
      <w:tabs>
        <w:tab w:val="left" w:pos="1417"/>
      </w:tabs>
      <w:ind w:left="1417" w:hanging="1417"/>
      <w:outlineLvl w:val="4"/>
    </w:pPr>
  </w:style>
  <w:style w:type="paragraph" w:customStyle="1" w:styleId="ManualHeading6">
    <w:name w:val="Manual Heading 6"/>
    <w:basedOn w:val="Normal"/>
    <w:next w:val="Text2"/>
    <w:rsid w:val="00EC27BD"/>
    <w:pPr>
      <w:keepNext/>
      <w:tabs>
        <w:tab w:val="left" w:pos="1417"/>
      </w:tabs>
      <w:ind w:left="1417" w:hanging="1417"/>
      <w:outlineLvl w:val="5"/>
    </w:pPr>
  </w:style>
  <w:style w:type="paragraph" w:customStyle="1" w:styleId="ManualHeading7">
    <w:name w:val="Manual Heading 7"/>
    <w:basedOn w:val="Normal"/>
    <w:next w:val="Text2"/>
    <w:rsid w:val="00EC27BD"/>
    <w:pPr>
      <w:keepNext/>
      <w:tabs>
        <w:tab w:val="left" w:pos="1417"/>
      </w:tabs>
      <w:ind w:left="1417" w:hanging="1417"/>
      <w:outlineLvl w:val="6"/>
    </w:pPr>
  </w:style>
  <w:style w:type="paragraph" w:customStyle="1" w:styleId="Text5">
    <w:name w:val="Text 5"/>
    <w:basedOn w:val="Normal"/>
    <w:rsid w:val="00EC27BD"/>
    <w:pPr>
      <w:ind w:left="3118"/>
    </w:pPr>
  </w:style>
  <w:style w:type="paragraph" w:customStyle="1" w:styleId="Text6">
    <w:name w:val="Text 6"/>
    <w:basedOn w:val="Normal"/>
    <w:rsid w:val="00EC27BD"/>
    <w:pPr>
      <w:ind w:left="3685"/>
    </w:pPr>
  </w:style>
  <w:style w:type="paragraph" w:customStyle="1" w:styleId="Point5">
    <w:name w:val="Point 5"/>
    <w:basedOn w:val="Normal"/>
    <w:rsid w:val="00EC27BD"/>
    <w:pPr>
      <w:ind w:left="3685" w:hanging="567"/>
    </w:pPr>
  </w:style>
  <w:style w:type="paragraph" w:customStyle="1" w:styleId="Tiret5">
    <w:name w:val="Tiret 5"/>
    <w:basedOn w:val="Point5"/>
    <w:rsid w:val="00EC27BD"/>
    <w:pPr>
      <w:numPr>
        <w:numId w:val="28"/>
      </w:numPr>
    </w:pPr>
  </w:style>
  <w:style w:type="paragraph" w:customStyle="1" w:styleId="NumPar5">
    <w:name w:val="NumPar 5"/>
    <w:basedOn w:val="Normal"/>
    <w:next w:val="Text2"/>
    <w:rsid w:val="00EC27BD"/>
    <w:pPr>
      <w:numPr>
        <w:ilvl w:val="4"/>
        <w:numId w:val="31"/>
      </w:numPr>
    </w:pPr>
  </w:style>
  <w:style w:type="paragraph" w:customStyle="1" w:styleId="NumPar6">
    <w:name w:val="NumPar 6"/>
    <w:basedOn w:val="Normal"/>
    <w:next w:val="Text2"/>
    <w:rsid w:val="00EC27BD"/>
    <w:pPr>
      <w:numPr>
        <w:ilvl w:val="5"/>
        <w:numId w:val="31"/>
      </w:numPr>
    </w:pPr>
  </w:style>
  <w:style w:type="paragraph" w:customStyle="1" w:styleId="NumPar7">
    <w:name w:val="NumPar 7"/>
    <w:basedOn w:val="Normal"/>
    <w:next w:val="Text2"/>
    <w:rsid w:val="00EC27BD"/>
    <w:pPr>
      <w:numPr>
        <w:ilvl w:val="6"/>
        <w:numId w:val="31"/>
      </w:numPr>
    </w:pPr>
  </w:style>
  <w:style w:type="paragraph" w:customStyle="1" w:styleId="ManualNumPar5">
    <w:name w:val="Manual NumPar 5"/>
    <w:basedOn w:val="Normal"/>
    <w:next w:val="Text2"/>
    <w:rsid w:val="00EC27BD"/>
    <w:pPr>
      <w:ind w:left="1417" w:hanging="1417"/>
    </w:pPr>
  </w:style>
  <w:style w:type="paragraph" w:customStyle="1" w:styleId="ManualNumPar6">
    <w:name w:val="Manual NumPar 6"/>
    <w:basedOn w:val="Normal"/>
    <w:next w:val="Text2"/>
    <w:rsid w:val="00EC27BD"/>
    <w:pPr>
      <w:ind w:left="1417" w:hanging="1417"/>
    </w:pPr>
  </w:style>
  <w:style w:type="paragraph" w:customStyle="1" w:styleId="ManualNumPar7">
    <w:name w:val="Manual NumPar 7"/>
    <w:basedOn w:val="Normal"/>
    <w:next w:val="Text2"/>
    <w:rsid w:val="00EC27BD"/>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C56B89-3F02-4C35-B00D-BAAB5607EA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3</Pages>
  <Words>485</Words>
  <Characters>2916</Characters>
  <Application>Microsoft Office Word</Application>
  <DocSecurity>0</DocSecurity>
  <Lines>60</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2022-03-08T14:44:00Z</dcterms:created>
  <dcterms:modified xsi:type="dcterms:W3CDTF">2022-03-08T14:44:00Z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