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4399E" w14:textId="4671FF34" w:rsidR="001C2816" w:rsidRPr="00787B90" w:rsidRDefault="00777C66" w:rsidP="006C6DD0">
      <w:pPr>
        <w:pStyle w:val="Pagedecouverture"/>
        <w:rPr>
          <w:noProof/>
        </w:rPr>
      </w:pPr>
      <w:bookmarkStart w:id="0" w:name="_GoBack"/>
      <w:bookmarkEnd w:id="0"/>
      <w:r>
        <w:rPr>
          <w:noProof/>
        </w:rPr>
        <w:pict w14:anchorId="5FB646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FD28DE08-2788-40CE-832E-FC719F0049F0" style="width:455.35pt;height:440.65pt">
            <v:imagedata r:id="rId7" o:title=""/>
          </v:shape>
        </w:pict>
      </w:r>
    </w:p>
    <w:p w14:paraId="66835F60" w14:textId="77777777" w:rsidR="00745799" w:rsidRPr="00787B90" w:rsidRDefault="00745799">
      <w:pPr>
        <w:rPr>
          <w:noProof/>
        </w:rPr>
        <w:sectPr w:rsidR="00745799" w:rsidRPr="00787B90" w:rsidSect="006C6DD0">
          <w:footerReference w:type="default" r:id="rId8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58EEE52D" w14:textId="0E051FA2" w:rsidR="00745799" w:rsidRPr="00787B90" w:rsidRDefault="00787B90" w:rsidP="00787B90">
      <w:pPr>
        <w:pStyle w:val="Typedudocument"/>
        <w:rPr>
          <w:noProof/>
        </w:rPr>
      </w:pPr>
      <w:r w:rsidRPr="00787B90">
        <w:rPr>
          <w:noProof/>
        </w:rPr>
        <w:lastRenderedPageBreak/>
        <w:t>REGULAMENTO DE EXECUÇÃO (UE) …/... DA COMISSÃO</w:t>
      </w:r>
    </w:p>
    <w:p w14:paraId="5FDAE07D" w14:textId="6998BC16" w:rsidR="00745799" w:rsidRPr="00787B90" w:rsidRDefault="0099230E" w:rsidP="00787B90">
      <w:pPr>
        <w:pStyle w:val="Datedadoption"/>
        <w:rPr>
          <w:noProof/>
        </w:rPr>
      </w:pPr>
      <w:r>
        <w:t>de 3.3.2022</w:t>
      </w:r>
    </w:p>
    <w:p w14:paraId="6AE2FFE3" w14:textId="216B948F" w:rsidR="00745799" w:rsidRPr="00787B90" w:rsidRDefault="00787B90" w:rsidP="00787B90">
      <w:pPr>
        <w:pStyle w:val="Titreobjet"/>
        <w:rPr>
          <w:noProof/>
        </w:rPr>
      </w:pPr>
      <w:r w:rsidRPr="00787B90">
        <w:rPr>
          <w:noProof/>
        </w:rPr>
        <w:t>que altera o Regulamento de Execução (UE) 2018/1624 que estabelece normas técnicas de execução no que respeita aos procedimentos, formulários e modelos normalizados para a apresentação de informações para efeitos dos planos de resolução de instituições de crédito e de empresas de investimento nos termos da Diretiva 2014/59/UE do Parlamento Europeu e do Conselho</w:t>
      </w:r>
      <w:r w:rsidRPr="00787B90">
        <w:rPr>
          <w:noProof/>
        </w:rPr>
        <w:br/>
      </w:r>
    </w:p>
    <w:p w14:paraId="217F978F" w14:textId="74EDBD29" w:rsidR="00745799" w:rsidRPr="00787B90" w:rsidRDefault="00787B90" w:rsidP="00787B90">
      <w:pPr>
        <w:pStyle w:val="IntrtEEE"/>
        <w:rPr>
          <w:noProof/>
        </w:rPr>
      </w:pPr>
      <w:r w:rsidRPr="00787B90">
        <w:rPr>
          <w:noProof/>
        </w:rPr>
        <w:t>(Texto relevante para efeitos do EEE)</w:t>
      </w:r>
    </w:p>
    <w:p w14:paraId="36E61899" w14:textId="77777777" w:rsidR="00745799" w:rsidRPr="00787B90" w:rsidRDefault="00745799" w:rsidP="004E1EF9">
      <w:pPr>
        <w:pStyle w:val="Institutionquiagit"/>
        <w:rPr>
          <w:noProof/>
        </w:rPr>
      </w:pPr>
      <w:r w:rsidRPr="00787B90">
        <w:rPr>
          <w:noProof/>
        </w:rPr>
        <w:t>A COMISSÃO EUROPEIA,</w:t>
      </w:r>
    </w:p>
    <w:p w14:paraId="344A82A5" w14:textId="77777777" w:rsidR="00745799" w:rsidRPr="00787B90" w:rsidRDefault="00745799" w:rsidP="004E1EF9">
      <w:pPr>
        <w:rPr>
          <w:noProof/>
        </w:rPr>
      </w:pPr>
      <w:r w:rsidRPr="00787B90">
        <w:rPr>
          <w:noProof/>
          <w:color w:val="000000"/>
        </w:rPr>
        <w:t>Tendo em conta o Tratado sobre o Funcionamento da União Europeia</w:t>
      </w:r>
      <w:r w:rsidRPr="00787B90">
        <w:rPr>
          <w:noProof/>
        </w:rPr>
        <w:t>,</w:t>
      </w:r>
    </w:p>
    <w:p w14:paraId="2982BE59" w14:textId="5250076C" w:rsidR="00745799" w:rsidRPr="00787B90" w:rsidRDefault="00745799" w:rsidP="004E1EF9">
      <w:pPr>
        <w:rPr>
          <w:noProof/>
        </w:rPr>
      </w:pPr>
      <w:r w:rsidRPr="00787B90">
        <w:rPr>
          <w:noProof/>
        </w:rPr>
        <w:t>Tendo em conta a Diretiva 2014/59/UE do Parlamento Europeu e do Conselho, que estabelece um enquadramento para a recuperação e a resolução de instituições de crédito e de empresas de investimento e que altera a Diretiva 82/891/CEE do Conselho, e as Diretivas 2001/24/CE, 2002/47/CE, 2004/25/CE, 2005/56/CE, 2007/36/CE, 2011/35/UE, 2012/30/UE e 2013/36/UE e os Regulamentos (UE) n.º 1093/2010 e (UE) n.º 648/2012 do Parlamento Europeu e do Conselho</w:t>
      </w:r>
      <w:r w:rsidRPr="00787B90">
        <w:rPr>
          <w:rStyle w:val="FootnoteReference"/>
          <w:noProof/>
        </w:rPr>
        <w:footnoteReference w:id="1"/>
      </w:r>
      <w:r w:rsidRPr="00787B90">
        <w:rPr>
          <w:noProof/>
        </w:rPr>
        <w:t>, nomeadamente o artigo 11.º, n.º 3,</w:t>
      </w:r>
    </w:p>
    <w:p w14:paraId="3303916E" w14:textId="77777777" w:rsidR="00745799" w:rsidRPr="00787B90" w:rsidRDefault="00745799" w:rsidP="004E1EF9">
      <w:pPr>
        <w:rPr>
          <w:noProof/>
        </w:rPr>
      </w:pPr>
      <w:r w:rsidRPr="00787B90">
        <w:rPr>
          <w:noProof/>
        </w:rPr>
        <w:t>Considerando o seguinte:</w:t>
      </w:r>
    </w:p>
    <w:p w14:paraId="2AEEF6BD" w14:textId="15B6A1D8" w:rsidR="00745799" w:rsidRPr="00787B90" w:rsidRDefault="00546201" w:rsidP="00546201">
      <w:pPr>
        <w:pStyle w:val="ManualConsidrant"/>
        <w:rPr>
          <w:noProof/>
        </w:rPr>
      </w:pPr>
      <w:r w:rsidRPr="00546201">
        <w:t>(1)</w:t>
      </w:r>
      <w:r w:rsidRPr="00546201">
        <w:tab/>
      </w:r>
      <w:r w:rsidR="00745799" w:rsidRPr="00787B90">
        <w:rPr>
          <w:noProof/>
        </w:rPr>
        <w:t>A Diretiva (UE) 2019/879 do Parlamento Europeu e do Conselho</w:t>
      </w:r>
      <w:r w:rsidR="005F79AB" w:rsidRPr="00787B90">
        <w:rPr>
          <w:rStyle w:val="FootnoteReference"/>
          <w:noProof/>
        </w:rPr>
        <w:footnoteReference w:id="2"/>
      </w:r>
      <w:r w:rsidR="00745799" w:rsidRPr="00787B90">
        <w:rPr>
          <w:noProof/>
        </w:rPr>
        <w:t xml:space="preserve"> introduziu determinadas alterações ao requisito mínimo de fundos próprios e passivos elegíveis estabelecido na Diretiva 2014/59/UE. As informações sobre a capacidade das instituições para cumprir esse requisito são também consideradas, de forma limitada, no contexto do planeamento da resolução.</w:t>
      </w:r>
    </w:p>
    <w:p w14:paraId="4C198264" w14:textId="0B3F47EA" w:rsidR="00745799" w:rsidRPr="00787B90" w:rsidRDefault="00546201" w:rsidP="00546201">
      <w:pPr>
        <w:pStyle w:val="ManualConsidrant"/>
        <w:rPr>
          <w:noProof/>
        </w:rPr>
      </w:pPr>
      <w:r w:rsidRPr="00546201">
        <w:t>(2)</w:t>
      </w:r>
      <w:r w:rsidRPr="00546201">
        <w:tab/>
      </w:r>
      <w:r w:rsidR="005F79AB" w:rsidRPr="00787B90">
        <w:rPr>
          <w:noProof/>
        </w:rPr>
        <w:t>O Regulamento de Execução (UE) 2018/1624 da Comissão</w:t>
      </w:r>
      <w:r w:rsidR="005F79AB" w:rsidRPr="00787B90">
        <w:rPr>
          <w:rStyle w:val="FootnoteReference"/>
          <w:noProof/>
        </w:rPr>
        <w:footnoteReference w:id="3"/>
      </w:r>
      <w:r w:rsidR="005F79AB" w:rsidRPr="00787B90">
        <w:rPr>
          <w:noProof/>
        </w:rPr>
        <w:t xml:space="preserve"> deve portanto ser alterado em conformidade.</w:t>
      </w:r>
    </w:p>
    <w:p w14:paraId="2F996AE9" w14:textId="1D1A0BB1" w:rsidR="00745799" w:rsidRPr="00787B90" w:rsidRDefault="00546201" w:rsidP="00546201">
      <w:pPr>
        <w:pStyle w:val="ManualConsidrant"/>
        <w:rPr>
          <w:noProof/>
        </w:rPr>
      </w:pPr>
      <w:r w:rsidRPr="00546201">
        <w:t>(3)</w:t>
      </w:r>
      <w:r w:rsidRPr="00546201">
        <w:tab/>
      </w:r>
      <w:r w:rsidR="00745799" w:rsidRPr="00787B90">
        <w:rPr>
          <w:noProof/>
        </w:rPr>
        <w:t xml:space="preserve">O presente regulamento baseia-se nos projetos de normas técnicas de execução apresentados à Comissão pela Autoridade Bancária Europeia (EBA). </w:t>
      </w:r>
    </w:p>
    <w:p w14:paraId="505703BE" w14:textId="3D55BBFF" w:rsidR="00745799" w:rsidRPr="00787B90" w:rsidRDefault="00546201" w:rsidP="00546201">
      <w:pPr>
        <w:pStyle w:val="ManualConsidrant"/>
        <w:rPr>
          <w:noProof/>
        </w:rPr>
      </w:pPr>
      <w:r w:rsidRPr="00546201">
        <w:t>(4)</w:t>
      </w:r>
      <w:r w:rsidRPr="00546201">
        <w:tab/>
      </w:r>
      <w:r w:rsidR="00745799" w:rsidRPr="00787B90">
        <w:rPr>
          <w:noProof/>
        </w:rPr>
        <w:t>A EBA não realizou consultas públicas abertas sobre os projetos de normas técnicas de execução em que se baseia o presente regulamento, nem analisou os potenciais custos e benefícios conexos, uma vez que considerou que tal teria sido altamente desproporcionado em relação ao âmbito muito limitado, ao pequeno número e ao reduzido impacto das alterações, tendo em conta que as mesmas se limitam a atualizações das referências à Diretiva 2014/59/UE, a dois novos elementos a comunicar e a pequenas alterações destinadas a eliminar os obstáculos técnicos à comunicação de informações. A E</w:t>
      </w:r>
      <w:r w:rsidR="00397788">
        <w:rPr>
          <w:noProof/>
        </w:rPr>
        <w:t>BA</w:t>
      </w:r>
      <w:r w:rsidR="00745799" w:rsidRPr="00787B90">
        <w:rPr>
          <w:noProof/>
        </w:rPr>
        <w:t xml:space="preserve"> solicitou o parecer do Grupo das Partes Interessadas do Setor Bancário criado em conformidade com o artigo 37.º do Regulamento (UE) n.º 1093/2010 do Parlamento Europeu e do Conselho</w:t>
      </w:r>
      <w:r w:rsidR="00745799" w:rsidRPr="00787B90">
        <w:rPr>
          <w:rStyle w:val="FootnoteReference"/>
          <w:noProof/>
        </w:rPr>
        <w:footnoteReference w:id="4"/>
      </w:r>
      <w:r w:rsidR="00745799" w:rsidRPr="00787B90">
        <w:rPr>
          <w:noProof/>
        </w:rPr>
        <w:t>,</w:t>
      </w:r>
    </w:p>
    <w:p w14:paraId="3F0100F6" w14:textId="77777777" w:rsidR="00745799" w:rsidRPr="00787B90" w:rsidRDefault="00745799" w:rsidP="004E1EF9">
      <w:pPr>
        <w:pStyle w:val="Formuledadoption"/>
        <w:rPr>
          <w:noProof/>
        </w:rPr>
      </w:pPr>
      <w:r w:rsidRPr="00787B90">
        <w:rPr>
          <w:noProof/>
        </w:rPr>
        <w:t>ADOTOU O PRESENTE REGULAMENTO:</w:t>
      </w:r>
    </w:p>
    <w:p w14:paraId="248EA0A8" w14:textId="77777777" w:rsidR="00745799" w:rsidRPr="00787B90" w:rsidRDefault="00745799" w:rsidP="004E1EF9">
      <w:pPr>
        <w:pStyle w:val="Titrearticle"/>
        <w:rPr>
          <w:noProof/>
        </w:rPr>
      </w:pPr>
      <w:r w:rsidRPr="00787B90">
        <w:rPr>
          <w:noProof/>
        </w:rPr>
        <w:t>Artigo 1.º</w:t>
      </w:r>
    </w:p>
    <w:p w14:paraId="0EB604DB" w14:textId="07D2792D" w:rsidR="00745799" w:rsidRPr="00787B90" w:rsidRDefault="00745799" w:rsidP="004E1EF9">
      <w:pPr>
        <w:rPr>
          <w:noProof/>
        </w:rPr>
      </w:pPr>
      <w:r w:rsidRPr="00787B90">
        <w:rPr>
          <w:noProof/>
        </w:rPr>
        <w:t>O Regulamento de Execução (UE) 2018/1624 é alterado do seguinte modo:</w:t>
      </w:r>
    </w:p>
    <w:p w14:paraId="6C2E9789" w14:textId="54B4F632" w:rsidR="002E04D0" w:rsidRPr="00787B90" w:rsidRDefault="00546201" w:rsidP="00546201">
      <w:pPr>
        <w:pStyle w:val="Point0"/>
        <w:rPr>
          <w:noProof/>
        </w:rPr>
      </w:pPr>
      <w:r w:rsidRPr="00546201">
        <w:t>(1)</w:t>
      </w:r>
      <w:r w:rsidRPr="00546201">
        <w:tab/>
      </w:r>
      <w:r w:rsidR="00745799" w:rsidRPr="00787B90">
        <w:rPr>
          <w:noProof/>
        </w:rPr>
        <w:t>O anexo I é alterado do seguinte modo:</w:t>
      </w:r>
    </w:p>
    <w:p w14:paraId="307F7177" w14:textId="314F9286" w:rsidR="00745799" w:rsidRPr="00787B90" w:rsidRDefault="00546201" w:rsidP="00546201">
      <w:pPr>
        <w:pStyle w:val="Point0"/>
        <w:rPr>
          <w:noProof/>
        </w:rPr>
      </w:pPr>
      <w:r w:rsidRPr="00546201">
        <w:t>(a)</w:t>
      </w:r>
      <w:r w:rsidRPr="00546201">
        <w:tab/>
      </w:r>
      <w:r w:rsidR="002E04D0" w:rsidRPr="00787B90">
        <w:rPr>
          <w:noProof/>
        </w:rPr>
        <w:t>O modelo Z 02.00 é substituído pelo modelo Z 02.00 do anexo I do presente regulamento.</w:t>
      </w:r>
    </w:p>
    <w:p w14:paraId="2AC11875" w14:textId="2CE03B4C" w:rsidR="002E04D0" w:rsidRPr="00787B90" w:rsidRDefault="00546201" w:rsidP="00546201">
      <w:pPr>
        <w:pStyle w:val="Point0"/>
        <w:rPr>
          <w:noProof/>
        </w:rPr>
      </w:pPr>
      <w:r w:rsidRPr="00546201">
        <w:t>(b)</w:t>
      </w:r>
      <w:r w:rsidRPr="00546201">
        <w:tab/>
      </w:r>
      <w:r w:rsidR="002E04D0" w:rsidRPr="00787B90">
        <w:rPr>
          <w:noProof/>
        </w:rPr>
        <w:t>O modelo Z 03.00 é substituído pelo modelo Z 03.00 do anexo I do presente regulamento.</w:t>
      </w:r>
    </w:p>
    <w:p w14:paraId="60F6BC37" w14:textId="136F38BC" w:rsidR="00745799" w:rsidRPr="00787B90" w:rsidRDefault="00546201" w:rsidP="00546201">
      <w:pPr>
        <w:pStyle w:val="Point0"/>
        <w:rPr>
          <w:noProof/>
        </w:rPr>
      </w:pPr>
      <w:r w:rsidRPr="00546201">
        <w:t>(2)</w:t>
      </w:r>
      <w:r w:rsidRPr="00546201">
        <w:tab/>
      </w:r>
      <w:r w:rsidR="00090F84" w:rsidRPr="00787B90">
        <w:rPr>
          <w:noProof/>
        </w:rPr>
        <w:t xml:space="preserve">O anexo II é substituído pelo texto do anexo II do presente regulamento. </w:t>
      </w:r>
    </w:p>
    <w:p w14:paraId="77E50565" w14:textId="37F839DE" w:rsidR="00745799" w:rsidRPr="00787B90" w:rsidRDefault="00745799" w:rsidP="004E1EF9">
      <w:pPr>
        <w:pStyle w:val="Titrearticle"/>
        <w:rPr>
          <w:noProof/>
          <w:color w:val="000000" w:themeColor="text1"/>
        </w:rPr>
      </w:pPr>
      <w:r w:rsidRPr="00787B90">
        <w:rPr>
          <w:noProof/>
        </w:rPr>
        <w:t>Artigo 2.º</w:t>
      </w:r>
    </w:p>
    <w:p w14:paraId="280CEA9B" w14:textId="288234FC" w:rsidR="00745799" w:rsidRPr="00787B90" w:rsidRDefault="00745799" w:rsidP="004E1EF9">
      <w:pPr>
        <w:rPr>
          <w:noProof/>
        </w:rPr>
      </w:pPr>
      <w:r w:rsidRPr="00787B90">
        <w:rPr>
          <w:noProof/>
        </w:rPr>
        <w:t xml:space="preserve">O presente regulamento entra em vigor no vigésimo dia seguinte ao da sua publicação no </w:t>
      </w:r>
      <w:r w:rsidRPr="00787B90">
        <w:rPr>
          <w:i/>
          <w:noProof/>
        </w:rPr>
        <w:t>Jornal Oficial da União Europeia</w:t>
      </w:r>
      <w:r w:rsidRPr="00787B90">
        <w:rPr>
          <w:noProof/>
        </w:rPr>
        <w:t>.</w:t>
      </w:r>
    </w:p>
    <w:p w14:paraId="5ED2B21A" w14:textId="77777777" w:rsidR="00745799" w:rsidRPr="00787B90" w:rsidRDefault="00745799" w:rsidP="004E1EF9">
      <w:pPr>
        <w:pStyle w:val="Applicationdirecte"/>
        <w:rPr>
          <w:noProof/>
        </w:rPr>
      </w:pPr>
      <w:r w:rsidRPr="00787B90">
        <w:rPr>
          <w:noProof/>
        </w:rPr>
        <w:t>O presente regulamento é obrigatório em todos os seus elementos e diretamente aplicável em todos os Estados-Membros.</w:t>
      </w:r>
    </w:p>
    <w:p w14:paraId="3D8C8E1A" w14:textId="615C8EDA" w:rsidR="00745799" w:rsidRPr="00787B90" w:rsidRDefault="00DC3ACC" w:rsidP="0071015D">
      <w:pPr>
        <w:pStyle w:val="Fait"/>
        <w:rPr>
          <w:noProof/>
        </w:rPr>
      </w:pPr>
      <w:r w:rsidRPr="00DC3ACC">
        <w:t>Feito em Bruxelas, em 3.3.2022</w:t>
      </w:r>
    </w:p>
    <w:p w14:paraId="54345AFA" w14:textId="77777777" w:rsidR="00745799" w:rsidRPr="00787B90" w:rsidRDefault="00745799" w:rsidP="0071015D">
      <w:pPr>
        <w:pStyle w:val="Institutionquisigne"/>
        <w:rPr>
          <w:noProof/>
        </w:rPr>
      </w:pPr>
      <w:r w:rsidRPr="00787B90">
        <w:rPr>
          <w:noProof/>
        </w:rPr>
        <w:tab/>
        <w:t>Pela Comissão</w:t>
      </w:r>
    </w:p>
    <w:p w14:paraId="77E16C5B" w14:textId="36EA1CBE" w:rsidR="008A5816" w:rsidRPr="00787B90" w:rsidRDefault="00275C25" w:rsidP="0071015D">
      <w:pPr>
        <w:pStyle w:val="Personnequisigne"/>
        <w:keepNext/>
        <w:rPr>
          <w:noProof/>
        </w:rPr>
      </w:pPr>
      <w:r>
        <w:tab/>
        <w:t>A Presidente</w:t>
      </w:r>
      <w:r>
        <w:br/>
      </w:r>
      <w:r>
        <w:tab/>
        <w:t>Ursula VON DER LEYEN</w:t>
      </w:r>
    </w:p>
    <w:p w14:paraId="7793195C" w14:textId="7A408A4E" w:rsidR="00745799" w:rsidRPr="00787B90" w:rsidRDefault="00745799" w:rsidP="00745799">
      <w:pPr>
        <w:pStyle w:val="Personnequisigne"/>
        <w:rPr>
          <w:noProof/>
        </w:rPr>
      </w:pPr>
    </w:p>
    <w:sectPr w:rsidR="00745799" w:rsidRPr="00787B90" w:rsidSect="006C6DD0">
      <w:footerReference w:type="default" r:id="rId9"/>
      <w:footerReference w:type="first" r:id="rId10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51B7EA" w16cex:dateUtc="2021-12-01T07:59:00Z"/>
  <w16cex:commentExtensible w16cex:durableId="2551B819" w16cex:dateUtc="2021-12-01T08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24D896F" w16cid:durableId="2551B77F"/>
  <w16cid:commentId w16cid:paraId="1D538397" w16cid:durableId="2551B7EA"/>
  <w16cid:commentId w16cid:paraId="70775A79" w16cid:durableId="2551B780"/>
  <w16cid:commentId w16cid:paraId="639A1800" w16cid:durableId="2551B8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C5EFD" w14:textId="77777777" w:rsidR="00745799" w:rsidRDefault="00745799" w:rsidP="00745799">
      <w:pPr>
        <w:spacing w:before="0" w:after="0"/>
      </w:pPr>
      <w:r>
        <w:separator/>
      </w:r>
    </w:p>
  </w:endnote>
  <w:endnote w:type="continuationSeparator" w:id="0">
    <w:p w14:paraId="675C0AA5" w14:textId="77777777" w:rsidR="00745799" w:rsidRDefault="00745799" w:rsidP="0074579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7EFA2" w14:textId="0A4FDA1F" w:rsidR="00787B90" w:rsidRPr="006C6DD0" w:rsidRDefault="006C6DD0" w:rsidP="006C6DD0">
    <w:pPr>
      <w:pStyle w:val="Footer"/>
      <w:rPr>
        <w:rFonts w:ascii="Arial" w:hAnsi="Arial" w:cs="Arial"/>
        <w:b/>
        <w:sz w:val="48"/>
      </w:rPr>
    </w:pPr>
    <w:r w:rsidRPr="006C6DD0">
      <w:rPr>
        <w:rFonts w:ascii="Arial" w:hAnsi="Arial" w:cs="Arial"/>
        <w:b/>
        <w:sz w:val="48"/>
      </w:rPr>
      <w:t>PT</w:t>
    </w:r>
    <w:r w:rsidRPr="006C6DD0">
      <w:rPr>
        <w:rFonts w:ascii="Arial" w:hAnsi="Arial" w:cs="Arial"/>
        <w:b/>
        <w:sz w:val="48"/>
      </w:rPr>
      <w:tab/>
    </w:r>
    <w:r w:rsidRPr="006C6DD0">
      <w:rPr>
        <w:rFonts w:ascii="Arial" w:hAnsi="Arial" w:cs="Arial"/>
        <w:b/>
        <w:sz w:val="48"/>
      </w:rPr>
      <w:tab/>
    </w:r>
    <w:r w:rsidRPr="006C6DD0">
      <w:tab/>
    </w:r>
    <w:r w:rsidRPr="006C6DD0">
      <w:rPr>
        <w:rFonts w:ascii="Arial" w:hAnsi="Arial" w:cs="Arial"/>
        <w:b/>
        <w:sz w:val="48"/>
      </w:rPr>
      <w:t>PT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4FE610" w14:textId="43DD736F" w:rsidR="006C6DD0" w:rsidRPr="006C6DD0" w:rsidRDefault="006C6DD0" w:rsidP="006C6DD0">
    <w:pPr>
      <w:pStyle w:val="Footer"/>
      <w:rPr>
        <w:rFonts w:ascii="Arial" w:hAnsi="Arial" w:cs="Arial"/>
        <w:b/>
        <w:sz w:val="48"/>
      </w:rPr>
    </w:pPr>
    <w:r w:rsidRPr="006C6DD0">
      <w:rPr>
        <w:rFonts w:ascii="Arial" w:hAnsi="Arial" w:cs="Arial"/>
        <w:b/>
        <w:sz w:val="48"/>
      </w:rPr>
      <w:t>PT</w:t>
    </w:r>
    <w:r w:rsidRPr="006C6DD0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777C66">
      <w:rPr>
        <w:noProof/>
      </w:rPr>
      <w:t>2</w:t>
    </w:r>
    <w:r>
      <w:fldChar w:fldCharType="end"/>
    </w:r>
    <w:r>
      <w:tab/>
    </w:r>
    <w:r w:rsidRPr="006C6DD0">
      <w:tab/>
    </w:r>
    <w:r w:rsidRPr="006C6DD0">
      <w:rPr>
        <w:rFonts w:ascii="Arial" w:hAnsi="Arial" w:cs="Arial"/>
        <w:b/>
        <w:sz w:val="48"/>
      </w:rPr>
      <w:t>PT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0DCAE" w14:textId="77777777" w:rsidR="006C6DD0" w:rsidRPr="006C6DD0" w:rsidRDefault="006C6DD0" w:rsidP="006C6D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6848F" w14:textId="77777777" w:rsidR="00745799" w:rsidRDefault="00745799" w:rsidP="00745799">
      <w:pPr>
        <w:spacing w:before="0" w:after="0"/>
      </w:pPr>
      <w:r>
        <w:separator/>
      </w:r>
    </w:p>
  </w:footnote>
  <w:footnote w:type="continuationSeparator" w:id="0">
    <w:p w14:paraId="3876E97E" w14:textId="77777777" w:rsidR="00745799" w:rsidRDefault="00745799" w:rsidP="00745799">
      <w:pPr>
        <w:spacing w:before="0" w:after="0"/>
      </w:pPr>
      <w:r>
        <w:continuationSeparator/>
      </w:r>
    </w:p>
  </w:footnote>
  <w:footnote w:id="1">
    <w:p w14:paraId="052E750F" w14:textId="77777777" w:rsidR="00745799" w:rsidRPr="00787B90" w:rsidRDefault="00745799" w:rsidP="00745799">
      <w:pPr>
        <w:pStyle w:val="FootnoteText"/>
      </w:pPr>
      <w:r>
        <w:rPr>
          <w:rStyle w:val="FootnoteReference"/>
        </w:rPr>
        <w:footnoteRef/>
      </w:r>
      <w:r w:rsidRPr="00787B90">
        <w:tab/>
        <w:t>JO L 173 de 12.6.2014, p. 190.</w:t>
      </w:r>
    </w:p>
  </w:footnote>
  <w:footnote w:id="2">
    <w:p w14:paraId="7F45B5AC" w14:textId="6DC04D10" w:rsidR="005F79AB" w:rsidRPr="00787B90" w:rsidRDefault="005F79AB" w:rsidP="005F79AB">
      <w:pPr>
        <w:pStyle w:val="FootnoteText"/>
      </w:pPr>
      <w:r>
        <w:rPr>
          <w:rStyle w:val="FootnoteReference"/>
        </w:rPr>
        <w:footnoteRef/>
      </w:r>
      <w:r w:rsidRPr="00787B90">
        <w:tab/>
        <w:t>Diretiva (UE) 2019/879 do Parlamento Europeu e do Conselho, de 20 de maio de 2019, que altera a Diretiva 2014/59/UE no respeitante à capacidade de absorção de perdas e de recapitalização das instituições de crédito e empresas de investimento, e a Diretiva 98/26/CE (JO L 150 de 7.6.2019, p. 296).</w:t>
      </w:r>
    </w:p>
  </w:footnote>
  <w:footnote w:id="3">
    <w:p w14:paraId="509F65CC" w14:textId="05595D25" w:rsidR="005F79AB" w:rsidRPr="00787B90" w:rsidRDefault="005F79AB">
      <w:pPr>
        <w:pStyle w:val="FootnoteText"/>
      </w:pPr>
      <w:r>
        <w:rPr>
          <w:rStyle w:val="FootnoteReference"/>
        </w:rPr>
        <w:footnoteRef/>
      </w:r>
      <w:r w:rsidRPr="00787B90">
        <w:tab/>
        <w:t>Regulamento de Execução (UE) 2018/1624 da Comissão, de 23 de outubro de 2018, que estabelece normas técnicas de execução no que respeita aos procedimentos e aos formulários e modelos normalizados para a apresentação de informações para efeitos dos planos de resolução de instituições de crédito e de empresas de investimento nos termos da Diretiva 2014/59/UE do Parlamento Europeu e do Conselho e revoga o Regulamento de Execução (UE) 2016/1066 da Comissão (JO L 277 de 7.11.2018, p. 1).</w:t>
      </w:r>
    </w:p>
  </w:footnote>
  <w:footnote w:id="4">
    <w:p w14:paraId="3537746E" w14:textId="50571182" w:rsidR="00745799" w:rsidRPr="00787B90" w:rsidRDefault="00745799" w:rsidP="00745799">
      <w:pPr>
        <w:pStyle w:val="FootnoteText"/>
      </w:pPr>
      <w:r>
        <w:rPr>
          <w:rStyle w:val="FootnoteReference"/>
        </w:rPr>
        <w:footnoteRef/>
      </w:r>
      <w:r w:rsidRPr="00787B90">
        <w:tab/>
        <w:t>Regulamento (UE) n.º 1093/2010 do Parlamento Europeu e do Conselho, de 24 de novembro de 2010, que cria uma Autoridade Europeia de Supervisão (Autoridade Bancária Europeia), altera a Decisão n.º 716/2009/CE e revoga a Decisão 2009/78/CE da Comissão (JO L 331 de 15.12.2010, p. 12).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793EC60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437E926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9F841BE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85D4AE1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88E67FB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99E0958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77C7BF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698DA0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2"/>
    <w:lvlOverride w:ilvl="0">
      <w:startOverride w:val="1"/>
    </w:lvlOverride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12"/>
  </w:num>
  <w:num w:numId="13">
    <w:abstractNumId w:val="21"/>
  </w:num>
  <w:num w:numId="14">
    <w:abstractNumId w:val="11"/>
  </w:num>
  <w:num w:numId="15">
    <w:abstractNumId w:val="13"/>
  </w:num>
  <w:num w:numId="16">
    <w:abstractNumId w:val="9"/>
  </w:num>
  <w:num w:numId="17">
    <w:abstractNumId w:val="20"/>
  </w:num>
  <w:num w:numId="18">
    <w:abstractNumId w:val="8"/>
  </w:num>
  <w:num w:numId="19">
    <w:abstractNumId w:val="15"/>
  </w:num>
  <w:num w:numId="20">
    <w:abstractNumId w:val="17"/>
  </w:num>
  <w:num w:numId="21">
    <w:abstractNumId w:val="18"/>
  </w:num>
  <w:num w:numId="22">
    <w:abstractNumId w:val="10"/>
  </w:num>
  <w:num w:numId="23">
    <w:abstractNumId w:val="16"/>
  </w:num>
  <w:num w:numId="24">
    <w:abstractNumId w:val="22"/>
  </w:num>
  <w:num w:numId="25">
    <w:abstractNumId w:val="20"/>
  </w:num>
  <w:num w:numId="26">
    <w:abstractNumId w:val="20"/>
  </w:num>
  <w:num w:numId="27">
    <w:abstractNumId w:val="20"/>
  </w:num>
  <w:num w:numId="28">
    <w:abstractNumId w:val="14"/>
  </w:num>
  <w:num w:numId="29">
    <w:abstractNumId w:val="9"/>
  </w:num>
  <w:num w:numId="30">
    <w:abstractNumId w:val="9"/>
  </w:num>
  <w:num w:numId="31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90"/>
  <w:hideSpellingErrors/>
  <w:hideGrammaticalError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IE" w:vendorID="64" w:dllVersion="131078" w:nlCheck="1" w:checkStyle="1"/>
  <w:activeWritingStyle w:appName="MSWord" w:lang="pt-PT" w:vendorID="64" w:dllVersion="131078" w:nlCheck="1" w:checkStyle="1"/>
  <w:attachedTemplate r:id="rId1"/>
  <w:defaultTabStop w:val="720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R_RefLast" w:val="0"/>
    <w:docVar w:name="DQCDateTime" w:val="2022-02-22 12:45:23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0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FD28DE08-2788-40CE-832E-FC719F0049F0"/>
    <w:docVar w:name="LW_COVERPAGE_TYPE" w:val="1"/>
    <w:docVar w:name="LW_CROSSREFERENCE" w:val="&lt;UNUSED&gt;"/>
    <w:docVar w:name="LW_DATE.ADOPT.CP" w:val="de 3.3.2022"/>
    <w:docVar w:name="LW_DATE.ADOPT.CP_DATEFORMAT" w:val="de %DATE%"/>
    <w:docVar w:name="LW_DATE.ADOPT.CP_ISODATE" w:val="2022-03-03"/>
    <w:docVar w:name="LW_DocType" w:val="COM"/>
    <w:docVar w:name="LW_EMISSION" w:val="3.3.2022"/>
    <w:docVar w:name="LW_EMISSION_ISODATE" w:val="2022-03-03"/>
    <w:docVar w:name="LW_EMISSION_LOCATION" w:val="BRX"/>
    <w:docVar w:name="LW_EMISSION_PREFIX" w:val="Bruxelas, 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xto relevante para efeitos do EEE)"/>
    <w:docVar w:name="LW_LANGUE" w:val="PT"/>
    <w:docVar w:name="LW_LANGUESFAISANTFOI.CP" w:val="&lt;UNUSED&gt;"/>
    <w:docVar w:name="LW_LEVEL_OF_SENSITIVITY" w:val="Standard treatment"/>
    <w:docVar w:name="LW_NOM.INST" w:val="COMISSÃO EUROPEIA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2) 1227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que altera o Regulamento de Execução (UE) 2018/1624 que estabelece normas técnicas de execução no que respeita aos procedimentos, formulários e modelos normalizados para a apresentação de informações para efeitos dos planos de resolução de instituições de crédito e de empresas de investimento nos termos da Diretiva 2014/59/UE do Parlamento Europeu e do Conselho_x000b_"/>
    <w:docVar w:name="LW_TYPE.DOC.CP" w:val="REGULAMENTO DE EXECUÇÃO (UE) …/... DA COMISSÃO"/>
    <w:docVar w:name="LwApiVersions" w:val="LW4CoDe 1.23.2.0; LW 8.0, Build 20211117"/>
  </w:docVars>
  <w:rsids>
    <w:rsidRoot w:val="00745799"/>
    <w:rsid w:val="00030008"/>
    <w:rsid w:val="00077B5D"/>
    <w:rsid w:val="00090F84"/>
    <w:rsid w:val="00096F1E"/>
    <w:rsid w:val="000A5309"/>
    <w:rsid w:val="000A7517"/>
    <w:rsid w:val="000E198E"/>
    <w:rsid w:val="000E5A8D"/>
    <w:rsid w:val="000F0ADA"/>
    <w:rsid w:val="00123B47"/>
    <w:rsid w:val="001838A3"/>
    <w:rsid w:val="001C2816"/>
    <w:rsid w:val="001D72C1"/>
    <w:rsid w:val="00213F5B"/>
    <w:rsid w:val="00232E98"/>
    <w:rsid w:val="002529F8"/>
    <w:rsid w:val="00275C25"/>
    <w:rsid w:val="00283253"/>
    <w:rsid w:val="002E04D0"/>
    <w:rsid w:val="003053DC"/>
    <w:rsid w:val="003151E2"/>
    <w:rsid w:val="00333B7B"/>
    <w:rsid w:val="00397788"/>
    <w:rsid w:val="003D725F"/>
    <w:rsid w:val="003E38EA"/>
    <w:rsid w:val="00426704"/>
    <w:rsid w:val="004B08D1"/>
    <w:rsid w:val="004F579B"/>
    <w:rsid w:val="00511345"/>
    <w:rsid w:val="00546201"/>
    <w:rsid w:val="005B1217"/>
    <w:rsid w:val="005C6932"/>
    <w:rsid w:val="005F79AB"/>
    <w:rsid w:val="00603FDC"/>
    <w:rsid w:val="00614A5C"/>
    <w:rsid w:val="006944A9"/>
    <w:rsid w:val="006B3BDB"/>
    <w:rsid w:val="006C6DD0"/>
    <w:rsid w:val="006D5B8E"/>
    <w:rsid w:val="0070128F"/>
    <w:rsid w:val="0071015D"/>
    <w:rsid w:val="007170E9"/>
    <w:rsid w:val="00745799"/>
    <w:rsid w:val="00753C08"/>
    <w:rsid w:val="0076684E"/>
    <w:rsid w:val="00777C66"/>
    <w:rsid w:val="00787B90"/>
    <w:rsid w:val="007C06F6"/>
    <w:rsid w:val="007E3268"/>
    <w:rsid w:val="007F3383"/>
    <w:rsid w:val="00813DCB"/>
    <w:rsid w:val="008A5816"/>
    <w:rsid w:val="008B152E"/>
    <w:rsid w:val="008F621A"/>
    <w:rsid w:val="00911DBE"/>
    <w:rsid w:val="009202AA"/>
    <w:rsid w:val="009212CF"/>
    <w:rsid w:val="00945758"/>
    <w:rsid w:val="00980F21"/>
    <w:rsid w:val="00986B33"/>
    <w:rsid w:val="00987AD5"/>
    <w:rsid w:val="0099230E"/>
    <w:rsid w:val="009B7138"/>
    <w:rsid w:val="009C3971"/>
    <w:rsid w:val="00B63485"/>
    <w:rsid w:val="00B85498"/>
    <w:rsid w:val="00BE246D"/>
    <w:rsid w:val="00BF17AA"/>
    <w:rsid w:val="00BF5167"/>
    <w:rsid w:val="00C24556"/>
    <w:rsid w:val="00C52AC5"/>
    <w:rsid w:val="00C843D0"/>
    <w:rsid w:val="00CA5A23"/>
    <w:rsid w:val="00CA6AAF"/>
    <w:rsid w:val="00D35502"/>
    <w:rsid w:val="00D4394C"/>
    <w:rsid w:val="00DC3ACC"/>
    <w:rsid w:val="00DF7421"/>
    <w:rsid w:val="00E578DB"/>
    <w:rsid w:val="00F20062"/>
    <w:rsid w:val="00FF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6832BA40"/>
  <w15:docId w15:val="{AB47458E-1441-4473-9270-EF5321922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t-PT"/>
    </w:rPr>
  </w:style>
  <w:style w:type="paragraph" w:styleId="Heading1">
    <w:name w:val="heading 1"/>
    <w:basedOn w:val="Normal"/>
    <w:next w:val="Text1"/>
    <w:link w:val="Heading1Char"/>
    <w:uiPriority w:val="9"/>
    <w:qFormat/>
    <w:rsid w:val="009B7138"/>
    <w:pPr>
      <w:keepNext/>
      <w:numPr>
        <w:numId w:val="27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9B7138"/>
    <w:pPr>
      <w:keepNext/>
      <w:numPr>
        <w:ilvl w:val="1"/>
        <w:numId w:val="27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9B7138"/>
    <w:pPr>
      <w:keepNext/>
      <w:numPr>
        <w:ilvl w:val="2"/>
        <w:numId w:val="27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9B7138"/>
    <w:pPr>
      <w:keepNext/>
      <w:numPr>
        <w:ilvl w:val="3"/>
        <w:numId w:val="27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rsid w:val="00C843D0"/>
    <w:pPr>
      <w:keepNext/>
      <w:numPr>
        <w:ilvl w:val="4"/>
        <w:numId w:val="27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rsid w:val="00C843D0"/>
    <w:pPr>
      <w:keepNext/>
      <w:numPr>
        <w:ilvl w:val="5"/>
        <w:numId w:val="27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rsid w:val="00C843D0"/>
    <w:pPr>
      <w:keepNext/>
      <w:numPr>
        <w:ilvl w:val="6"/>
        <w:numId w:val="27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semiHidden/>
    <w:unhideWhenUsed/>
    <w:rsid w:val="003151E2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3151E2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3151E2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3151E2"/>
    <w:pPr>
      <w:numPr>
        <w:numId w:val="5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283253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283253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283253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83253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83253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83253"/>
    <w:pPr>
      <w:numPr>
        <w:numId w:val="10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C39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C39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971"/>
    <w:rPr>
      <w:rFonts w:ascii="Times New Roman" w:hAnsi="Times New Roman" w:cs="Times New Roman"/>
      <w:sz w:val="20"/>
      <w:szCs w:val="20"/>
      <w:lang w:val="pt-P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39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3971"/>
    <w:rPr>
      <w:rFonts w:ascii="Times New Roman" w:hAnsi="Times New Roman" w:cs="Times New Roman"/>
      <w:b/>
      <w:bCs/>
      <w:sz w:val="20"/>
      <w:szCs w:val="20"/>
      <w:lang w:val="pt-PT"/>
    </w:rPr>
  </w:style>
  <w:style w:type="character" w:styleId="Hyperlink">
    <w:name w:val="Hyperlink"/>
    <w:basedOn w:val="DefaultParagraphFont"/>
    <w:uiPriority w:val="99"/>
    <w:unhideWhenUsed/>
    <w:rsid w:val="009C397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397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9A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9AB"/>
    <w:rPr>
      <w:rFonts w:ascii="Segoe UI" w:hAnsi="Segoe UI" w:cs="Segoe UI"/>
      <w:sz w:val="18"/>
      <w:szCs w:val="18"/>
      <w:lang w:val="pt-PT"/>
    </w:rPr>
  </w:style>
  <w:style w:type="paragraph" w:styleId="Revision">
    <w:name w:val="Revision"/>
    <w:hidden/>
    <w:uiPriority w:val="99"/>
    <w:semiHidden/>
    <w:rsid w:val="00090F8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26704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C6DD0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6C6DD0"/>
    <w:rPr>
      <w:rFonts w:ascii="Times New Roman" w:hAnsi="Times New Roman" w:cs="Times New Roman"/>
      <w:sz w:val="24"/>
      <w:lang w:val="pt-PT"/>
    </w:rPr>
  </w:style>
  <w:style w:type="paragraph" w:styleId="Footer">
    <w:name w:val="footer"/>
    <w:basedOn w:val="Normal"/>
    <w:link w:val="FooterChar"/>
    <w:uiPriority w:val="99"/>
    <w:unhideWhenUsed/>
    <w:rsid w:val="006C6DD0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6C6DD0"/>
    <w:rPr>
      <w:rFonts w:ascii="Times New Roman" w:hAnsi="Times New Roman" w:cs="Times New Roman"/>
      <w:sz w:val="24"/>
      <w:lang w:val="pt-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713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713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7138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138"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138"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138"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9B713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9B713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6C6DD0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6C6DD0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9B713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6C6DD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6C6DD0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6C6DD0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9B7138"/>
    <w:pPr>
      <w:ind w:left="850"/>
    </w:pPr>
  </w:style>
  <w:style w:type="paragraph" w:customStyle="1" w:styleId="Text2">
    <w:name w:val="Text 2"/>
    <w:basedOn w:val="Normal"/>
    <w:rsid w:val="009B7138"/>
    <w:pPr>
      <w:ind w:left="1417"/>
    </w:pPr>
  </w:style>
  <w:style w:type="paragraph" w:customStyle="1" w:styleId="Text3">
    <w:name w:val="Text 3"/>
    <w:basedOn w:val="Normal"/>
    <w:rsid w:val="009B7138"/>
    <w:pPr>
      <w:ind w:left="1984"/>
    </w:pPr>
  </w:style>
  <w:style w:type="paragraph" w:customStyle="1" w:styleId="Text4">
    <w:name w:val="Text 4"/>
    <w:basedOn w:val="Normal"/>
    <w:rsid w:val="009B7138"/>
    <w:pPr>
      <w:ind w:left="2551"/>
    </w:pPr>
  </w:style>
  <w:style w:type="paragraph" w:customStyle="1" w:styleId="NormalCentered">
    <w:name w:val="Normal Centered"/>
    <w:basedOn w:val="Normal"/>
    <w:rsid w:val="009B7138"/>
    <w:pPr>
      <w:jc w:val="center"/>
    </w:pPr>
  </w:style>
  <w:style w:type="paragraph" w:customStyle="1" w:styleId="NormalLeft">
    <w:name w:val="Normal Left"/>
    <w:basedOn w:val="Normal"/>
    <w:rsid w:val="009B7138"/>
    <w:pPr>
      <w:jc w:val="left"/>
    </w:pPr>
  </w:style>
  <w:style w:type="paragraph" w:customStyle="1" w:styleId="NormalRight">
    <w:name w:val="Normal Right"/>
    <w:basedOn w:val="Normal"/>
    <w:rsid w:val="009B7138"/>
    <w:pPr>
      <w:jc w:val="right"/>
    </w:pPr>
  </w:style>
  <w:style w:type="paragraph" w:customStyle="1" w:styleId="QuotedText">
    <w:name w:val="Quoted Text"/>
    <w:basedOn w:val="Normal"/>
    <w:rsid w:val="009B7138"/>
    <w:pPr>
      <w:ind w:left="1417"/>
    </w:pPr>
  </w:style>
  <w:style w:type="paragraph" w:customStyle="1" w:styleId="Point0">
    <w:name w:val="Point 0"/>
    <w:basedOn w:val="Normal"/>
    <w:rsid w:val="009B7138"/>
    <w:pPr>
      <w:ind w:left="850" w:hanging="850"/>
    </w:pPr>
  </w:style>
  <w:style w:type="paragraph" w:customStyle="1" w:styleId="Point1">
    <w:name w:val="Point 1"/>
    <w:basedOn w:val="Normal"/>
    <w:rsid w:val="009B7138"/>
    <w:pPr>
      <w:ind w:left="1417" w:hanging="567"/>
    </w:pPr>
  </w:style>
  <w:style w:type="paragraph" w:customStyle="1" w:styleId="Point2">
    <w:name w:val="Point 2"/>
    <w:basedOn w:val="Normal"/>
    <w:rsid w:val="009B7138"/>
    <w:pPr>
      <w:ind w:left="1984" w:hanging="567"/>
    </w:pPr>
  </w:style>
  <w:style w:type="paragraph" w:customStyle="1" w:styleId="Point3">
    <w:name w:val="Point 3"/>
    <w:basedOn w:val="Normal"/>
    <w:rsid w:val="009B7138"/>
    <w:pPr>
      <w:ind w:left="2551" w:hanging="567"/>
    </w:pPr>
  </w:style>
  <w:style w:type="paragraph" w:customStyle="1" w:styleId="Point4">
    <w:name w:val="Point 4"/>
    <w:basedOn w:val="Normal"/>
    <w:rsid w:val="009B7138"/>
    <w:pPr>
      <w:ind w:left="3118" w:hanging="567"/>
    </w:pPr>
  </w:style>
  <w:style w:type="paragraph" w:customStyle="1" w:styleId="Tiret0">
    <w:name w:val="Tiret 0"/>
    <w:basedOn w:val="Point0"/>
    <w:rsid w:val="009B7138"/>
    <w:pPr>
      <w:numPr>
        <w:numId w:val="11"/>
      </w:numPr>
    </w:pPr>
  </w:style>
  <w:style w:type="paragraph" w:customStyle="1" w:styleId="Tiret1">
    <w:name w:val="Tiret 1"/>
    <w:basedOn w:val="Point1"/>
    <w:rsid w:val="009B7138"/>
    <w:pPr>
      <w:numPr>
        <w:numId w:val="12"/>
      </w:numPr>
    </w:pPr>
  </w:style>
  <w:style w:type="paragraph" w:customStyle="1" w:styleId="Tiret2">
    <w:name w:val="Tiret 2"/>
    <w:basedOn w:val="Point2"/>
    <w:rsid w:val="009B7138"/>
    <w:pPr>
      <w:numPr>
        <w:numId w:val="13"/>
      </w:numPr>
    </w:pPr>
  </w:style>
  <w:style w:type="paragraph" w:customStyle="1" w:styleId="Tiret3">
    <w:name w:val="Tiret 3"/>
    <w:basedOn w:val="Point3"/>
    <w:rsid w:val="009B7138"/>
    <w:pPr>
      <w:numPr>
        <w:numId w:val="14"/>
      </w:numPr>
    </w:pPr>
  </w:style>
  <w:style w:type="paragraph" w:customStyle="1" w:styleId="Tiret4">
    <w:name w:val="Tiret 4"/>
    <w:basedOn w:val="Point4"/>
    <w:rsid w:val="009B7138"/>
    <w:pPr>
      <w:numPr>
        <w:numId w:val="15"/>
      </w:numPr>
    </w:pPr>
  </w:style>
  <w:style w:type="paragraph" w:customStyle="1" w:styleId="PointDouble0">
    <w:name w:val="PointDouble 0"/>
    <w:basedOn w:val="Normal"/>
    <w:rsid w:val="009B713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9B713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9B713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9B713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9B713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9B713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9B713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9B713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9B713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9B713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9B7138"/>
    <w:pPr>
      <w:numPr>
        <w:numId w:val="31"/>
      </w:numPr>
    </w:pPr>
  </w:style>
  <w:style w:type="paragraph" w:customStyle="1" w:styleId="NumPar2">
    <w:name w:val="NumPar 2"/>
    <w:basedOn w:val="Normal"/>
    <w:next w:val="Text1"/>
    <w:rsid w:val="009B7138"/>
    <w:pPr>
      <w:numPr>
        <w:ilvl w:val="1"/>
        <w:numId w:val="31"/>
      </w:numPr>
    </w:pPr>
  </w:style>
  <w:style w:type="paragraph" w:customStyle="1" w:styleId="NumPar3">
    <w:name w:val="NumPar 3"/>
    <w:basedOn w:val="Normal"/>
    <w:next w:val="Text1"/>
    <w:rsid w:val="009B7138"/>
    <w:pPr>
      <w:numPr>
        <w:ilvl w:val="2"/>
        <w:numId w:val="31"/>
      </w:numPr>
    </w:pPr>
  </w:style>
  <w:style w:type="paragraph" w:customStyle="1" w:styleId="NumPar4">
    <w:name w:val="NumPar 4"/>
    <w:basedOn w:val="Normal"/>
    <w:next w:val="Text1"/>
    <w:rsid w:val="009B7138"/>
    <w:pPr>
      <w:numPr>
        <w:ilvl w:val="3"/>
        <w:numId w:val="31"/>
      </w:numPr>
    </w:pPr>
  </w:style>
  <w:style w:type="paragraph" w:customStyle="1" w:styleId="ManualNumPar1">
    <w:name w:val="Manual NumPar 1"/>
    <w:basedOn w:val="Normal"/>
    <w:next w:val="Text1"/>
    <w:rsid w:val="009B713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9B713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9B713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9B7138"/>
    <w:pPr>
      <w:ind w:left="850" w:hanging="850"/>
    </w:pPr>
  </w:style>
  <w:style w:type="paragraph" w:customStyle="1" w:styleId="QuotedNumPar">
    <w:name w:val="Quoted NumPar"/>
    <w:basedOn w:val="Normal"/>
    <w:rsid w:val="009B713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9B713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9B713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9B713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9B713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9B713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9B713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9B713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9B7138"/>
    <w:pPr>
      <w:jc w:val="center"/>
    </w:pPr>
    <w:rPr>
      <w:b/>
    </w:rPr>
  </w:style>
  <w:style w:type="character" w:customStyle="1" w:styleId="Marker">
    <w:name w:val="Marker"/>
    <w:basedOn w:val="DefaultParagraphFont"/>
    <w:rsid w:val="009B713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B713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B713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9B7138"/>
    <w:pPr>
      <w:numPr>
        <w:numId w:val="18"/>
      </w:numPr>
    </w:pPr>
  </w:style>
  <w:style w:type="paragraph" w:customStyle="1" w:styleId="Point1number">
    <w:name w:val="Point 1 (number)"/>
    <w:basedOn w:val="Normal"/>
    <w:rsid w:val="009B7138"/>
    <w:pPr>
      <w:numPr>
        <w:ilvl w:val="2"/>
        <w:numId w:val="18"/>
      </w:numPr>
    </w:pPr>
  </w:style>
  <w:style w:type="paragraph" w:customStyle="1" w:styleId="Point2number">
    <w:name w:val="Point 2 (number)"/>
    <w:basedOn w:val="Normal"/>
    <w:rsid w:val="009B7138"/>
    <w:pPr>
      <w:numPr>
        <w:ilvl w:val="4"/>
        <w:numId w:val="18"/>
      </w:numPr>
    </w:pPr>
  </w:style>
  <w:style w:type="paragraph" w:customStyle="1" w:styleId="Point3number">
    <w:name w:val="Point 3 (number)"/>
    <w:basedOn w:val="Normal"/>
    <w:rsid w:val="009B7138"/>
    <w:pPr>
      <w:numPr>
        <w:ilvl w:val="6"/>
        <w:numId w:val="18"/>
      </w:numPr>
    </w:pPr>
  </w:style>
  <w:style w:type="paragraph" w:customStyle="1" w:styleId="Point0letter">
    <w:name w:val="Point 0 (letter)"/>
    <w:basedOn w:val="Normal"/>
    <w:rsid w:val="009B7138"/>
    <w:pPr>
      <w:numPr>
        <w:ilvl w:val="1"/>
        <w:numId w:val="18"/>
      </w:numPr>
    </w:pPr>
  </w:style>
  <w:style w:type="paragraph" w:customStyle="1" w:styleId="Point1letter">
    <w:name w:val="Point 1 (letter)"/>
    <w:basedOn w:val="Normal"/>
    <w:rsid w:val="009B7138"/>
    <w:pPr>
      <w:numPr>
        <w:ilvl w:val="3"/>
        <w:numId w:val="18"/>
      </w:numPr>
    </w:pPr>
  </w:style>
  <w:style w:type="paragraph" w:customStyle="1" w:styleId="Point2letter">
    <w:name w:val="Point 2 (letter)"/>
    <w:basedOn w:val="Normal"/>
    <w:rsid w:val="009B7138"/>
    <w:pPr>
      <w:numPr>
        <w:ilvl w:val="5"/>
        <w:numId w:val="18"/>
      </w:numPr>
    </w:pPr>
  </w:style>
  <w:style w:type="paragraph" w:customStyle="1" w:styleId="Point3letter">
    <w:name w:val="Point 3 (letter)"/>
    <w:basedOn w:val="Normal"/>
    <w:rsid w:val="009B7138"/>
    <w:pPr>
      <w:numPr>
        <w:ilvl w:val="7"/>
        <w:numId w:val="18"/>
      </w:numPr>
    </w:pPr>
  </w:style>
  <w:style w:type="paragraph" w:customStyle="1" w:styleId="Point4letter">
    <w:name w:val="Point 4 (letter)"/>
    <w:basedOn w:val="Normal"/>
    <w:rsid w:val="009B7138"/>
    <w:pPr>
      <w:numPr>
        <w:ilvl w:val="8"/>
        <w:numId w:val="18"/>
      </w:numPr>
    </w:pPr>
  </w:style>
  <w:style w:type="paragraph" w:customStyle="1" w:styleId="Bullet0">
    <w:name w:val="Bullet 0"/>
    <w:basedOn w:val="Normal"/>
    <w:rsid w:val="009B7138"/>
    <w:pPr>
      <w:numPr>
        <w:numId w:val="19"/>
      </w:numPr>
    </w:pPr>
  </w:style>
  <w:style w:type="paragraph" w:customStyle="1" w:styleId="Bullet1">
    <w:name w:val="Bullet 1"/>
    <w:basedOn w:val="Normal"/>
    <w:rsid w:val="009B7138"/>
    <w:pPr>
      <w:numPr>
        <w:numId w:val="20"/>
      </w:numPr>
    </w:pPr>
  </w:style>
  <w:style w:type="paragraph" w:customStyle="1" w:styleId="Bullet2">
    <w:name w:val="Bullet 2"/>
    <w:basedOn w:val="Normal"/>
    <w:rsid w:val="009B7138"/>
    <w:pPr>
      <w:numPr>
        <w:numId w:val="21"/>
      </w:numPr>
    </w:pPr>
  </w:style>
  <w:style w:type="paragraph" w:customStyle="1" w:styleId="Bullet3">
    <w:name w:val="Bullet 3"/>
    <w:basedOn w:val="Normal"/>
    <w:rsid w:val="009B7138"/>
    <w:pPr>
      <w:numPr>
        <w:numId w:val="22"/>
      </w:numPr>
    </w:pPr>
  </w:style>
  <w:style w:type="paragraph" w:customStyle="1" w:styleId="Bullet4">
    <w:name w:val="Bullet 4"/>
    <w:basedOn w:val="Normal"/>
    <w:rsid w:val="009B7138"/>
    <w:pPr>
      <w:numPr>
        <w:numId w:val="23"/>
      </w:numPr>
    </w:pPr>
  </w:style>
  <w:style w:type="paragraph" w:customStyle="1" w:styleId="Langue">
    <w:name w:val="Langue"/>
    <w:basedOn w:val="Normal"/>
    <w:next w:val="Rfrenceinterne"/>
    <w:rsid w:val="009B713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9B713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9B713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9B713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9B7138"/>
    <w:pPr>
      <w:spacing w:before="0" w:after="0"/>
    </w:pPr>
  </w:style>
  <w:style w:type="paragraph" w:customStyle="1" w:styleId="Disclaimer">
    <w:name w:val="Disclaimer"/>
    <w:basedOn w:val="Normal"/>
    <w:rsid w:val="009B713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9B7138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9B713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9B713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9B713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9B713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9B7138"/>
    <w:pPr>
      <w:numPr>
        <w:numId w:val="24"/>
      </w:numPr>
    </w:pPr>
  </w:style>
  <w:style w:type="paragraph" w:customStyle="1" w:styleId="Corrigendum">
    <w:name w:val="Corrigendum"/>
    <w:basedOn w:val="Normal"/>
    <w:next w:val="Normal"/>
    <w:rsid w:val="009B713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9B713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9B713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9B7138"/>
    <w:pPr>
      <w:keepNext/>
    </w:pPr>
  </w:style>
  <w:style w:type="paragraph" w:customStyle="1" w:styleId="Institutionquiagit">
    <w:name w:val="Institution qui agit"/>
    <w:basedOn w:val="Normal"/>
    <w:next w:val="Normal"/>
    <w:rsid w:val="009B713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9B713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9B713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9B713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9B713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9B713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9B713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9B713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9B713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9B713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9B713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9B713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9B713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9B7138"/>
    <w:rPr>
      <w:i/>
      <w:caps/>
    </w:rPr>
  </w:style>
  <w:style w:type="paragraph" w:customStyle="1" w:styleId="Supertitre">
    <w:name w:val="Supertitre"/>
    <w:basedOn w:val="Normal"/>
    <w:next w:val="Normal"/>
    <w:rsid w:val="009B713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9B713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9B713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B713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B7138"/>
  </w:style>
  <w:style w:type="paragraph" w:customStyle="1" w:styleId="StatutPagedecouverture">
    <w:name w:val="Statut (Page de couverture)"/>
    <w:basedOn w:val="Statut"/>
    <w:next w:val="TypedudocumentPagedecouverture"/>
    <w:rsid w:val="009B7138"/>
  </w:style>
  <w:style w:type="paragraph" w:customStyle="1" w:styleId="TitreobjetPagedecouverture">
    <w:name w:val="Titre objet (Page de couverture)"/>
    <w:basedOn w:val="Titreobjet"/>
    <w:next w:val="IntrtEEEPagedecouverture"/>
    <w:rsid w:val="009B713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B7138"/>
  </w:style>
  <w:style w:type="paragraph" w:customStyle="1" w:styleId="Volume">
    <w:name w:val="Volum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9B7138"/>
    <w:pPr>
      <w:spacing w:after="240"/>
    </w:pPr>
  </w:style>
  <w:style w:type="paragraph" w:customStyle="1" w:styleId="Accompagnant">
    <w:name w:val="Accompagnant"/>
    <w:basedOn w:val="Normal"/>
    <w:next w:val="Typeacteprincipal"/>
    <w:rsid w:val="009B713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9B713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9B713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9B7138"/>
  </w:style>
  <w:style w:type="paragraph" w:customStyle="1" w:styleId="AccompagnantPagedecouverture">
    <w:name w:val="Accompagnant (Page de couverture)"/>
    <w:basedOn w:val="Accompagnant"/>
    <w:next w:val="TypeacteprincipalPagedecouverture"/>
    <w:rsid w:val="009B713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B7138"/>
  </w:style>
  <w:style w:type="paragraph" w:customStyle="1" w:styleId="ObjetacteprincipalPagedecouverture">
    <w:name w:val="Objet acte principal (Page de couverture)"/>
    <w:basedOn w:val="Objetacteprincipal"/>
    <w:next w:val="Rfrencecroise"/>
    <w:rsid w:val="009B7138"/>
  </w:style>
  <w:style w:type="paragraph" w:customStyle="1" w:styleId="LanguesfaisantfoiPagedecouverture">
    <w:name w:val="Langues faisant foi (Page de couverture)"/>
    <w:basedOn w:val="Normal"/>
    <w:next w:val="Normal"/>
    <w:rsid w:val="009B7138"/>
    <w:pPr>
      <w:spacing w:before="360" w:after="0"/>
      <w:jc w:val="center"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C843D0"/>
    <w:rPr>
      <w:rFonts w:ascii="Times New Roman" w:eastAsiaTheme="majorEastAsia" w:hAnsi="Times New Roman" w:cs="Times New Roman"/>
      <w:sz w:val="24"/>
      <w:lang w:val="pt-P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43D0"/>
    <w:rPr>
      <w:rFonts w:ascii="Times New Roman" w:eastAsiaTheme="majorEastAsia" w:hAnsi="Times New Roman" w:cs="Times New Roman"/>
      <w:iCs/>
      <w:sz w:val="24"/>
      <w:lang w:val="pt-P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43D0"/>
    <w:rPr>
      <w:rFonts w:ascii="Times New Roman" w:eastAsiaTheme="majorEastAsia" w:hAnsi="Times New Roman" w:cs="Times New Roman"/>
      <w:iCs/>
      <w:sz w:val="24"/>
      <w:lang w:val="pt-PT"/>
    </w:rPr>
  </w:style>
  <w:style w:type="paragraph" w:customStyle="1" w:styleId="ManualHeading5">
    <w:name w:val="Manual Heading 5"/>
    <w:basedOn w:val="Normal"/>
    <w:next w:val="Text2"/>
    <w:rsid w:val="00C843D0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rsid w:val="00C843D0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rsid w:val="00C843D0"/>
    <w:pPr>
      <w:keepNext/>
      <w:tabs>
        <w:tab w:val="left" w:pos="1417"/>
      </w:tabs>
      <w:ind w:left="1417" w:hanging="1417"/>
      <w:outlineLvl w:val="6"/>
    </w:pPr>
  </w:style>
  <w:style w:type="paragraph" w:customStyle="1" w:styleId="Text5">
    <w:name w:val="Text 5"/>
    <w:basedOn w:val="Normal"/>
    <w:rsid w:val="00C843D0"/>
    <w:pPr>
      <w:ind w:left="3118"/>
    </w:pPr>
  </w:style>
  <w:style w:type="paragraph" w:customStyle="1" w:styleId="Text6">
    <w:name w:val="Text 6"/>
    <w:basedOn w:val="Normal"/>
    <w:rsid w:val="00C843D0"/>
    <w:pPr>
      <w:ind w:left="3685"/>
    </w:pPr>
  </w:style>
  <w:style w:type="paragraph" w:customStyle="1" w:styleId="Point5">
    <w:name w:val="Point 5"/>
    <w:basedOn w:val="Normal"/>
    <w:rsid w:val="00C843D0"/>
    <w:pPr>
      <w:ind w:left="3685" w:hanging="567"/>
    </w:pPr>
  </w:style>
  <w:style w:type="paragraph" w:customStyle="1" w:styleId="Tiret5">
    <w:name w:val="Tiret 5"/>
    <w:basedOn w:val="Point5"/>
    <w:rsid w:val="00C843D0"/>
    <w:pPr>
      <w:numPr>
        <w:numId w:val="28"/>
      </w:numPr>
    </w:pPr>
  </w:style>
  <w:style w:type="paragraph" w:customStyle="1" w:styleId="NumPar5">
    <w:name w:val="NumPar 5"/>
    <w:basedOn w:val="Normal"/>
    <w:next w:val="Text2"/>
    <w:rsid w:val="00C843D0"/>
    <w:pPr>
      <w:numPr>
        <w:ilvl w:val="4"/>
        <w:numId w:val="31"/>
      </w:numPr>
    </w:pPr>
  </w:style>
  <w:style w:type="paragraph" w:customStyle="1" w:styleId="NumPar6">
    <w:name w:val="NumPar 6"/>
    <w:basedOn w:val="Normal"/>
    <w:next w:val="Text2"/>
    <w:rsid w:val="00C843D0"/>
    <w:pPr>
      <w:numPr>
        <w:ilvl w:val="5"/>
        <w:numId w:val="31"/>
      </w:numPr>
    </w:pPr>
  </w:style>
  <w:style w:type="paragraph" w:customStyle="1" w:styleId="NumPar7">
    <w:name w:val="NumPar 7"/>
    <w:basedOn w:val="Normal"/>
    <w:next w:val="Text2"/>
    <w:rsid w:val="00C843D0"/>
    <w:pPr>
      <w:numPr>
        <w:ilvl w:val="6"/>
        <w:numId w:val="31"/>
      </w:numPr>
    </w:pPr>
  </w:style>
  <w:style w:type="paragraph" w:customStyle="1" w:styleId="ManualNumPar5">
    <w:name w:val="Manual NumPar 5"/>
    <w:basedOn w:val="Normal"/>
    <w:next w:val="Text2"/>
    <w:rsid w:val="00C843D0"/>
    <w:pPr>
      <w:ind w:left="1417" w:hanging="1417"/>
    </w:pPr>
  </w:style>
  <w:style w:type="paragraph" w:customStyle="1" w:styleId="ManualNumPar6">
    <w:name w:val="Manual NumPar 6"/>
    <w:basedOn w:val="Normal"/>
    <w:next w:val="Text2"/>
    <w:rsid w:val="00C843D0"/>
    <w:pPr>
      <w:ind w:left="1417" w:hanging="1417"/>
    </w:pPr>
  </w:style>
  <w:style w:type="paragraph" w:customStyle="1" w:styleId="ManualNumPar7">
    <w:name w:val="Manual NumPar 7"/>
    <w:basedOn w:val="Normal"/>
    <w:next w:val="Text2"/>
    <w:rsid w:val="00C843D0"/>
    <w:pPr>
      <w:ind w:left="1417" w:hanging="141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0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3</Pages>
  <Words>495</Words>
  <Characters>2701</Characters>
  <Application>Microsoft Office Word</Application>
  <DocSecurity>0</DocSecurity>
  <Lines>57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VAPPER Rea (FISMA)</dc:creator>
  <cp:keywords/>
  <dc:description/>
  <cp:lastModifiedBy>VAPPER Rea (FISMA)</cp:lastModifiedBy>
  <cp:revision>2</cp:revision>
  <dcterms:created xsi:type="dcterms:W3CDTF">2022-03-08T14:46:00Z</dcterms:created>
  <dcterms:modified xsi:type="dcterms:W3CDTF">2022-03-08T14:46:00Z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7.0.9.0</vt:lpwstr>
  </property>
  <property fmtid="{D5CDD505-2E9C-101B-9397-08002B2CF9AE}" pid="4" name="Last edited using">
    <vt:lpwstr>LW 7.0.1, Build 20200226</vt:lpwstr>
  </property>
  <property fmtid="{D5CDD505-2E9C-101B-9397-08002B2CF9AE}" pid="5" name="Created using">
    <vt:lpwstr>LW 7.0.1, Build 20190916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SJ-004</vt:lpwstr>
  </property>
  <property fmtid="{D5CDD505-2E9C-101B-9397-08002B2CF9AE}" pid="10" name="DQCStatus">
    <vt:lpwstr>Green (DQC version 03)</vt:lpwstr>
  </property>
</Properties>
</file>