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260F43FA" w:rsidR="001C2816" w:rsidRPr="00D030FB" w:rsidRDefault="007A75DA" w:rsidP="00A426D2">
      <w:pPr>
        <w:pStyle w:val="Pagedecouverture"/>
        <w:rPr>
          <w:noProof/>
        </w:rPr>
      </w:pPr>
      <w:bookmarkStart w:id="0" w:name="_GoBack"/>
      <w:bookmarkEnd w:id="0"/>
      <w:r>
        <w:rPr>
          <w:noProof/>
        </w:rPr>
        <w:pict w14:anchorId="23E11D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3C731860-81DD-4B9E-861F-7C541565F7D7" style="width:455.35pt;height:440.65pt">
            <v:imagedata r:id="rId7" o:title=""/>
          </v:shape>
        </w:pict>
      </w:r>
    </w:p>
    <w:p w14:paraId="66835F60" w14:textId="77777777" w:rsidR="00745799" w:rsidRPr="00D030FB" w:rsidRDefault="00745799">
      <w:pPr>
        <w:rPr>
          <w:noProof/>
        </w:rPr>
        <w:sectPr w:rsidR="00745799" w:rsidRPr="00D030FB" w:rsidSect="00A426D2">
          <w:footerReference w:type="default" r:id="rId8"/>
          <w:pgSz w:w="11907" w:h="16839"/>
          <w:pgMar w:top="1134" w:right="1417" w:bottom="1134" w:left="1417" w:header="709" w:footer="709" w:gutter="0"/>
          <w:pgNumType w:start="0"/>
          <w:cols w:space="720"/>
          <w:docGrid w:linePitch="360"/>
        </w:sectPr>
      </w:pPr>
    </w:p>
    <w:p w14:paraId="58EEE52D" w14:textId="346AD227" w:rsidR="00745799" w:rsidRPr="00D030FB" w:rsidRDefault="00D030FB" w:rsidP="00D030FB">
      <w:pPr>
        <w:pStyle w:val="Typedudocument"/>
        <w:rPr>
          <w:noProof/>
        </w:rPr>
      </w:pPr>
      <w:r w:rsidRPr="00D030FB">
        <w:rPr>
          <w:noProof/>
        </w:rPr>
        <w:lastRenderedPageBreak/>
        <w:t>KOMISJONI RAKENDUSMÄÄRUS (EL) …/…,</w:t>
      </w:r>
    </w:p>
    <w:p w14:paraId="5FDAE07D" w14:textId="7B9E2347" w:rsidR="00745799" w:rsidRPr="00D030FB" w:rsidRDefault="00480471" w:rsidP="00D030FB">
      <w:pPr>
        <w:pStyle w:val="Datedadoption"/>
        <w:rPr>
          <w:noProof/>
        </w:rPr>
      </w:pPr>
      <w:r>
        <w:t>3.3.2022,</w:t>
      </w:r>
    </w:p>
    <w:p w14:paraId="6AE2FFE3" w14:textId="2C8F3C53" w:rsidR="00745799" w:rsidRPr="00D030FB" w:rsidRDefault="00D030FB" w:rsidP="00D030FB">
      <w:pPr>
        <w:pStyle w:val="Titreobjet"/>
        <w:rPr>
          <w:noProof/>
        </w:rPr>
      </w:pPr>
      <w:r w:rsidRPr="00D030FB">
        <w:rPr>
          <w:noProof/>
        </w:rPr>
        <w:t xml:space="preserve">millega muudetakse rakendusmäärust (EL) 2018/1624, millega kehtestatakse rakenduslikud tehnilised standardid seoses sellise korra ning standardvormide ja -mallidega, mida kasutatakse teabe esitamiseks eesmärgiga koostada kriisilahenduskavad krediidiasutuste ja investeerimisühingute jaoks vastavalt Euroopa Parlamendi ja nõukogu direktiivile 2014/59/EL </w:t>
      </w:r>
      <w:r w:rsidRPr="00D030FB">
        <w:rPr>
          <w:noProof/>
        </w:rPr>
        <w:br/>
      </w:r>
    </w:p>
    <w:p w14:paraId="217F978F" w14:textId="321A788B" w:rsidR="00745799" w:rsidRPr="00D030FB" w:rsidRDefault="00D030FB" w:rsidP="00D030FB">
      <w:pPr>
        <w:pStyle w:val="IntrtEEE"/>
        <w:rPr>
          <w:noProof/>
        </w:rPr>
      </w:pPr>
      <w:r w:rsidRPr="00D030FB">
        <w:rPr>
          <w:noProof/>
        </w:rPr>
        <w:t>(EMPs kohaldatav tekst)</w:t>
      </w:r>
    </w:p>
    <w:p w14:paraId="36E61899" w14:textId="77777777" w:rsidR="00745799" w:rsidRPr="00D030FB" w:rsidRDefault="00745799" w:rsidP="004E1EF9">
      <w:pPr>
        <w:pStyle w:val="Institutionquiagit"/>
        <w:rPr>
          <w:noProof/>
        </w:rPr>
      </w:pPr>
      <w:r w:rsidRPr="00D030FB">
        <w:rPr>
          <w:noProof/>
        </w:rPr>
        <w:t>EUROOPA KOMISJON,</w:t>
      </w:r>
    </w:p>
    <w:p w14:paraId="344A82A5" w14:textId="77777777" w:rsidR="00745799" w:rsidRPr="00D030FB" w:rsidRDefault="00745799" w:rsidP="004E1EF9">
      <w:pPr>
        <w:rPr>
          <w:noProof/>
        </w:rPr>
      </w:pPr>
      <w:r w:rsidRPr="00D030FB">
        <w:rPr>
          <w:noProof/>
        </w:rPr>
        <w:t>võttes arvesse Euroopa Liidu toimimise lepingut,</w:t>
      </w:r>
    </w:p>
    <w:p w14:paraId="2982BE59" w14:textId="5250076C" w:rsidR="00745799" w:rsidRPr="00D030FB" w:rsidRDefault="00745799" w:rsidP="004E1EF9">
      <w:pPr>
        <w:rPr>
          <w:noProof/>
        </w:rPr>
      </w:pPr>
      <w:r w:rsidRPr="00D030FB">
        <w:rPr>
          <w:noProof/>
        </w:rPr>
        <w:t>võttes arvesse Euroopa Parlamendi ja nõukogu direktiivi 2014/59/EL, millega luuakse krediidiasutuste ja investeerimisühingute finantsseisundi taastamise ja kriisilahenduse õigusraamistik ning muudetakse nõukogu direktiivi 82/891/EMÜ ning Euroopa Parlamendi ja nõukogu direktiive 2001/24/EÜ, 2002/47/EÜ, 2004/25/EÜ, 2005/56/EÜ, 2007/36/EÜ, 2011/35/EL, 2012/30/EL ja 2013/36/EL ning määruseid (EL) nr 1093/2010 ja (EL) nr 648/2012,</w:t>
      </w:r>
      <w:r w:rsidRPr="00D030FB">
        <w:rPr>
          <w:rStyle w:val="FootnoteReference"/>
          <w:noProof/>
        </w:rPr>
        <w:footnoteReference w:id="1"/>
      </w:r>
      <w:r w:rsidRPr="00D030FB">
        <w:rPr>
          <w:noProof/>
        </w:rPr>
        <w:t xml:space="preserve"> eriti selle artikli 11 lõiget 3,</w:t>
      </w:r>
    </w:p>
    <w:p w14:paraId="3303916E" w14:textId="77777777" w:rsidR="00745799" w:rsidRPr="00D030FB" w:rsidRDefault="00745799" w:rsidP="004E1EF9">
      <w:pPr>
        <w:rPr>
          <w:noProof/>
        </w:rPr>
      </w:pPr>
      <w:r w:rsidRPr="00D030FB">
        <w:rPr>
          <w:noProof/>
        </w:rPr>
        <w:t>ning arvestades järgmist:</w:t>
      </w:r>
    </w:p>
    <w:p w14:paraId="2AEEF6BD" w14:textId="3D467643" w:rsidR="00745799" w:rsidRPr="00D030FB" w:rsidRDefault="00161351" w:rsidP="00161351">
      <w:pPr>
        <w:pStyle w:val="ManualConsidrant"/>
        <w:rPr>
          <w:noProof/>
        </w:rPr>
      </w:pPr>
      <w:r w:rsidRPr="00161351">
        <w:t>(1)</w:t>
      </w:r>
      <w:r w:rsidRPr="00161351">
        <w:tab/>
      </w:r>
      <w:r w:rsidR="00745799" w:rsidRPr="00D030FB">
        <w:rPr>
          <w:noProof/>
        </w:rPr>
        <w:t>Euroopa Parlamendi ja nõukogu direktiiviga (EL) 2019/879</w:t>
      </w:r>
      <w:r w:rsidR="00745799" w:rsidRPr="00D030FB">
        <w:rPr>
          <w:rStyle w:val="FootnoteReference"/>
          <w:noProof/>
        </w:rPr>
        <w:footnoteReference w:id="2"/>
      </w:r>
      <w:r w:rsidR="00745799" w:rsidRPr="00D030FB">
        <w:rPr>
          <w:noProof/>
        </w:rPr>
        <w:t xml:space="preserve"> tehti teatavad muudatused direktiivis 2014/59/EL sätestatud omavahendite ja kõlblike kohustuste miinimumnõudes. Teavet krediidiasutuste ja investeerimisühingute suutlikkuse kohta seda nõuet täita võetakse piiratud ulatuses arvesse ka kriisilahenduse kavandamise kontekstis.</w:t>
      </w:r>
    </w:p>
    <w:p w14:paraId="4C198264" w14:textId="61275721" w:rsidR="00745799" w:rsidRPr="00D030FB" w:rsidRDefault="00161351" w:rsidP="00161351">
      <w:pPr>
        <w:pStyle w:val="ManualConsidrant"/>
        <w:rPr>
          <w:noProof/>
        </w:rPr>
      </w:pPr>
      <w:r w:rsidRPr="00161351">
        <w:t>(2)</w:t>
      </w:r>
      <w:r w:rsidRPr="00161351">
        <w:tab/>
      </w:r>
      <w:r w:rsidR="005F79AB" w:rsidRPr="00D030FB">
        <w:rPr>
          <w:noProof/>
        </w:rPr>
        <w:t>Seepärast tuleks komisjoni rakendusmäärust (EL) 2018/1624</w:t>
      </w:r>
      <w:r w:rsidR="005F79AB" w:rsidRPr="00D030FB">
        <w:rPr>
          <w:rStyle w:val="FootnoteReference"/>
          <w:noProof/>
        </w:rPr>
        <w:footnoteReference w:id="3"/>
      </w:r>
      <w:r w:rsidR="005F79AB" w:rsidRPr="00D030FB">
        <w:rPr>
          <w:noProof/>
        </w:rPr>
        <w:t xml:space="preserve"> vastavalt muuta.</w:t>
      </w:r>
    </w:p>
    <w:p w14:paraId="2F996AE9" w14:textId="56283FE0" w:rsidR="00745799" w:rsidRPr="00D030FB" w:rsidRDefault="00161351" w:rsidP="00161351">
      <w:pPr>
        <w:pStyle w:val="ManualConsidrant"/>
        <w:rPr>
          <w:noProof/>
        </w:rPr>
      </w:pPr>
      <w:r w:rsidRPr="00161351">
        <w:t>(3)</w:t>
      </w:r>
      <w:r w:rsidRPr="00161351">
        <w:tab/>
      </w:r>
      <w:r w:rsidR="00745799" w:rsidRPr="00D030FB">
        <w:rPr>
          <w:noProof/>
        </w:rPr>
        <w:t xml:space="preserve">Käesolev määrus põhineb Euroopa Pangandusjärelevalve (EBA) poolt komisjonile esitatud rakenduslike tehniliste standardite eelnõul. </w:t>
      </w:r>
    </w:p>
    <w:p w14:paraId="505703BE" w14:textId="22920075" w:rsidR="00745799" w:rsidRPr="00D030FB" w:rsidRDefault="00161351" w:rsidP="00161351">
      <w:pPr>
        <w:pStyle w:val="ManualConsidrant"/>
        <w:rPr>
          <w:noProof/>
        </w:rPr>
      </w:pPr>
      <w:r w:rsidRPr="00161351">
        <w:t>(4)</w:t>
      </w:r>
      <w:r w:rsidRPr="00161351">
        <w:tab/>
      </w:r>
      <w:r w:rsidR="00745799" w:rsidRPr="00D030FB">
        <w:rPr>
          <w:noProof/>
        </w:rPr>
        <w:t xml:space="preserve">EBA ei ole korraldanud käesoleva määruse aluseks oleva rakenduslike tehniliste standardite eelnõu kohta avalikke konsultatsioone ega analüüsinud võimalikke seonduvaid kulusid ja kasu, kuna ta leidis, et see oleks muudatuste väga piiratud ulatust, väikest arvu ja vähest mõju arvestades olnud väga ebaproportsionaalne, võttes arvesse asjaolu, et need muudatused hõlmavad üksnes direktiivile 2014/59/EL </w:t>
      </w:r>
      <w:r w:rsidR="00745799" w:rsidRPr="00D030FB">
        <w:rPr>
          <w:noProof/>
        </w:rPr>
        <w:lastRenderedPageBreak/>
        <w:t>osutavate viidete ajakohastamist, kahte uut kirjet, mis tuleb esitada, ja väiksemaid muudatusi, et kõrvaldada aruandluse tehnilised takistused. EBA on küsinud nõu Euroopa Parlamendi ja nõukogu määruse (EL) nr 1093/2010</w:t>
      </w:r>
      <w:r w:rsidR="00745799" w:rsidRPr="00D030FB">
        <w:rPr>
          <w:rStyle w:val="FootnoteReference"/>
          <w:noProof/>
        </w:rPr>
        <w:footnoteReference w:id="4"/>
      </w:r>
      <w:r w:rsidR="00745799" w:rsidRPr="00D030FB">
        <w:rPr>
          <w:noProof/>
        </w:rPr>
        <w:t xml:space="preserve"> artikli 37 kohaselt loodud pangandussektori sidusrühmade kogult,</w:t>
      </w:r>
    </w:p>
    <w:p w14:paraId="3F0100F6" w14:textId="77777777" w:rsidR="00745799" w:rsidRPr="00D030FB" w:rsidRDefault="00745799" w:rsidP="004E1EF9">
      <w:pPr>
        <w:pStyle w:val="Formuledadoption"/>
        <w:rPr>
          <w:noProof/>
        </w:rPr>
      </w:pPr>
      <w:r w:rsidRPr="00D030FB">
        <w:rPr>
          <w:noProof/>
        </w:rPr>
        <w:t>ON VASTU VÕTNUD KÄESOLEVA MÄÄRUSE:</w:t>
      </w:r>
    </w:p>
    <w:p w14:paraId="248EA0A8" w14:textId="77777777" w:rsidR="00745799" w:rsidRPr="00D030FB" w:rsidRDefault="00745799" w:rsidP="004E1EF9">
      <w:pPr>
        <w:pStyle w:val="Titrearticle"/>
        <w:rPr>
          <w:noProof/>
        </w:rPr>
      </w:pPr>
      <w:r w:rsidRPr="00D030FB">
        <w:rPr>
          <w:noProof/>
        </w:rPr>
        <w:t>Artikkel 1</w:t>
      </w:r>
    </w:p>
    <w:p w14:paraId="0EB604DB" w14:textId="07D2792D" w:rsidR="00745799" w:rsidRPr="00D030FB" w:rsidRDefault="00745799" w:rsidP="004E1EF9">
      <w:pPr>
        <w:rPr>
          <w:noProof/>
        </w:rPr>
      </w:pPr>
      <w:r w:rsidRPr="00D030FB">
        <w:rPr>
          <w:noProof/>
        </w:rPr>
        <w:t>Rakendusmäärust (EL) 2018/1624 muudetakse järgmiselt.</w:t>
      </w:r>
    </w:p>
    <w:p w14:paraId="6C2E9789" w14:textId="75F7129D" w:rsidR="002E04D0" w:rsidRPr="00D030FB" w:rsidRDefault="00161351" w:rsidP="00161351">
      <w:pPr>
        <w:pStyle w:val="Point0"/>
        <w:rPr>
          <w:noProof/>
        </w:rPr>
      </w:pPr>
      <w:r w:rsidRPr="00161351">
        <w:t>(1)</w:t>
      </w:r>
      <w:r w:rsidRPr="00161351">
        <w:tab/>
      </w:r>
      <w:r w:rsidR="00745799" w:rsidRPr="00D030FB">
        <w:rPr>
          <w:noProof/>
        </w:rPr>
        <w:t>I lisa muudetakse järgmiselt:</w:t>
      </w:r>
    </w:p>
    <w:p w14:paraId="307F7177" w14:textId="553BE618" w:rsidR="00745799" w:rsidRPr="00D030FB" w:rsidRDefault="00161351" w:rsidP="00161351">
      <w:pPr>
        <w:pStyle w:val="Point0"/>
        <w:rPr>
          <w:noProof/>
        </w:rPr>
      </w:pPr>
      <w:r w:rsidRPr="00161351">
        <w:t>(a)</w:t>
      </w:r>
      <w:r w:rsidRPr="00161351">
        <w:tab/>
      </w:r>
      <w:r w:rsidR="002E04D0" w:rsidRPr="00D030FB">
        <w:rPr>
          <w:noProof/>
        </w:rPr>
        <w:t>vorm Z 02.00 asendatakse käesoleva määruse I lisa vormiga Z 02.00;</w:t>
      </w:r>
    </w:p>
    <w:p w14:paraId="2AC11875" w14:textId="38133DF0" w:rsidR="002E04D0" w:rsidRPr="00D030FB" w:rsidRDefault="00161351" w:rsidP="00161351">
      <w:pPr>
        <w:pStyle w:val="Point0"/>
        <w:rPr>
          <w:noProof/>
        </w:rPr>
      </w:pPr>
      <w:r w:rsidRPr="00161351">
        <w:t>(b)</w:t>
      </w:r>
      <w:r w:rsidRPr="00161351">
        <w:tab/>
      </w:r>
      <w:r w:rsidR="002E04D0" w:rsidRPr="00D030FB">
        <w:rPr>
          <w:noProof/>
        </w:rPr>
        <w:t>vorm Z 03.00 asendatakse käesoleva määruse I lisa vormiga Z 03.00.</w:t>
      </w:r>
    </w:p>
    <w:p w14:paraId="60F6BC37" w14:textId="4FC79E5D" w:rsidR="00745799" w:rsidRPr="00D030FB" w:rsidRDefault="00161351" w:rsidP="00161351">
      <w:pPr>
        <w:pStyle w:val="Point0"/>
        <w:rPr>
          <w:noProof/>
        </w:rPr>
      </w:pPr>
      <w:r w:rsidRPr="00161351">
        <w:t>(2)</w:t>
      </w:r>
      <w:r w:rsidRPr="00161351">
        <w:tab/>
      </w:r>
      <w:r w:rsidR="00090F84" w:rsidRPr="00D030FB">
        <w:rPr>
          <w:noProof/>
        </w:rPr>
        <w:t xml:space="preserve">II lisa asendatakse käesoleva määruse II lisaga. </w:t>
      </w:r>
    </w:p>
    <w:p w14:paraId="77E50565" w14:textId="37F839DE" w:rsidR="00745799" w:rsidRPr="00D030FB" w:rsidRDefault="00745799" w:rsidP="004E1EF9">
      <w:pPr>
        <w:pStyle w:val="Titrearticle"/>
        <w:rPr>
          <w:noProof/>
          <w:color w:val="000000" w:themeColor="text1"/>
        </w:rPr>
      </w:pPr>
      <w:r w:rsidRPr="00D030FB">
        <w:rPr>
          <w:noProof/>
        </w:rPr>
        <w:t>Artikkel 2</w:t>
      </w:r>
    </w:p>
    <w:p w14:paraId="280CEA9B" w14:textId="288234FC" w:rsidR="00745799" w:rsidRPr="00D030FB" w:rsidRDefault="00745799" w:rsidP="004E1EF9">
      <w:pPr>
        <w:rPr>
          <w:noProof/>
        </w:rPr>
      </w:pPr>
      <w:r w:rsidRPr="00D030FB">
        <w:rPr>
          <w:noProof/>
        </w:rPr>
        <w:t xml:space="preserve">Käesolev määrus jõustub kahekümnendal päeval pärast selle avaldamist </w:t>
      </w:r>
      <w:r w:rsidRPr="00D030FB">
        <w:rPr>
          <w:i/>
          <w:iCs/>
          <w:noProof/>
        </w:rPr>
        <w:t>Euroopa Liidu Teatajas</w:t>
      </w:r>
      <w:r w:rsidRPr="00D030FB">
        <w:rPr>
          <w:noProof/>
        </w:rPr>
        <w:t>.</w:t>
      </w:r>
    </w:p>
    <w:p w14:paraId="5ED2B21A" w14:textId="77777777" w:rsidR="00745799" w:rsidRPr="00D030FB" w:rsidRDefault="00745799" w:rsidP="004E1EF9">
      <w:pPr>
        <w:pStyle w:val="Applicationdirecte"/>
        <w:rPr>
          <w:noProof/>
        </w:rPr>
      </w:pPr>
      <w:r w:rsidRPr="00D030FB">
        <w:rPr>
          <w:noProof/>
        </w:rPr>
        <w:t>Käesolev määrus on tervikuna siduv ja vahetult kohaldatav kõikides liikmesriikides.</w:t>
      </w:r>
    </w:p>
    <w:p w14:paraId="3D8C8E1A" w14:textId="70C8D292" w:rsidR="00745799" w:rsidRPr="00D030FB" w:rsidRDefault="007A0FDB" w:rsidP="009169A7">
      <w:pPr>
        <w:pStyle w:val="Fait"/>
        <w:rPr>
          <w:noProof/>
        </w:rPr>
      </w:pPr>
      <w:r w:rsidRPr="007A0FDB">
        <w:t>Brüssel, 3.3.2022</w:t>
      </w:r>
    </w:p>
    <w:p w14:paraId="54345AFA" w14:textId="77777777" w:rsidR="00745799" w:rsidRPr="00D030FB" w:rsidRDefault="00745799" w:rsidP="009169A7">
      <w:pPr>
        <w:pStyle w:val="Institutionquisigne"/>
        <w:rPr>
          <w:noProof/>
        </w:rPr>
      </w:pPr>
      <w:r w:rsidRPr="00D030FB">
        <w:rPr>
          <w:noProof/>
        </w:rPr>
        <w:tab/>
        <w:t>Komisjoni nimel</w:t>
      </w:r>
    </w:p>
    <w:p w14:paraId="77E16C5B" w14:textId="0834F880" w:rsidR="008A5816" w:rsidRPr="00D030FB" w:rsidRDefault="00C743EF" w:rsidP="009169A7">
      <w:pPr>
        <w:pStyle w:val="Personnequisigne"/>
        <w:keepNext/>
        <w:rPr>
          <w:noProof/>
        </w:rPr>
      </w:pPr>
      <w:r>
        <w:tab/>
        <w:t>president</w:t>
      </w:r>
      <w:r>
        <w:br/>
      </w:r>
      <w:r>
        <w:tab/>
        <w:t>Ursula VON DER LEYEN</w:t>
      </w:r>
    </w:p>
    <w:p w14:paraId="7793195C" w14:textId="370AB0BE" w:rsidR="00745799" w:rsidRPr="00D030FB" w:rsidRDefault="00745799" w:rsidP="00745799">
      <w:pPr>
        <w:pStyle w:val="Personnequisigne"/>
        <w:rPr>
          <w:noProof/>
        </w:rPr>
      </w:pPr>
    </w:p>
    <w:sectPr w:rsidR="00745799" w:rsidRPr="00D030FB" w:rsidSect="00A426D2">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056B" w14:textId="1B22C633" w:rsidR="00C52AC5" w:rsidRPr="00A426D2" w:rsidRDefault="00A426D2" w:rsidP="00A426D2">
    <w:pPr>
      <w:pStyle w:val="Footer"/>
      <w:rPr>
        <w:rFonts w:ascii="Arial" w:hAnsi="Arial" w:cs="Arial"/>
        <w:b/>
        <w:sz w:val="48"/>
      </w:rPr>
    </w:pPr>
    <w:r w:rsidRPr="00A426D2">
      <w:rPr>
        <w:rFonts w:ascii="Arial" w:hAnsi="Arial" w:cs="Arial"/>
        <w:b/>
        <w:sz w:val="48"/>
      </w:rPr>
      <w:t>ET</w:t>
    </w:r>
    <w:r w:rsidRPr="00A426D2">
      <w:rPr>
        <w:rFonts w:ascii="Arial" w:hAnsi="Arial" w:cs="Arial"/>
        <w:b/>
        <w:sz w:val="48"/>
      </w:rPr>
      <w:tab/>
    </w:r>
    <w:r w:rsidRPr="00A426D2">
      <w:rPr>
        <w:rFonts w:ascii="Arial" w:hAnsi="Arial" w:cs="Arial"/>
        <w:b/>
        <w:sz w:val="48"/>
      </w:rPr>
      <w:tab/>
    </w:r>
    <w:r w:rsidRPr="00A426D2">
      <w:tab/>
    </w:r>
    <w:r w:rsidRPr="00A426D2">
      <w:rPr>
        <w:rFonts w:ascii="Arial" w:hAnsi="Arial" w:cs="Arial"/>
        <w:b/>
        <w:sz w:val="48"/>
      </w:rPr>
      <w:t>ET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54258B" w14:textId="3D8AC0B5" w:rsidR="00A426D2" w:rsidRPr="00A426D2" w:rsidRDefault="00A426D2" w:rsidP="00A426D2">
    <w:pPr>
      <w:pStyle w:val="Footer"/>
      <w:rPr>
        <w:rFonts w:ascii="Arial" w:hAnsi="Arial" w:cs="Arial"/>
        <w:b/>
        <w:sz w:val="48"/>
      </w:rPr>
    </w:pPr>
    <w:r w:rsidRPr="00A426D2">
      <w:rPr>
        <w:rFonts w:ascii="Arial" w:hAnsi="Arial" w:cs="Arial"/>
        <w:b/>
        <w:sz w:val="48"/>
      </w:rPr>
      <w:t>ET</w:t>
    </w:r>
    <w:r w:rsidRPr="00A426D2">
      <w:rPr>
        <w:rFonts w:ascii="Arial" w:hAnsi="Arial" w:cs="Arial"/>
        <w:b/>
        <w:sz w:val="48"/>
      </w:rPr>
      <w:tab/>
    </w:r>
    <w:r>
      <w:fldChar w:fldCharType="begin"/>
    </w:r>
    <w:r>
      <w:instrText xml:space="preserve"> PAGE  \* MERGEFORMAT </w:instrText>
    </w:r>
    <w:r>
      <w:fldChar w:fldCharType="separate"/>
    </w:r>
    <w:r w:rsidR="007A75DA">
      <w:rPr>
        <w:noProof/>
      </w:rPr>
      <w:t>1</w:t>
    </w:r>
    <w:r>
      <w:fldChar w:fldCharType="end"/>
    </w:r>
    <w:r>
      <w:tab/>
    </w:r>
    <w:r w:rsidRPr="00A426D2">
      <w:tab/>
    </w:r>
    <w:r w:rsidRPr="00A426D2">
      <w:rPr>
        <w:rFonts w:ascii="Arial" w:hAnsi="Arial" w:cs="Arial"/>
        <w:b/>
        <w:sz w:val="48"/>
      </w:rPr>
      <w:t>ET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9DEE06" w14:textId="77777777" w:rsidR="00A426D2" w:rsidRPr="00A426D2" w:rsidRDefault="00A426D2" w:rsidP="00A426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ELT L 173, 12.6.2014, lk 190.</w:t>
      </w:r>
    </w:p>
  </w:footnote>
  <w:footnote w:id="2">
    <w:p w14:paraId="7F45B5AC" w14:textId="6DC04D10" w:rsidR="005F79AB" w:rsidRPr="005F79AB" w:rsidRDefault="005F79AB" w:rsidP="005F79AB">
      <w:pPr>
        <w:pStyle w:val="FootnoteText"/>
      </w:pPr>
      <w:r>
        <w:rPr>
          <w:rStyle w:val="FootnoteReference"/>
        </w:rPr>
        <w:footnoteRef/>
      </w:r>
      <w:r>
        <w:tab/>
        <w:t>Euroopa Parlamendi ja nõukogu 20. mai 2019. aasta direktiiv (EL) 2019/879, millega muudetakse direktiivi 2014/59/EL seoses krediidiasutuste ja investeerimisühingute kahjumikatmis- ja rekapitaliseerimisvõimega ning direktiivi 98/26/EÜ (ELT L 150, 7.6.2019, lk 296).</w:t>
      </w:r>
    </w:p>
  </w:footnote>
  <w:footnote w:id="3">
    <w:p w14:paraId="509F65CC" w14:textId="05595D25" w:rsidR="005F79AB" w:rsidRPr="005F79AB" w:rsidRDefault="005F79AB">
      <w:pPr>
        <w:pStyle w:val="FootnoteText"/>
      </w:pPr>
      <w:r>
        <w:rPr>
          <w:rStyle w:val="FootnoteReference"/>
        </w:rPr>
        <w:footnoteRef/>
      </w:r>
      <w:r>
        <w:tab/>
        <w:t>Komisjoni 23. oktoobri 2018. aasta rakendusmäärus (EL) 2018/1624, millega kehtestatakse rakenduslikud tehnilised standardid seoses sellise korra ning standardvormide ja -mallidega, mida kasutatakse teabe esitamiseks eesmärgiga koostada kriisilahenduskavad krediidiasutuste ja investeerimisühingute jaoks vastavalt Euroopa Parlamendi ja nõukogu direktiivile 2014/59/EL, ning millega tunnistatakse kehtetuks komisjoni rakendusmäärus (EL) 2016/1066 (ELT L 277, 7.11.2018, lk 1).</w:t>
      </w:r>
    </w:p>
  </w:footnote>
  <w:footnote w:id="4">
    <w:p w14:paraId="3537746E" w14:textId="50571182" w:rsidR="00745799" w:rsidRPr="00B64E68" w:rsidRDefault="00745799" w:rsidP="00745799">
      <w:pPr>
        <w:pStyle w:val="FootnoteText"/>
      </w:pPr>
      <w:r>
        <w:rPr>
          <w:rStyle w:val="FootnoteReference"/>
        </w:rPr>
        <w:footnoteRef/>
      </w:r>
      <w:r>
        <w:tab/>
        <w:t>Euroopa Parlamendi ja nõukogu 24. novembri 2010. aasta määrus (EL) nr 1093/2010, millega asutatakse Euroopa Järelevalveasutus (Euroopa Pangandusjärelevalve), muudetakse otsust nr 716/2009/EÜ ning tunnistatakse kehtetuks komisjoni otsus 2009/78/EÜ (ELT L 331, 15.12.2010, lk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20"/>
  </w:num>
  <w:num w:numId="26">
    <w:abstractNumId w:val="20"/>
  </w:num>
  <w:num w:numId="27">
    <w:abstractNumId w:val="20"/>
  </w:num>
  <w:num w:numId="28">
    <w:abstractNumId w:val="14"/>
  </w:num>
  <w:num w:numId="29">
    <w:abstractNumId w:val="9"/>
  </w:num>
  <w:num w:numId="30">
    <w:abstractNumId w:val="9"/>
  </w:num>
  <w:num w:numId="3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25"/>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3C731860-81DD-4B9E-861F-7C541565F7D7"/>
    <w:docVar w:name="LW_COVERPAGE_TYPE" w:val="1"/>
    <w:docVar w:name="LW_CROSSREFERENCE" w:val="&lt;UNUSED&gt;"/>
    <w:docVar w:name="LW_DATE.ADOPT.CP" w:val="3.3.2022,"/>
    <w:docVar w:name="LW_DATE.ADOPT.CP_DATEFORMAT" w:val="%DATE%,"/>
    <w:docVar w:name="LW_DATE.ADOPT.CP_ISODATE" w:val="2022-03-03"/>
    <w:docVar w:name="LW_DocType" w:val="COM"/>
    <w:docVar w:name="LW_EMISSION" w:val="3.3.2022"/>
    <w:docVar w:name="LW_EMISSION_ISODATE" w:val="2022-03-03"/>
    <w:docVar w:name="LW_EMISSION_LOCATION" w:val="BRX"/>
    <w:docVar w:name="LW_EMISSION_PREFIX" w:val="Brüssel,"/>
    <w:docVar w:name="LW_EMISSION_SUFFIX" w:val=" "/>
    <w:docVar w:name="LW_ID_DOCMODEL" w:val="SJ-004"/>
    <w:docVar w:name="LW_ID_DOCSIGNATURE" w:val="SJ-004"/>
    <w:docVar w:name="LW_ID_DOCSTRUCTURE" w:val="COM/AA"/>
    <w:docVar w:name="LW_ID_DOCTYPE" w:val="SJ-004"/>
    <w:docVar w:name="LW_INTERETEEE.CP" w:val="(EMPs kohaldatav tekst)"/>
    <w:docVar w:name="LW_LANGUE" w:val="ET"/>
    <w:docVar w:name="LW_LANGUESFAISANTFOI.CP" w:val="&lt;UNUSED&gt;"/>
    <w:docVar w:name="LW_LEVEL_OF_SENSITIVITY" w:val="Standard treatment"/>
    <w:docVar w:name="LW_NOM.INST" w:val="EUROOPA KOMISJON"/>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millega muudetakse rakendusmäärust (EL) 2018/1624, millega kehtestatakse rakenduslikud tehnilised standardid seoses sellise korra ning standardvormide ja -mallidega, mida kasutatakse teabe esitamiseks eesmärgiga koostada kriisilahenduskavad krediidiasutuste ja investeerimisühingute jaoks vastavalt Euroopa Parlamendi ja nõukogu direktiivile 2014/59/EL _x000b_"/>
    <w:docVar w:name="LW_TYPE.DOC.CP" w:val="KOMISJONI RAKENDUSMÄÄRUS (EL) …/…,"/>
    <w:docVar w:name="LwApiVersions" w:val="LW4CoDe 1.23.2.0; LW 8.0, Build 20211117"/>
  </w:docVars>
  <w:rsids>
    <w:rsidRoot w:val="00745799"/>
    <w:rsid w:val="0000395F"/>
    <w:rsid w:val="00030008"/>
    <w:rsid w:val="00077B5D"/>
    <w:rsid w:val="00090F84"/>
    <w:rsid w:val="00096F1E"/>
    <w:rsid w:val="000A5309"/>
    <w:rsid w:val="000A7517"/>
    <w:rsid w:val="000E198E"/>
    <w:rsid w:val="000E5A8D"/>
    <w:rsid w:val="000F0ADA"/>
    <w:rsid w:val="00123B47"/>
    <w:rsid w:val="00161351"/>
    <w:rsid w:val="001838A3"/>
    <w:rsid w:val="001C2816"/>
    <w:rsid w:val="001D72C1"/>
    <w:rsid w:val="00213F5B"/>
    <w:rsid w:val="00232E98"/>
    <w:rsid w:val="002529F8"/>
    <w:rsid w:val="00283253"/>
    <w:rsid w:val="002E04D0"/>
    <w:rsid w:val="003053DC"/>
    <w:rsid w:val="003151E2"/>
    <w:rsid w:val="00333B7B"/>
    <w:rsid w:val="003D725F"/>
    <w:rsid w:val="003E38EA"/>
    <w:rsid w:val="004021E0"/>
    <w:rsid w:val="00426704"/>
    <w:rsid w:val="00480471"/>
    <w:rsid w:val="004B08D1"/>
    <w:rsid w:val="004F579B"/>
    <w:rsid w:val="00511345"/>
    <w:rsid w:val="005B1217"/>
    <w:rsid w:val="005F79AB"/>
    <w:rsid w:val="00603FDC"/>
    <w:rsid w:val="006101F7"/>
    <w:rsid w:val="0068132F"/>
    <w:rsid w:val="006944A9"/>
    <w:rsid w:val="006B3BDB"/>
    <w:rsid w:val="006B5116"/>
    <w:rsid w:val="006D5B8E"/>
    <w:rsid w:val="0070128F"/>
    <w:rsid w:val="007170E9"/>
    <w:rsid w:val="00745799"/>
    <w:rsid w:val="00753C08"/>
    <w:rsid w:val="0076684E"/>
    <w:rsid w:val="007A0FDB"/>
    <w:rsid w:val="007A75DA"/>
    <w:rsid w:val="007C06F6"/>
    <w:rsid w:val="007E08D8"/>
    <w:rsid w:val="007E3268"/>
    <w:rsid w:val="007F3383"/>
    <w:rsid w:val="00813DCB"/>
    <w:rsid w:val="008A5816"/>
    <w:rsid w:val="008B152E"/>
    <w:rsid w:val="008F621A"/>
    <w:rsid w:val="00911DBE"/>
    <w:rsid w:val="009169A7"/>
    <w:rsid w:val="009202AA"/>
    <w:rsid w:val="00945758"/>
    <w:rsid w:val="00986B33"/>
    <w:rsid w:val="00987AD5"/>
    <w:rsid w:val="009B7138"/>
    <w:rsid w:val="009C3971"/>
    <w:rsid w:val="00A426D2"/>
    <w:rsid w:val="00A7029D"/>
    <w:rsid w:val="00A92ACD"/>
    <w:rsid w:val="00B048DF"/>
    <w:rsid w:val="00B63485"/>
    <w:rsid w:val="00B85498"/>
    <w:rsid w:val="00BE246D"/>
    <w:rsid w:val="00BF17AA"/>
    <w:rsid w:val="00BF5167"/>
    <w:rsid w:val="00C24556"/>
    <w:rsid w:val="00C52AC5"/>
    <w:rsid w:val="00C743EF"/>
    <w:rsid w:val="00CA6AAF"/>
    <w:rsid w:val="00D030FB"/>
    <w:rsid w:val="00D4394C"/>
    <w:rsid w:val="00DF7421"/>
    <w:rsid w:val="00E578DB"/>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t-EE"/>
    </w:rPr>
  </w:style>
  <w:style w:type="paragraph" w:styleId="Heading1">
    <w:name w:val="heading 1"/>
    <w:basedOn w:val="Normal"/>
    <w:next w:val="Text1"/>
    <w:link w:val="Heading1Char"/>
    <w:uiPriority w:val="9"/>
    <w:qFormat/>
    <w:rsid w:val="009B713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7"/>
      </w:numPr>
      <w:outlineLvl w:val="3"/>
    </w:pPr>
    <w:rPr>
      <w:rFonts w:eastAsiaTheme="majorEastAsia"/>
      <w:bCs/>
      <w:iCs/>
    </w:rPr>
  </w:style>
  <w:style w:type="paragraph" w:styleId="Heading5">
    <w:name w:val="heading 5"/>
    <w:basedOn w:val="Normal"/>
    <w:next w:val="Text2"/>
    <w:link w:val="Heading5Char"/>
    <w:uiPriority w:val="9"/>
    <w:semiHidden/>
    <w:unhideWhenUsed/>
    <w:qFormat/>
    <w:rsid w:val="007E08D8"/>
    <w:pPr>
      <w:keepNext/>
      <w:numPr>
        <w:ilvl w:val="4"/>
        <w:numId w:val="27"/>
      </w:numPr>
      <w:outlineLvl w:val="4"/>
    </w:pPr>
    <w:rPr>
      <w:rFonts w:eastAsiaTheme="majorEastAsia"/>
    </w:rPr>
  </w:style>
  <w:style w:type="paragraph" w:styleId="Heading6">
    <w:name w:val="heading 6"/>
    <w:basedOn w:val="Normal"/>
    <w:next w:val="Text2"/>
    <w:link w:val="Heading6Char"/>
    <w:uiPriority w:val="9"/>
    <w:semiHidden/>
    <w:unhideWhenUsed/>
    <w:qFormat/>
    <w:rsid w:val="007E08D8"/>
    <w:pPr>
      <w:keepNext/>
      <w:numPr>
        <w:ilvl w:val="5"/>
        <w:numId w:val="27"/>
      </w:numPr>
      <w:outlineLvl w:val="5"/>
    </w:pPr>
    <w:rPr>
      <w:rFonts w:eastAsiaTheme="majorEastAsia"/>
      <w:iCs/>
    </w:rPr>
  </w:style>
  <w:style w:type="paragraph" w:styleId="Heading7">
    <w:name w:val="heading 7"/>
    <w:basedOn w:val="Normal"/>
    <w:next w:val="Text2"/>
    <w:link w:val="Heading7Char"/>
    <w:uiPriority w:val="9"/>
    <w:semiHidden/>
    <w:unhideWhenUsed/>
    <w:qFormat/>
    <w:rsid w:val="007E08D8"/>
    <w:pPr>
      <w:keepNext/>
      <w:numPr>
        <w:ilvl w:val="6"/>
        <w:numId w:val="27"/>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et-EE"/>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et-EE"/>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et-EE"/>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A426D2"/>
    <w:pPr>
      <w:tabs>
        <w:tab w:val="center" w:pos="4535"/>
        <w:tab w:val="right" w:pos="9071"/>
      </w:tabs>
      <w:spacing w:before="0"/>
    </w:pPr>
  </w:style>
  <w:style w:type="character" w:customStyle="1" w:styleId="HeaderChar">
    <w:name w:val="Header Char"/>
    <w:basedOn w:val="DefaultParagraphFont"/>
    <w:link w:val="Header"/>
    <w:uiPriority w:val="99"/>
    <w:rsid w:val="00A426D2"/>
    <w:rPr>
      <w:rFonts w:ascii="Times New Roman" w:hAnsi="Times New Roman" w:cs="Times New Roman"/>
      <w:sz w:val="24"/>
      <w:lang w:val="et-EE"/>
    </w:rPr>
  </w:style>
  <w:style w:type="paragraph" w:styleId="Footer">
    <w:name w:val="footer"/>
    <w:basedOn w:val="Normal"/>
    <w:link w:val="FooterChar"/>
    <w:uiPriority w:val="99"/>
    <w:unhideWhenUsed/>
    <w:rsid w:val="00A426D2"/>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A426D2"/>
    <w:rPr>
      <w:rFonts w:ascii="Times New Roman" w:hAnsi="Times New Roman" w:cs="Times New Roman"/>
      <w:sz w:val="24"/>
      <w:lang w:val="et-EE"/>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A426D2"/>
    <w:pPr>
      <w:tabs>
        <w:tab w:val="center" w:pos="7285"/>
        <w:tab w:val="right" w:pos="14003"/>
      </w:tabs>
      <w:spacing w:before="0"/>
    </w:pPr>
  </w:style>
  <w:style w:type="paragraph" w:customStyle="1" w:styleId="FooterLandscape">
    <w:name w:val="FooterLandscape"/>
    <w:basedOn w:val="Normal"/>
    <w:rsid w:val="00A426D2"/>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A426D2"/>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A426D2"/>
    <w:pPr>
      <w:spacing w:before="0"/>
      <w:jc w:val="right"/>
    </w:pPr>
    <w:rPr>
      <w:sz w:val="28"/>
    </w:rPr>
  </w:style>
  <w:style w:type="paragraph" w:customStyle="1" w:styleId="FooterSensitivity">
    <w:name w:val="Footer Sensitivity"/>
    <w:basedOn w:val="Normal"/>
    <w:rsid w:val="00A426D2"/>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1"/>
      </w:numPr>
    </w:pPr>
  </w:style>
  <w:style w:type="paragraph" w:customStyle="1" w:styleId="Tiret1">
    <w:name w:val="Tiret 1"/>
    <w:basedOn w:val="Point1"/>
    <w:rsid w:val="009B7138"/>
    <w:pPr>
      <w:numPr>
        <w:numId w:val="12"/>
      </w:numPr>
    </w:pPr>
  </w:style>
  <w:style w:type="paragraph" w:customStyle="1" w:styleId="Tiret2">
    <w:name w:val="Tiret 2"/>
    <w:basedOn w:val="Point2"/>
    <w:rsid w:val="009B7138"/>
    <w:pPr>
      <w:numPr>
        <w:numId w:val="13"/>
      </w:numPr>
    </w:pPr>
  </w:style>
  <w:style w:type="paragraph" w:customStyle="1" w:styleId="Tiret3">
    <w:name w:val="Tiret 3"/>
    <w:basedOn w:val="Point3"/>
    <w:rsid w:val="009B7138"/>
    <w:pPr>
      <w:numPr>
        <w:numId w:val="14"/>
      </w:numPr>
    </w:pPr>
  </w:style>
  <w:style w:type="paragraph" w:customStyle="1" w:styleId="Tiret4">
    <w:name w:val="Tiret 4"/>
    <w:basedOn w:val="Point4"/>
    <w:rsid w:val="009B7138"/>
    <w:pPr>
      <w:numPr>
        <w:numId w:val="1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1"/>
      </w:numPr>
    </w:pPr>
  </w:style>
  <w:style w:type="paragraph" w:customStyle="1" w:styleId="NumPar2">
    <w:name w:val="NumPar 2"/>
    <w:basedOn w:val="Normal"/>
    <w:next w:val="Text1"/>
    <w:rsid w:val="009B7138"/>
    <w:pPr>
      <w:numPr>
        <w:ilvl w:val="1"/>
        <w:numId w:val="31"/>
      </w:numPr>
    </w:pPr>
  </w:style>
  <w:style w:type="paragraph" w:customStyle="1" w:styleId="NumPar3">
    <w:name w:val="NumPar 3"/>
    <w:basedOn w:val="Normal"/>
    <w:next w:val="Text1"/>
    <w:rsid w:val="009B7138"/>
    <w:pPr>
      <w:numPr>
        <w:ilvl w:val="2"/>
        <w:numId w:val="31"/>
      </w:numPr>
    </w:pPr>
  </w:style>
  <w:style w:type="paragraph" w:customStyle="1" w:styleId="NumPar4">
    <w:name w:val="NumPar 4"/>
    <w:basedOn w:val="Normal"/>
    <w:next w:val="Text1"/>
    <w:rsid w:val="009B7138"/>
    <w:pPr>
      <w:numPr>
        <w:ilvl w:val="3"/>
        <w:numId w:val="3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8"/>
      </w:numPr>
    </w:pPr>
  </w:style>
  <w:style w:type="paragraph" w:customStyle="1" w:styleId="Point1number">
    <w:name w:val="Point 1 (number)"/>
    <w:basedOn w:val="Normal"/>
    <w:rsid w:val="009B7138"/>
    <w:pPr>
      <w:numPr>
        <w:ilvl w:val="2"/>
        <w:numId w:val="18"/>
      </w:numPr>
    </w:pPr>
  </w:style>
  <w:style w:type="paragraph" w:customStyle="1" w:styleId="Point2number">
    <w:name w:val="Point 2 (number)"/>
    <w:basedOn w:val="Normal"/>
    <w:rsid w:val="009B7138"/>
    <w:pPr>
      <w:numPr>
        <w:ilvl w:val="4"/>
        <w:numId w:val="18"/>
      </w:numPr>
    </w:pPr>
  </w:style>
  <w:style w:type="paragraph" w:customStyle="1" w:styleId="Point3number">
    <w:name w:val="Point 3 (number)"/>
    <w:basedOn w:val="Normal"/>
    <w:rsid w:val="009B7138"/>
    <w:pPr>
      <w:numPr>
        <w:ilvl w:val="6"/>
        <w:numId w:val="18"/>
      </w:numPr>
    </w:pPr>
  </w:style>
  <w:style w:type="paragraph" w:customStyle="1" w:styleId="Point0letter">
    <w:name w:val="Point 0 (letter)"/>
    <w:basedOn w:val="Normal"/>
    <w:rsid w:val="009B7138"/>
    <w:pPr>
      <w:numPr>
        <w:ilvl w:val="1"/>
        <w:numId w:val="18"/>
      </w:numPr>
    </w:pPr>
  </w:style>
  <w:style w:type="paragraph" w:customStyle="1" w:styleId="Point1letter">
    <w:name w:val="Point 1 (letter)"/>
    <w:basedOn w:val="Normal"/>
    <w:rsid w:val="009B7138"/>
    <w:pPr>
      <w:numPr>
        <w:ilvl w:val="3"/>
        <w:numId w:val="18"/>
      </w:numPr>
    </w:pPr>
  </w:style>
  <w:style w:type="paragraph" w:customStyle="1" w:styleId="Point2letter">
    <w:name w:val="Point 2 (letter)"/>
    <w:basedOn w:val="Normal"/>
    <w:rsid w:val="009B7138"/>
    <w:pPr>
      <w:numPr>
        <w:ilvl w:val="5"/>
        <w:numId w:val="18"/>
      </w:numPr>
    </w:pPr>
  </w:style>
  <w:style w:type="paragraph" w:customStyle="1" w:styleId="Point3letter">
    <w:name w:val="Point 3 (letter)"/>
    <w:basedOn w:val="Normal"/>
    <w:rsid w:val="009B7138"/>
    <w:pPr>
      <w:numPr>
        <w:ilvl w:val="7"/>
        <w:numId w:val="18"/>
      </w:numPr>
    </w:pPr>
  </w:style>
  <w:style w:type="paragraph" w:customStyle="1" w:styleId="Point4letter">
    <w:name w:val="Point 4 (letter)"/>
    <w:basedOn w:val="Normal"/>
    <w:rsid w:val="009B7138"/>
    <w:pPr>
      <w:numPr>
        <w:ilvl w:val="8"/>
        <w:numId w:val="18"/>
      </w:numPr>
    </w:pPr>
  </w:style>
  <w:style w:type="paragraph" w:customStyle="1" w:styleId="Bullet0">
    <w:name w:val="Bullet 0"/>
    <w:basedOn w:val="Normal"/>
    <w:rsid w:val="009B7138"/>
    <w:pPr>
      <w:numPr>
        <w:numId w:val="19"/>
      </w:numPr>
    </w:pPr>
  </w:style>
  <w:style w:type="paragraph" w:customStyle="1" w:styleId="Bullet1">
    <w:name w:val="Bullet 1"/>
    <w:basedOn w:val="Normal"/>
    <w:rsid w:val="009B7138"/>
    <w:pPr>
      <w:numPr>
        <w:numId w:val="20"/>
      </w:numPr>
    </w:pPr>
  </w:style>
  <w:style w:type="paragraph" w:customStyle="1" w:styleId="Bullet2">
    <w:name w:val="Bullet 2"/>
    <w:basedOn w:val="Normal"/>
    <w:rsid w:val="009B7138"/>
    <w:pPr>
      <w:numPr>
        <w:numId w:val="21"/>
      </w:numPr>
    </w:pPr>
  </w:style>
  <w:style w:type="paragraph" w:customStyle="1" w:styleId="Bullet3">
    <w:name w:val="Bullet 3"/>
    <w:basedOn w:val="Normal"/>
    <w:rsid w:val="009B7138"/>
    <w:pPr>
      <w:numPr>
        <w:numId w:val="22"/>
      </w:numPr>
    </w:pPr>
  </w:style>
  <w:style w:type="paragraph" w:customStyle="1" w:styleId="Bullet4">
    <w:name w:val="Bullet 4"/>
    <w:basedOn w:val="Normal"/>
    <w:rsid w:val="009B7138"/>
    <w:pPr>
      <w:numPr>
        <w:numId w:val="2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7E08D8"/>
    <w:rPr>
      <w:rFonts w:ascii="Times New Roman" w:eastAsiaTheme="majorEastAsia" w:hAnsi="Times New Roman" w:cs="Times New Roman"/>
      <w:sz w:val="24"/>
      <w:lang w:val="et-EE"/>
    </w:rPr>
  </w:style>
  <w:style w:type="character" w:customStyle="1" w:styleId="Heading6Char">
    <w:name w:val="Heading 6 Char"/>
    <w:basedOn w:val="DefaultParagraphFont"/>
    <w:link w:val="Heading6"/>
    <w:uiPriority w:val="9"/>
    <w:semiHidden/>
    <w:rsid w:val="007E08D8"/>
    <w:rPr>
      <w:rFonts w:ascii="Times New Roman" w:eastAsiaTheme="majorEastAsia" w:hAnsi="Times New Roman" w:cs="Times New Roman"/>
      <w:iCs/>
      <w:sz w:val="24"/>
      <w:lang w:val="et-EE"/>
    </w:rPr>
  </w:style>
  <w:style w:type="character" w:customStyle="1" w:styleId="Heading7Char">
    <w:name w:val="Heading 7 Char"/>
    <w:basedOn w:val="DefaultParagraphFont"/>
    <w:link w:val="Heading7"/>
    <w:uiPriority w:val="9"/>
    <w:semiHidden/>
    <w:rsid w:val="007E08D8"/>
    <w:rPr>
      <w:rFonts w:ascii="Times New Roman" w:eastAsiaTheme="majorEastAsia" w:hAnsi="Times New Roman" w:cs="Times New Roman"/>
      <w:iCs/>
      <w:sz w:val="24"/>
      <w:lang w:val="et-EE"/>
    </w:rPr>
  </w:style>
  <w:style w:type="paragraph" w:customStyle="1" w:styleId="ManualHeading5">
    <w:name w:val="Manual Heading 5"/>
    <w:basedOn w:val="Normal"/>
    <w:next w:val="Text2"/>
    <w:rsid w:val="007E08D8"/>
    <w:pPr>
      <w:keepNext/>
      <w:tabs>
        <w:tab w:val="left" w:pos="1417"/>
      </w:tabs>
      <w:ind w:left="1417" w:hanging="1417"/>
      <w:outlineLvl w:val="4"/>
    </w:pPr>
  </w:style>
  <w:style w:type="paragraph" w:customStyle="1" w:styleId="ManualHeading6">
    <w:name w:val="Manual Heading 6"/>
    <w:basedOn w:val="Normal"/>
    <w:next w:val="Text2"/>
    <w:rsid w:val="007E08D8"/>
    <w:pPr>
      <w:keepNext/>
      <w:tabs>
        <w:tab w:val="left" w:pos="1417"/>
      </w:tabs>
      <w:ind w:left="1417" w:hanging="1417"/>
      <w:outlineLvl w:val="5"/>
    </w:pPr>
  </w:style>
  <w:style w:type="paragraph" w:customStyle="1" w:styleId="ManualHeading7">
    <w:name w:val="Manual Heading 7"/>
    <w:basedOn w:val="Normal"/>
    <w:next w:val="Text2"/>
    <w:rsid w:val="007E08D8"/>
    <w:pPr>
      <w:keepNext/>
      <w:tabs>
        <w:tab w:val="left" w:pos="1417"/>
      </w:tabs>
      <w:ind w:left="1417" w:hanging="1417"/>
      <w:outlineLvl w:val="6"/>
    </w:pPr>
  </w:style>
  <w:style w:type="paragraph" w:customStyle="1" w:styleId="Text5">
    <w:name w:val="Text 5"/>
    <w:basedOn w:val="Normal"/>
    <w:rsid w:val="007E08D8"/>
    <w:pPr>
      <w:ind w:left="3118"/>
    </w:pPr>
  </w:style>
  <w:style w:type="paragraph" w:customStyle="1" w:styleId="Text6">
    <w:name w:val="Text 6"/>
    <w:basedOn w:val="Normal"/>
    <w:rsid w:val="007E08D8"/>
    <w:pPr>
      <w:ind w:left="3685"/>
    </w:pPr>
  </w:style>
  <w:style w:type="paragraph" w:customStyle="1" w:styleId="Point5">
    <w:name w:val="Point 5"/>
    <w:basedOn w:val="Normal"/>
    <w:rsid w:val="007E08D8"/>
    <w:pPr>
      <w:ind w:left="3685" w:hanging="567"/>
    </w:pPr>
  </w:style>
  <w:style w:type="paragraph" w:customStyle="1" w:styleId="Tiret5">
    <w:name w:val="Tiret 5"/>
    <w:basedOn w:val="Point5"/>
    <w:rsid w:val="007E08D8"/>
    <w:pPr>
      <w:numPr>
        <w:numId w:val="28"/>
      </w:numPr>
    </w:pPr>
  </w:style>
  <w:style w:type="paragraph" w:customStyle="1" w:styleId="NumPar5">
    <w:name w:val="NumPar 5"/>
    <w:basedOn w:val="Normal"/>
    <w:next w:val="Text2"/>
    <w:rsid w:val="007E08D8"/>
    <w:pPr>
      <w:numPr>
        <w:ilvl w:val="4"/>
        <w:numId w:val="31"/>
      </w:numPr>
    </w:pPr>
  </w:style>
  <w:style w:type="paragraph" w:customStyle="1" w:styleId="NumPar6">
    <w:name w:val="NumPar 6"/>
    <w:basedOn w:val="Normal"/>
    <w:next w:val="Text2"/>
    <w:rsid w:val="007E08D8"/>
    <w:pPr>
      <w:numPr>
        <w:ilvl w:val="5"/>
        <w:numId w:val="31"/>
      </w:numPr>
    </w:pPr>
  </w:style>
  <w:style w:type="paragraph" w:customStyle="1" w:styleId="NumPar7">
    <w:name w:val="NumPar 7"/>
    <w:basedOn w:val="Normal"/>
    <w:next w:val="Text2"/>
    <w:rsid w:val="007E08D8"/>
    <w:pPr>
      <w:numPr>
        <w:ilvl w:val="6"/>
        <w:numId w:val="31"/>
      </w:numPr>
    </w:pPr>
  </w:style>
  <w:style w:type="paragraph" w:customStyle="1" w:styleId="ManualNumPar5">
    <w:name w:val="Manual NumPar 5"/>
    <w:basedOn w:val="Normal"/>
    <w:next w:val="Text2"/>
    <w:rsid w:val="007E08D8"/>
    <w:pPr>
      <w:ind w:left="1417" w:hanging="1417"/>
    </w:pPr>
  </w:style>
  <w:style w:type="paragraph" w:customStyle="1" w:styleId="ManualNumPar6">
    <w:name w:val="Manual NumPar 6"/>
    <w:basedOn w:val="Normal"/>
    <w:next w:val="Text2"/>
    <w:rsid w:val="007E08D8"/>
    <w:pPr>
      <w:ind w:left="1417" w:hanging="1417"/>
    </w:pPr>
  </w:style>
  <w:style w:type="paragraph" w:customStyle="1" w:styleId="ManualNumPar7">
    <w:name w:val="Manual NumPar 7"/>
    <w:basedOn w:val="Normal"/>
    <w:next w:val="Text2"/>
    <w:rsid w:val="007E08D8"/>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3</Pages>
  <Words>336</Words>
  <Characters>2477</Characters>
  <Application>Microsoft Office Word</Application>
  <DocSecurity>0</DocSecurity>
  <Lines>52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2022-03-08T14:32:00Z</dcterms:created>
  <dcterms:modified xsi:type="dcterms:W3CDTF">2022-03-08T14:32:00Z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