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286D84D3" w:rsidR="001C2816" w:rsidRPr="00A31369" w:rsidRDefault="00991D69" w:rsidP="0049355F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3D965F8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B1FBFFD-E84F-4C1E-B2F5-B36ECBED8F59" style="width:455.35pt;height:426pt">
            <v:imagedata r:id="rId7" o:title=""/>
          </v:shape>
        </w:pict>
      </w:r>
    </w:p>
    <w:p w14:paraId="66835F60" w14:textId="77777777" w:rsidR="00745799" w:rsidRPr="00A31369" w:rsidRDefault="00745799">
      <w:pPr>
        <w:rPr>
          <w:noProof/>
        </w:rPr>
        <w:sectPr w:rsidR="00745799" w:rsidRPr="00A31369" w:rsidSect="0049355F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63810E30" w:rsidR="00745799" w:rsidRPr="00A31369" w:rsidRDefault="00A31369" w:rsidP="00A31369">
      <w:pPr>
        <w:pStyle w:val="Typedudocument"/>
        <w:rPr>
          <w:noProof/>
        </w:rPr>
      </w:pPr>
      <w:r w:rsidRPr="00A31369">
        <w:rPr>
          <w:noProof/>
        </w:rPr>
        <w:lastRenderedPageBreak/>
        <w:t>PROVÁDĚCÍ NAŘÍZENÍ KOMISE (EU) …/...</w:t>
      </w:r>
    </w:p>
    <w:p w14:paraId="5FDAE07D" w14:textId="3B238211" w:rsidR="00745799" w:rsidRPr="00A31369" w:rsidRDefault="00C83BAF" w:rsidP="00A31369">
      <w:pPr>
        <w:pStyle w:val="Datedadoption"/>
        <w:rPr>
          <w:noProof/>
        </w:rPr>
      </w:pPr>
      <w:r>
        <w:t>ze dne 3.3.2022</w:t>
      </w:r>
    </w:p>
    <w:p w14:paraId="6AE2FFE3" w14:textId="74D34B2F" w:rsidR="00745799" w:rsidRPr="00A31369" w:rsidRDefault="00A31369" w:rsidP="00A31369">
      <w:pPr>
        <w:pStyle w:val="Titreobjet"/>
        <w:rPr>
          <w:noProof/>
        </w:rPr>
      </w:pPr>
      <w:r w:rsidRPr="00A31369">
        <w:rPr>
          <w:noProof/>
        </w:rPr>
        <w:t xml:space="preserve">kterým se mění prováděcí nařízení (EU) 2018/1624, kterým se podle směrnice Evropského parlamentu a Rady 2014/59/EU stanoví prováděcí technické normy, pokud jde o postupy, standardní formuláře a vzory k poskytování informací pro účely plánů řešení krize úvěrových institucí a investičních podniků </w:t>
      </w:r>
      <w:r w:rsidRPr="00A31369">
        <w:rPr>
          <w:noProof/>
        </w:rPr>
        <w:br/>
      </w:r>
    </w:p>
    <w:p w14:paraId="217F978F" w14:textId="42699811" w:rsidR="00745799" w:rsidRPr="00A31369" w:rsidRDefault="00A31369" w:rsidP="00A31369">
      <w:pPr>
        <w:pStyle w:val="IntrtEEE"/>
        <w:rPr>
          <w:noProof/>
        </w:rPr>
      </w:pPr>
      <w:r w:rsidRPr="00A31369">
        <w:rPr>
          <w:noProof/>
        </w:rPr>
        <w:t>(Text s významem pro EHP)</w:t>
      </w:r>
    </w:p>
    <w:p w14:paraId="36E61899" w14:textId="77777777" w:rsidR="00745799" w:rsidRPr="00A31369" w:rsidRDefault="00745799" w:rsidP="004E1EF9">
      <w:pPr>
        <w:pStyle w:val="Institutionquiagit"/>
        <w:rPr>
          <w:noProof/>
        </w:rPr>
      </w:pPr>
      <w:r w:rsidRPr="00A31369">
        <w:rPr>
          <w:noProof/>
        </w:rPr>
        <w:t>EVROPSKÁ KOMISE,</w:t>
      </w:r>
    </w:p>
    <w:p w14:paraId="344A82A5" w14:textId="77777777" w:rsidR="00745799" w:rsidRPr="00A31369" w:rsidRDefault="00745799" w:rsidP="004E1EF9">
      <w:pPr>
        <w:rPr>
          <w:noProof/>
        </w:rPr>
      </w:pPr>
      <w:r w:rsidRPr="00A31369">
        <w:rPr>
          <w:noProof/>
        </w:rPr>
        <w:t>s ohledem na Smlouvu o fungování Evropské unie,</w:t>
      </w:r>
    </w:p>
    <w:p w14:paraId="2982BE59" w14:textId="5250076C" w:rsidR="00745799" w:rsidRPr="00A31369" w:rsidRDefault="00745799" w:rsidP="004E1EF9">
      <w:pPr>
        <w:rPr>
          <w:noProof/>
        </w:rPr>
      </w:pPr>
      <w:r w:rsidRPr="00A31369">
        <w:rPr>
          <w:noProof/>
        </w:rPr>
        <w:t>s ohledem na směrnici Evropského parlamentu a Rady 2014/59/EU, kterou se stanoví rámec pro ozdravné postupy a řešení krize úvěrových institucí a investičních podniků a kterou se mění směrnice Rady 82/891/EHS, směrnice Evropského parlamentu a Rady 2001/24/ES, 2002/47/ES, 2004/25/ES, 2005/56/ES, 2007/36/ES, 2011/35/EU, 2012/30/EU a 2013/36/EU a nařízení Evropského parlamentu a Rady (EU) č. 1093/2010 a (EU) č. 648/2012</w:t>
      </w:r>
      <w:r w:rsidRPr="00A31369">
        <w:rPr>
          <w:rStyle w:val="FootnoteReference"/>
          <w:noProof/>
        </w:rPr>
        <w:footnoteReference w:id="1"/>
      </w:r>
      <w:r w:rsidRPr="00A31369">
        <w:rPr>
          <w:noProof/>
        </w:rPr>
        <w:t>, a zejména čl. 11 odst. 3 této směrnice,</w:t>
      </w:r>
    </w:p>
    <w:p w14:paraId="3303916E" w14:textId="77777777" w:rsidR="00745799" w:rsidRPr="00A31369" w:rsidRDefault="00745799" w:rsidP="004E1EF9">
      <w:pPr>
        <w:rPr>
          <w:noProof/>
        </w:rPr>
      </w:pPr>
      <w:r w:rsidRPr="00A31369">
        <w:rPr>
          <w:noProof/>
        </w:rPr>
        <w:t>vzhledem k těmto důvodům:</w:t>
      </w:r>
    </w:p>
    <w:p w14:paraId="2AEEF6BD" w14:textId="01B326D0" w:rsidR="00745799" w:rsidRPr="00A31369" w:rsidRDefault="00003423" w:rsidP="00003423">
      <w:pPr>
        <w:pStyle w:val="ManualConsidrant"/>
        <w:rPr>
          <w:noProof/>
        </w:rPr>
      </w:pPr>
      <w:r w:rsidRPr="00003423">
        <w:t>(1)</w:t>
      </w:r>
      <w:r w:rsidRPr="00003423">
        <w:tab/>
      </w:r>
      <w:r w:rsidR="00745799" w:rsidRPr="00A31369">
        <w:rPr>
          <w:noProof/>
        </w:rPr>
        <w:t>Směrnice Evropského parlamentu a Rady (EU) 2019/879</w:t>
      </w:r>
      <w:r w:rsidR="00745799" w:rsidRPr="00A31369">
        <w:rPr>
          <w:rStyle w:val="FootnoteReference"/>
          <w:noProof/>
        </w:rPr>
        <w:footnoteReference w:id="2"/>
      </w:r>
      <w:r w:rsidR="00745799" w:rsidRPr="00A31369">
        <w:rPr>
          <w:noProof/>
        </w:rPr>
        <w:t xml:space="preserve"> zavedla určité změny minimálního požadavku na kapitál a způsobilé závazky stanoveného ve směrnici 2014/59/EU. Informace o schopnosti institucí splnit tento požadavek se v omezené míře zohledňují i v souvislosti s plánováním řešení krize.</w:t>
      </w:r>
    </w:p>
    <w:p w14:paraId="4C198264" w14:textId="2CD4FB23" w:rsidR="00745799" w:rsidRPr="00A31369" w:rsidRDefault="00003423" w:rsidP="00003423">
      <w:pPr>
        <w:pStyle w:val="ManualConsidrant"/>
        <w:rPr>
          <w:noProof/>
        </w:rPr>
      </w:pPr>
      <w:r w:rsidRPr="00003423">
        <w:t>(2)</w:t>
      </w:r>
      <w:r w:rsidRPr="00003423">
        <w:tab/>
      </w:r>
      <w:r w:rsidR="005F79AB" w:rsidRPr="00A31369">
        <w:rPr>
          <w:noProof/>
        </w:rPr>
        <w:t>Prováděcí nařízení Komise (EU) 2018/1624</w:t>
      </w:r>
      <w:r w:rsidR="005F79AB" w:rsidRPr="00A31369">
        <w:rPr>
          <w:rStyle w:val="FootnoteReference"/>
          <w:noProof/>
        </w:rPr>
        <w:footnoteReference w:id="3"/>
      </w:r>
      <w:r w:rsidR="005F79AB" w:rsidRPr="00A31369">
        <w:rPr>
          <w:noProof/>
        </w:rPr>
        <w:t xml:space="preserve"> by proto mělo být odpovídajícím způsobem změněno.</w:t>
      </w:r>
    </w:p>
    <w:p w14:paraId="2F996AE9" w14:textId="2355C78C" w:rsidR="00745799" w:rsidRPr="00A31369" w:rsidRDefault="00003423" w:rsidP="00003423">
      <w:pPr>
        <w:pStyle w:val="ManualConsidrant"/>
        <w:rPr>
          <w:noProof/>
        </w:rPr>
      </w:pPr>
      <w:r w:rsidRPr="00003423">
        <w:t>(3)</w:t>
      </w:r>
      <w:r w:rsidRPr="00003423">
        <w:tab/>
      </w:r>
      <w:r w:rsidR="00745799" w:rsidRPr="00A31369">
        <w:rPr>
          <w:noProof/>
        </w:rPr>
        <w:t xml:space="preserve">Toto nařízení vychází z návrhů prováděcích technických norem předložených Komisi Evropským orgánem pro bankovnictví (EBA). </w:t>
      </w:r>
    </w:p>
    <w:p w14:paraId="505703BE" w14:textId="6EFE0D6B" w:rsidR="00745799" w:rsidRPr="00A31369" w:rsidRDefault="00003423" w:rsidP="00003423">
      <w:pPr>
        <w:pStyle w:val="ManualConsidrant"/>
        <w:rPr>
          <w:noProof/>
        </w:rPr>
      </w:pPr>
      <w:r w:rsidRPr="00003423">
        <w:t>(4)</w:t>
      </w:r>
      <w:r w:rsidRPr="00003423">
        <w:tab/>
      </w:r>
      <w:r w:rsidR="00745799" w:rsidRPr="00A31369">
        <w:rPr>
          <w:noProof/>
        </w:rPr>
        <w:t xml:space="preserve">Orgán EBA neuskutečnil otevřené veřejné konzultace o návrzích prováděcích technických norem, z nichž toto nařízení vychází, ani neprovedl analýzu potenciálních souvisejících nákladů a přínosů, neboť se domníval, že by to bylo vysoce nepřiměřené vzhledem k velmi omezené oblasti působnosti, malému počtu změn a jejich malému dopadu, a to s ohledem na skutečnost, že tyto změny zahrnují pouze aktualizace odkazů na směrnici 2014/59/EU, dvě nové položky, které mají být vykazovány, a drobné změny za účelem odstranění technických překážek pro vykazování. Orgán </w:t>
      </w:r>
      <w:r w:rsidR="00745799" w:rsidRPr="00A31369">
        <w:rPr>
          <w:noProof/>
        </w:rPr>
        <w:lastRenderedPageBreak/>
        <w:t>EBA si vyžádal stanovisko skupiny subjektů působících v bankovnictví zřízené podle článku 37 nařízení Evropského parlamentu a Rady (EU) č. 1093/2010</w:t>
      </w:r>
      <w:r w:rsidR="00745799" w:rsidRPr="00A31369">
        <w:rPr>
          <w:rStyle w:val="FootnoteReference"/>
          <w:noProof/>
        </w:rPr>
        <w:footnoteReference w:id="4"/>
      </w:r>
      <w:r w:rsidR="00745799" w:rsidRPr="00A31369">
        <w:rPr>
          <w:noProof/>
        </w:rPr>
        <w:t>,</w:t>
      </w:r>
    </w:p>
    <w:p w14:paraId="3F0100F6" w14:textId="77777777" w:rsidR="00745799" w:rsidRPr="00A31369" w:rsidRDefault="00745799" w:rsidP="004E1EF9">
      <w:pPr>
        <w:pStyle w:val="Formuledadoption"/>
        <w:rPr>
          <w:noProof/>
        </w:rPr>
      </w:pPr>
      <w:r w:rsidRPr="00A31369">
        <w:rPr>
          <w:noProof/>
        </w:rPr>
        <w:t>PŘIJALA TOTO NAŘÍZENÍ:</w:t>
      </w:r>
    </w:p>
    <w:p w14:paraId="248EA0A8" w14:textId="77777777" w:rsidR="00745799" w:rsidRPr="00A31369" w:rsidRDefault="00745799" w:rsidP="004E1EF9">
      <w:pPr>
        <w:pStyle w:val="Titrearticle"/>
        <w:rPr>
          <w:noProof/>
        </w:rPr>
      </w:pPr>
      <w:r w:rsidRPr="00A31369">
        <w:rPr>
          <w:noProof/>
        </w:rPr>
        <w:t>Článek 1</w:t>
      </w:r>
    </w:p>
    <w:p w14:paraId="0EB604DB" w14:textId="07D2792D" w:rsidR="00745799" w:rsidRPr="00A31369" w:rsidRDefault="00745799" w:rsidP="004E1EF9">
      <w:pPr>
        <w:rPr>
          <w:noProof/>
        </w:rPr>
      </w:pPr>
      <w:r w:rsidRPr="00A31369">
        <w:rPr>
          <w:noProof/>
        </w:rPr>
        <w:t>Prováděcí nařízení (EU) 2018/1624 se mění takto:</w:t>
      </w:r>
    </w:p>
    <w:p w14:paraId="6C2E9789" w14:textId="4E2414FC" w:rsidR="002E04D0" w:rsidRPr="00A31369" w:rsidRDefault="00AB2377" w:rsidP="00AB2377">
      <w:pPr>
        <w:pStyle w:val="Point0"/>
        <w:rPr>
          <w:noProof/>
        </w:rPr>
      </w:pPr>
      <w:r w:rsidRPr="00AB2377">
        <w:rPr>
          <w:noProof/>
        </w:rPr>
        <w:t>1)</w:t>
      </w:r>
      <w:r w:rsidRPr="00AB2377">
        <w:rPr>
          <w:noProof/>
        </w:rPr>
        <w:tab/>
      </w:r>
      <w:r w:rsidR="00745799" w:rsidRPr="00A31369">
        <w:rPr>
          <w:noProof/>
        </w:rPr>
        <w:t>Příloha I se mění takto:</w:t>
      </w:r>
    </w:p>
    <w:p w14:paraId="307F7177" w14:textId="530C4950" w:rsidR="00745799" w:rsidRPr="00A31369" w:rsidRDefault="00AB2377" w:rsidP="00AB2377">
      <w:pPr>
        <w:pStyle w:val="Point0"/>
        <w:rPr>
          <w:noProof/>
        </w:rPr>
      </w:pPr>
      <w:r w:rsidRPr="00AB2377">
        <w:rPr>
          <w:noProof/>
        </w:rPr>
        <w:t>a)</w:t>
      </w:r>
      <w:r w:rsidRPr="00AB2377">
        <w:rPr>
          <w:noProof/>
        </w:rPr>
        <w:tab/>
      </w:r>
      <w:r w:rsidR="002E04D0" w:rsidRPr="00A31369">
        <w:rPr>
          <w:noProof/>
        </w:rPr>
        <w:t>Vzor Z 02.00 se nahrazuje vzorem Z 02.00 přílohy I tohoto nařízení.</w:t>
      </w:r>
    </w:p>
    <w:p w14:paraId="2AC11875" w14:textId="61A56B12" w:rsidR="002E04D0" w:rsidRPr="00A31369" w:rsidRDefault="00AB2377" w:rsidP="00AB2377">
      <w:pPr>
        <w:pStyle w:val="Point0"/>
        <w:rPr>
          <w:noProof/>
        </w:rPr>
      </w:pPr>
      <w:r w:rsidRPr="00AB2377">
        <w:rPr>
          <w:noProof/>
        </w:rPr>
        <w:t>b)</w:t>
      </w:r>
      <w:r w:rsidRPr="00AB2377">
        <w:rPr>
          <w:noProof/>
        </w:rPr>
        <w:tab/>
      </w:r>
      <w:r w:rsidR="002E04D0" w:rsidRPr="00A31369">
        <w:rPr>
          <w:noProof/>
        </w:rPr>
        <w:t>Vzor Z 03.00 se nahrazuje vzorem Z 03.00 přílohy I tohoto nařízení.</w:t>
      </w:r>
    </w:p>
    <w:p w14:paraId="60F6BC37" w14:textId="1BDBAC26" w:rsidR="00745799" w:rsidRPr="00A31369" w:rsidRDefault="00AB2377" w:rsidP="00AB2377">
      <w:pPr>
        <w:pStyle w:val="Point0"/>
        <w:rPr>
          <w:noProof/>
        </w:rPr>
      </w:pPr>
      <w:r w:rsidRPr="00AB2377">
        <w:rPr>
          <w:noProof/>
        </w:rPr>
        <w:t>2)</w:t>
      </w:r>
      <w:r w:rsidRPr="00AB2377">
        <w:rPr>
          <w:noProof/>
        </w:rPr>
        <w:tab/>
      </w:r>
      <w:r w:rsidR="00090F84" w:rsidRPr="00A31369">
        <w:rPr>
          <w:noProof/>
        </w:rPr>
        <w:t xml:space="preserve">Příloha II se nahrazuje zněním uvedeným v příloze II tohoto nařízení. </w:t>
      </w:r>
    </w:p>
    <w:p w14:paraId="77E50565" w14:textId="37F839DE" w:rsidR="00745799" w:rsidRPr="00A31369" w:rsidRDefault="00745799" w:rsidP="004E1EF9">
      <w:pPr>
        <w:pStyle w:val="Titrearticle"/>
        <w:rPr>
          <w:noProof/>
          <w:color w:val="000000" w:themeColor="text1"/>
        </w:rPr>
      </w:pPr>
      <w:r w:rsidRPr="00A31369">
        <w:rPr>
          <w:noProof/>
        </w:rPr>
        <w:t>Článek 2</w:t>
      </w:r>
    </w:p>
    <w:p w14:paraId="280CEA9B" w14:textId="288234FC" w:rsidR="00745799" w:rsidRPr="00A31369" w:rsidRDefault="00745799" w:rsidP="004E1EF9">
      <w:pPr>
        <w:rPr>
          <w:noProof/>
        </w:rPr>
      </w:pPr>
      <w:r w:rsidRPr="00A31369">
        <w:rPr>
          <w:noProof/>
        </w:rPr>
        <w:t xml:space="preserve">Toto nařízení vstupuje v platnost dvacátým dnem po vyhlášení v </w:t>
      </w:r>
      <w:r w:rsidRPr="00A31369">
        <w:rPr>
          <w:i/>
          <w:iCs/>
          <w:noProof/>
        </w:rPr>
        <w:t>Úředním věstníku Evropské unie</w:t>
      </w:r>
      <w:r w:rsidRPr="00A31369">
        <w:rPr>
          <w:noProof/>
        </w:rPr>
        <w:t>.</w:t>
      </w:r>
    </w:p>
    <w:p w14:paraId="5ED2B21A" w14:textId="77777777" w:rsidR="00745799" w:rsidRPr="00A31369" w:rsidRDefault="00745799" w:rsidP="004E1EF9">
      <w:pPr>
        <w:pStyle w:val="Applicationdirecte"/>
        <w:rPr>
          <w:noProof/>
        </w:rPr>
      </w:pPr>
      <w:r w:rsidRPr="00A31369">
        <w:rPr>
          <w:noProof/>
        </w:rPr>
        <w:t>Toto nařízení je závazné v celém rozsahu a přímo použitelné ve všech členských státech.</w:t>
      </w:r>
    </w:p>
    <w:p w14:paraId="3D8C8E1A" w14:textId="2F41F3AD" w:rsidR="00745799" w:rsidRPr="00A31369" w:rsidRDefault="00D44495" w:rsidP="00C848D1">
      <w:pPr>
        <w:pStyle w:val="Fait"/>
        <w:rPr>
          <w:noProof/>
        </w:rPr>
      </w:pPr>
      <w:r w:rsidRPr="00D44495">
        <w:t>V Bruselu dne 3.3.2022</w:t>
      </w:r>
    </w:p>
    <w:p w14:paraId="54345AFA" w14:textId="77777777" w:rsidR="00745799" w:rsidRPr="00A31369" w:rsidRDefault="00745799" w:rsidP="00C848D1">
      <w:pPr>
        <w:pStyle w:val="Institutionquisigne"/>
        <w:rPr>
          <w:noProof/>
        </w:rPr>
      </w:pPr>
      <w:r w:rsidRPr="00A31369">
        <w:rPr>
          <w:noProof/>
        </w:rPr>
        <w:tab/>
        <w:t>Za Komisi</w:t>
      </w:r>
    </w:p>
    <w:p w14:paraId="77E16C5B" w14:textId="05A3FFC0" w:rsidR="008A5816" w:rsidRPr="00A31369" w:rsidRDefault="00D55BB2" w:rsidP="00C848D1">
      <w:pPr>
        <w:pStyle w:val="Personnequisigne"/>
        <w:keepNext/>
        <w:rPr>
          <w:noProof/>
        </w:rPr>
      </w:pPr>
      <w:r>
        <w:tab/>
        <w:t>předsedkyně</w:t>
      </w:r>
      <w:r>
        <w:br/>
      </w:r>
      <w:r>
        <w:tab/>
        <w:t>Ursula VON DER LEYEN</w:t>
      </w:r>
    </w:p>
    <w:p w14:paraId="7793195C" w14:textId="66DFF37B" w:rsidR="00745799" w:rsidRPr="00A31369" w:rsidRDefault="00745799" w:rsidP="00745799">
      <w:pPr>
        <w:pStyle w:val="Personnequisigne"/>
        <w:rPr>
          <w:noProof/>
        </w:rPr>
      </w:pPr>
    </w:p>
    <w:sectPr w:rsidR="00745799" w:rsidRPr="00A31369" w:rsidSect="0049355F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4694F5" w14:textId="77777777" w:rsidR="007B5A74" w:rsidRDefault="007B5A74" w:rsidP="00745799">
      <w:pPr>
        <w:spacing w:before="0" w:after="0"/>
      </w:pPr>
      <w:r>
        <w:separator/>
      </w:r>
    </w:p>
  </w:endnote>
  <w:endnote w:type="continuationSeparator" w:id="0">
    <w:p w14:paraId="54E8D55C" w14:textId="77777777" w:rsidR="007B5A74" w:rsidRDefault="007B5A74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5A1798" w14:textId="34FC616C" w:rsidR="00A31369" w:rsidRPr="0049355F" w:rsidRDefault="0049355F" w:rsidP="0049355F">
    <w:pPr>
      <w:pStyle w:val="Footer"/>
      <w:rPr>
        <w:rFonts w:ascii="Arial" w:hAnsi="Arial" w:cs="Arial"/>
        <w:b/>
        <w:sz w:val="48"/>
      </w:rPr>
    </w:pPr>
    <w:r w:rsidRPr="0049355F">
      <w:rPr>
        <w:rFonts w:ascii="Arial" w:hAnsi="Arial" w:cs="Arial"/>
        <w:b/>
        <w:sz w:val="48"/>
      </w:rPr>
      <w:t>CS</w:t>
    </w:r>
    <w:r w:rsidRPr="0049355F">
      <w:rPr>
        <w:rFonts w:ascii="Arial" w:hAnsi="Arial" w:cs="Arial"/>
        <w:b/>
        <w:sz w:val="48"/>
      </w:rPr>
      <w:tab/>
    </w:r>
    <w:r w:rsidRPr="0049355F">
      <w:rPr>
        <w:rFonts w:ascii="Arial" w:hAnsi="Arial" w:cs="Arial"/>
        <w:b/>
        <w:sz w:val="48"/>
      </w:rPr>
      <w:tab/>
    </w:r>
    <w:r w:rsidRPr="0049355F">
      <w:tab/>
    </w:r>
    <w:r w:rsidRPr="0049355F">
      <w:rPr>
        <w:rFonts w:ascii="Arial" w:hAnsi="Arial" w:cs="Arial"/>
        <w:b/>
        <w:sz w:val="48"/>
      </w:rPr>
      <w:t>CS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7FD4F4" w14:textId="1344BDD1" w:rsidR="0049355F" w:rsidRPr="0049355F" w:rsidRDefault="0049355F" w:rsidP="0049355F">
    <w:pPr>
      <w:pStyle w:val="Footer"/>
      <w:rPr>
        <w:rFonts w:ascii="Arial" w:hAnsi="Arial" w:cs="Arial"/>
        <w:b/>
        <w:sz w:val="48"/>
      </w:rPr>
    </w:pPr>
    <w:r w:rsidRPr="0049355F">
      <w:rPr>
        <w:rFonts w:ascii="Arial" w:hAnsi="Arial" w:cs="Arial"/>
        <w:b/>
        <w:sz w:val="48"/>
      </w:rPr>
      <w:t>CS</w:t>
    </w:r>
    <w:r w:rsidRPr="0049355F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991D69">
      <w:rPr>
        <w:noProof/>
      </w:rPr>
      <w:t>2</w:t>
    </w:r>
    <w:r>
      <w:fldChar w:fldCharType="end"/>
    </w:r>
    <w:r>
      <w:tab/>
    </w:r>
    <w:r w:rsidRPr="0049355F">
      <w:tab/>
    </w:r>
    <w:r w:rsidRPr="0049355F">
      <w:rPr>
        <w:rFonts w:ascii="Arial" w:hAnsi="Arial" w:cs="Arial"/>
        <w:b/>
        <w:sz w:val="48"/>
      </w:rPr>
      <w:t>CS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718D3E" w14:textId="77777777" w:rsidR="0049355F" w:rsidRPr="0049355F" w:rsidRDefault="0049355F" w:rsidP="0049355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EF7749" w14:textId="77777777" w:rsidR="007B5A74" w:rsidRDefault="007B5A74" w:rsidP="00745799">
      <w:pPr>
        <w:spacing w:before="0" w:after="0"/>
      </w:pPr>
      <w:r>
        <w:separator/>
      </w:r>
    </w:p>
  </w:footnote>
  <w:footnote w:type="continuationSeparator" w:id="0">
    <w:p w14:paraId="414F5870" w14:textId="77777777" w:rsidR="007B5A74" w:rsidRDefault="007B5A74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Úř. věst. L 173, 12.6.2014, s. 190.</w:t>
      </w:r>
    </w:p>
  </w:footnote>
  <w:footnote w:id="2">
    <w:p w14:paraId="7F45B5AC" w14:textId="6DC04D10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Směrnice Evropského parlamentu a Rady (EU) 2019/879 ze dne 20. května 2019, kterou se mění směrnice 2014/59/EU, pokud jde o schopnost úvěrových institucí a investičních podniků absorbovat ztráty a schopnost rekapitalizace, a směrnice 98/26/ES (Úř. věst. L 150, 7.6.2019, s. 296).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Prováděcí nařízení Komise (EU) 2018/1624 ze dne 23. října 2018, kterým se podle směrnice Evropského parlamentu a Rady 2014/59/EU stanoví prováděcí technické normy, pokud jde o postupy, standardní formuláře a vzory k poskytování informací pro účely plánů řešení krize úvěrových institucí a investičních podniků, a zrušuje prováděcí nařízení Komise (EU) 2016/1066 (Úř. věst. L 277, 7.11.2018, s. 1).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Nařízení Evropského parlamentu a Rady (EU) č. 1093/2010 ze dne 24. listopadu 2010 o zřízení Evropského orgánu dohledu (Evropského orgánu pro bankovnictví), o změně rozhodnutí č. 716/2009/ES a o zrušení rozhodnutí Komise 2009/78/ES (Úř. věst. L 331, 15.12.2010, s.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"/>
  </w:num>
  <w:num w:numId="9">
    <w:abstractNumId w:val="1"/>
  </w:num>
  <w:num w:numId="10">
    <w:abstractNumId w:val="0"/>
  </w:num>
  <w:num w:numId="11">
    <w:abstractNumId w:val="19"/>
  </w:num>
  <w:num w:numId="12">
    <w:abstractNumId w:val="12"/>
  </w:num>
  <w:num w:numId="13">
    <w:abstractNumId w:val="21"/>
  </w:num>
  <w:num w:numId="14">
    <w:abstractNumId w:val="11"/>
  </w:num>
  <w:num w:numId="15">
    <w:abstractNumId w:val="13"/>
  </w:num>
  <w:num w:numId="16">
    <w:abstractNumId w:val="9"/>
  </w:num>
  <w:num w:numId="17">
    <w:abstractNumId w:val="20"/>
  </w:num>
  <w:num w:numId="18">
    <w:abstractNumId w:val="8"/>
  </w:num>
  <w:num w:numId="19">
    <w:abstractNumId w:val="15"/>
  </w:num>
  <w:num w:numId="20">
    <w:abstractNumId w:val="17"/>
  </w:num>
  <w:num w:numId="21">
    <w:abstractNumId w:val="18"/>
  </w:num>
  <w:num w:numId="22">
    <w:abstractNumId w:val="10"/>
  </w:num>
  <w:num w:numId="23">
    <w:abstractNumId w:val="16"/>
  </w:num>
  <w:num w:numId="24">
    <w:abstractNumId w:val="22"/>
  </w:num>
  <w:num w:numId="25">
    <w:abstractNumId w:val="19"/>
  </w:num>
  <w:num w:numId="26">
    <w:abstractNumId w:val="12"/>
  </w:num>
  <w:num w:numId="27">
    <w:abstractNumId w:val="21"/>
  </w:num>
  <w:num w:numId="28">
    <w:abstractNumId w:val="11"/>
  </w:num>
  <w:num w:numId="29">
    <w:abstractNumId w:val="13"/>
  </w:num>
  <w:num w:numId="30">
    <w:abstractNumId w:val="9"/>
  </w:num>
  <w:num w:numId="31">
    <w:abstractNumId w:val="20"/>
  </w:num>
  <w:num w:numId="32">
    <w:abstractNumId w:val="8"/>
  </w:num>
  <w:num w:numId="33">
    <w:abstractNumId w:val="15"/>
  </w:num>
  <w:num w:numId="34">
    <w:abstractNumId w:val="17"/>
  </w:num>
  <w:num w:numId="35">
    <w:abstractNumId w:val="18"/>
  </w:num>
  <w:num w:numId="36">
    <w:abstractNumId w:val="10"/>
  </w:num>
  <w:num w:numId="37">
    <w:abstractNumId w:val="16"/>
  </w:num>
  <w:num w:numId="38">
    <w:abstractNumId w:val="22"/>
  </w:num>
  <w:num w:numId="39">
    <w:abstractNumId w:val="20"/>
  </w:num>
  <w:num w:numId="40">
    <w:abstractNumId w:val="20"/>
  </w:num>
  <w:num w:numId="41">
    <w:abstractNumId w:val="20"/>
  </w:num>
  <w:num w:numId="42">
    <w:abstractNumId w:val="14"/>
  </w:num>
  <w:num w:numId="43">
    <w:abstractNumId w:val="9"/>
  </w:num>
  <w:num w:numId="44">
    <w:abstractNumId w:val="9"/>
  </w:num>
  <w:num w:numId="45">
    <w:abstractNumId w:val="9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5:07"/>
    <w:docVar w:name="DQCResult_Distribution" w:val="0;0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EB1FBFFD-E84F-4C1E-B2F5-B36ECBED8F59"/>
    <w:docVar w:name="LW_COVERPAGE_TYPE" w:val="1"/>
    <w:docVar w:name="LW_CROSSREFERENCE" w:val="&lt;UNUSED&gt;"/>
    <w:docVar w:name="LW_DATE.ADOPT.CP" w:val="ze dne 3.3.2022"/>
    <w:docVar w:name="LW_DATE.ADOPT.CP_DATEFORMAT" w:val="ze dne %DATE%,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V Bruselu dne "/>
    <w:docVar w:name="LW_EMISSION_SUFFIX" w:val=" "/>
    <w:docVar w:name="LW_ID_DOCMODEL" w:val="SJ-004"/>
    <w:docVar w:name="LW_ID_DOCSIGNATURE" w:val="SJ-004"/>
    <w:docVar w:name="LW_ID_DOCSTRUCTURE" w:val="COM/AA"/>
    <w:docVar w:name="LW_ID_DOCTYPE" w:val="SJ-004"/>
    <w:docVar w:name="LW_INTERETEEE.CP" w:val="(Text s významem pro EHP)"/>
    <w:docVar w:name="LW_LANGUE" w:val="CS"/>
    <w:docVar w:name="LW_LANGUESFAISANTFOI.CP" w:val="&lt;UNUSED&gt;"/>
    <w:docVar w:name="LW_LEVEL_OF_SENSITIVITY" w:val="Standard treatment"/>
    <w:docVar w:name="LW_NOM.INST" w:val="EVROPSKÁ KOMISE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kterým se mění prováděcí nařízení (EU) 2018/1624, kterým se podle směrnice Evropského parlamentu a Rady 2014/59/EU stanoví prováděcí technické normy, pokud jde o postupy, standardní formuláře a vzory k poskytování informací pro účely plánů řešení krize úvěrových institucí a investičních podniků _x000b_"/>
    <w:docVar w:name="LW_TYPE.DOC.CP" w:val="PROVÁDĚCÍ NAŘÍZENÍ KOMISE (EU) …/..."/>
    <w:docVar w:name="LwApiVersions" w:val="LW4CoDe 1.23.2.0; LW 8.0, Build 20211117"/>
  </w:docVars>
  <w:rsids>
    <w:rsidRoot w:val="00745799"/>
    <w:rsid w:val="00003423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5399D"/>
    <w:rsid w:val="00181F14"/>
    <w:rsid w:val="001838A3"/>
    <w:rsid w:val="001C2816"/>
    <w:rsid w:val="001D72C1"/>
    <w:rsid w:val="00213F5B"/>
    <w:rsid w:val="00232E98"/>
    <w:rsid w:val="002529F8"/>
    <w:rsid w:val="00260C91"/>
    <w:rsid w:val="00283253"/>
    <w:rsid w:val="002E04D0"/>
    <w:rsid w:val="002F1B64"/>
    <w:rsid w:val="003053DC"/>
    <w:rsid w:val="003151E2"/>
    <w:rsid w:val="00333B7B"/>
    <w:rsid w:val="003D725F"/>
    <w:rsid w:val="003E38EA"/>
    <w:rsid w:val="00426704"/>
    <w:rsid w:val="0049355F"/>
    <w:rsid w:val="004B08D1"/>
    <w:rsid w:val="004F579B"/>
    <w:rsid w:val="00511345"/>
    <w:rsid w:val="0056254E"/>
    <w:rsid w:val="005B1217"/>
    <w:rsid w:val="005F01D2"/>
    <w:rsid w:val="005F79AB"/>
    <w:rsid w:val="00603FDC"/>
    <w:rsid w:val="006944A9"/>
    <w:rsid w:val="006B3BDB"/>
    <w:rsid w:val="006D5B8E"/>
    <w:rsid w:val="0070128F"/>
    <w:rsid w:val="007170E9"/>
    <w:rsid w:val="00745799"/>
    <w:rsid w:val="00753C08"/>
    <w:rsid w:val="0076684E"/>
    <w:rsid w:val="007B5A74"/>
    <w:rsid w:val="007C06F6"/>
    <w:rsid w:val="007D6B0C"/>
    <w:rsid w:val="007E3268"/>
    <w:rsid w:val="007F3383"/>
    <w:rsid w:val="00813DCB"/>
    <w:rsid w:val="008A5816"/>
    <w:rsid w:val="008B152E"/>
    <w:rsid w:val="008F621A"/>
    <w:rsid w:val="00911DBE"/>
    <w:rsid w:val="009202AA"/>
    <w:rsid w:val="00945758"/>
    <w:rsid w:val="00986B33"/>
    <w:rsid w:val="00987AD5"/>
    <w:rsid w:val="00991D69"/>
    <w:rsid w:val="009B7138"/>
    <w:rsid w:val="009C3971"/>
    <w:rsid w:val="00A06ACB"/>
    <w:rsid w:val="00A31369"/>
    <w:rsid w:val="00AA5DA0"/>
    <w:rsid w:val="00AB2377"/>
    <w:rsid w:val="00B63485"/>
    <w:rsid w:val="00B85498"/>
    <w:rsid w:val="00BE246D"/>
    <w:rsid w:val="00BF17AA"/>
    <w:rsid w:val="00BF5167"/>
    <w:rsid w:val="00C24556"/>
    <w:rsid w:val="00C52AC5"/>
    <w:rsid w:val="00C83BAF"/>
    <w:rsid w:val="00C848D1"/>
    <w:rsid w:val="00CA6AAF"/>
    <w:rsid w:val="00D01FDB"/>
    <w:rsid w:val="00D4394C"/>
    <w:rsid w:val="00D44495"/>
    <w:rsid w:val="00D55BB2"/>
    <w:rsid w:val="00DF7421"/>
    <w:rsid w:val="00E578DB"/>
    <w:rsid w:val="00F20062"/>
    <w:rsid w:val="00FA0581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cs-CZ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41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41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41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41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15399D"/>
    <w:pPr>
      <w:keepNext/>
      <w:numPr>
        <w:ilvl w:val="4"/>
        <w:numId w:val="41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15399D"/>
    <w:pPr>
      <w:keepNext/>
      <w:numPr>
        <w:ilvl w:val="5"/>
        <w:numId w:val="41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15399D"/>
    <w:pPr>
      <w:keepNext/>
      <w:numPr>
        <w:ilvl w:val="6"/>
        <w:numId w:val="41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10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cs-CZ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cs-CZ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cs-CZ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49355F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49355F"/>
    <w:rPr>
      <w:rFonts w:ascii="Times New Roman" w:hAnsi="Times New Roman" w:cs="Times New Roman"/>
      <w:sz w:val="24"/>
      <w:lang w:val="cs-CZ"/>
    </w:rPr>
  </w:style>
  <w:style w:type="paragraph" w:styleId="Footer">
    <w:name w:val="footer"/>
    <w:basedOn w:val="Normal"/>
    <w:link w:val="FooterChar"/>
    <w:uiPriority w:val="99"/>
    <w:unhideWhenUsed/>
    <w:rsid w:val="0049355F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49355F"/>
    <w:rPr>
      <w:rFonts w:ascii="Times New Roman" w:hAnsi="Times New Roman" w:cs="Times New Roman"/>
      <w:sz w:val="24"/>
      <w:lang w:val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shd w:val="clear" w:color="auto" w:fill="auto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shd w:val="clear" w:color="auto" w:fill="auto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shd w:val="clear" w:color="auto" w:fill="auto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shd w:val="clear" w:color="auto" w:fill="auto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49355F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49355F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4935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49355F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49355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25"/>
      </w:numPr>
    </w:pPr>
  </w:style>
  <w:style w:type="paragraph" w:customStyle="1" w:styleId="Tiret1">
    <w:name w:val="Tiret 1"/>
    <w:basedOn w:val="Point1"/>
    <w:rsid w:val="009B7138"/>
    <w:pPr>
      <w:numPr>
        <w:numId w:val="26"/>
      </w:numPr>
    </w:pPr>
  </w:style>
  <w:style w:type="paragraph" w:customStyle="1" w:styleId="Tiret2">
    <w:name w:val="Tiret 2"/>
    <w:basedOn w:val="Point2"/>
    <w:rsid w:val="009B7138"/>
    <w:pPr>
      <w:numPr>
        <w:numId w:val="27"/>
      </w:numPr>
    </w:pPr>
  </w:style>
  <w:style w:type="paragraph" w:customStyle="1" w:styleId="Tiret3">
    <w:name w:val="Tiret 3"/>
    <w:basedOn w:val="Point3"/>
    <w:rsid w:val="009B7138"/>
    <w:pPr>
      <w:numPr>
        <w:numId w:val="28"/>
      </w:numPr>
    </w:pPr>
  </w:style>
  <w:style w:type="paragraph" w:customStyle="1" w:styleId="Tiret4">
    <w:name w:val="Tiret 4"/>
    <w:basedOn w:val="Point4"/>
    <w:rsid w:val="009B7138"/>
    <w:pPr>
      <w:numPr>
        <w:numId w:val="29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45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45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45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45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9B7138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32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32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32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32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32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32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32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32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32"/>
      </w:numPr>
    </w:pPr>
  </w:style>
  <w:style w:type="paragraph" w:customStyle="1" w:styleId="Bullet0">
    <w:name w:val="Bullet 0"/>
    <w:basedOn w:val="Normal"/>
    <w:rsid w:val="009B7138"/>
    <w:pPr>
      <w:numPr>
        <w:numId w:val="33"/>
      </w:numPr>
    </w:pPr>
  </w:style>
  <w:style w:type="paragraph" w:customStyle="1" w:styleId="Bullet1">
    <w:name w:val="Bullet 1"/>
    <w:basedOn w:val="Normal"/>
    <w:rsid w:val="009B7138"/>
    <w:pPr>
      <w:numPr>
        <w:numId w:val="34"/>
      </w:numPr>
    </w:pPr>
  </w:style>
  <w:style w:type="paragraph" w:customStyle="1" w:styleId="Bullet2">
    <w:name w:val="Bullet 2"/>
    <w:basedOn w:val="Normal"/>
    <w:rsid w:val="009B7138"/>
    <w:pPr>
      <w:numPr>
        <w:numId w:val="35"/>
      </w:numPr>
    </w:pPr>
  </w:style>
  <w:style w:type="paragraph" w:customStyle="1" w:styleId="Bullet3">
    <w:name w:val="Bullet 3"/>
    <w:basedOn w:val="Normal"/>
    <w:rsid w:val="009B7138"/>
    <w:pPr>
      <w:numPr>
        <w:numId w:val="36"/>
      </w:numPr>
    </w:pPr>
  </w:style>
  <w:style w:type="paragraph" w:customStyle="1" w:styleId="Bullet4">
    <w:name w:val="Bullet 4"/>
    <w:basedOn w:val="Normal"/>
    <w:rsid w:val="009B7138"/>
    <w:pPr>
      <w:numPr>
        <w:numId w:val="37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38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15399D"/>
    <w:rPr>
      <w:rFonts w:ascii="Times New Roman" w:eastAsiaTheme="majorEastAsia" w:hAnsi="Times New Roman" w:cs="Times New Roman"/>
      <w:sz w:val="24"/>
      <w:lang w:val="cs-CZ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5399D"/>
    <w:rPr>
      <w:rFonts w:ascii="Times New Roman" w:eastAsiaTheme="majorEastAsia" w:hAnsi="Times New Roman" w:cs="Times New Roman"/>
      <w:iCs/>
      <w:sz w:val="24"/>
      <w:lang w:val="cs-CZ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5399D"/>
    <w:rPr>
      <w:rFonts w:ascii="Times New Roman" w:eastAsiaTheme="majorEastAsia" w:hAnsi="Times New Roman" w:cs="Times New Roman"/>
      <w:iCs/>
      <w:sz w:val="24"/>
      <w:lang w:val="cs-CZ"/>
    </w:rPr>
  </w:style>
  <w:style w:type="paragraph" w:customStyle="1" w:styleId="ManualHeading5">
    <w:name w:val="Manual Heading 5"/>
    <w:basedOn w:val="Normal"/>
    <w:next w:val="Text2"/>
    <w:rsid w:val="0015399D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15399D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15399D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15399D"/>
    <w:pPr>
      <w:ind w:left="3118"/>
    </w:pPr>
  </w:style>
  <w:style w:type="paragraph" w:customStyle="1" w:styleId="Text6">
    <w:name w:val="Text 6"/>
    <w:basedOn w:val="Normal"/>
    <w:rsid w:val="0015399D"/>
    <w:pPr>
      <w:ind w:left="3685"/>
    </w:pPr>
  </w:style>
  <w:style w:type="paragraph" w:customStyle="1" w:styleId="Point5">
    <w:name w:val="Point 5"/>
    <w:basedOn w:val="Normal"/>
    <w:rsid w:val="0015399D"/>
    <w:pPr>
      <w:ind w:left="3685" w:hanging="567"/>
    </w:pPr>
  </w:style>
  <w:style w:type="paragraph" w:customStyle="1" w:styleId="Tiret5">
    <w:name w:val="Tiret 5"/>
    <w:basedOn w:val="Point5"/>
    <w:rsid w:val="0015399D"/>
    <w:pPr>
      <w:numPr>
        <w:numId w:val="42"/>
      </w:numPr>
    </w:pPr>
  </w:style>
  <w:style w:type="paragraph" w:customStyle="1" w:styleId="NumPar5">
    <w:name w:val="NumPar 5"/>
    <w:basedOn w:val="Normal"/>
    <w:next w:val="Text2"/>
    <w:rsid w:val="0015399D"/>
    <w:pPr>
      <w:numPr>
        <w:ilvl w:val="4"/>
        <w:numId w:val="45"/>
      </w:numPr>
    </w:pPr>
  </w:style>
  <w:style w:type="paragraph" w:customStyle="1" w:styleId="NumPar6">
    <w:name w:val="NumPar 6"/>
    <w:basedOn w:val="Normal"/>
    <w:next w:val="Text2"/>
    <w:rsid w:val="0015399D"/>
    <w:pPr>
      <w:numPr>
        <w:ilvl w:val="5"/>
        <w:numId w:val="45"/>
      </w:numPr>
    </w:pPr>
  </w:style>
  <w:style w:type="paragraph" w:customStyle="1" w:styleId="NumPar7">
    <w:name w:val="NumPar 7"/>
    <w:basedOn w:val="Normal"/>
    <w:next w:val="Text2"/>
    <w:rsid w:val="0015399D"/>
    <w:pPr>
      <w:numPr>
        <w:ilvl w:val="6"/>
        <w:numId w:val="45"/>
      </w:numPr>
    </w:pPr>
  </w:style>
  <w:style w:type="paragraph" w:customStyle="1" w:styleId="ManualNumPar5">
    <w:name w:val="Manual NumPar 5"/>
    <w:basedOn w:val="Normal"/>
    <w:next w:val="Text2"/>
    <w:rsid w:val="0015399D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15399D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15399D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406</Words>
  <Characters>2346</Characters>
  <Application>Microsoft Office Word</Application>
  <DocSecurity>0</DocSecurity>
  <Lines>52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2022-03-08T14:30:00Z</dcterms:created>
  <dcterms:modified xsi:type="dcterms:W3CDTF">2022-03-08T14:30:00Z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