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26E9AD" w14:textId="71D0E534" w:rsidR="00290B0A" w:rsidRDefault="00736C36" w:rsidP="00E13CE3">
      <w:pPr>
        <w:pStyle w:val="ListParagraph"/>
        <w:jc w:val="center"/>
        <w:rPr>
          <w:rFonts w:ascii="Times New Roman" w:hAnsi="Times New Roman"/>
          <w:b/>
          <w:color w:val="000000" w:themeColor="text1"/>
          <w:sz w:val="20"/>
          <w:szCs w:val="20"/>
        </w:rPr>
      </w:pPr>
      <w:bookmarkStart w:id="0" w:name="_GoBack"/>
      <w:bookmarkEnd w:id="0"/>
      <w:r>
        <w:rPr>
          <w:rFonts w:ascii="Times New Roman" w:hAnsi="Times New Roman"/>
          <w:b/>
          <w:color w:val="000000" w:themeColor="text1"/>
          <w:sz w:val="20"/>
          <w:szCs w:val="20"/>
        </w:rPr>
        <w:t>“ANNESS II</w:t>
      </w:r>
    </w:p>
    <w:p w14:paraId="5054B270" w14:textId="3DF029FF" w:rsidR="00E13CE3" w:rsidRPr="000E60D6" w:rsidRDefault="00E13CE3" w:rsidP="00E13CE3">
      <w:pPr>
        <w:pStyle w:val="ListParagraph"/>
        <w:jc w:val="center"/>
        <w:rPr>
          <w:rFonts w:ascii="Times New Roman" w:hAnsi="Times New Roman"/>
          <w:b/>
          <w:color w:val="000000" w:themeColor="text1"/>
          <w:sz w:val="20"/>
          <w:szCs w:val="20"/>
        </w:rPr>
      </w:pPr>
      <w:r>
        <w:rPr>
          <w:rFonts w:ascii="Times New Roman" w:hAnsi="Times New Roman"/>
          <w:b/>
          <w:color w:val="000000" w:themeColor="text1"/>
          <w:sz w:val="20"/>
          <w:szCs w:val="20"/>
        </w:rPr>
        <w:t>Struzzjonijiet</w:t>
      </w:r>
    </w:p>
    <w:p w14:paraId="5C4E5E48" w14:textId="77777777" w:rsidR="001E5EDF" w:rsidRPr="00D92B3C" w:rsidRDefault="001E5EDF" w:rsidP="001E5EDF">
      <w:pPr>
        <w:rPr>
          <w:rFonts w:ascii="Times New Roman" w:hAnsi="Times New Roman" w:cs="Times New Roman"/>
          <w:b/>
          <w:color w:val="000000" w:themeColor="text1"/>
          <w:sz w:val="20"/>
          <w:szCs w:val="20"/>
          <w:lang w:val="en-GB"/>
        </w:rPr>
      </w:pPr>
    </w:p>
    <w:p w14:paraId="4583EA11" w14:textId="77777777" w:rsidR="001E5EDF" w:rsidRPr="00D92B3C" w:rsidRDefault="001E5EDF" w:rsidP="00385C06">
      <w:pPr>
        <w:rPr>
          <w:rFonts w:ascii="Times New Roman" w:hAnsi="Times New Roman" w:cs="Times New Roman"/>
          <w:b/>
          <w:color w:val="000000" w:themeColor="text1"/>
          <w:sz w:val="20"/>
          <w:szCs w:val="20"/>
          <w:lang w:val="en-GB"/>
        </w:rPr>
      </w:pPr>
    </w:p>
    <w:p w14:paraId="0B55F129" w14:textId="0B3F3394" w:rsidR="000E202C" w:rsidRDefault="001D258F">
      <w:pPr>
        <w:pStyle w:val="TOC2"/>
        <w:rPr>
          <w:lang w:val="fr-BE" w:eastAsia="fr-BE"/>
        </w:rPr>
      </w:pPr>
      <w:r w:rsidRPr="00D92B3C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fldChar w:fldCharType="begin"/>
      </w:r>
      <w:r w:rsidR="00C673AC" w:rsidRPr="00D92B3C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instrText xml:space="preserve"> TOC \o "1-3" \h \z \t "Numbered tile level 1,1,Numbered title level 2,2" </w:instrText>
      </w:r>
      <w:r w:rsidRPr="00D92B3C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fldChar w:fldCharType="separate"/>
      </w:r>
      <w:hyperlink w:anchor="_Toc96344867" w:history="1">
        <w:r w:rsidR="000E202C" w:rsidRPr="000041A4">
          <w:rPr>
            <w:rStyle w:val="Hyperlink"/>
            <w:rFonts w:ascii="Times New Roman" w:hAnsi="Times New Roman" w:cs="Times New Roman"/>
          </w:rPr>
          <w:t>I.</w:t>
        </w:r>
        <w:r w:rsidR="000E202C">
          <w:rPr>
            <w:lang w:val="fr-BE" w:eastAsia="fr-BE"/>
          </w:rPr>
          <w:tab/>
        </w:r>
        <w:r w:rsidR="000E202C" w:rsidRPr="000041A4">
          <w:rPr>
            <w:rStyle w:val="Hyperlink"/>
            <w:rFonts w:ascii="Times New Roman" w:hAnsi="Times New Roman"/>
          </w:rPr>
          <w:t>Struzzjonijiet ġenerali</w:t>
        </w:r>
        <w:r w:rsidR="000E202C">
          <w:rPr>
            <w:webHidden/>
          </w:rPr>
          <w:tab/>
        </w:r>
        <w:r w:rsidR="000E202C">
          <w:rPr>
            <w:webHidden/>
          </w:rPr>
          <w:fldChar w:fldCharType="begin"/>
        </w:r>
        <w:r w:rsidR="000E202C">
          <w:rPr>
            <w:webHidden/>
          </w:rPr>
          <w:instrText xml:space="preserve"> PAGEREF _Toc96344867 \h </w:instrText>
        </w:r>
        <w:r w:rsidR="000E202C">
          <w:rPr>
            <w:webHidden/>
          </w:rPr>
        </w:r>
        <w:r w:rsidR="000E202C">
          <w:rPr>
            <w:webHidden/>
          </w:rPr>
          <w:fldChar w:fldCharType="separate"/>
        </w:r>
        <w:r w:rsidR="000E202C">
          <w:rPr>
            <w:webHidden/>
          </w:rPr>
          <w:t>2</w:t>
        </w:r>
        <w:r w:rsidR="000E202C">
          <w:rPr>
            <w:webHidden/>
          </w:rPr>
          <w:fldChar w:fldCharType="end"/>
        </w:r>
      </w:hyperlink>
    </w:p>
    <w:p w14:paraId="7B1158C7" w14:textId="52C2A499" w:rsidR="000E202C" w:rsidRDefault="004E707A">
      <w:pPr>
        <w:pStyle w:val="TOC2"/>
        <w:rPr>
          <w:lang w:val="fr-BE" w:eastAsia="fr-BE"/>
        </w:rPr>
      </w:pPr>
      <w:hyperlink w:anchor="_Toc96344868" w:history="1">
        <w:r w:rsidR="000E202C" w:rsidRPr="000041A4">
          <w:rPr>
            <w:rStyle w:val="Hyperlink"/>
            <w:rFonts w:ascii="Times New Roman" w:hAnsi="Times New Roman" w:cs="Times New Roman"/>
          </w:rPr>
          <w:t>I.1</w:t>
        </w:r>
        <w:r w:rsidR="000E202C">
          <w:rPr>
            <w:lang w:val="fr-BE" w:eastAsia="fr-BE"/>
          </w:rPr>
          <w:tab/>
        </w:r>
        <w:r w:rsidR="000E202C" w:rsidRPr="000041A4">
          <w:rPr>
            <w:rStyle w:val="Hyperlink"/>
            <w:rFonts w:ascii="Times New Roman" w:hAnsi="Times New Roman"/>
          </w:rPr>
          <w:t>Struttura</w:t>
        </w:r>
        <w:r w:rsidR="000E202C">
          <w:rPr>
            <w:webHidden/>
          </w:rPr>
          <w:tab/>
        </w:r>
        <w:r w:rsidR="000E202C">
          <w:rPr>
            <w:webHidden/>
          </w:rPr>
          <w:fldChar w:fldCharType="begin"/>
        </w:r>
        <w:r w:rsidR="000E202C">
          <w:rPr>
            <w:webHidden/>
          </w:rPr>
          <w:instrText xml:space="preserve"> PAGEREF _Toc96344868 \h </w:instrText>
        </w:r>
        <w:r w:rsidR="000E202C">
          <w:rPr>
            <w:webHidden/>
          </w:rPr>
        </w:r>
        <w:r w:rsidR="000E202C">
          <w:rPr>
            <w:webHidden/>
          </w:rPr>
          <w:fldChar w:fldCharType="separate"/>
        </w:r>
        <w:r w:rsidR="000E202C">
          <w:rPr>
            <w:webHidden/>
          </w:rPr>
          <w:t>2</w:t>
        </w:r>
        <w:r w:rsidR="000E202C">
          <w:rPr>
            <w:webHidden/>
          </w:rPr>
          <w:fldChar w:fldCharType="end"/>
        </w:r>
      </w:hyperlink>
    </w:p>
    <w:p w14:paraId="6387D4E9" w14:textId="7B4ACC10" w:rsidR="000E202C" w:rsidRDefault="004E707A">
      <w:pPr>
        <w:pStyle w:val="TOC2"/>
        <w:rPr>
          <w:lang w:val="fr-BE" w:eastAsia="fr-BE"/>
        </w:rPr>
      </w:pPr>
      <w:hyperlink w:anchor="_Toc96344869" w:history="1">
        <w:r w:rsidR="000E202C" w:rsidRPr="000041A4">
          <w:rPr>
            <w:rStyle w:val="Hyperlink"/>
            <w:rFonts w:ascii="Times New Roman" w:hAnsi="Times New Roman" w:cs="Times New Roman"/>
          </w:rPr>
          <w:t>I.2</w:t>
        </w:r>
        <w:r w:rsidR="000E202C">
          <w:rPr>
            <w:lang w:val="fr-BE" w:eastAsia="fr-BE"/>
          </w:rPr>
          <w:tab/>
        </w:r>
        <w:r w:rsidR="000E202C" w:rsidRPr="000041A4">
          <w:rPr>
            <w:rStyle w:val="Hyperlink"/>
            <w:rFonts w:ascii="Times New Roman" w:hAnsi="Times New Roman"/>
          </w:rPr>
          <w:t>Referenzi</w:t>
        </w:r>
        <w:r w:rsidR="000E202C">
          <w:rPr>
            <w:webHidden/>
          </w:rPr>
          <w:tab/>
        </w:r>
        <w:r w:rsidR="000E202C">
          <w:rPr>
            <w:webHidden/>
          </w:rPr>
          <w:fldChar w:fldCharType="begin"/>
        </w:r>
        <w:r w:rsidR="000E202C">
          <w:rPr>
            <w:webHidden/>
          </w:rPr>
          <w:instrText xml:space="preserve"> PAGEREF _Toc96344869 \h </w:instrText>
        </w:r>
        <w:r w:rsidR="000E202C">
          <w:rPr>
            <w:webHidden/>
          </w:rPr>
        </w:r>
        <w:r w:rsidR="000E202C">
          <w:rPr>
            <w:webHidden/>
          </w:rPr>
          <w:fldChar w:fldCharType="separate"/>
        </w:r>
        <w:r w:rsidR="000E202C">
          <w:rPr>
            <w:webHidden/>
          </w:rPr>
          <w:t>2</w:t>
        </w:r>
        <w:r w:rsidR="000E202C">
          <w:rPr>
            <w:webHidden/>
          </w:rPr>
          <w:fldChar w:fldCharType="end"/>
        </w:r>
      </w:hyperlink>
    </w:p>
    <w:p w14:paraId="6CFFC9FB" w14:textId="16CE8011" w:rsidR="000E202C" w:rsidRDefault="004E707A">
      <w:pPr>
        <w:pStyle w:val="TOC2"/>
        <w:rPr>
          <w:lang w:val="fr-BE" w:eastAsia="fr-BE"/>
        </w:rPr>
      </w:pPr>
      <w:hyperlink w:anchor="_Toc96344870" w:history="1">
        <w:r w:rsidR="000E202C" w:rsidRPr="000041A4">
          <w:rPr>
            <w:rStyle w:val="Hyperlink"/>
            <w:rFonts w:ascii="Times New Roman" w:hAnsi="Times New Roman" w:cs="Times New Roman"/>
          </w:rPr>
          <w:t>I.3</w:t>
        </w:r>
        <w:r w:rsidR="000E202C">
          <w:rPr>
            <w:lang w:val="fr-BE" w:eastAsia="fr-BE"/>
          </w:rPr>
          <w:tab/>
        </w:r>
        <w:r w:rsidR="000E202C" w:rsidRPr="000041A4">
          <w:rPr>
            <w:rStyle w:val="Hyperlink"/>
            <w:rFonts w:ascii="Times New Roman" w:hAnsi="Times New Roman"/>
          </w:rPr>
          <w:t>Standards kontabilistiċi</w:t>
        </w:r>
        <w:r w:rsidR="000E202C">
          <w:rPr>
            <w:webHidden/>
          </w:rPr>
          <w:tab/>
        </w:r>
        <w:r w:rsidR="000E202C">
          <w:rPr>
            <w:webHidden/>
          </w:rPr>
          <w:fldChar w:fldCharType="begin"/>
        </w:r>
        <w:r w:rsidR="000E202C">
          <w:rPr>
            <w:webHidden/>
          </w:rPr>
          <w:instrText xml:space="preserve"> PAGEREF _Toc96344870 \h </w:instrText>
        </w:r>
        <w:r w:rsidR="000E202C">
          <w:rPr>
            <w:webHidden/>
          </w:rPr>
        </w:r>
        <w:r w:rsidR="000E202C">
          <w:rPr>
            <w:webHidden/>
          </w:rPr>
          <w:fldChar w:fldCharType="separate"/>
        </w:r>
        <w:r w:rsidR="000E202C">
          <w:rPr>
            <w:webHidden/>
          </w:rPr>
          <w:t>3</w:t>
        </w:r>
        <w:r w:rsidR="000E202C">
          <w:rPr>
            <w:webHidden/>
          </w:rPr>
          <w:fldChar w:fldCharType="end"/>
        </w:r>
      </w:hyperlink>
    </w:p>
    <w:p w14:paraId="2BF48C22" w14:textId="669BB639" w:rsidR="000E202C" w:rsidRDefault="004E707A">
      <w:pPr>
        <w:pStyle w:val="TOC2"/>
        <w:rPr>
          <w:lang w:val="fr-BE" w:eastAsia="fr-BE"/>
        </w:rPr>
      </w:pPr>
      <w:hyperlink w:anchor="_Toc96344871" w:history="1">
        <w:r w:rsidR="000E202C" w:rsidRPr="000041A4">
          <w:rPr>
            <w:rStyle w:val="Hyperlink"/>
            <w:rFonts w:ascii="Times New Roman" w:hAnsi="Times New Roman" w:cs="Times New Roman"/>
          </w:rPr>
          <w:t>I.4</w:t>
        </w:r>
        <w:r w:rsidR="000E202C">
          <w:rPr>
            <w:lang w:val="fr-BE" w:eastAsia="fr-BE"/>
          </w:rPr>
          <w:tab/>
        </w:r>
        <w:r w:rsidR="000E202C" w:rsidRPr="000041A4">
          <w:rPr>
            <w:rStyle w:val="Hyperlink"/>
            <w:rFonts w:ascii="Times New Roman" w:hAnsi="Times New Roman"/>
          </w:rPr>
          <w:t>Ambitu ta’ konsolidament</w:t>
        </w:r>
        <w:r w:rsidR="000E202C">
          <w:rPr>
            <w:webHidden/>
          </w:rPr>
          <w:tab/>
        </w:r>
        <w:r w:rsidR="000E202C">
          <w:rPr>
            <w:webHidden/>
          </w:rPr>
          <w:fldChar w:fldCharType="begin"/>
        </w:r>
        <w:r w:rsidR="000E202C">
          <w:rPr>
            <w:webHidden/>
          </w:rPr>
          <w:instrText xml:space="preserve"> PAGEREF _Toc96344871 \h </w:instrText>
        </w:r>
        <w:r w:rsidR="000E202C">
          <w:rPr>
            <w:webHidden/>
          </w:rPr>
        </w:r>
        <w:r w:rsidR="000E202C">
          <w:rPr>
            <w:webHidden/>
          </w:rPr>
          <w:fldChar w:fldCharType="separate"/>
        </w:r>
        <w:r w:rsidR="000E202C">
          <w:rPr>
            <w:webHidden/>
          </w:rPr>
          <w:t>3</w:t>
        </w:r>
        <w:r w:rsidR="000E202C">
          <w:rPr>
            <w:webHidden/>
          </w:rPr>
          <w:fldChar w:fldCharType="end"/>
        </w:r>
      </w:hyperlink>
    </w:p>
    <w:p w14:paraId="5FB0C832" w14:textId="24D124F7" w:rsidR="000E202C" w:rsidRDefault="004E707A">
      <w:pPr>
        <w:pStyle w:val="TOC2"/>
        <w:rPr>
          <w:lang w:val="fr-BE" w:eastAsia="fr-BE"/>
        </w:rPr>
      </w:pPr>
      <w:hyperlink w:anchor="_Toc96344872" w:history="1">
        <w:r w:rsidR="000E202C" w:rsidRPr="000041A4">
          <w:rPr>
            <w:rStyle w:val="Hyperlink"/>
            <w:rFonts w:ascii="Times New Roman" w:hAnsi="Times New Roman" w:cs="Times New Roman"/>
          </w:rPr>
          <w:t>I.5</w:t>
        </w:r>
        <w:r w:rsidR="000E202C">
          <w:rPr>
            <w:lang w:val="fr-BE" w:eastAsia="fr-BE"/>
          </w:rPr>
          <w:tab/>
        </w:r>
        <w:r w:rsidR="000E202C" w:rsidRPr="000041A4">
          <w:rPr>
            <w:rStyle w:val="Hyperlink"/>
            <w:rFonts w:ascii="Times New Roman" w:hAnsi="Times New Roman"/>
          </w:rPr>
          <w:t>Numerazzjoni u konvenzjonijiet oħrajn</w:t>
        </w:r>
        <w:r w:rsidR="000E202C">
          <w:rPr>
            <w:webHidden/>
          </w:rPr>
          <w:tab/>
        </w:r>
        <w:r w:rsidR="000E202C">
          <w:rPr>
            <w:webHidden/>
          </w:rPr>
          <w:fldChar w:fldCharType="begin"/>
        </w:r>
        <w:r w:rsidR="000E202C">
          <w:rPr>
            <w:webHidden/>
          </w:rPr>
          <w:instrText xml:space="preserve"> PAGEREF _Toc96344872 \h </w:instrText>
        </w:r>
        <w:r w:rsidR="000E202C">
          <w:rPr>
            <w:webHidden/>
          </w:rPr>
        </w:r>
        <w:r w:rsidR="000E202C">
          <w:rPr>
            <w:webHidden/>
          </w:rPr>
          <w:fldChar w:fldCharType="separate"/>
        </w:r>
        <w:r w:rsidR="000E202C">
          <w:rPr>
            <w:webHidden/>
          </w:rPr>
          <w:t>4</w:t>
        </w:r>
        <w:r w:rsidR="000E202C">
          <w:rPr>
            <w:webHidden/>
          </w:rPr>
          <w:fldChar w:fldCharType="end"/>
        </w:r>
      </w:hyperlink>
    </w:p>
    <w:p w14:paraId="1BFD09D2" w14:textId="03A20A17" w:rsidR="000E202C" w:rsidRDefault="004E707A">
      <w:pPr>
        <w:pStyle w:val="TOC2"/>
        <w:rPr>
          <w:lang w:val="fr-BE" w:eastAsia="fr-BE"/>
        </w:rPr>
      </w:pPr>
      <w:hyperlink w:anchor="_Toc96344873" w:history="1">
        <w:r w:rsidR="000E202C" w:rsidRPr="000041A4">
          <w:rPr>
            <w:rStyle w:val="Hyperlink"/>
            <w:rFonts w:ascii="Times New Roman" w:hAnsi="Times New Roman" w:cs="Times New Roman"/>
          </w:rPr>
          <w:t>II.</w:t>
        </w:r>
        <w:r w:rsidR="000E202C">
          <w:rPr>
            <w:lang w:val="fr-BE" w:eastAsia="fr-BE"/>
          </w:rPr>
          <w:tab/>
        </w:r>
        <w:r w:rsidR="000E202C" w:rsidRPr="000041A4">
          <w:rPr>
            <w:rStyle w:val="Hyperlink"/>
            <w:rFonts w:ascii="Times New Roman" w:hAnsi="Times New Roman"/>
          </w:rPr>
          <w:t>Struzzjonijiet relatati mal-mudell</w:t>
        </w:r>
        <w:r w:rsidR="000E202C">
          <w:rPr>
            <w:webHidden/>
          </w:rPr>
          <w:tab/>
        </w:r>
        <w:r w:rsidR="000E202C">
          <w:rPr>
            <w:webHidden/>
          </w:rPr>
          <w:fldChar w:fldCharType="begin"/>
        </w:r>
        <w:r w:rsidR="000E202C">
          <w:rPr>
            <w:webHidden/>
          </w:rPr>
          <w:instrText xml:space="preserve"> PAGEREF _Toc96344873 \h </w:instrText>
        </w:r>
        <w:r w:rsidR="000E202C">
          <w:rPr>
            <w:webHidden/>
          </w:rPr>
        </w:r>
        <w:r w:rsidR="000E202C">
          <w:rPr>
            <w:webHidden/>
          </w:rPr>
          <w:fldChar w:fldCharType="separate"/>
        </w:r>
        <w:r w:rsidR="000E202C">
          <w:rPr>
            <w:webHidden/>
          </w:rPr>
          <w:t>4</w:t>
        </w:r>
        <w:r w:rsidR="000E202C">
          <w:rPr>
            <w:webHidden/>
          </w:rPr>
          <w:fldChar w:fldCharType="end"/>
        </w:r>
      </w:hyperlink>
    </w:p>
    <w:p w14:paraId="556E8718" w14:textId="105101E8" w:rsidR="000E202C" w:rsidRDefault="004E707A">
      <w:pPr>
        <w:pStyle w:val="TOC2"/>
        <w:rPr>
          <w:lang w:val="fr-BE" w:eastAsia="fr-BE"/>
        </w:rPr>
      </w:pPr>
      <w:hyperlink w:anchor="_Toc96344874" w:history="1">
        <w:r w:rsidR="000E202C" w:rsidRPr="000041A4">
          <w:rPr>
            <w:rStyle w:val="Hyperlink"/>
            <w:rFonts w:ascii="Times New Roman" w:hAnsi="Times New Roman" w:cs="Times New Roman"/>
          </w:rPr>
          <w:t>II.1</w:t>
        </w:r>
        <w:r w:rsidR="000E202C">
          <w:rPr>
            <w:lang w:val="fr-BE" w:eastAsia="fr-BE"/>
          </w:rPr>
          <w:tab/>
        </w:r>
        <w:r w:rsidR="000E202C" w:rsidRPr="000041A4">
          <w:rPr>
            <w:rStyle w:val="Hyperlink"/>
            <w:rFonts w:ascii="Times New Roman" w:hAnsi="Times New Roman"/>
          </w:rPr>
          <w:t>Z 01.00 - Struttura organizzazzjonali (ORG)</w:t>
        </w:r>
        <w:r w:rsidR="000E202C">
          <w:rPr>
            <w:webHidden/>
          </w:rPr>
          <w:tab/>
        </w:r>
        <w:r w:rsidR="000E202C">
          <w:rPr>
            <w:webHidden/>
          </w:rPr>
          <w:fldChar w:fldCharType="begin"/>
        </w:r>
        <w:r w:rsidR="000E202C">
          <w:rPr>
            <w:webHidden/>
          </w:rPr>
          <w:instrText xml:space="preserve"> PAGEREF _Toc96344874 \h </w:instrText>
        </w:r>
        <w:r w:rsidR="000E202C">
          <w:rPr>
            <w:webHidden/>
          </w:rPr>
        </w:r>
        <w:r w:rsidR="000E202C">
          <w:rPr>
            <w:webHidden/>
          </w:rPr>
          <w:fldChar w:fldCharType="separate"/>
        </w:r>
        <w:r w:rsidR="000E202C">
          <w:rPr>
            <w:webHidden/>
          </w:rPr>
          <w:t>4</w:t>
        </w:r>
        <w:r w:rsidR="000E202C">
          <w:rPr>
            <w:webHidden/>
          </w:rPr>
          <w:fldChar w:fldCharType="end"/>
        </w:r>
      </w:hyperlink>
    </w:p>
    <w:p w14:paraId="0C417A57" w14:textId="31405D57" w:rsidR="000E202C" w:rsidRDefault="004E707A">
      <w:pPr>
        <w:pStyle w:val="TOC2"/>
        <w:rPr>
          <w:lang w:val="fr-BE" w:eastAsia="fr-BE"/>
        </w:rPr>
      </w:pPr>
      <w:hyperlink w:anchor="_Toc96344875" w:history="1">
        <w:r w:rsidR="000E202C" w:rsidRPr="000041A4">
          <w:rPr>
            <w:rStyle w:val="Hyperlink"/>
            <w:rFonts w:ascii="Times New Roman" w:hAnsi="Times New Roman" w:cs="Times New Roman"/>
          </w:rPr>
          <w:t>II.2</w:t>
        </w:r>
        <w:r w:rsidR="000E202C">
          <w:rPr>
            <w:lang w:val="fr-BE" w:eastAsia="fr-BE"/>
          </w:rPr>
          <w:tab/>
        </w:r>
        <w:r w:rsidR="000E202C" w:rsidRPr="000041A4">
          <w:rPr>
            <w:rStyle w:val="Hyperlink"/>
            <w:rFonts w:ascii="Times New Roman" w:hAnsi="Times New Roman"/>
          </w:rPr>
          <w:t>Z 02.00 - Struttura tal-Obbligazzjonijiet (LIAB)</w:t>
        </w:r>
        <w:r w:rsidR="000E202C">
          <w:rPr>
            <w:webHidden/>
          </w:rPr>
          <w:tab/>
        </w:r>
        <w:r w:rsidR="000E202C">
          <w:rPr>
            <w:webHidden/>
          </w:rPr>
          <w:fldChar w:fldCharType="begin"/>
        </w:r>
        <w:r w:rsidR="000E202C">
          <w:rPr>
            <w:webHidden/>
          </w:rPr>
          <w:instrText xml:space="preserve"> PAGEREF _Toc96344875 \h </w:instrText>
        </w:r>
        <w:r w:rsidR="000E202C">
          <w:rPr>
            <w:webHidden/>
          </w:rPr>
        </w:r>
        <w:r w:rsidR="000E202C">
          <w:rPr>
            <w:webHidden/>
          </w:rPr>
          <w:fldChar w:fldCharType="separate"/>
        </w:r>
        <w:r w:rsidR="000E202C">
          <w:rPr>
            <w:webHidden/>
          </w:rPr>
          <w:t>7</w:t>
        </w:r>
        <w:r w:rsidR="000E202C">
          <w:rPr>
            <w:webHidden/>
          </w:rPr>
          <w:fldChar w:fldCharType="end"/>
        </w:r>
      </w:hyperlink>
    </w:p>
    <w:p w14:paraId="46FF0E2F" w14:textId="275F434B" w:rsidR="000E202C" w:rsidRDefault="004E707A">
      <w:pPr>
        <w:pStyle w:val="TOC2"/>
        <w:rPr>
          <w:lang w:val="fr-BE" w:eastAsia="fr-BE"/>
        </w:rPr>
      </w:pPr>
      <w:hyperlink w:anchor="_Toc96344876" w:history="1">
        <w:r w:rsidR="000E202C" w:rsidRPr="000041A4">
          <w:rPr>
            <w:rStyle w:val="Hyperlink"/>
            <w:rFonts w:ascii="Times New Roman" w:hAnsi="Times New Roman" w:cs="Times New Roman"/>
          </w:rPr>
          <w:t>II.3</w:t>
        </w:r>
        <w:r w:rsidR="000E202C">
          <w:rPr>
            <w:lang w:val="fr-BE" w:eastAsia="fr-BE"/>
          </w:rPr>
          <w:tab/>
        </w:r>
        <w:r w:rsidR="000E202C" w:rsidRPr="000041A4">
          <w:rPr>
            <w:rStyle w:val="Hyperlink"/>
            <w:rFonts w:ascii="Times New Roman" w:hAnsi="Times New Roman"/>
          </w:rPr>
          <w:t>Z 03.00 - Rekwiżiti ta’ fondi proprji (OWN)</w:t>
        </w:r>
        <w:r w:rsidR="000E202C">
          <w:rPr>
            <w:webHidden/>
          </w:rPr>
          <w:tab/>
        </w:r>
        <w:r w:rsidR="000E202C">
          <w:rPr>
            <w:webHidden/>
          </w:rPr>
          <w:fldChar w:fldCharType="begin"/>
        </w:r>
        <w:r w:rsidR="000E202C">
          <w:rPr>
            <w:webHidden/>
          </w:rPr>
          <w:instrText xml:space="preserve"> PAGEREF _Toc96344876 \h </w:instrText>
        </w:r>
        <w:r w:rsidR="000E202C">
          <w:rPr>
            <w:webHidden/>
          </w:rPr>
        </w:r>
        <w:r w:rsidR="000E202C">
          <w:rPr>
            <w:webHidden/>
          </w:rPr>
          <w:fldChar w:fldCharType="separate"/>
        </w:r>
        <w:r w:rsidR="000E202C">
          <w:rPr>
            <w:webHidden/>
          </w:rPr>
          <w:t>14</w:t>
        </w:r>
        <w:r w:rsidR="000E202C">
          <w:rPr>
            <w:webHidden/>
          </w:rPr>
          <w:fldChar w:fldCharType="end"/>
        </w:r>
      </w:hyperlink>
    </w:p>
    <w:p w14:paraId="41CFEBDA" w14:textId="317364A8" w:rsidR="000E202C" w:rsidRDefault="004E707A">
      <w:pPr>
        <w:pStyle w:val="TOC2"/>
        <w:rPr>
          <w:lang w:val="fr-BE" w:eastAsia="fr-BE"/>
        </w:rPr>
      </w:pPr>
      <w:hyperlink w:anchor="_Toc96344877" w:history="1">
        <w:r w:rsidR="000E202C" w:rsidRPr="000041A4">
          <w:rPr>
            <w:rStyle w:val="Hyperlink"/>
            <w:rFonts w:ascii="Times New Roman" w:hAnsi="Times New Roman" w:cs="Times New Roman"/>
          </w:rPr>
          <w:t>II.4</w:t>
        </w:r>
        <w:r w:rsidR="000E202C">
          <w:rPr>
            <w:lang w:val="fr-BE" w:eastAsia="fr-BE"/>
          </w:rPr>
          <w:tab/>
        </w:r>
        <w:r w:rsidR="000E202C" w:rsidRPr="000041A4">
          <w:rPr>
            <w:rStyle w:val="Hyperlink"/>
            <w:rFonts w:ascii="Times New Roman" w:hAnsi="Times New Roman"/>
          </w:rPr>
          <w:t>Z 04.00 - Interkonnessjonijiet finanzjarji intragrupp (IFC)</w:t>
        </w:r>
        <w:r w:rsidR="000E202C">
          <w:rPr>
            <w:webHidden/>
          </w:rPr>
          <w:tab/>
        </w:r>
        <w:r w:rsidR="000E202C">
          <w:rPr>
            <w:webHidden/>
          </w:rPr>
          <w:fldChar w:fldCharType="begin"/>
        </w:r>
        <w:r w:rsidR="000E202C">
          <w:rPr>
            <w:webHidden/>
          </w:rPr>
          <w:instrText xml:space="preserve"> PAGEREF _Toc96344877 \h </w:instrText>
        </w:r>
        <w:r w:rsidR="000E202C">
          <w:rPr>
            <w:webHidden/>
          </w:rPr>
        </w:r>
        <w:r w:rsidR="000E202C">
          <w:rPr>
            <w:webHidden/>
          </w:rPr>
          <w:fldChar w:fldCharType="separate"/>
        </w:r>
        <w:r w:rsidR="000E202C">
          <w:rPr>
            <w:webHidden/>
          </w:rPr>
          <w:t>18</w:t>
        </w:r>
        <w:r w:rsidR="000E202C">
          <w:rPr>
            <w:webHidden/>
          </w:rPr>
          <w:fldChar w:fldCharType="end"/>
        </w:r>
      </w:hyperlink>
    </w:p>
    <w:p w14:paraId="6097EEAC" w14:textId="62976B9D" w:rsidR="000E202C" w:rsidRDefault="004E707A">
      <w:pPr>
        <w:pStyle w:val="TOC2"/>
        <w:rPr>
          <w:lang w:val="fr-BE" w:eastAsia="fr-BE"/>
        </w:rPr>
      </w:pPr>
      <w:hyperlink w:anchor="_Toc96344878" w:history="1">
        <w:r w:rsidR="000E202C" w:rsidRPr="000041A4">
          <w:rPr>
            <w:rStyle w:val="Hyperlink"/>
            <w:rFonts w:ascii="Times New Roman" w:hAnsi="Times New Roman" w:cs="Times New Roman"/>
          </w:rPr>
          <w:t>II.5</w:t>
        </w:r>
        <w:r w:rsidR="000E202C">
          <w:rPr>
            <w:lang w:val="fr-BE" w:eastAsia="fr-BE"/>
          </w:rPr>
          <w:tab/>
        </w:r>
        <w:r w:rsidR="000E202C" w:rsidRPr="000041A4">
          <w:rPr>
            <w:rStyle w:val="Hyperlink"/>
            <w:rFonts w:ascii="Times New Roman" w:hAnsi="Times New Roman"/>
          </w:rPr>
          <w:t>Z 05.01 u Z 05.02 - Kontropartijiet Ewlenin (MCP)</w:t>
        </w:r>
        <w:r w:rsidR="000E202C">
          <w:rPr>
            <w:webHidden/>
          </w:rPr>
          <w:tab/>
        </w:r>
        <w:r w:rsidR="000E202C">
          <w:rPr>
            <w:webHidden/>
          </w:rPr>
          <w:fldChar w:fldCharType="begin"/>
        </w:r>
        <w:r w:rsidR="000E202C">
          <w:rPr>
            <w:webHidden/>
          </w:rPr>
          <w:instrText xml:space="preserve"> PAGEREF _Toc96344878 \h </w:instrText>
        </w:r>
        <w:r w:rsidR="000E202C">
          <w:rPr>
            <w:webHidden/>
          </w:rPr>
        </w:r>
        <w:r w:rsidR="000E202C">
          <w:rPr>
            <w:webHidden/>
          </w:rPr>
          <w:fldChar w:fldCharType="separate"/>
        </w:r>
        <w:r w:rsidR="000E202C">
          <w:rPr>
            <w:webHidden/>
          </w:rPr>
          <w:t>20</w:t>
        </w:r>
        <w:r w:rsidR="000E202C">
          <w:rPr>
            <w:webHidden/>
          </w:rPr>
          <w:fldChar w:fldCharType="end"/>
        </w:r>
      </w:hyperlink>
    </w:p>
    <w:p w14:paraId="3FAC2C94" w14:textId="34C6D223" w:rsidR="000E202C" w:rsidRDefault="004E707A">
      <w:pPr>
        <w:pStyle w:val="TOC2"/>
        <w:rPr>
          <w:lang w:val="fr-BE" w:eastAsia="fr-BE"/>
        </w:rPr>
      </w:pPr>
      <w:hyperlink w:anchor="_Toc96344879" w:history="1">
        <w:r w:rsidR="000E202C" w:rsidRPr="000041A4">
          <w:rPr>
            <w:rStyle w:val="Hyperlink"/>
            <w:rFonts w:ascii="Times New Roman" w:hAnsi="Times New Roman" w:cs="Times New Roman"/>
          </w:rPr>
          <w:t>II.6</w:t>
        </w:r>
        <w:r w:rsidR="000E202C">
          <w:rPr>
            <w:lang w:val="fr-BE" w:eastAsia="fr-BE"/>
          </w:rPr>
          <w:tab/>
        </w:r>
        <w:r w:rsidR="000E202C" w:rsidRPr="000041A4">
          <w:rPr>
            <w:rStyle w:val="Hyperlink"/>
            <w:rFonts w:ascii="Times New Roman" w:hAnsi="Times New Roman"/>
          </w:rPr>
          <w:t>Z 06.00 - Assigurazzjoni ta’ depożitu (DIS)</w:t>
        </w:r>
        <w:r w:rsidR="000E202C">
          <w:rPr>
            <w:webHidden/>
          </w:rPr>
          <w:tab/>
        </w:r>
        <w:r w:rsidR="000E202C">
          <w:rPr>
            <w:webHidden/>
          </w:rPr>
          <w:fldChar w:fldCharType="begin"/>
        </w:r>
        <w:r w:rsidR="000E202C">
          <w:rPr>
            <w:webHidden/>
          </w:rPr>
          <w:instrText xml:space="preserve"> PAGEREF _Toc96344879 \h </w:instrText>
        </w:r>
        <w:r w:rsidR="000E202C">
          <w:rPr>
            <w:webHidden/>
          </w:rPr>
        </w:r>
        <w:r w:rsidR="000E202C">
          <w:rPr>
            <w:webHidden/>
          </w:rPr>
          <w:fldChar w:fldCharType="separate"/>
        </w:r>
        <w:r w:rsidR="000E202C">
          <w:rPr>
            <w:webHidden/>
          </w:rPr>
          <w:t>23</w:t>
        </w:r>
        <w:r w:rsidR="000E202C">
          <w:rPr>
            <w:webHidden/>
          </w:rPr>
          <w:fldChar w:fldCharType="end"/>
        </w:r>
      </w:hyperlink>
    </w:p>
    <w:p w14:paraId="4B36F96A" w14:textId="4D43F695" w:rsidR="000E202C" w:rsidRDefault="004E707A">
      <w:pPr>
        <w:pStyle w:val="TOC2"/>
        <w:rPr>
          <w:lang w:val="fr-BE" w:eastAsia="fr-BE"/>
        </w:rPr>
      </w:pPr>
      <w:hyperlink w:anchor="_Toc96344880" w:history="1">
        <w:r w:rsidR="000E202C" w:rsidRPr="000041A4">
          <w:rPr>
            <w:rStyle w:val="Hyperlink"/>
            <w:rFonts w:ascii="Times New Roman" w:hAnsi="Times New Roman" w:cs="Times New Roman"/>
          </w:rPr>
          <w:t>II.7</w:t>
        </w:r>
        <w:r w:rsidR="000E202C">
          <w:rPr>
            <w:lang w:val="fr-BE" w:eastAsia="fr-BE"/>
          </w:rPr>
          <w:tab/>
        </w:r>
        <w:r w:rsidR="000E202C" w:rsidRPr="000041A4">
          <w:rPr>
            <w:rStyle w:val="Hyperlink"/>
            <w:rFonts w:ascii="Times New Roman" w:hAnsi="Times New Roman"/>
          </w:rPr>
          <w:t>Funzjonijiet kritiċi u linji ta’ negozju ewlenin</w:t>
        </w:r>
        <w:r w:rsidR="000E202C">
          <w:rPr>
            <w:webHidden/>
          </w:rPr>
          <w:tab/>
        </w:r>
        <w:r w:rsidR="000E202C">
          <w:rPr>
            <w:webHidden/>
          </w:rPr>
          <w:fldChar w:fldCharType="begin"/>
        </w:r>
        <w:r w:rsidR="000E202C">
          <w:rPr>
            <w:webHidden/>
          </w:rPr>
          <w:instrText xml:space="preserve"> PAGEREF _Toc96344880 \h </w:instrText>
        </w:r>
        <w:r w:rsidR="000E202C">
          <w:rPr>
            <w:webHidden/>
          </w:rPr>
        </w:r>
        <w:r w:rsidR="000E202C">
          <w:rPr>
            <w:webHidden/>
          </w:rPr>
          <w:fldChar w:fldCharType="separate"/>
        </w:r>
        <w:r w:rsidR="000E202C">
          <w:rPr>
            <w:webHidden/>
          </w:rPr>
          <w:t>26</w:t>
        </w:r>
        <w:r w:rsidR="000E202C">
          <w:rPr>
            <w:webHidden/>
          </w:rPr>
          <w:fldChar w:fldCharType="end"/>
        </w:r>
      </w:hyperlink>
    </w:p>
    <w:p w14:paraId="170B3492" w14:textId="24C40FE2" w:rsidR="000E202C" w:rsidRDefault="004E707A">
      <w:pPr>
        <w:pStyle w:val="TOC2"/>
        <w:rPr>
          <w:lang w:val="fr-BE" w:eastAsia="fr-BE"/>
        </w:rPr>
      </w:pPr>
      <w:hyperlink w:anchor="_Toc96344881" w:history="1">
        <w:r w:rsidR="000E202C" w:rsidRPr="000041A4">
          <w:rPr>
            <w:rStyle w:val="Hyperlink"/>
            <w:rFonts w:ascii="Times New Roman" w:hAnsi="Times New Roman" w:cs="Times New Roman"/>
          </w:rPr>
          <w:t>II.8</w:t>
        </w:r>
        <w:r w:rsidR="000E202C">
          <w:rPr>
            <w:lang w:val="fr-BE" w:eastAsia="fr-BE"/>
          </w:rPr>
          <w:tab/>
        </w:r>
        <w:r w:rsidR="000E202C" w:rsidRPr="000041A4">
          <w:rPr>
            <w:rStyle w:val="Hyperlink"/>
            <w:rFonts w:ascii="Times New Roman" w:hAnsi="Times New Roman"/>
          </w:rPr>
          <w:t>Z 08.00 - Servizzi kritiċi (SERV)</w:t>
        </w:r>
        <w:r w:rsidR="000E202C">
          <w:rPr>
            <w:webHidden/>
          </w:rPr>
          <w:tab/>
        </w:r>
        <w:r w:rsidR="000E202C">
          <w:rPr>
            <w:webHidden/>
          </w:rPr>
          <w:fldChar w:fldCharType="begin"/>
        </w:r>
        <w:r w:rsidR="000E202C">
          <w:rPr>
            <w:webHidden/>
          </w:rPr>
          <w:instrText xml:space="preserve"> PAGEREF _Toc96344881 \h </w:instrText>
        </w:r>
        <w:r w:rsidR="000E202C">
          <w:rPr>
            <w:webHidden/>
          </w:rPr>
        </w:r>
        <w:r w:rsidR="000E202C">
          <w:rPr>
            <w:webHidden/>
          </w:rPr>
          <w:fldChar w:fldCharType="separate"/>
        </w:r>
        <w:r w:rsidR="000E202C">
          <w:rPr>
            <w:webHidden/>
          </w:rPr>
          <w:t>35</w:t>
        </w:r>
        <w:r w:rsidR="000E202C">
          <w:rPr>
            <w:webHidden/>
          </w:rPr>
          <w:fldChar w:fldCharType="end"/>
        </w:r>
      </w:hyperlink>
    </w:p>
    <w:p w14:paraId="23EC8F72" w14:textId="2B65A0A4" w:rsidR="000E202C" w:rsidRDefault="004E707A">
      <w:pPr>
        <w:pStyle w:val="TOC2"/>
        <w:rPr>
          <w:lang w:val="fr-BE" w:eastAsia="fr-BE"/>
        </w:rPr>
      </w:pPr>
      <w:hyperlink w:anchor="_Toc96344882" w:history="1">
        <w:r w:rsidR="000E202C" w:rsidRPr="000041A4">
          <w:rPr>
            <w:rStyle w:val="Hyperlink"/>
            <w:rFonts w:ascii="Times New Roman" w:hAnsi="Times New Roman" w:cs="Times New Roman"/>
          </w:rPr>
          <w:t>II.9</w:t>
        </w:r>
        <w:r w:rsidR="000E202C">
          <w:rPr>
            <w:lang w:val="fr-BE" w:eastAsia="fr-BE"/>
          </w:rPr>
          <w:tab/>
        </w:r>
        <w:r w:rsidR="000E202C" w:rsidRPr="000041A4">
          <w:rPr>
            <w:rStyle w:val="Hyperlink"/>
            <w:rFonts w:ascii="Times New Roman" w:hAnsi="Times New Roman"/>
          </w:rPr>
          <w:t>Z 09.00 - Servizzi FMI - Il-fornituri u l-utenti- Immappjar ma’ funzjonijiet kritiċi</w:t>
        </w:r>
        <w:r w:rsidR="000E202C">
          <w:rPr>
            <w:webHidden/>
          </w:rPr>
          <w:tab/>
        </w:r>
        <w:r w:rsidR="000E202C">
          <w:rPr>
            <w:webHidden/>
          </w:rPr>
          <w:fldChar w:fldCharType="begin"/>
        </w:r>
        <w:r w:rsidR="000E202C">
          <w:rPr>
            <w:webHidden/>
          </w:rPr>
          <w:instrText xml:space="preserve"> PAGEREF _Toc96344882 \h </w:instrText>
        </w:r>
        <w:r w:rsidR="000E202C">
          <w:rPr>
            <w:webHidden/>
          </w:rPr>
        </w:r>
        <w:r w:rsidR="000E202C">
          <w:rPr>
            <w:webHidden/>
          </w:rPr>
          <w:fldChar w:fldCharType="separate"/>
        </w:r>
        <w:r w:rsidR="000E202C">
          <w:rPr>
            <w:webHidden/>
          </w:rPr>
          <w:t>39</w:t>
        </w:r>
        <w:r w:rsidR="000E202C">
          <w:rPr>
            <w:webHidden/>
          </w:rPr>
          <w:fldChar w:fldCharType="end"/>
        </w:r>
      </w:hyperlink>
    </w:p>
    <w:p w14:paraId="4547CA0D" w14:textId="0E1E5CC6" w:rsidR="000E202C" w:rsidRDefault="004E707A">
      <w:pPr>
        <w:pStyle w:val="TOC2"/>
        <w:rPr>
          <w:lang w:val="fr-BE" w:eastAsia="fr-BE"/>
        </w:rPr>
      </w:pPr>
      <w:hyperlink w:anchor="_Toc96344883" w:history="1">
        <w:r w:rsidR="000E202C" w:rsidRPr="000041A4">
          <w:rPr>
            <w:rStyle w:val="Hyperlink"/>
            <w:rFonts w:ascii="Times New Roman" w:hAnsi="Times New Roman" w:cs="Times New Roman"/>
          </w:rPr>
          <w:t>II.10</w:t>
        </w:r>
        <w:r w:rsidR="000E202C">
          <w:rPr>
            <w:lang w:val="fr-BE" w:eastAsia="fr-BE"/>
          </w:rPr>
          <w:tab/>
        </w:r>
        <w:r w:rsidR="000E202C" w:rsidRPr="000041A4">
          <w:rPr>
            <w:rStyle w:val="Hyperlink"/>
            <w:rFonts w:ascii="Times New Roman" w:hAnsi="Times New Roman"/>
          </w:rPr>
          <w:t>Sistemi ta’ informazzjoni kritiċi</w:t>
        </w:r>
        <w:r w:rsidR="000E202C">
          <w:rPr>
            <w:webHidden/>
          </w:rPr>
          <w:tab/>
        </w:r>
        <w:r w:rsidR="000E202C">
          <w:rPr>
            <w:webHidden/>
          </w:rPr>
          <w:fldChar w:fldCharType="begin"/>
        </w:r>
        <w:r w:rsidR="000E202C">
          <w:rPr>
            <w:webHidden/>
          </w:rPr>
          <w:instrText xml:space="preserve"> PAGEREF _Toc96344883 \h </w:instrText>
        </w:r>
        <w:r w:rsidR="000E202C">
          <w:rPr>
            <w:webHidden/>
          </w:rPr>
        </w:r>
        <w:r w:rsidR="000E202C">
          <w:rPr>
            <w:webHidden/>
          </w:rPr>
          <w:fldChar w:fldCharType="separate"/>
        </w:r>
        <w:r w:rsidR="000E202C">
          <w:rPr>
            <w:webHidden/>
          </w:rPr>
          <w:t>41</w:t>
        </w:r>
        <w:r w:rsidR="000E202C">
          <w:rPr>
            <w:webHidden/>
          </w:rPr>
          <w:fldChar w:fldCharType="end"/>
        </w:r>
      </w:hyperlink>
    </w:p>
    <w:p w14:paraId="04631A3A" w14:textId="6F46D493" w:rsidR="00385C06" w:rsidRPr="00D92B3C" w:rsidRDefault="001D258F" w:rsidP="00385C06">
      <w:pPr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D92B3C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fldChar w:fldCharType="end"/>
      </w:r>
    </w:p>
    <w:p w14:paraId="68F1DD83" w14:textId="77777777" w:rsidR="00385C06" w:rsidRPr="00D92B3C" w:rsidRDefault="00385C06" w:rsidP="00385C06">
      <w:pPr>
        <w:rPr>
          <w:rFonts w:ascii="Times New Roman" w:hAnsi="Times New Roman" w:cs="Times New Roman"/>
          <w:b/>
          <w:color w:val="000000" w:themeColor="text1"/>
          <w:sz w:val="20"/>
          <w:szCs w:val="20"/>
          <w:lang w:val="en-GB"/>
        </w:rPr>
      </w:pPr>
    </w:p>
    <w:p w14:paraId="21CBDE82" w14:textId="77777777" w:rsidR="00E13CE3" w:rsidRPr="00D92B3C" w:rsidRDefault="00E13CE3" w:rsidP="00585A96">
      <w:pPr>
        <w:pStyle w:val="ListParagraph"/>
        <w:rPr>
          <w:rFonts w:ascii="Times New Roman" w:hAnsi="Times New Roman"/>
          <w:b/>
          <w:color w:val="000000" w:themeColor="text1"/>
          <w:sz w:val="20"/>
          <w:szCs w:val="20"/>
        </w:rPr>
      </w:pPr>
    </w:p>
    <w:p w14:paraId="2523D4A1" w14:textId="77777777" w:rsidR="000D0650" w:rsidRPr="00D92B3C" w:rsidRDefault="000D0650">
      <w:pPr>
        <w:spacing w:after="200" w:line="276" w:lineRule="auto"/>
        <w:rPr>
          <w:rFonts w:ascii="Times New Roman" w:eastAsiaTheme="majorEastAsia" w:hAnsi="Times New Roman" w:cs="Times New Roman"/>
          <w:color w:val="000000" w:themeColor="text1"/>
          <w:spacing w:val="5"/>
          <w:kern w:val="28"/>
          <w:sz w:val="20"/>
          <w:szCs w:val="20"/>
        </w:rPr>
      </w:pPr>
      <w:bookmarkStart w:id="1" w:name="_Toc492542318"/>
      <w:r>
        <w:br w:type="page"/>
      </w:r>
    </w:p>
    <w:p w14:paraId="6AA0EF31" w14:textId="4187EAC3" w:rsidR="00E13CE3" w:rsidRPr="00D92B3C" w:rsidRDefault="001E5EDF" w:rsidP="00D829EE">
      <w:pPr>
        <w:pStyle w:val="Instructionsberschrift2"/>
        <w:numPr>
          <w:ilvl w:val="0"/>
          <w:numId w:val="6"/>
        </w:numPr>
        <w:ind w:left="357" w:hanging="357"/>
        <w:rPr>
          <w:rFonts w:ascii="Times New Roman" w:hAnsi="Times New Roman" w:cs="Times New Roman"/>
          <w:szCs w:val="20"/>
        </w:rPr>
      </w:pPr>
      <w:bookmarkStart w:id="2" w:name="_Toc96344867"/>
      <w:r>
        <w:rPr>
          <w:rFonts w:ascii="Times New Roman" w:hAnsi="Times New Roman"/>
          <w:szCs w:val="20"/>
        </w:rPr>
        <w:lastRenderedPageBreak/>
        <w:t>Struzzjonijiet ġenerali</w:t>
      </w:r>
      <w:bookmarkEnd w:id="1"/>
      <w:bookmarkEnd w:id="2"/>
    </w:p>
    <w:p w14:paraId="3B050850" w14:textId="77777777" w:rsidR="002B2A61" w:rsidRPr="00D92B3C" w:rsidRDefault="002B2A61" w:rsidP="00D829EE">
      <w:pPr>
        <w:pStyle w:val="Instructionsberschrift2"/>
        <w:numPr>
          <w:ilvl w:val="1"/>
          <w:numId w:val="6"/>
        </w:numPr>
        <w:ind w:left="357" w:hanging="357"/>
        <w:rPr>
          <w:rFonts w:ascii="Times New Roman" w:hAnsi="Times New Roman" w:cs="Times New Roman"/>
          <w:szCs w:val="20"/>
        </w:rPr>
      </w:pPr>
      <w:bookmarkStart w:id="3" w:name="_Toc96344868"/>
      <w:r>
        <w:rPr>
          <w:rFonts w:ascii="Times New Roman" w:hAnsi="Times New Roman"/>
          <w:szCs w:val="20"/>
        </w:rPr>
        <w:t>Struttura</w:t>
      </w:r>
      <w:bookmarkEnd w:id="3"/>
    </w:p>
    <w:p w14:paraId="4B1CB2EA" w14:textId="77777777" w:rsidR="002B2A61" w:rsidRPr="00D92B3C" w:rsidRDefault="002B2A61" w:rsidP="00D829EE">
      <w:pPr>
        <w:pStyle w:val="InstructionsText2"/>
        <w:numPr>
          <w:ilvl w:val="0"/>
          <w:numId w:val="26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Il-qafas jikkonsisti minn 15-il mudell, organizzati fi tliet blokok:</w:t>
      </w:r>
    </w:p>
    <w:p w14:paraId="27088A49" w14:textId="769E64FF" w:rsidR="002B2A61" w:rsidRPr="00D92B3C" w:rsidRDefault="00170788" w:rsidP="00D829EE">
      <w:pPr>
        <w:pStyle w:val="body"/>
        <w:numPr>
          <w:ilvl w:val="0"/>
          <w:numId w:val="16"/>
        </w:num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>“Informazzjoni ġenerali”, li tipprovdi ħarsa ġenerali lejn l-istruttura organizzazzjonali ta’ grupp u l-entitajiet tiegħu, id-distribuzzjoni tal-assi u l-ammonti tal-iskopertura għar-riskju. Dan il-blokk jikkonsisti mill-mudell “Z 01.00 - L-Istruttura Organizzazzjonali (ORG)”.</w:t>
      </w:r>
    </w:p>
    <w:p w14:paraId="0DADCCBE" w14:textId="77777777" w:rsidR="00170788" w:rsidRPr="00D92B3C" w:rsidRDefault="00170788" w:rsidP="00D829EE">
      <w:pPr>
        <w:pStyle w:val="body"/>
        <w:numPr>
          <w:ilvl w:val="0"/>
          <w:numId w:val="16"/>
        </w:num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>“L-informazzjoni dwar entrati li jidhru fil-karta bilanċjali u entrati li ma jidhrux fil-karta bilanċjali” li tipprovdi informazzjoni finanzjarja dwar l-obbligazzjonijiet, il-fondi proprji, il-konnessjonijiet finanzjarji bejn l-entitajiet fi grupp, l-obbligazzjonijiet fil-konfront ta’ kontropartijiet ewlenin u entrati li ma jidhrux fil-karta bilanċjali riċevuti minn kontropartijiet ewlenin, u assigurazzjoni ta’ depożitu. Dan il-blokk jikkonsisti minn sitt mudelli:</w:t>
      </w:r>
    </w:p>
    <w:p w14:paraId="5F944DAB" w14:textId="77777777" w:rsidR="00D44790" w:rsidRPr="00D92B3C" w:rsidRDefault="00A040CC" w:rsidP="00D829EE">
      <w:pPr>
        <w:pStyle w:val="body"/>
        <w:numPr>
          <w:ilvl w:val="0"/>
          <w:numId w:val="36"/>
        </w:num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>“Z 02.00 - L-Istruttura tal-Obbligazzjonijiet (LIAB)”;</w:t>
      </w:r>
    </w:p>
    <w:p w14:paraId="57747F3F" w14:textId="77777777" w:rsidR="00D44790" w:rsidRPr="00D92B3C" w:rsidRDefault="00A040CC" w:rsidP="00D829EE">
      <w:pPr>
        <w:pStyle w:val="body"/>
        <w:numPr>
          <w:ilvl w:val="0"/>
          <w:numId w:val="36"/>
        </w:num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>“Z 03.00 - Ir-rekwiżiti ta’ fondi proprji (OWN)”;</w:t>
      </w:r>
    </w:p>
    <w:p w14:paraId="2B4283D5" w14:textId="424C6F54" w:rsidR="00D44790" w:rsidRPr="00D92B3C" w:rsidRDefault="00A040CC" w:rsidP="00D829EE">
      <w:pPr>
        <w:pStyle w:val="body"/>
        <w:numPr>
          <w:ilvl w:val="0"/>
          <w:numId w:val="36"/>
        </w:num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>“Z 04.00 - L-interkonnessjonijiet finanzjarji intragrupp (IFC)”;</w:t>
      </w:r>
    </w:p>
    <w:p w14:paraId="31C84418" w14:textId="0957CB27" w:rsidR="001F072D" w:rsidRPr="00D92B3C" w:rsidRDefault="00C87003" w:rsidP="00D829EE">
      <w:pPr>
        <w:pStyle w:val="body"/>
        <w:numPr>
          <w:ilvl w:val="0"/>
          <w:numId w:val="36"/>
        </w:num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>Iż-żewġ mudelli dwar il-kontropartijiet ewlenin, “Z 05.01 - Il-Kontropartijiet Ewlenin tal-Obbligazzjonijiet (Z-MCP 1)” u “Z 05.02 - Il-kontropartijiet ewlenin li ma jidhrux fil-karta bilanċjali (Z-MCP 2)”.</w:t>
      </w:r>
    </w:p>
    <w:p w14:paraId="6AE90BA8" w14:textId="77777777" w:rsidR="00A040CC" w:rsidRPr="00274771" w:rsidRDefault="00A040CC" w:rsidP="00D829EE">
      <w:pPr>
        <w:pStyle w:val="body"/>
        <w:numPr>
          <w:ilvl w:val="0"/>
          <w:numId w:val="36"/>
        </w:num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>“Z 06.00 - L-assigurazzjoni ta’ depożitu (Z-DIS)”.</w:t>
      </w:r>
    </w:p>
    <w:p w14:paraId="09711C0D" w14:textId="77777777" w:rsidR="00BB5812" w:rsidRPr="00D92B3C" w:rsidRDefault="00BB5812" w:rsidP="00D829EE">
      <w:pPr>
        <w:pStyle w:val="body"/>
        <w:numPr>
          <w:ilvl w:val="0"/>
          <w:numId w:val="16"/>
        </w:num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>“Il-funzjonijiet kritiċi” li jipprovdi ħarsa ġenerali lejn il-funzjonijiet kritiċi u jimmappjahom ma’ entitajiet ġuridiċi, mal-linji ta’ negozju ewlenin, mas-servizzi kritiċi, mal-infrastrutturi tas-swieq finanzjarji u mas-sistemi ta’ informazzjoni. Dan il-blokk jikkonsisti minn seba’ mudelli:</w:t>
      </w:r>
    </w:p>
    <w:p w14:paraId="534DE77A" w14:textId="68AC897F" w:rsidR="002B2A61" w:rsidRPr="00D92B3C" w:rsidRDefault="001E6258" w:rsidP="00D829EE">
      <w:pPr>
        <w:pStyle w:val="body"/>
        <w:numPr>
          <w:ilvl w:val="0"/>
          <w:numId w:val="17"/>
        </w:num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>Erba’ mudelli dwar l-identifikazzjoni ta’ funzjonijiet kritiċi u l-immappjar tagħhom ma’ linji ta’ negozju ewlenin u entitajiet fi grupp, “Z 07.01 - Il-valutazzjoni tal-kritikalità tal-funzjonijiet ekonomiċi (Z-FUNC 1)”, “Z 07.02 - L-immappjar tal-funzjonijiet kritiċi mal-entità ġuridika (Z-FUNC 2)”, “Z 07.03 - L-immappjar tal-linji ta’ negozji ewlenin mal-entità ġuridika (Z-FUNC 3)” u “Z 07.04 - L-immappjar tal-funzjonijiet kritiċi mal-linji ta’ negozju ewlenin (Z-FUNC 4)”;</w:t>
      </w:r>
    </w:p>
    <w:p w14:paraId="6EB61B78" w14:textId="77777777" w:rsidR="001E6258" w:rsidRPr="00D92B3C" w:rsidRDefault="00B24A26" w:rsidP="00D829EE">
      <w:pPr>
        <w:pStyle w:val="body"/>
        <w:numPr>
          <w:ilvl w:val="0"/>
          <w:numId w:val="17"/>
        </w:num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>“Z 08.00 - Is-servizzi kritiċi (Z-SERV)”;</w:t>
      </w:r>
    </w:p>
    <w:p w14:paraId="5B48B6DD" w14:textId="22F5E27A" w:rsidR="00B24A26" w:rsidRPr="00D92B3C" w:rsidRDefault="00B24A26" w:rsidP="00D829EE">
      <w:pPr>
        <w:pStyle w:val="body"/>
        <w:numPr>
          <w:ilvl w:val="0"/>
          <w:numId w:val="17"/>
        </w:num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 xml:space="preserve"> “Z 09.00 – Is-Servizzi FMI - Il-Fornituri u l-Utenti - L-Immappjar ma’ Funzjonijiet Kritiċi (FMI)”;</w:t>
      </w:r>
    </w:p>
    <w:p w14:paraId="0F9C2843" w14:textId="77777777" w:rsidR="00D91F52" w:rsidRPr="00D92B3C" w:rsidRDefault="00D62530" w:rsidP="00D829EE">
      <w:pPr>
        <w:pStyle w:val="body"/>
        <w:numPr>
          <w:ilvl w:val="0"/>
          <w:numId w:val="17"/>
        </w:numPr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>Żewġ mudelli dwar is-sistemi ta’ informazzjoni kritika, “Z 10.01 - Is-sistemi ta’ Informazzjoni Kritika (Informazzjoni ġenerali) (Z-CIS 1)” u “Z 10.02 - L-immappjar ta’ sistemi ta’ informazzjoni (Z-CIS 2)”.</w:t>
      </w:r>
    </w:p>
    <w:p w14:paraId="74C13BFF" w14:textId="08193E49" w:rsidR="00C93D9F" w:rsidRPr="00D92B3C" w:rsidRDefault="00C93D9F" w:rsidP="00D829EE">
      <w:pPr>
        <w:pStyle w:val="Instructionsberschrift2"/>
        <w:numPr>
          <w:ilvl w:val="1"/>
          <w:numId w:val="6"/>
        </w:numPr>
        <w:ind w:left="357" w:hanging="357"/>
        <w:rPr>
          <w:rFonts w:ascii="Times New Roman" w:hAnsi="Times New Roman" w:cs="Times New Roman"/>
          <w:szCs w:val="20"/>
        </w:rPr>
      </w:pPr>
      <w:bookmarkStart w:id="4" w:name="_Toc96344869"/>
      <w:r>
        <w:rPr>
          <w:rFonts w:ascii="Times New Roman" w:hAnsi="Times New Roman"/>
          <w:szCs w:val="20"/>
        </w:rPr>
        <w:t>Referenzi</w:t>
      </w:r>
      <w:bookmarkEnd w:id="4"/>
    </w:p>
    <w:p w14:paraId="3427A58A" w14:textId="77777777" w:rsidR="00C93D9F" w:rsidRPr="00D92B3C" w:rsidRDefault="00C93D9F" w:rsidP="00D829EE">
      <w:pPr>
        <w:pStyle w:val="InstructionsText2"/>
        <w:numPr>
          <w:ilvl w:val="0"/>
          <w:numId w:val="26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Għall-finijiet ta’ dan l-Anness, għandhom japplikaw l-abbrevjazzjonijiet li ġejjin:</w:t>
      </w:r>
    </w:p>
    <w:p w14:paraId="70067B5E" w14:textId="77777777" w:rsidR="00CF3051" w:rsidRPr="00D92B3C" w:rsidRDefault="00CF3051" w:rsidP="00D829EE">
      <w:pPr>
        <w:pStyle w:val="ListParagraph"/>
        <w:numPr>
          <w:ilvl w:val="0"/>
          <w:numId w:val="15"/>
        </w:numPr>
        <w:ind w:left="1074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>“BCBS” tfisser il-Kumitat ta’ Basel dwar is-Superviżjoni Bankarja tal-Bank għall-Ħlasijiet Internazzjonali;</w:t>
      </w:r>
    </w:p>
    <w:p w14:paraId="43B7B5FE" w14:textId="66D41C32" w:rsidR="00B466DD" w:rsidRPr="00D92B3C" w:rsidRDefault="00B466DD" w:rsidP="00D829EE">
      <w:pPr>
        <w:pStyle w:val="ListParagraph"/>
        <w:numPr>
          <w:ilvl w:val="0"/>
          <w:numId w:val="15"/>
        </w:numPr>
        <w:ind w:left="1074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>“CPMI” tfisser il-Kumitat dwar is-Sistemi ta’ Pagament u Saldu tal-Banek Ċentrali tal-Pajjiżi tal-Grupp tal-Għaxra;</w:t>
      </w:r>
    </w:p>
    <w:p w14:paraId="79CD9A07" w14:textId="724A88DF" w:rsidR="00E52C33" w:rsidRPr="00D92B3C" w:rsidRDefault="00E52C33" w:rsidP="00D829EE">
      <w:pPr>
        <w:pStyle w:val="ListParagraph"/>
        <w:numPr>
          <w:ilvl w:val="0"/>
          <w:numId w:val="15"/>
        </w:numPr>
        <w:ind w:left="1074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>“FINREP” tfisser il-mudelli ta’ informazzjoni finanzjarja inklużi fl-Anness III u fl-Anness IV tar-Regolament ta’ Implimentazzjoni tal-Kummissjoni (UE) 2021/451</w:t>
      </w:r>
      <w:r w:rsidR="0090323D" w:rsidRPr="007C4DBB">
        <w:rPr>
          <w:rStyle w:val="FootnoteReference"/>
          <w:rFonts w:ascii="Times New Roman" w:hAnsi="Times New Roman"/>
          <w:sz w:val="20"/>
          <w:szCs w:val="20"/>
        </w:rPr>
        <w:footnoteReference w:id="1"/>
      </w:r>
      <w:r>
        <w:rPr>
          <w:rFonts w:ascii="Times New Roman" w:hAnsi="Times New Roman"/>
          <w:color w:val="000000" w:themeColor="text1"/>
          <w:sz w:val="20"/>
          <w:szCs w:val="20"/>
        </w:rPr>
        <w:t>, u l-istruzzjonijiet komplementari inklużi fl-Anness V ta’ dak ir-Regolament ta’ Implimentazzjoni;</w:t>
      </w:r>
    </w:p>
    <w:p w14:paraId="5F9AE6B1" w14:textId="5848FD44" w:rsidR="00D920E5" w:rsidRPr="007C4DBB" w:rsidRDefault="00D920E5" w:rsidP="00D829EE">
      <w:pPr>
        <w:pStyle w:val="ListParagraph"/>
        <w:numPr>
          <w:ilvl w:val="0"/>
          <w:numId w:val="15"/>
        </w:numPr>
        <w:ind w:left="1074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>“COREP (OF)” tfisser l-Anness I (il-mudelli) u l-Anness II (l-istruzzjonijiet) tar-Regolament ta’ Implimentazzjoni (UE) 2021/451;</w:t>
      </w:r>
    </w:p>
    <w:p w14:paraId="549100B9" w14:textId="03290B13" w:rsidR="00D920E5" w:rsidRPr="007C4DBB" w:rsidRDefault="00D920E5" w:rsidP="00D829EE">
      <w:pPr>
        <w:pStyle w:val="ListParagraph"/>
        <w:numPr>
          <w:ilvl w:val="0"/>
          <w:numId w:val="15"/>
        </w:numPr>
        <w:ind w:left="1074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>“COREP (LR)” tfisser l-Anness X (il-mudelli) u l-Anness XI (l-istruzzjonijiet) tar-Regolament ta’ Implimentazzjoni (UE) 2021/451;</w:t>
      </w:r>
    </w:p>
    <w:p w14:paraId="59D58CAD" w14:textId="77777777" w:rsidR="00B466DD" w:rsidRPr="00D92B3C" w:rsidRDefault="00B466DD" w:rsidP="00D829EE">
      <w:pPr>
        <w:pStyle w:val="ListParagraph"/>
        <w:numPr>
          <w:ilvl w:val="0"/>
          <w:numId w:val="15"/>
        </w:numPr>
        <w:ind w:left="1074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>“FSB” tfisser il-Bord għall-Istabbiltà Finanzjarja;</w:t>
      </w:r>
    </w:p>
    <w:p w14:paraId="7082B005" w14:textId="0BB108C6" w:rsidR="00E52C33" w:rsidRPr="00BB34DC" w:rsidRDefault="00E52C33" w:rsidP="00D829EE">
      <w:pPr>
        <w:pStyle w:val="ListParagraph"/>
        <w:numPr>
          <w:ilvl w:val="0"/>
          <w:numId w:val="15"/>
        </w:numPr>
        <w:ind w:left="1074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>“IAS” tfisser l-Istandards Internazzjonali tal-Kontabilità kif definit fl-Artikolu 2 tar-Regolament (KE) Nru 1606/2002 tal-Parlament Ewropew u tal-Kunsill</w:t>
      </w:r>
      <w:r w:rsidRPr="007C4DBB">
        <w:rPr>
          <w:vertAlign w:val="superscript"/>
        </w:rPr>
        <w:footnoteReference w:id="2"/>
      </w:r>
      <w:r>
        <w:rPr>
          <w:rFonts w:ascii="Times New Roman" w:hAnsi="Times New Roman"/>
          <w:color w:val="000000" w:themeColor="text1"/>
          <w:sz w:val="20"/>
          <w:szCs w:val="20"/>
        </w:rPr>
        <w:t>;</w:t>
      </w:r>
    </w:p>
    <w:p w14:paraId="60A7B496" w14:textId="6A8F0EE5" w:rsidR="0036168C" w:rsidRPr="00D92B3C" w:rsidRDefault="0036168C" w:rsidP="00D829EE">
      <w:pPr>
        <w:pStyle w:val="ListParagraph"/>
        <w:numPr>
          <w:ilvl w:val="0"/>
          <w:numId w:val="15"/>
        </w:numPr>
        <w:ind w:left="1074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>“IFRS” tfisser l-Istandards Internazzjonali tar-Rapportar Finanzjarju msemmija fl-Artikolu 2 tar-Regolament (KE) Nru 1606/2002;</w:t>
      </w:r>
    </w:p>
    <w:p w14:paraId="1CC7D99A" w14:textId="1506046E" w:rsidR="007D568C" w:rsidRPr="00D92B3C" w:rsidRDefault="007D568C" w:rsidP="00D829EE">
      <w:pPr>
        <w:pStyle w:val="ListParagraph"/>
        <w:numPr>
          <w:ilvl w:val="0"/>
          <w:numId w:val="15"/>
        </w:numPr>
        <w:ind w:left="1074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>“Il-kodiċi LEI” tfisser il-kodiċi tal-Identifikatur tal-Entità Ġuridika</w:t>
      </w:r>
      <w:r w:rsidR="0090323D">
        <w:rPr>
          <w:rStyle w:val="FootnoteReference"/>
          <w:color w:val="000000" w:themeColor="text1"/>
          <w:lang w:eastAsia="en-GB"/>
        </w:rPr>
        <w:footnoteReference w:id="3"/>
      </w:r>
      <w:r>
        <w:rPr>
          <w:rFonts w:ascii="Times New Roman" w:hAnsi="Times New Roman"/>
          <w:color w:val="000000" w:themeColor="text1"/>
          <w:sz w:val="20"/>
          <w:szCs w:val="20"/>
        </w:rPr>
        <w:t>. Meta jkun jeżisti Identifikatur ta’ Entità Ġuridika (il-kodiċi LEI) għal kontroparti partikolari, dan għandu jintuża sabiex jidentifika dik il-kontroparti;</w:t>
      </w:r>
    </w:p>
    <w:p w14:paraId="39F3AD21" w14:textId="604C9F88" w:rsidR="00B466DD" w:rsidRPr="00D92B3C" w:rsidRDefault="00B466DD" w:rsidP="00D829EE">
      <w:pPr>
        <w:pStyle w:val="ListParagraph"/>
        <w:numPr>
          <w:ilvl w:val="0"/>
          <w:numId w:val="15"/>
        </w:numPr>
        <w:ind w:left="1074"/>
        <w:jc w:val="both"/>
        <w:rPr>
          <w:rFonts w:ascii="Times New Roman" w:hAnsi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>“nGAAP” jew “Il-Prinċipji Nazzjonali tal-Kontabilità Ġeneralment Aċċettati” tfisser oqsfa tal-kontabilità nazzjonali żviluppati skont id-Direttiva tal-Kunsill 86/635/KEE</w:t>
      </w:r>
      <w:r w:rsidR="00876809">
        <w:rPr>
          <w:rStyle w:val="FootnoteReference"/>
          <w:color w:val="000000" w:themeColor="text1"/>
          <w:lang w:eastAsia="en-GB"/>
        </w:rPr>
        <w:footnoteReference w:id="4"/>
      </w:r>
      <w:r>
        <w:rPr>
          <w:rFonts w:ascii="Times New Roman" w:hAnsi="Times New Roman"/>
          <w:color w:val="000000" w:themeColor="text1"/>
          <w:sz w:val="20"/>
          <w:szCs w:val="20"/>
        </w:rPr>
        <w:t>.</w:t>
      </w:r>
    </w:p>
    <w:p w14:paraId="5445B011" w14:textId="77777777" w:rsidR="005E66E5" w:rsidRPr="00D92B3C" w:rsidRDefault="005E66E5" w:rsidP="00FA2A1A">
      <w:pPr>
        <w:pStyle w:val="ListParagraph"/>
        <w:ind w:left="1074"/>
        <w:rPr>
          <w:rFonts w:ascii="Times New Roman" w:hAnsi="Times New Roman"/>
          <w:color w:val="000000" w:themeColor="text1"/>
          <w:sz w:val="20"/>
          <w:szCs w:val="20"/>
          <w:lang w:eastAsia="en-GB"/>
        </w:rPr>
      </w:pPr>
    </w:p>
    <w:p w14:paraId="1080574B" w14:textId="34C2A743" w:rsidR="002B2A61" w:rsidRPr="00D92B3C" w:rsidRDefault="0018386C" w:rsidP="00D829EE">
      <w:pPr>
        <w:pStyle w:val="Instructionsberschrift2"/>
        <w:numPr>
          <w:ilvl w:val="1"/>
          <w:numId w:val="6"/>
        </w:numPr>
        <w:ind w:left="357" w:hanging="357"/>
        <w:rPr>
          <w:rFonts w:ascii="Times New Roman" w:hAnsi="Times New Roman" w:cs="Times New Roman"/>
          <w:szCs w:val="20"/>
        </w:rPr>
      </w:pPr>
      <w:bookmarkStart w:id="5" w:name="_Toc96344870"/>
      <w:r>
        <w:rPr>
          <w:rFonts w:ascii="Times New Roman" w:hAnsi="Times New Roman"/>
          <w:szCs w:val="20"/>
        </w:rPr>
        <w:t>S</w:t>
      </w:r>
      <w:r w:rsidR="002B2A61">
        <w:rPr>
          <w:rFonts w:ascii="Times New Roman" w:hAnsi="Times New Roman"/>
          <w:szCs w:val="20"/>
        </w:rPr>
        <w:t>tandards kontabilistiċi</w:t>
      </w:r>
      <w:bookmarkEnd w:id="5"/>
    </w:p>
    <w:p w14:paraId="26A186EE" w14:textId="6735A3AF" w:rsidR="002B2A61" w:rsidRPr="00D52306" w:rsidRDefault="00A75967" w:rsidP="00D829EE">
      <w:pPr>
        <w:pStyle w:val="InstructionsText2"/>
        <w:numPr>
          <w:ilvl w:val="0"/>
          <w:numId w:val="26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Sakemm ma jkunx speċifikat mod ieħor f’dan l-Anness, l-istituzzjonijiet għandhom jirrapportaw l-ammonti kollha abbażi tal-qafas kontabilistiku li jużaw għar-rapportar tal-informazzjoni finanzjarja f’konformità mal-Artikoli 9 sa 11 tar-Regolament ta’ Implimentazzjoni (UE) 2021/451. L-istituzzjonijiet li ma humiex obbligati li jirrapportaw l-informazzjoni finanzjarja f’konformità ma’ dak ir-Regolament għandhom japplikaw ir-regoli tal-qafas kontabilistiku rispettiv tagħhom. </w:t>
      </w:r>
    </w:p>
    <w:p w14:paraId="1DC21228" w14:textId="77777777" w:rsidR="002B2A61" w:rsidRPr="00D92B3C" w:rsidRDefault="002B2A61" w:rsidP="00D829EE">
      <w:pPr>
        <w:pStyle w:val="InstructionsText2"/>
        <w:numPr>
          <w:ilvl w:val="0"/>
          <w:numId w:val="26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Għall-istituzzjonijiet li jirrapportaw skont l-IFRS, iddaħħlu referenzi għall-IFRS rilevanti.</w:t>
      </w:r>
    </w:p>
    <w:p w14:paraId="393F5D20" w14:textId="5C4CB19C" w:rsidR="00D2262D" w:rsidRPr="00D92B3C" w:rsidRDefault="0018386C" w:rsidP="00D829EE">
      <w:pPr>
        <w:pStyle w:val="Instructionsberschrift2"/>
        <w:numPr>
          <w:ilvl w:val="1"/>
          <w:numId w:val="6"/>
        </w:numPr>
        <w:ind w:left="357" w:hanging="357"/>
        <w:rPr>
          <w:rFonts w:ascii="Times New Roman" w:hAnsi="Times New Roman" w:cs="Times New Roman"/>
          <w:szCs w:val="20"/>
        </w:rPr>
      </w:pPr>
      <w:bookmarkStart w:id="6" w:name="_Toc96344871"/>
      <w:r>
        <w:rPr>
          <w:rFonts w:ascii="Times New Roman" w:hAnsi="Times New Roman"/>
          <w:szCs w:val="20"/>
        </w:rPr>
        <w:t>A</w:t>
      </w:r>
      <w:r w:rsidR="0015524E">
        <w:rPr>
          <w:rFonts w:ascii="Times New Roman" w:hAnsi="Times New Roman"/>
          <w:szCs w:val="20"/>
        </w:rPr>
        <w:t>mbitu ta’ konsolidament</w:t>
      </w:r>
      <w:bookmarkEnd w:id="6"/>
    </w:p>
    <w:p w14:paraId="4EE4713C" w14:textId="77777777" w:rsidR="00CF3051" w:rsidRPr="00044142" w:rsidRDefault="00883A6B" w:rsidP="00D829EE">
      <w:pPr>
        <w:pStyle w:val="InstructionsText2"/>
        <w:numPr>
          <w:ilvl w:val="0"/>
          <w:numId w:val="26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Dan il-qafas jirreferi, skont il-mudell:</w:t>
      </w:r>
    </w:p>
    <w:p w14:paraId="2CD8F81E" w14:textId="39DCCEE0" w:rsidR="00CF3051" w:rsidRPr="00BF16D7" w:rsidRDefault="00883A6B" w:rsidP="00D829EE">
      <w:pPr>
        <w:pStyle w:val="ListParagraph"/>
        <w:numPr>
          <w:ilvl w:val="0"/>
          <w:numId w:val="38"/>
        </w:numPr>
        <w:tabs>
          <w:tab w:val="left" w:pos="1134"/>
        </w:tabs>
        <w:ind w:left="1134" w:hanging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għall-konsolidament abbażi ta’ konsolidament kontabilistiku (entitajiet inklużi fir-rapporti finanzjarji konsolidati f’konformità mal-qafas kontabilistiku applikabbli);</w:t>
      </w:r>
    </w:p>
    <w:p w14:paraId="1AB37144" w14:textId="73A412C3" w:rsidR="00CF3051" w:rsidRPr="00BF16D7" w:rsidRDefault="00883A6B" w:rsidP="00D829EE">
      <w:pPr>
        <w:pStyle w:val="ListParagraph"/>
        <w:numPr>
          <w:ilvl w:val="0"/>
          <w:numId w:val="38"/>
        </w:numPr>
        <w:tabs>
          <w:tab w:val="left" w:pos="1134"/>
        </w:tabs>
        <w:ind w:left="1134" w:hanging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għall-konsolidament prudenzjali (entitajiet fl-ambitu ta’ konsolidament skont il-Kapitolu 2 tat-Titolu II, tal-Ewwel Parti tar-Regolament (UE) Nru 575/2013 tal-Parlament Ewropew u tal-Kunsill</w:t>
      </w:r>
      <w:r w:rsidR="00876809" w:rsidRPr="00BF16D7">
        <w:rPr>
          <w:rStyle w:val="FootnoteReference"/>
          <w:rFonts w:ascii="Times New Roman" w:hAnsi="Times New Roman"/>
          <w:sz w:val="20"/>
          <w:szCs w:val="20"/>
        </w:rPr>
        <w:footnoteReference w:id="5"/>
      </w:r>
      <w:r>
        <w:rPr>
          <w:rFonts w:ascii="Times New Roman" w:hAnsi="Times New Roman"/>
          <w:sz w:val="20"/>
          <w:szCs w:val="20"/>
        </w:rPr>
        <w:t xml:space="preserve">) fil-livell tal-impriża omm tal-Unjoni; </w:t>
      </w:r>
    </w:p>
    <w:p w14:paraId="710CF36D" w14:textId="77777777" w:rsidR="00CF3051" w:rsidRPr="00BF16D7" w:rsidRDefault="00883A6B" w:rsidP="00D829EE">
      <w:pPr>
        <w:pStyle w:val="ListParagraph"/>
        <w:numPr>
          <w:ilvl w:val="0"/>
          <w:numId w:val="38"/>
        </w:numPr>
        <w:tabs>
          <w:tab w:val="left" w:pos="1134"/>
        </w:tabs>
        <w:spacing w:after="240"/>
        <w:ind w:left="1134" w:hanging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għall-konsolidament fil-livell tal-entità ta’ riżoluzzjoni għall-grupp ta’ riżoluzzjoni.</w:t>
      </w:r>
    </w:p>
    <w:p w14:paraId="18E37F81" w14:textId="77777777" w:rsidR="00883A6B" w:rsidRPr="00D92B3C" w:rsidRDefault="009E43E8" w:rsidP="00D829EE">
      <w:pPr>
        <w:pStyle w:val="InstructionsText2"/>
        <w:numPr>
          <w:ilvl w:val="0"/>
          <w:numId w:val="26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Għal kull mudell, l-istituzzjonijiet għandhom jimxu fuq il-bażi(jiet) ta’ konsolidament applikabbli skont l-Artikolu 4 ta’ dan ir-Regolament.</w:t>
      </w:r>
    </w:p>
    <w:p w14:paraId="6A9F48B5" w14:textId="6759D4FE" w:rsidR="0028403B" w:rsidRPr="00D92B3C" w:rsidRDefault="0018386C" w:rsidP="00D829EE">
      <w:pPr>
        <w:pStyle w:val="Instructionsberschrift2"/>
        <w:numPr>
          <w:ilvl w:val="1"/>
          <w:numId w:val="6"/>
        </w:numPr>
        <w:ind w:left="357" w:hanging="357"/>
        <w:rPr>
          <w:rFonts w:ascii="Times New Roman" w:hAnsi="Times New Roman" w:cs="Times New Roman"/>
          <w:szCs w:val="20"/>
        </w:rPr>
      </w:pPr>
      <w:bookmarkStart w:id="7" w:name="_Toc96344872"/>
      <w:r>
        <w:rPr>
          <w:rFonts w:ascii="Times New Roman" w:hAnsi="Times New Roman"/>
          <w:szCs w:val="20"/>
        </w:rPr>
        <w:t>N</w:t>
      </w:r>
      <w:r w:rsidR="00863EFA">
        <w:rPr>
          <w:rFonts w:ascii="Times New Roman" w:hAnsi="Times New Roman"/>
          <w:szCs w:val="20"/>
        </w:rPr>
        <w:t>umerazzjoni u konvenzjonijiet oħrajn</w:t>
      </w:r>
      <w:bookmarkEnd w:id="7"/>
    </w:p>
    <w:p w14:paraId="7BB54794" w14:textId="3FE073C2" w:rsidR="00863EFA" w:rsidRDefault="00863EFA" w:rsidP="00D829EE">
      <w:pPr>
        <w:pStyle w:val="InstructionsText2"/>
        <w:numPr>
          <w:ilvl w:val="0"/>
          <w:numId w:val="26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L-istruzzjonijiet f’dan l-Anness isegwu l-konvenzjoni dwar it-tikkettar stabbilita hawn taħt, li tuża kodiċijiet numeriċi meta tirreferi għall-kolonni, għar-ringieli u għaċ-ċelloli tal-mudelli. Dawn il-kodiċijiet numeriċi jintużaw b’mod estensiv fir-regoli dwar il-validazzjoni.</w:t>
      </w:r>
    </w:p>
    <w:p w14:paraId="2E0A7801" w14:textId="5A802496" w:rsidR="006A530F" w:rsidRPr="00D92B3C" w:rsidRDefault="006A530F" w:rsidP="00C21EAE">
      <w:pPr>
        <w:pStyle w:val="InstructionsText2"/>
        <w:numPr>
          <w:ilvl w:val="0"/>
          <w:numId w:val="0"/>
        </w:numPr>
        <w:spacing w:before="0"/>
        <w:ind w:left="71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Jintużaw in-notazzjonijiet ġenerali li ġejjin:</w:t>
      </w:r>
    </w:p>
    <w:p w14:paraId="7487F452" w14:textId="0D3B61C7" w:rsidR="00863EFA" w:rsidRPr="00D92B3C" w:rsidRDefault="006A530F" w:rsidP="00D829EE">
      <w:pPr>
        <w:pStyle w:val="body"/>
        <w:numPr>
          <w:ilvl w:val="0"/>
          <w:numId w:val="37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{il-Mudell;ir-Ringiela;il-Kolonna} sabiex jirreferu għall-kolonni, għar-ringieli u għaċ-ċelloli ta’ mudell;</w:t>
      </w:r>
    </w:p>
    <w:p w14:paraId="1EB4DBDC" w14:textId="5D9670D6" w:rsidR="00863EFA" w:rsidRPr="00D92B3C" w:rsidRDefault="006A530F" w:rsidP="00D829EE">
      <w:pPr>
        <w:pStyle w:val="body"/>
        <w:numPr>
          <w:ilvl w:val="0"/>
          <w:numId w:val="37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{il-Mudell;il-Kolonna} fil-każ ta’ validazzjonijiet fil-mudell, li fih jintużaw biss punti ta’ </w:t>
      </w:r>
      <w:r>
        <w:rPr>
          <w:rFonts w:ascii="Times New Roman" w:hAnsi="Times New Roman"/>
          <w:i/>
          <w:iCs/>
          <w:sz w:val="20"/>
          <w:szCs w:val="20"/>
        </w:rPr>
        <w:t>data</w:t>
      </w:r>
      <w:r>
        <w:rPr>
          <w:rFonts w:ascii="Times New Roman" w:hAnsi="Times New Roman"/>
          <w:sz w:val="20"/>
          <w:szCs w:val="20"/>
        </w:rPr>
        <w:t xml:space="preserve"> ta’ dak il-mudell, mingħajr ma jirreferu għal mudell;</w:t>
      </w:r>
    </w:p>
    <w:p w14:paraId="1B635A52" w14:textId="1DEE362D" w:rsidR="00863EFA" w:rsidRPr="00D92B3C" w:rsidRDefault="006A530F" w:rsidP="00D829EE">
      <w:pPr>
        <w:pStyle w:val="body"/>
        <w:numPr>
          <w:ilvl w:val="0"/>
          <w:numId w:val="37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{il-Mudell;ir-Ringiela} fil-każ ta’ mudelli b’kolonna waħda biss, issir referenza għar-ringieli biss;</w:t>
      </w:r>
    </w:p>
    <w:p w14:paraId="4D8CB5A2" w14:textId="56A11E5C" w:rsidR="00863EFA" w:rsidRPr="00D92B3C" w:rsidRDefault="006A530F" w:rsidP="00D829EE">
      <w:pPr>
        <w:pStyle w:val="body"/>
        <w:numPr>
          <w:ilvl w:val="0"/>
          <w:numId w:val="37"/>
        </w:num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jintuża sinjal ta’ asterisk sabiex jiġi espress li l-validazzjoni ssir għar-ringieli jew għall-kolonni speċifikati qabel.</w:t>
      </w:r>
    </w:p>
    <w:p w14:paraId="2A20EA62" w14:textId="77777777" w:rsidR="00E857A0" w:rsidRPr="00D92B3C" w:rsidRDefault="00B343C7" w:rsidP="00D829EE">
      <w:pPr>
        <w:pStyle w:val="InstructionsText2"/>
        <w:numPr>
          <w:ilvl w:val="0"/>
          <w:numId w:val="26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Meta entrata ta’ informazzjoni ma tkunx applikabbli għall-entitajiet li fir-rigward tagħhom jiġi ppreżentat ir-rapport, l-ispazju korrispondenti għandu jitħalla vojt.</w:t>
      </w:r>
    </w:p>
    <w:p w14:paraId="4BCC85F8" w14:textId="3A22C910" w:rsidR="00E108B3" w:rsidRPr="00D92B3C" w:rsidRDefault="00E108B3" w:rsidP="00D829EE">
      <w:pPr>
        <w:pStyle w:val="InstructionsText2"/>
        <w:numPr>
          <w:ilvl w:val="0"/>
          <w:numId w:val="26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Meta l-istruzzjonijiet ta’ dan l-Anness jirreferu għal kodiċi primarju, dan għandu jfisser kolonna jew kombinament ta’ kolonni mfassla sabiex jidentifikaw unikament ir-ringieli kollha tal-mudell. Il-kodiċi primarju għandu jkun fih valur uniku għal kull ringiela tal-mudell. Ma għandux ikun fih valur null.</w:t>
      </w:r>
    </w:p>
    <w:p w14:paraId="003C692B" w14:textId="7E00A95D" w:rsidR="001E5EDF" w:rsidRPr="00D92B3C" w:rsidRDefault="001E5EDF" w:rsidP="00D829EE">
      <w:pPr>
        <w:pStyle w:val="Instructionsberschrift2"/>
        <w:numPr>
          <w:ilvl w:val="0"/>
          <w:numId w:val="6"/>
        </w:numPr>
        <w:ind w:left="357" w:hanging="357"/>
        <w:rPr>
          <w:rFonts w:ascii="Times New Roman" w:hAnsi="Times New Roman" w:cs="Times New Roman"/>
          <w:szCs w:val="20"/>
        </w:rPr>
      </w:pPr>
      <w:bookmarkStart w:id="8" w:name="_Toc492542319"/>
      <w:bookmarkStart w:id="9" w:name="_Toc96344873"/>
      <w:r>
        <w:rPr>
          <w:rFonts w:ascii="Times New Roman" w:hAnsi="Times New Roman"/>
          <w:szCs w:val="20"/>
        </w:rPr>
        <w:t>Struzzjonijiet relatati mal-mudell</w:t>
      </w:r>
      <w:bookmarkEnd w:id="8"/>
      <w:bookmarkEnd w:id="9"/>
    </w:p>
    <w:p w14:paraId="289B4394" w14:textId="2EFDBC4F" w:rsidR="00E13CE3" w:rsidRPr="00D92B3C" w:rsidRDefault="00F7117F" w:rsidP="00D829EE">
      <w:pPr>
        <w:pStyle w:val="Instructionsberschrift2"/>
        <w:numPr>
          <w:ilvl w:val="1"/>
          <w:numId w:val="6"/>
        </w:numPr>
        <w:ind w:left="357" w:hanging="357"/>
        <w:rPr>
          <w:rFonts w:ascii="Times New Roman" w:hAnsi="Times New Roman" w:cs="Times New Roman"/>
          <w:szCs w:val="20"/>
        </w:rPr>
      </w:pPr>
      <w:bookmarkStart w:id="10" w:name="_Toc493236007"/>
      <w:bookmarkStart w:id="11" w:name="_Toc96344874"/>
      <w:bookmarkEnd w:id="10"/>
      <w:r>
        <w:rPr>
          <w:rFonts w:ascii="Times New Roman" w:hAnsi="Times New Roman"/>
          <w:szCs w:val="20"/>
        </w:rPr>
        <w:t xml:space="preserve">Z 01.00 - </w:t>
      </w:r>
      <w:r w:rsidR="0018386C">
        <w:rPr>
          <w:rFonts w:ascii="Times New Roman" w:hAnsi="Times New Roman"/>
          <w:szCs w:val="20"/>
        </w:rPr>
        <w:t>S</w:t>
      </w:r>
      <w:r>
        <w:rPr>
          <w:rFonts w:ascii="Times New Roman" w:hAnsi="Times New Roman"/>
          <w:szCs w:val="20"/>
        </w:rPr>
        <w:t>truttura organizzazzjonali (ORG)</w:t>
      </w:r>
      <w:bookmarkEnd w:id="11"/>
    </w:p>
    <w:p w14:paraId="677C5E01" w14:textId="2F63A734" w:rsidR="00E13CE3" w:rsidRPr="00D92B3C" w:rsidRDefault="00E13CE3" w:rsidP="00EC261B">
      <w:pPr>
        <w:pStyle w:val="Instructionsberschrift3"/>
      </w:pPr>
      <w:r>
        <w:t>Rrimarki ġenerali</w:t>
      </w:r>
    </w:p>
    <w:p w14:paraId="292F4167" w14:textId="1D125128" w:rsidR="00273F69" w:rsidRPr="00D92B3C" w:rsidRDefault="00E13CE3" w:rsidP="00D829EE">
      <w:pPr>
        <w:pStyle w:val="InstructionsText2"/>
        <w:numPr>
          <w:ilvl w:val="0"/>
          <w:numId w:val="26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Dan il-mudell jipprovdi ħarsa ġenerali lejn l-istruttura ġuridika u tas-sjieda tal-grupp. Għandu jiġi ppreżentat mudell uniku f’rabta mal-entitajiet kollha tal-grupp li jissodisfaw il-livell limitu minimu stabbilit fil-punt (a) tal-Artikolu 4(2) ta’ dan ir-Regolament. L-entitajiet ġuridiċi biss għandhom ikunu identifikati f’dan il-mudell. </w:t>
      </w:r>
    </w:p>
    <w:p w14:paraId="14ECDB9F" w14:textId="62C02825" w:rsidR="00E13CE3" w:rsidRPr="00D92B3C" w:rsidRDefault="00AF189E" w:rsidP="00EC261B">
      <w:pPr>
        <w:pStyle w:val="Instructionsberschrift3"/>
      </w:pPr>
      <w:r>
        <w:t>Struzzjonijiet dwar pożizzjonijiet speċifiċi</w:t>
      </w:r>
    </w:p>
    <w:p w14:paraId="5DB21603" w14:textId="77777777" w:rsidR="00E13CE3" w:rsidRPr="00D92B3C" w:rsidRDefault="00E13CE3" w:rsidP="00E13CE3">
      <w:pPr>
        <w:spacing w:before="8"/>
        <w:rPr>
          <w:rFonts w:ascii="Times New Roman" w:eastAsia="Cambria" w:hAnsi="Times New Roman" w:cs="Times New Roman"/>
          <w:color w:val="000000" w:themeColor="text1"/>
          <w:sz w:val="20"/>
          <w:szCs w:val="20"/>
          <w:lang w:val="en-GB"/>
        </w:rPr>
      </w:pPr>
    </w:p>
    <w:tbl>
      <w:tblPr>
        <w:tblW w:w="0" w:type="auto"/>
        <w:tblCellMar>
          <w:top w:w="57" w:type="dxa"/>
          <w:left w:w="57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787"/>
        <w:gridCol w:w="8239"/>
      </w:tblGrid>
      <w:tr w:rsidR="00D22EB0" w:rsidRPr="00D92B3C" w14:paraId="7269622E" w14:textId="77777777" w:rsidTr="0036322A">
        <w:tc>
          <w:tcPr>
            <w:tcW w:w="0" w:type="auto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shd w:val="clear" w:color="auto" w:fill="E4E5E5"/>
          </w:tcPr>
          <w:p w14:paraId="14035439" w14:textId="00D111A0" w:rsidR="00E13CE3" w:rsidRPr="00D92B3C" w:rsidRDefault="00E13CE3" w:rsidP="008017B4">
            <w:pPr>
              <w:pStyle w:val="TableParagraph"/>
              <w:spacing w:before="66"/>
              <w:rPr>
                <w:rFonts w:ascii="Times New Roman" w:eastAsia="Cambria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Kolonni</w:t>
            </w:r>
          </w:p>
        </w:tc>
        <w:tc>
          <w:tcPr>
            <w:tcW w:w="0" w:type="auto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shd w:val="clear" w:color="auto" w:fill="E4E5E5"/>
          </w:tcPr>
          <w:p w14:paraId="5EC2CE18" w14:textId="6F9DD61A" w:rsidR="00E13CE3" w:rsidRPr="00D92B3C" w:rsidRDefault="00E13CE3" w:rsidP="001E5EDF">
            <w:pPr>
              <w:pStyle w:val="TableParagraph"/>
              <w:spacing w:before="66"/>
              <w:ind w:right="1"/>
              <w:jc w:val="center"/>
              <w:rPr>
                <w:rFonts w:ascii="Times New Roman" w:eastAsia="Cambria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Struzzjonijiet</w:t>
            </w:r>
          </w:p>
        </w:tc>
      </w:tr>
      <w:tr w:rsidR="00D22EB0" w:rsidRPr="00D92B3C" w14:paraId="3CBB83BD" w14:textId="77777777" w:rsidTr="0036322A">
        <w:tc>
          <w:tcPr>
            <w:tcW w:w="0" w:type="auto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4FE87B64" w14:textId="77777777" w:rsidR="00E13CE3" w:rsidRPr="00D92B3C" w:rsidRDefault="00E13CE3" w:rsidP="0063623E">
            <w:pPr>
              <w:pStyle w:val="TableParagraph"/>
              <w:spacing w:before="106"/>
              <w:ind w:left="-1"/>
              <w:rPr>
                <w:rFonts w:ascii="Times New Roman" w:eastAsia="Cambria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0010-0160</w:t>
            </w:r>
          </w:p>
        </w:tc>
        <w:tc>
          <w:tcPr>
            <w:tcW w:w="0" w:type="auto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24D28EC3" w14:textId="77777777" w:rsidR="007D6F7E" w:rsidRPr="00D92B3C" w:rsidRDefault="00834EF1" w:rsidP="00834EF1">
            <w:pPr>
              <w:pStyle w:val="TableParagraph"/>
              <w:spacing w:before="108"/>
              <w:ind w:left="85"/>
              <w:rPr>
                <w:rFonts w:ascii="Times New Roman" w:hAnsi="Times New Roman" w:cs="Times New Roman"/>
                <w:b/>
                <w:color w:val="000000" w:themeColor="text1"/>
                <w:spacing w:val="-1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L-Entità</w:t>
            </w:r>
          </w:p>
        </w:tc>
      </w:tr>
      <w:tr w:rsidR="00D22EB0" w:rsidRPr="00D92B3C" w14:paraId="2F685174" w14:textId="77777777" w:rsidTr="0036322A">
        <w:tc>
          <w:tcPr>
            <w:tcW w:w="0" w:type="auto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00B9CCA5" w14:textId="77777777" w:rsidR="00E13CE3" w:rsidRPr="00D92B3C" w:rsidRDefault="00E13CE3" w:rsidP="001E5EDF">
            <w:pPr>
              <w:pStyle w:val="TableParagraph"/>
              <w:spacing w:before="106"/>
              <w:ind w:left="-1"/>
              <w:rPr>
                <w:rFonts w:ascii="Times New Roman" w:eastAsia="Cambria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0010</w:t>
            </w:r>
          </w:p>
        </w:tc>
        <w:tc>
          <w:tcPr>
            <w:tcW w:w="0" w:type="auto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72EC8764" w14:textId="77777777" w:rsidR="00E13CE3" w:rsidRPr="00D92B3C" w:rsidRDefault="00E13CE3" w:rsidP="001E5EDF">
            <w:pPr>
              <w:pStyle w:val="TableParagraph"/>
              <w:spacing w:before="108"/>
              <w:ind w:left="85"/>
              <w:rPr>
                <w:rFonts w:ascii="Times New Roman" w:hAnsi="Times New Roman" w:cs="Times New Roman"/>
                <w:b/>
                <w:color w:val="000000" w:themeColor="text1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L-Isem</w:t>
            </w:r>
          </w:p>
          <w:p w14:paraId="77130308" w14:textId="77777777" w:rsidR="007D6F7E" w:rsidRPr="00D92B3C" w:rsidRDefault="00420BE2" w:rsidP="007B56D0">
            <w:pPr>
              <w:pStyle w:val="TableParagraph"/>
              <w:spacing w:before="108"/>
              <w:ind w:left="85"/>
              <w:rPr>
                <w:rFonts w:ascii="Times New Roman" w:eastAsia="Book Antiqua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L-isem tal-entità. L-isem uffiċjali kif jidher fl-atti korporattivi, inkluż l-indikazzjoni tal-forma ġuridika.</w:t>
            </w:r>
          </w:p>
        </w:tc>
      </w:tr>
      <w:tr w:rsidR="00D22EB0" w:rsidRPr="00D92B3C" w14:paraId="10239521" w14:textId="77777777" w:rsidTr="0036322A">
        <w:tc>
          <w:tcPr>
            <w:tcW w:w="0" w:type="auto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5009993E" w14:textId="77777777" w:rsidR="00E13CE3" w:rsidRPr="00D92B3C" w:rsidRDefault="00E13CE3" w:rsidP="001E5EDF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0020</w:t>
            </w:r>
          </w:p>
        </w:tc>
        <w:tc>
          <w:tcPr>
            <w:tcW w:w="0" w:type="auto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1B48D204" w14:textId="77777777" w:rsidR="00E13CE3" w:rsidRPr="00D92B3C" w:rsidRDefault="009651A7" w:rsidP="00AF189E">
            <w:pPr>
              <w:pStyle w:val="TableParagraph"/>
              <w:spacing w:before="108"/>
              <w:ind w:left="85"/>
              <w:rPr>
                <w:rFonts w:ascii="Times New Roman" w:hAnsi="Times New Roman" w:cs="Times New Roman"/>
                <w:b/>
                <w:color w:val="000000" w:themeColor="text1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Il-Kodiċi</w:t>
            </w:r>
          </w:p>
          <w:p w14:paraId="53ADABE8" w14:textId="566DF2C2" w:rsidR="00C64A45" w:rsidRPr="00D92B3C" w:rsidRDefault="007B56D0" w:rsidP="008F14EB">
            <w:pPr>
              <w:pStyle w:val="TableParagraph"/>
              <w:spacing w:before="108"/>
              <w:ind w:left="85"/>
              <w:rPr>
                <w:rFonts w:ascii="Times New Roman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Il-kodiċi tal-entità. Għall-istituzzjonijiet, il-kodiċi għandu jkun il-kodiċi alfanumeriku LEI, b’20 ċifra. Fil-każ ta’ entitajiet oħrajn, il-kodiċi għandu jkun il-kodiċi alfanumeriku LEI, b’20 ċifra, jew jekk ma jkunx disponibbli, kodiċi b’kodifikazzjoni uniformi applikabbli fl-Unjoni, jew jekk ma jkunx disponibbli, kodiċi nazzjonali.</w:t>
            </w:r>
          </w:p>
          <w:p w14:paraId="48A8D5EC" w14:textId="77777777" w:rsidR="004C0A59" w:rsidRPr="00D92B3C" w:rsidRDefault="008535D5" w:rsidP="00C64A45">
            <w:pPr>
              <w:pStyle w:val="TableParagraph"/>
              <w:spacing w:before="108"/>
              <w:ind w:left="85"/>
              <w:rPr>
                <w:rFonts w:ascii="Times New Roman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Il-kodiċi għandu jkun uniku u użat b’mod konsistenti fil-mudelli kollha. Il-kodiċi għandu dejjem ikollu valur.</w:t>
            </w:r>
          </w:p>
        </w:tc>
      </w:tr>
      <w:tr w:rsidR="00D22EB0" w:rsidRPr="00D92B3C" w14:paraId="12C050BD" w14:textId="77777777" w:rsidTr="0036322A">
        <w:tc>
          <w:tcPr>
            <w:tcW w:w="0" w:type="auto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401CD706" w14:textId="77777777" w:rsidR="00E13CE3" w:rsidRPr="00D92B3C" w:rsidRDefault="00E13CE3" w:rsidP="001E5EDF">
            <w:pPr>
              <w:pStyle w:val="TableParagraph"/>
              <w:spacing w:before="106"/>
              <w:ind w:left="-1"/>
              <w:rPr>
                <w:rFonts w:ascii="Times New Roman" w:eastAsia="Cambria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0030</w:t>
            </w:r>
          </w:p>
        </w:tc>
        <w:tc>
          <w:tcPr>
            <w:tcW w:w="0" w:type="auto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2D71D853" w14:textId="77777777" w:rsidR="00E13CE3" w:rsidRPr="00D92B3C" w:rsidRDefault="00FD163D" w:rsidP="001E5EDF">
            <w:pPr>
              <w:pStyle w:val="TableParagraph"/>
              <w:spacing w:before="108"/>
              <w:ind w:left="85"/>
              <w:jc w:val="both"/>
              <w:rPr>
                <w:rFonts w:ascii="Times New Roman" w:eastAsia="Book Antiqua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Il-kodiċi LEI</w:t>
            </w:r>
          </w:p>
          <w:p w14:paraId="0384A526" w14:textId="77777777" w:rsidR="00E13CE3" w:rsidRPr="00D92B3C" w:rsidRDefault="00E13CE3" w:rsidP="00473F4E">
            <w:pPr>
              <w:pStyle w:val="TableParagraph"/>
              <w:spacing w:before="98" w:line="214" w:lineRule="exact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Il-kodiċi alfanumeriku LEI b’20 ċifra tal-entità, meta disponibbli.</w:t>
            </w:r>
          </w:p>
        </w:tc>
      </w:tr>
      <w:tr w:rsidR="00D22EB0" w:rsidRPr="00D92B3C" w14:paraId="44B59D25" w14:textId="77777777" w:rsidTr="0036322A">
        <w:tc>
          <w:tcPr>
            <w:tcW w:w="0" w:type="auto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76E62365" w14:textId="77777777" w:rsidR="00E13CE3" w:rsidRPr="00D92B3C" w:rsidRDefault="00E13CE3" w:rsidP="001E5EDF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0040</w:t>
            </w:r>
          </w:p>
        </w:tc>
        <w:tc>
          <w:tcPr>
            <w:tcW w:w="0" w:type="auto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75E8D77E" w14:textId="77777777" w:rsidR="00E13CE3" w:rsidRPr="00D92B3C" w:rsidRDefault="00E13CE3" w:rsidP="001E5EDF">
            <w:pPr>
              <w:pStyle w:val="TableParagraph"/>
              <w:spacing w:before="108"/>
              <w:ind w:left="85"/>
              <w:rPr>
                <w:rFonts w:ascii="Times New Roman" w:hAnsi="Times New Roman" w:cs="Times New Roman"/>
                <w:b/>
                <w:color w:val="000000" w:themeColor="text1"/>
                <w:spacing w:val="-1"/>
                <w:w w:val="9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It-Tip ta’ Entità</w:t>
            </w:r>
          </w:p>
          <w:p w14:paraId="009FFC15" w14:textId="77777777" w:rsidR="00E13CE3" w:rsidRPr="00D92B3C" w:rsidRDefault="00E13CE3" w:rsidP="001E5EDF">
            <w:pPr>
              <w:pStyle w:val="TableParagraph"/>
              <w:spacing w:before="108"/>
              <w:ind w:left="85"/>
              <w:rPr>
                <w:rFonts w:ascii="Times New Roman" w:hAnsi="Times New Roman" w:cs="Times New Roman"/>
                <w:color w:val="000000" w:themeColor="text1"/>
                <w:spacing w:val="-1"/>
                <w:w w:val="9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It-tip ta’ entità, f’ordni sekwenzjali ta’ prijorità, għandu jkun wieħed minn dawn li ġejjin:</w:t>
            </w:r>
          </w:p>
          <w:p w14:paraId="1496561F" w14:textId="77777777" w:rsidR="004E4AD0" w:rsidRPr="00D92B3C" w:rsidRDefault="00FC6D1E" w:rsidP="00D829EE">
            <w:pPr>
              <w:pStyle w:val="TableParagraph"/>
              <w:numPr>
                <w:ilvl w:val="0"/>
                <w:numId w:val="22"/>
              </w:numPr>
              <w:spacing w:before="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“L-istituzzjoni ta’ kreditu”</w:t>
            </w:r>
          </w:p>
          <w:p w14:paraId="6672A858" w14:textId="1B6F2C86" w:rsidR="00EE1625" w:rsidRPr="00D92B3C" w:rsidRDefault="004E4AD0" w:rsidP="00FB1871">
            <w:pPr>
              <w:pStyle w:val="TableParagraph"/>
              <w:spacing w:before="108"/>
              <w:ind w:left="44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Din il-kategorija għandha tkopri istituzzjonijiet ta’ kreditu kif definiti fil-punt (1) tal-Artikolu 4(1) tar-Regolament (UE) Nru 575/2013, bl-eċċezzjoni tal-entitajiet imsemmija fl-Artikolu 2(5) tad-Direttiva 2013/36/UE tal-Parlament Ewropew u tal-Kunsill</w:t>
            </w:r>
            <w:r w:rsidR="00633ADF" w:rsidRPr="00D92B3C">
              <w:rPr>
                <w:rStyle w:val="FootnoteReference"/>
                <w:rFonts w:cs="Times New Roman"/>
                <w:color w:val="000000" w:themeColor="text1"/>
                <w:lang w:val="en-GB"/>
              </w:rPr>
              <w:footnoteReference w:id="6"/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; </w:t>
            </w:r>
          </w:p>
          <w:p w14:paraId="57B12F71" w14:textId="77777777" w:rsidR="00761ED3" w:rsidRPr="00D92B3C" w:rsidRDefault="00FC6D1E" w:rsidP="00D829EE">
            <w:pPr>
              <w:pStyle w:val="TableParagraph"/>
              <w:numPr>
                <w:ilvl w:val="0"/>
                <w:numId w:val="22"/>
              </w:numPr>
              <w:spacing w:before="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“Id-ditta tal-investiment soġġetta għar-rekwiżit ta’ kapital inizjali stabbilit fl-Artikolu 28(2) tad-Direttiva 2013/36/UE”</w:t>
            </w:r>
          </w:p>
          <w:p w14:paraId="4375E0C3" w14:textId="5CC6DBD8" w:rsidR="00EE1625" w:rsidRPr="00D92B3C" w:rsidRDefault="004E4AD0" w:rsidP="00761ED3">
            <w:pPr>
              <w:pStyle w:val="TableParagraph"/>
              <w:spacing w:before="108"/>
              <w:ind w:left="44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Din il-kategorija għandha tkopri ditti tal-investiment kif definiti fil-punt (2) tal-Artikolu 4(1) tar-Regolament (UE) Nru 575/2013 li jkunu soġġetti għar-rekwiżit ta’ kapital inizjali stabbilit fl-Artikolu 28(2) tad-Direttiva 2013/36/UE.</w:t>
            </w:r>
          </w:p>
          <w:p w14:paraId="1C3C6319" w14:textId="152B9F61" w:rsidR="009B13D7" w:rsidRPr="00D92B3C" w:rsidRDefault="000B669C" w:rsidP="00D829EE">
            <w:pPr>
              <w:pStyle w:val="TableParagraph"/>
              <w:numPr>
                <w:ilvl w:val="0"/>
                <w:numId w:val="22"/>
              </w:numPr>
              <w:spacing w:before="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“Ditta tal-investiment mhux soġġetta għar-rekwiżit ta’ kapital inizjali stabbilit fl-Artikolu 28(2) tad-Direttiva 2013/36/UE”</w:t>
            </w:r>
          </w:p>
          <w:p w14:paraId="53B269C8" w14:textId="458E1BE3" w:rsidR="00761ED3" w:rsidRPr="00D92B3C" w:rsidRDefault="00FC6D1E" w:rsidP="00D829EE">
            <w:pPr>
              <w:pStyle w:val="TableParagraph"/>
              <w:numPr>
                <w:ilvl w:val="0"/>
                <w:numId w:val="22"/>
              </w:numPr>
              <w:spacing w:before="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“Istituzzjoni finanzjarja”</w:t>
            </w:r>
          </w:p>
          <w:p w14:paraId="7E91043B" w14:textId="4244E4F6" w:rsidR="002472D0" w:rsidRPr="00D92B3C" w:rsidRDefault="00377E0E" w:rsidP="00761ED3">
            <w:pPr>
              <w:pStyle w:val="TableParagraph"/>
              <w:spacing w:before="108"/>
              <w:ind w:left="44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Din il-kategorija għandha tkopri l-istituzzjonijiet finanzjarji kif definit fil-punt (26) tal-Artikolu 4(1) tar-Regolament (UE) Nru 575/2013, bl-eċċezzjoni ta’ dawk klassifikati bħala “kumpanija azzjonarja” kif deskritta fil-punt (e).</w:t>
            </w:r>
          </w:p>
          <w:p w14:paraId="1C5C3ED3" w14:textId="77D0B086" w:rsidR="00761ED3" w:rsidRPr="00D92B3C" w:rsidRDefault="00FC6D1E" w:rsidP="00D829EE">
            <w:pPr>
              <w:pStyle w:val="TableParagraph"/>
              <w:numPr>
                <w:ilvl w:val="0"/>
                <w:numId w:val="22"/>
              </w:numPr>
              <w:spacing w:before="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“Kumpanija azzjonarja”</w:t>
            </w:r>
          </w:p>
          <w:p w14:paraId="19E2F401" w14:textId="77777777" w:rsidR="00761ED3" w:rsidRPr="00D92B3C" w:rsidRDefault="00761ED3" w:rsidP="00761ED3">
            <w:pPr>
              <w:pStyle w:val="TableParagraph"/>
              <w:spacing w:before="108"/>
              <w:ind w:left="44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Din il-kategorija għandha tkopri kwalunkwe waħda minn dawn li ġejjin:</w:t>
            </w:r>
          </w:p>
          <w:p w14:paraId="32B78B8D" w14:textId="1C10F573" w:rsidR="00EE1625" w:rsidRPr="00D92B3C" w:rsidRDefault="00EE1625" w:rsidP="00D829EE">
            <w:pPr>
              <w:pStyle w:val="TableParagraph"/>
              <w:numPr>
                <w:ilvl w:val="0"/>
                <w:numId w:val="23"/>
              </w:numPr>
              <w:spacing w:before="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Kumpanija azzjonarja finanzjarja kif definita fil-punt (20) tal-Artikolu 4(1) tar-Regolament (UE) Nru 575/2013;</w:t>
            </w:r>
          </w:p>
          <w:p w14:paraId="46717B1C" w14:textId="51A4FE7D" w:rsidR="00EE1625" w:rsidRPr="00D92B3C" w:rsidRDefault="00EE1625" w:rsidP="00D829EE">
            <w:pPr>
              <w:pStyle w:val="TableParagraph"/>
              <w:numPr>
                <w:ilvl w:val="0"/>
                <w:numId w:val="23"/>
              </w:numPr>
              <w:spacing w:before="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Kkumpanija azzjonarja finanzjarja mħallta kif definita fil-punt (21) tal-Artikolu 4(1) tar-Regolament (UE) Nru 575/2013;</w:t>
            </w:r>
          </w:p>
          <w:p w14:paraId="0A8CC7AD" w14:textId="41C3E6B7" w:rsidR="00EE1625" w:rsidRPr="00D92B3C" w:rsidRDefault="00EE1625" w:rsidP="00D829EE">
            <w:pPr>
              <w:pStyle w:val="TableParagraph"/>
              <w:numPr>
                <w:ilvl w:val="0"/>
                <w:numId w:val="23"/>
              </w:numPr>
              <w:spacing w:before="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Kumpanija azzjonarja ta’ attività mħallta kif definita fil-punt (22) tal-Artikolu 4(1) tar-Regolament (UE) Nru 575/2013;</w:t>
            </w:r>
          </w:p>
          <w:p w14:paraId="55D4FDE8" w14:textId="1376C423" w:rsidR="00EE1625" w:rsidRPr="00D92B3C" w:rsidRDefault="002472D0" w:rsidP="00D829EE">
            <w:pPr>
              <w:pStyle w:val="TableParagraph"/>
              <w:numPr>
                <w:ilvl w:val="0"/>
                <w:numId w:val="23"/>
              </w:numPr>
              <w:spacing w:before="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Kumpanija azzjonarja finanzjarja omm fi Stat Membru kif definita fil-punt (30) tal-Artikolu 4(1) tar-Regolament (UE) Nru 575/2013;</w:t>
            </w:r>
          </w:p>
          <w:p w14:paraId="671D80C0" w14:textId="4E4F3B65" w:rsidR="00EE1625" w:rsidRPr="00D92B3C" w:rsidRDefault="0098645C" w:rsidP="00D829EE">
            <w:pPr>
              <w:pStyle w:val="TableParagraph"/>
              <w:numPr>
                <w:ilvl w:val="0"/>
                <w:numId w:val="23"/>
              </w:numPr>
              <w:spacing w:before="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Kumpanija azzjonarja finanzjarja omm tal-UE kif definita fil-punt (31) tal-Artikolu 4(1) tar-Regolament (UE) Nru 575/2013;</w:t>
            </w:r>
          </w:p>
          <w:p w14:paraId="71E12CEC" w14:textId="50A672DF" w:rsidR="00EE1625" w:rsidRPr="00D92B3C" w:rsidRDefault="00EE1625" w:rsidP="00D829EE">
            <w:pPr>
              <w:pStyle w:val="TableParagraph"/>
              <w:numPr>
                <w:ilvl w:val="0"/>
                <w:numId w:val="23"/>
              </w:numPr>
              <w:spacing w:before="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Kkumpanija azzjonarja finanzjarja mħallta omm fi Stat Membru kif definita fil-punt (32) tal-Artikolu 4(1) tar-Regolament (UE) Nru 575/2013;</w:t>
            </w:r>
          </w:p>
          <w:p w14:paraId="66855E81" w14:textId="1C91C568" w:rsidR="002472D0" w:rsidRPr="00D92B3C" w:rsidRDefault="0098645C" w:rsidP="00D829EE">
            <w:pPr>
              <w:pStyle w:val="TableParagraph"/>
              <w:numPr>
                <w:ilvl w:val="0"/>
                <w:numId w:val="23"/>
              </w:numPr>
              <w:spacing w:before="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Kl-kumpaniji azzjonarji finanzjarji mħalltin omm tal-UE kif definiti fil-punt (33) tal-Artikolu 4(1) tar-Regolament (UE) Nru 575/2013.</w:t>
            </w:r>
          </w:p>
          <w:p w14:paraId="258775F9" w14:textId="1F4EEBF1" w:rsidR="0039173B" w:rsidRPr="00D92B3C" w:rsidRDefault="00FC6D1E" w:rsidP="00D829EE">
            <w:pPr>
              <w:pStyle w:val="TableParagraph"/>
              <w:numPr>
                <w:ilvl w:val="0"/>
                <w:numId w:val="22"/>
              </w:numPr>
              <w:spacing w:before="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“Impriża tal-assigurazzjoni”</w:t>
            </w:r>
          </w:p>
          <w:p w14:paraId="58C595A4" w14:textId="77777777" w:rsidR="00EE1625" w:rsidRPr="00D92B3C" w:rsidRDefault="0039173B" w:rsidP="0039173B">
            <w:pPr>
              <w:pStyle w:val="TableParagraph"/>
              <w:spacing w:before="108"/>
              <w:ind w:left="445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Din il-kategorija għandha tkopri impriżi tal-assigurazzjoni kif definiti fl-Artikolu 13 tad-Direttiva 2009/138/KE tal-Parlament Ewropew u tal-Kunsill</w:t>
            </w:r>
            <w:r w:rsidR="00CF3EBF" w:rsidRPr="00D92B3C">
              <w:rPr>
                <w:rStyle w:val="FootnoteReference"/>
                <w:rFonts w:ascii="Times New Roman" w:hAnsi="Times New Roman" w:cs="Times New Roman"/>
                <w:color w:val="000000" w:themeColor="text1"/>
                <w:sz w:val="20"/>
                <w:szCs w:val="20"/>
                <w:lang w:val="en-GB"/>
              </w:rPr>
              <w:footnoteReference w:id="7"/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14:paraId="2F0A99A8" w14:textId="31BE4921" w:rsidR="00EE1625" w:rsidRPr="00D92B3C" w:rsidRDefault="00E737DB" w:rsidP="00D829EE">
            <w:pPr>
              <w:pStyle w:val="TableParagraph"/>
              <w:numPr>
                <w:ilvl w:val="0"/>
                <w:numId w:val="22"/>
              </w:numPr>
              <w:spacing w:before="108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“Tip ieħor ta’ entità”, meta l-entità ma tkun taqa’ taħt l-ebda kategorija fost dawk imsemmija hawn fuq.</w:t>
            </w:r>
          </w:p>
        </w:tc>
      </w:tr>
      <w:tr w:rsidR="00D22EB0" w:rsidRPr="00D92B3C" w14:paraId="0E5D9608" w14:textId="77777777" w:rsidTr="0036322A">
        <w:tc>
          <w:tcPr>
            <w:tcW w:w="0" w:type="auto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065A697D" w14:textId="77777777" w:rsidR="00027265" w:rsidRPr="00D92B3C" w:rsidRDefault="00B43F4E" w:rsidP="00DF47E6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0050</w:t>
            </w:r>
          </w:p>
        </w:tc>
        <w:tc>
          <w:tcPr>
            <w:tcW w:w="0" w:type="auto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558D9A1B" w14:textId="77777777" w:rsidR="00027265" w:rsidRPr="00D92B3C" w:rsidRDefault="00027265" w:rsidP="00DF47E6">
            <w:pPr>
              <w:pStyle w:val="TableParagraph"/>
              <w:spacing w:before="108"/>
              <w:ind w:left="85"/>
              <w:rPr>
                <w:rFonts w:ascii="Times New Roman" w:hAnsi="Times New Roman" w:cs="Times New Roman"/>
                <w:b/>
                <w:color w:val="000000" w:themeColor="text1"/>
                <w:spacing w:val="-1"/>
                <w:w w:val="90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Il-Pajjiż</w:t>
            </w:r>
          </w:p>
          <w:p w14:paraId="345DD267" w14:textId="77777777" w:rsidR="00027265" w:rsidRPr="00D92B3C" w:rsidRDefault="00027265" w:rsidP="00ED6757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Il-kodiċi ISO 3166-1-alpha-2 tal-pajjiż ta’ inkorporazzjoni tal-entità, li jista’ jkun Stat Membru jew pajjiż terz.</w:t>
            </w:r>
          </w:p>
        </w:tc>
      </w:tr>
      <w:tr w:rsidR="00D22EB0" w:rsidRPr="00D92B3C" w14:paraId="7DE5CF67" w14:textId="77777777" w:rsidTr="0036322A">
        <w:tc>
          <w:tcPr>
            <w:tcW w:w="0" w:type="auto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375177DD" w14:textId="77777777" w:rsidR="00E13CE3" w:rsidRPr="00D92B3C" w:rsidRDefault="00E13CE3" w:rsidP="001E5EDF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0060</w:t>
            </w:r>
          </w:p>
        </w:tc>
        <w:tc>
          <w:tcPr>
            <w:tcW w:w="0" w:type="auto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4B7033A6" w14:textId="77777777" w:rsidR="00E13CE3" w:rsidRPr="00D92B3C" w:rsidRDefault="00E13CE3" w:rsidP="001E5EDF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Inkluż fil-Perimetru Prudenzjali</w:t>
            </w:r>
          </w:p>
          <w:p w14:paraId="2A7A4365" w14:textId="77777777" w:rsidR="00C8615D" w:rsidRPr="00D92B3C" w:rsidRDefault="00C8615D" w:rsidP="00C8615D">
            <w:pPr>
              <w:pStyle w:val="TableParagraph"/>
              <w:spacing w:before="108"/>
              <w:ind w:left="85"/>
              <w:rPr>
                <w:rFonts w:ascii="Times New Roman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Irrapporta l-abbrevjazzjonijiet li ġejjin:</w:t>
            </w:r>
          </w:p>
          <w:p w14:paraId="2F78363C" w14:textId="77777777" w:rsidR="00C8615D" w:rsidRPr="00D92B3C" w:rsidRDefault="00C8615D" w:rsidP="00C8615D">
            <w:pPr>
              <w:pStyle w:val="TableParagraph"/>
              <w:spacing w:before="108"/>
              <w:ind w:left="85"/>
              <w:rPr>
                <w:rFonts w:ascii="Times New Roman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 - Iva;</w:t>
            </w:r>
          </w:p>
          <w:p w14:paraId="31C56CA5" w14:textId="77777777" w:rsidR="00E13CE3" w:rsidRPr="00D92B3C" w:rsidRDefault="00C8615D" w:rsidP="00C8615D">
            <w:pPr>
              <w:pStyle w:val="TableParagraph"/>
              <w:spacing w:before="108"/>
              <w:ind w:left="85"/>
              <w:rPr>
                <w:rFonts w:ascii="Times New Roman" w:hAnsi="Times New Roman" w:cs="Times New Roman"/>
                <w:b/>
                <w:color w:val="000000" w:themeColor="text1"/>
                <w:spacing w:val="-1"/>
                <w:w w:val="9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 – Le.</w:t>
            </w:r>
          </w:p>
        </w:tc>
      </w:tr>
      <w:tr w:rsidR="00D22EB0" w:rsidRPr="00D92B3C" w14:paraId="25843994" w14:textId="77777777" w:rsidTr="0036322A">
        <w:tc>
          <w:tcPr>
            <w:tcW w:w="0" w:type="auto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74529DF9" w14:textId="77777777" w:rsidR="00E74F98" w:rsidRPr="00D92B3C" w:rsidRDefault="00CF6A09" w:rsidP="001E5EDF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0070</w:t>
            </w:r>
          </w:p>
        </w:tc>
        <w:tc>
          <w:tcPr>
            <w:tcW w:w="0" w:type="auto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20834787" w14:textId="77777777" w:rsidR="00E74F98" w:rsidRPr="00D92B3C" w:rsidRDefault="00E74F98" w:rsidP="001E5EDF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Ir-Rinunzja tal-Artikolu 7 CRR</w:t>
            </w:r>
          </w:p>
          <w:p w14:paraId="675BD970" w14:textId="77777777" w:rsidR="00E74F98" w:rsidRPr="00D92B3C" w:rsidRDefault="00E74F98" w:rsidP="001E5EDF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Irrapporta l-abbrevjazzjonijiet li ġejjin:</w:t>
            </w:r>
          </w:p>
          <w:p w14:paraId="49B17DE5" w14:textId="228B9DAE" w:rsidR="00E74F98" w:rsidRPr="00D92B3C" w:rsidRDefault="00E74F98" w:rsidP="00E74F98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 – jekk l-awtorità kompetenti rrinunzjat l-applikazzjoni tal-Artikolu 6(1) tar-Regolament (UE) Nru 575/2013 f’konformità mal-Artikolu 7 tar-Regolament (UE) Nru 575/2013;</w:t>
            </w:r>
          </w:p>
          <w:p w14:paraId="39379CB9" w14:textId="77777777" w:rsidR="00E74F98" w:rsidRPr="00D92B3C" w:rsidRDefault="00E74F98" w:rsidP="00D444D0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 – jekk mod ieħor.</w:t>
            </w:r>
          </w:p>
        </w:tc>
      </w:tr>
      <w:tr w:rsidR="00D22EB0" w:rsidRPr="00D92B3C" w14:paraId="014DE4E3" w14:textId="77777777" w:rsidTr="004842F3">
        <w:tc>
          <w:tcPr>
            <w:tcW w:w="0" w:type="auto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5CA1AA78" w14:textId="77777777" w:rsidR="00EA468E" w:rsidRPr="00D92B3C" w:rsidRDefault="00EA468E" w:rsidP="00EA468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0080</w:t>
            </w:r>
          </w:p>
        </w:tc>
        <w:tc>
          <w:tcPr>
            <w:tcW w:w="0" w:type="auto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4115B747" w14:textId="77777777" w:rsidR="00EA468E" w:rsidRPr="00D92B3C" w:rsidRDefault="00EA468E" w:rsidP="004842F3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Ir-Rinunzja tal-Artikolu 10 CRR</w:t>
            </w:r>
          </w:p>
          <w:p w14:paraId="7924F808" w14:textId="77777777" w:rsidR="00EA468E" w:rsidRPr="00D92B3C" w:rsidRDefault="00EA468E" w:rsidP="004842F3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Irrapporta l-abbrevjazzjonijiet li ġejjin:</w:t>
            </w:r>
          </w:p>
          <w:p w14:paraId="1A4C3190" w14:textId="77777777" w:rsidR="00EA468E" w:rsidRPr="00D92B3C" w:rsidRDefault="00EA468E" w:rsidP="004842F3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 – jekk l-awtorità kompetenti applikat ir-rinunzja skont l-Artikolu 10 tar-Regolament (UE) Nru 575/2013.</w:t>
            </w:r>
          </w:p>
          <w:p w14:paraId="78160F17" w14:textId="77777777" w:rsidR="00EA468E" w:rsidRPr="00D92B3C" w:rsidRDefault="00EA468E" w:rsidP="004842F3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 – jekk mod ieħor.</w:t>
            </w:r>
          </w:p>
        </w:tc>
      </w:tr>
      <w:tr w:rsidR="00D22EB0" w:rsidRPr="00D92B3C" w14:paraId="36538BAE" w14:textId="77777777" w:rsidTr="0036322A">
        <w:tc>
          <w:tcPr>
            <w:tcW w:w="0" w:type="auto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245291F0" w14:textId="77777777" w:rsidR="00E13CE3" w:rsidRPr="00D92B3C" w:rsidRDefault="00064140" w:rsidP="00064140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0090</w:t>
            </w:r>
          </w:p>
        </w:tc>
        <w:tc>
          <w:tcPr>
            <w:tcW w:w="0" w:type="auto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0EB563E2" w14:textId="77777777" w:rsidR="00E13CE3" w:rsidRPr="00D92B3C" w:rsidRDefault="00E13CE3" w:rsidP="000D31B7">
            <w:pPr>
              <w:pStyle w:val="TableParagraph"/>
              <w:spacing w:before="108"/>
              <w:ind w:left="43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L-Assi totali</w:t>
            </w:r>
          </w:p>
          <w:p w14:paraId="5FC57CD9" w14:textId="367022B4" w:rsidR="00E13CE3" w:rsidRPr="00D92B3C" w:rsidRDefault="00064140" w:rsidP="000D31B7">
            <w:pPr>
              <w:pStyle w:val="TableParagraph"/>
              <w:spacing w:before="108"/>
              <w:ind w:left="43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L-assi totali kif definiti għall-FINREP: {F 01.01;380,010}</w:t>
            </w:r>
          </w:p>
        </w:tc>
      </w:tr>
      <w:tr w:rsidR="00D22EB0" w:rsidRPr="00D92B3C" w14:paraId="2879BAD8" w14:textId="77777777" w:rsidTr="0036322A">
        <w:tc>
          <w:tcPr>
            <w:tcW w:w="0" w:type="auto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3E225127" w14:textId="77777777" w:rsidR="00E13CE3" w:rsidRPr="00D92B3C" w:rsidRDefault="00B43F4E" w:rsidP="001E5EDF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0100</w:t>
            </w:r>
          </w:p>
        </w:tc>
        <w:tc>
          <w:tcPr>
            <w:tcW w:w="0" w:type="auto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45900ED3" w14:textId="77777777" w:rsidR="00E13CE3" w:rsidRPr="00D92B3C" w:rsidRDefault="00213AEA" w:rsidP="000D31B7">
            <w:pPr>
              <w:pStyle w:val="TableParagraph"/>
              <w:spacing w:before="108"/>
              <w:ind w:left="43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L-Ammont Totali tal-Iskopertura għar-Riskju</w:t>
            </w:r>
          </w:p>
          <w:p w14:paraId="42957D55" w14:textId="0D6F2653" w:rsidR="00E13CE3" w:rsidRPr="00D92B3C" w:rsidRDefault="00310A05" w:rsidP="000D31B7">
            <w:pPr>
              <w:pStyle w:val="TableParagraph"/>
              <w:spacing w:before="108"/>
              <w:ind w:left="43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L-ammont totali tal-iskopertura għar-riskju kif definit għall-COREP (OF): {C 02.00;0010;0010}</w:t>
            </w:r>
          </w:p>
          <w:p w14:paraId="7BF6070F" w14:textId="77777777" w:rsidR="00310A05" w:rsidRPr="00D92B3C" w:rsidRDefault="00310A05" w:rsidP="000D31B7">
            <w:pPr>
              <w:pStyle w:val="TableParagraph"/>
              <w:spacing w:before="108"/>
              <w:ind w:left="43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Din l-entrata ma għandhiex tiġi rapportata għall-entitajiet li ma humiex istituzzjonijiet u għal entitajiet li jibbenefikaw minn rinunzja f’konformità mal-Artikolu 7 jew mal-Artikolu 10 tar-Regolament (UE) Nru 575/2013.</w:t>
            </w:r>
          </w:p>
        </w:tc>
      </w:tr>
      <w:tr w:rsidR="00D22EB0" w:rsidRPr="00D92B3C" w14:paraId="3F28105A" w14:textId="77777777" w:rsidTr="00367C1E">
        <w:tc>
          <w:tcPr>
            <w:tcW w:w="0" w:type="auto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6101B5A0" w14:textId="77777777" w:rsidR="00CF6A09" w:rsidRPr="00D92B3C" w:rsidRDefault="00B43F4E" w:rsidP="00835CC3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0110</w:t>
            </w:r>
          </w:p>
        </w:tc>
        <w:tc>
          <w:tcPr>
            <w:tcW w:w="0" w:type="auto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19A1AE11" w14:textId="0A62679B" w:rsidR="00CF6A09" w:rsidRPr="00D92B3C" w:rsidRDefault="00CF6A09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L-iskopertura tal-proporzjon ta’ ingranaġġ </w:t>
            </w:r>
          </w:p>
          <w:p w14:paraId="6A9F8E13" w14:textId="2222124D" w:rsidR="00CF6A09" w:rsidRPr="00D92B3C" w:rsidRDefault="00CF6A09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L-iskopertura totali tal-proporzjon ta’ ingranaġġ għall-COREP (LR): {C 47.00;0290;0010}</w:t>
            </w:r>
          </w:p>
          <w:p w14:paraId="061A6F2F" w14:textId="77777777" w:rsidR="00DD5DC2" w:rsidRPr="00D92B3C" w:rsidRDefault="00DD5DC2" w:rsidP="001D5221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Din l-entrata ma għandhiex tiġi rapportata għall-entitajiet li ma humiex istituzzjonijiet u għal entitajiet li jibbenefikaw minn rinunzja f’konformità mal-Artikolu 7 jew mal-Artikolu 10 tar-Regolament (UE) Nru 575/2013.</w:t>
            </w:r>
          </w:p>
        </w:tc>
      </w:tr>
      <w:tr w:rsidR="00D22EB0" w:rsidRPr="00D92B3C" w14:paraId="1F8706A4" w14:textId="77777777" w:rsidTr="0036322A">
        <w:tc>
          <w:tcPr>
            <w:tcW w:w="0" w:type="auto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7F0821F6" w14:textId="77777777" w:rsidR="009A061B" w:rsidRPr="00D92B3C" w:rsidDel="00835CC3" w:rsidRDefault="00B43F4E" w:rsidP="00835CC3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0120</w:t>
            </w:r>
          </w:p>
        </w:tc>
        <w:tc>
          <w:tcPr>
            <w:tcW w:w="0" w:type="auto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760BCF54" w14:textId="77777777" w:rsidR="009A061B" w:rsidRPr="00D92B3C" w:rsidRDefault="00B43F4E" w:rsidP="000D31B7">
            <w:pPr>
              <w:pStyle w:val="TableParagraph"/>
              <w:spacing w:before="108"/>
              <w:ind w:left="43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L-istandard kontabilistiku</w:t>
            </w:r>
          </w:p>
          <w:p w14:paraId="3E1DB82F" w14:textId="77777777" w:rsidR="009A061B" w:rsidRPr="00D92B3C" w:rsidRDefault="009A061B" w:rsidP="000D31B7">
            <w:pPr>
              <w:pStyle w:val="TableParagraph"/>
              <w:spacing w:before="108"/>
              <w:ind w:left="43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L-istandards kontabilistiċi applikati mill-entità. Irrapporta l-abbrevjazzjonijiet li ġejjin:</w:t>
            </w:r>
          </w:p>
          <w:p w14:paraId="152FC7DB" w14:textId="77777777" w:rsidR="009A061B" w:rsidRPr="00D92B3C" w:rsidRDefault="009A061B" w:rsidP="00D829EE">
            <w:pPr>
              <w:pStyle w:val="TableParagraph"/>
              <w:numPr>
                <w:ilvl w:val="0"/>
                <w:numId w:val="23"/>
              </w:numPr>
              <w:spacing w:before="108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IFRS</w:t>
            </w:r>
          </w:p>
          <w:p w14:paraId="6512DBCC" w14:textId="77777777" w:rsidR="009A061B" w:rsidRPr="00D92B3C" w:rsidRDefault="009A061B" w:rsidP="00D829EE">
            <w:pPr>
              <w:pStyle w:val="TableParagraph"/>
              <w:numPr>
                <w:ilvl w:val="0"/>
                <w:numId w:val="23"/>
              </w:numPr>
              <w:spacing w:before="108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nGAAP</w:t>
            </w:r>
          </w:p>
        </w:tc>
      </w:tr>
      <w:tr w:rsidR="00D22EB0" w:rsidRPr="00D92B3C" w14:paraId="566231A6" w14:textId="77777777" w:rsidTr="0036322A">
        <w:tc>
          <w:tcPr>
            <w:tcW w:w="0" w:type="auto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1A1679C7" w14:textId="77777777" w:rsidR="00E13CE3" w:rsidRPr="00D92B3C" w:rsidRDefault="00245A9E" w:rsidP="00255C59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0130</w:t>
            </w:r>
          </w:p>
        </w:tc>
        <w:tc>
          <w:tcPr>
            <w:tcW w:w="0" w:type="auto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6B4A839C" w14:textId="77777777" w:rsidR="00E13CE3" w:rsidRPr="00D92B3C" w:rsidRDefault="00E13CE3" w:rsidP="00E575BB">
            <w:pPr>
              <w:pStyle w:val="TableParagraph"/>
              <w:spacing w:before="108"/>
              <w:ind w:left="43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Il-kontribuzzjoni għall-assi konsolidati totali</w:t>
            </w:r>
          </w:p>
          <w:p w14:paraId="24A7D9FB" w14:textId="29F0B706" w:rsidR="00E13CE3" w:rsidRPr="00D92B3C" w:rsidRDefault="00E13CE3" w:rsidP="007B0D67">
            <w:pPr>
              <w:pStyle w:val="TableParagraph"/>
              <w:spacing w:before="108"/>
              <w:ind w:left="43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L-ammont li l-entità tikkontribwixxi għall-assi konsolidati totali tal-grupp li għalih jirreferi r-rapport.</w:t>
            </w:r>
          </w:p>
        </w:tc>
      </w:tr>
      <w:tr w:rsidR="00D22EB0" w:rsidRPr="00D92B3C" w14:paraId="29C2A7B6" w14:textId="77777777" w:rsidTr="0036322A">
        <w:tc>
          <w:tcPr>
            <w:tcW w:w="0" w:type="auto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10178161" w14:textId="77777777" w:rsidR="00E13CE3" w:rsidRPr="00D92B3C" w:rsidRDefault="00245A9E" w:rsidP="00255C59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0140</w:t>
            </w:r>
          </w:p>
        </w:tc>
        <w:tc>
          <w:tcPr>
            <w:tcW w:w="0" w:type="auto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70CB1212" w14:textId="2C903E09" w:rsidR="00E13CE3" w:rsidRPr="00D92B3C" w:rsidRDefault="00E13CE3" w:rsidP="000D31B7">
            <w:pPr>
              <w:pStyle w:val="TableParagraph"/>
              <w:spacing w:before="108"/>
              <w:ind w:left="43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Il-kontribuzzjoni għall-ammont totali konsolidat tal-iskopertura għar-riskju </w:t>
            </w:r>
          </w:p>
          <w:p w14:paraId="39812058" w14:textId="1ACD79FE" w:rsidR="00E13CE3" w:rsidRPr="00D92B3C" w:rsidRDefault="00E13CE3" w:rsidP="007B0D67">
            <w:pPr>
              <w:pStyle w:val="TableParagraph"/>
              <w:spacing w:before="108"/>
              <w:ind w:left="43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L-ammont kontribwit mill-entità għall-ammont totali konsolidat tal-iskopertura għar-riskju tal-grupp li għalih jirreferi r-rapport. </w:t>
            </w:r>
          </w:p>
        </w:tc>
      </w:tr>
      <w:tr w:rsidR="00D22EB0" w:rsidRPr="00D92B3C" w14:paraId="5A5BAB5C" w14:textId="77777777" w:rsidTr="003848DE">
        <w:trPr>
          <w:trHeight w:val="749"/>
        </w:trPr>
        <w:tc>
          <w:tcPr>
            <w:tcW w:w="0" w:type="auto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2BA8BF7E" w14:textId="77777777" w:rsidR="00CF6A09" w:rsidRPr="00D92B3C" w:rsidRDefault="00245A9E" w:rsidP="00255C59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0150</w:t>
            </w:r>
          </w:p>
        </w:tc>
        <w:tc>
          <w:tcPr>
            <w:tcW w:w="0" w:type="auto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03C71E77" w14:textId="48091AC5" w:rsidR="00CF6A09" w:rsidRPr="00D92B3C" w:rsidRDefault="00CF6A09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Il-kontribuzzjoni għall-iskopertura konsolidata tal-proporzjon ta’ ingranaġġ</w:t>
            </w:r>
          </w:p>
          <w:p w14:paraId="08E87EF8" w14:textId="5306DDE2" w:rsidR="00CF6A09" w:rsidRPr="00D92B3C" w:rsidRDefault="00CF6A09" w:rsidP="007B0D67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L-ammont kontribwit mill-entità għall-iskopertura konsolidata totali tal-proporzjon ta’ ingranaġġ tal-grupp li għalih jirreferi r-rapport.</w:t>
            </w:r>
          </w:p>
        </w:tc>
      </w:tr>
      <w:tr w:rsidR="00D22EB0" w:rsidRPr="00D92B3C" w14:paraId="608C1544" w14:textId="77777777" w:rsidTr="0036322A">
        <w:tc>
          <w:tcPr>
            <w:tcW w:w="0" w:type="auto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09C9DC44" w14:textId="77777777" w:rsidR="00255C59" w:rsidRPr="00D92B3C" w:rsidDel="00DA31D1" w:rsidRDefault="00245A9E" w:rsidP="00DA31D1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0160</w:t>
            </w:r>
          </w:p>
        </w:tc>
        <w:tc>
          <w:tcPr>
            <w:tcW w:w="0" w:type="auto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2013C923" w14:textId="77777777" w:rsidR="00255C59" w:rsidRPr="00D92B3C" w:rsidRDefault="00255C59" w:rsidP="00FE1AB9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L-entità ġuridika rilevanti</w:t>
            </w:r>
          </w:p>
          <w:p w14:paraId="3218128A" w14:textId="77777777" w:rsidR="00255C59" w:rsidRPr="00D92B3C" w:rsidRDefault="00255C59" w:rsidP="002670F6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Jekk l-entità tikkostitwix entità ġuridika rilevanti skont id-definizzjoni fl-Artikolu 2 ta’ dan ir-Regolament.</w:t>
            </w:r>
          </w:p>
        </w:tc>
      </w:tr>
      <w:tr w:rsidR="00D22EB0" w:rsidRPr="00D92B3C" w14:paraId="6C535E4C" w14:textId="77777777" w:rsidTr="0036322A">
        <w:tc>
          <w:tcPr>
            <w:tcW w:w="0" w:type="auto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7918C96F" w14:textId="77777777" w:rsidR="00E13CE3" w:rsidRPr="00D92B3C" w:rsidRDefault="00245A9E" w:rsidP="00DA31D1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b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0170-0210</w:t>
            </w:r>
          </w:p>
        </w:tc>
        <w:tc>
          <w:tcPr>
            <w:tcW w:w="0" w:type="auto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46F4B191" w14:textId="77777777" w:rsidR="00E13CE3" w:rsidRPr="00D92B3C" w:rsidRDefault="00FE1AB9" w:rsidP="00FE1AB9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Il-kumpanija omm diretta</w:t>
            </w:r>
          </w:p>
          <w:p w14:paraId="344CE676" w14:textId="5138D618" w:rsidR="00E74F98" w:rsidRPr="00D92B3C" w:rsidRDefault="006F6492" w:rsidP="00E74F98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Il-kumpanija omm diretta tal-entità. Għandha tiġi rrapportata biss kumpanija omm diretta li għandha aktar minn 5 % tad-drittijiet tal-vot fl-entità.</w:t>
            </w:r>
          </w:p>
          <w:p w14:paraId="05320E18" w14:textId="77777777" w:rsidR="00CF6A09" w:rsidRPr="00D92B3C" w:rsidRDefault="00CF6A09" w:rsidP="00B92E97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Jekk entità jkollha aktar minn kumpanija omm diretta waħda, għandha tiġi rrapportata biss il-kumpanija omm diretta bl-ogħla sehem ta’ kapital – jew bl-ogħla sehem tal-voti, jekk dan ikun rilevanti.</w:t>
            </w:r>
          </w:p>
        </w:tc>
      </w:tr>
      <w:tr w:rsidR="00D22EB0" w:rsidRPr="00D92B3C" w14:paraId="300AAC1D" w14:textId="77777777" w:rsidTr="0036322A">
        <w:tc>
          <w:tcPr>
            <w:tcW w:w="0" w:type="auto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5555708F" w14:textId="690A234D" w:rsidR="00E13CE3" w:rsidRPr="00DB77B6" w:rsidRDefault="00245A9E" w:rsidP="001E5EDF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0170</w:t>
            </w:r>
          </w:p>
        </w:tc>
        <w:tc>
          <w:tcPr>
            <w:tcW w:w="0" w:type="auto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49CC0DF7" w14:textId="77777777" w:rsidR="00E13CE3" w:rsidRPr="00D92B3C" w:rsidRDefault="00E13CE3" w:rsidP="001E5EDF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L-Isem </w:t>
            </w:r>
          </w:p>
          <w:p w14:paraId="3440ABC6" w14:textId="77777777" w:rsidR="00E13CE3" w:rsidRPr="00D92B3C" w:rsidRDefault="006F6492" w:rsidP="004C6416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L-isem tal-kumpanija omm diretta tal-entità.</w:t>
            </w:r>
          </w:p>
        </w:tc>
      </w:tr>
      <w:tr w:rsidR="00D22EB0" w:rsidRPr="00D92B3C" w14:paraId="6242C837" w14:textId="77777777" w:rsidTr="0036322A">
        <w:tc>
          <w:tcPr>
            <w:tcW w:w="0" w:type="auto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24799E91" w14:textId="33948A93" w:rsidR="00E13CE3" w:rsidRPr="00DB77B6" w:rsidRDefault="00245A9E" w:rsidP="001E5EDF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0180</w:t>
            </w:r>
          </w:p>
        </w:tc>
        <w:tc>
          <w:tcPr>
            <w:tcW w:w="0" w:type="auto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68C4E5D5" w14:textId="77777777" w:rsidR="00AD3866" w:rsidRPr="00D92B3C" w:rsidRDefault="00E13CE3" w:rsidP="001E5EDF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Il-Kodiċi</w:t>
            </w:r>
          </w:p>
          <w:p w14:paraId="64B20F51" w14:textId="308C623D" w:rsidR="00FC3DBA" w:rsidRPr="00D92B3C" w:rsidRDefault="00FC3DBA" w:rsidP="00FC3DBA">
            <w:pPr>
              <w:pStyle w:val="TableParagraph"/>
              <w:spacing w:before="108"/>
              <w:ind w:left="85"/>
              <w:rPr>
                <w:rFonts w:ascii="Times New Roman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Il-kodiċi tal-kumpanija omm diretta. Għall-istituzzjonijiet, il-kodiċi għandu jkun il-kodiċi alfanumeriku LEI, b’20 ċifra. Fil-każ ta’ entitajiet oħrajn, il-kodiċi għandu jkun il-kodiċi alfanumeriku LEI, b’20 ċifra, jew jekk ma jkunx disponibbli, kodiċi b’kodifikazzjoni uniformi applikabbli fl-Unjoni, jew jekk ma jkunx disponibbli, kodiċi nazzjonali.</w:t>
            </w:r>
          </w:p>
          <w:p w14:paraId="1E0288B2" w14:textId="77777777" w:rsidR="00E13CE3" w:rsidRPr="00D92B3C" w:rsidRDefault="00FC3DBA" w:rsidP="00FC3DBA">
            <w:pPr>
              <w:pStyle w:val="TableParagraph"/>
              <w:spacing w:before="108"/>
              <w:ind w:left="85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Il-kodiċi għandu jkun uniku u użat b’mod konsistenti fil-mudelli kollha. Il-kodiċi għandu dejjem ikollu valur.</w:t>
            </w:r>
          </w:p>
        </w:tc>
      </w:tr>
      <w:tr w:rsidR="00D22EB0" w:rsidRPr="00D92B3C" w14:paraId="34810775" w14:textId="77777777" w:rsidTr="0036322A">
        <w:tc>
          <w:tcPr>
            <w:tcW w:w="0" w:type="auto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3707BE9F" w14:textId="0C521FF0" w:rsidR="00E13CE3" w:rsidRPr="00DB77B6" w:rsidRDefault="00AC59C6" w:rsidP="001E5EDF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0190</w:t>
            </w:r>
          </w:p>
        </w:tc>
        <w:tc>
          <w:tcPr>
            <w:tcW w:w="0" w:type="auto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3F28AF08" w14:textId="77777777" w:rsidR="00E13CE3" w:rsidRPr="00D92B3C" w:rsidRDefault="00245A9E" w:rsidP="001E5EDF">
            <w:pPr>
              <w:pStyle w:val="TableParagraph"/>
              <w:spacing w:before="108"/>
              <w:ind w:left="85"/>
              <w:jc w:val="both"/>
              <w:rPr>
                <w:rFonts w:ascii="Times New Roman" w:eastAsia="Book Antiqua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Il-kodiċi LEI</w:t>
            </w:r>
          </w:p>
          <w:p w14:paraId="16CF9482" w14:textId="77777777" w:rsidR="00E13CE3" w:rsidRPr="00D92B3C" w:rsidRDefault="00FC3DBA" w:rsidP="00FC3DBA">
            <w:pPr>
              <w:pStyle w:val="TableParagraph"/>
              <w:spacing w:before="98" w:line="214" w:lineRule="exact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Il-kodiċi alfanumeriku LEI b’20 ċifra tal-entità, meta disponibbli.</w:t>
            </w:r>
          </w:p>
        </w:tc>
      </w:tr>
      <w:tr w:rsidR="00D22EB0" w:rsidRPr="00D92B3C" w14:paraId="1BC9E8DE" w14:textId="77777777" w:rsidTr="0036322A">
        <w:tc>
          <w:tcPr>
            <w:tcW w:w="0" w:type="auto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5507F13D" w14:textId="062484C3" w:rsidR="00E13CE3" w:rsidRPr="00DB77B6" w:rsidRDefault="00AC59C6" w:rsidP="001E5EDF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0200</w:t>
            </w:r>
          </w:p>
        </w:tc>
        <w:tc>
          <w:tcPr>
            <w:tcW w:w="0" w:type="auto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2CBE93EB" w14:textId="77777777" w:rsidR="00E13CE3" w:rsidRPr="00D92B3C" w:rsidRDefault="00E13CE3" w:rsidP="001E5EDF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Il-kapital tal-ishma</w:t>
            </w:r>
          </w:p>
          <w:p w14:paraId="263D6149" w14:textId="68A7BE3E" w:rsidR="00E13CE3" w:rsidRPr="00D92B3C" w:rsidRDefault="00E13CE3" w:rsidP="00DA1278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L-ammont ta’ kapital tal-ishma miżmum mill-kumpanija omm diretta fl-entità, esklużi r-riżervi.</w:t>
            </w:r>
          </w:p>
        </w:tc>
      </w:tr>
      <w:tr w:rsidR="00D22EB0" w:rsidRPr="00D92B3C" w14:paraId="36BFF642" w14:textId="77777777" w:rsidTr="0036322A">
        <w:tc>
          <w:tcPr>
            <w:tcW w:w="0" w:type="auto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2BF73ABB" w14:textId="435CFBDD" w:rsidR="00E13CE3" w:rsidRPr="00DB77B6" w:rsidRDefault="00AC59C6" w:rsidP="002965E8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0210</w:t>
            </w:r>
          </w:p>
        </w:tc>
        <w:tc>
          <w:tcPr>
            <w:tcW w:w="0" w:type="auto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4694E69C" w14:textId="77777777" w:rsidR="00E13CE3" w:rsidRPr="00D92B3C" w:rsidRDefault="00E13CE3" w:rsidP="001E5EDF">
            <w:pPr>
              <w:pStyle w:val="TableParagraph"/>
              <w:spacing w:before="108"/>
              <w:ind w:left="85"/>
              <w:rPr>
                <w:rFonts w:ascii="Times New Roman" w:eastAsia="Book Antiqua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Id-drittijiet tal-vot fl-Entità</w:t>
            </w:r>
          </w:p>
          <w:p w14:paraId="595FBDDF" w14:textId="01B7151B" w:rsidR="00E13CE3" w:rsidRPr="00D92B3C" w:rsidRDefault="00E13CE3" w:rsidP="001E5EDF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1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Il-perċentwal tad-drittijiet tal-vot miżmum mill-kumpanija omm diretta fl-entità.</w:t>
            </w:r>
          </w:p>
          <w:p w14:paraId="4903EDA0" w14:textId="77777777" w:rsidR="00E13CE3" w:rsidRPr="00D92B3C" w:rsidRDefault="00E13CE3" w:rsidP="00F71364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Din l-informazzjoni hija meħtieġa biss jekk sehem wieħed ma jkunx ugwali għal vot wieħed (u b’hekk id-drittijiet tal-vot ma jkunux ugwali għall-kapital tal-ishma).</w:t>
            </w:r>
          </w:p>
        </w:tc>
      </w:tr>
    </w:tbl>
    <w:p w14:paraId="7D57015D" w14:textId="77777777" w:rsidR="00E13CE3" w:rsidRPr="0018386C" w:rsidRDefault="00E13CE3" w:rsidP="00E13CE3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0DDC4041" w14:textId="0BC4D55B" w:rsidR="00E13CE3" w:rsidRPr="00D92B3C" w:rsidRDefault="00F7117F" w:rsidP="00D829EE">
      <w:pPr>
        <w:pStyle w:val="Instructionsberschrift2"/>
        <w:numPr>
          <w:ilvl w:val="1"/>
          <w:numId w:val="6"/>
        </w:numPr>
        <w:ind w:left="357" w:hanging="357"/>
        <w:rPr>
          <w:rFonts w:ascii="Times New Roman" w:hAnsi="Times New Roman" w:cs="Times New Roman"/>
          <w:szCs w:val="20"/>
        </w:rPr>
      </w:pPr>
      <w:bookmarkStart w:id="12" w:name="_Toc492542322"/>
      <w:bookmarkStart w:id="13" w:name="_Toc96344875"/>
      <w:r>
        <w:rPr>
          <w:rFonts w:ascii="Times New Roman" w:hAnsi="Times New Roman"/>
          <w:szCs w:val="20"/>
        </w:rPr>
        <w:t xml:space="preserve">Z 02.00 - </w:t>
      </w:r>
      <w:r w:rsidR="0079370C">
        <w:rPr>
          <w:rFonts w:ascii="Times New Roman" w:hAnsi="Times New Roman"/>
          <w:szCs w:val="20"/>
        </w:rPr>
        <w:t>St</w:t>
      </w:r>
      <w:r>
        <w:rPr>
          <w:rFonts w:ascii="Times New Roman" w:hAnsi="Times New Roman"/>
          <w:szCs w:val="20"/>
        </w:rPr>
        <w:t>ruttura tal-Obbligazzjonijiet (LIAB)</w:t>
      </w:r>
      <w:bookmarkEnd w:id="12"/>
      <w:bookmarkEnd w:id="13"/>
    </w:p>
    <w:p w14:paraId="5599ADA4" w14:textId="6C0842E3" w:rsidR="005B4526" w:rsidRPr="00D92B3C" w:rsidRDefault="005B4526" w:rsidP="00EC261B">
      <w:pPr>
        <w:pStyle w:val="Instructionsberschrift3"/>
      </w:pPr>
      <w:r>
        <w:t>Rimarki ġenerali</w:t>
      </w:r>
    </w:p>
    <w:p w14:paraId="03A756FB" w14:textId="77777777" w:rsidR="00E13CE3" w:rsidRPr="00D92B3C" w:rsidRDefault="00E13CE3" w:rsidP="00D829EE">
      <w:pPr>
        <w:pStyle w:val="InstructionsText2"/>
        <w:numPr>
          <w:ilvl w:val="0"/>
          <w:numId w:val="26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Dan il-mudell jirrikjedi informazzjoni granulari dwar l-istruttura tal-obbligazzjonijiet tal-entità jew tal-grupp. L-obbligazzjonijiet jinqasmu skont l-obbligazzjonijiet esklużi mir-rikapitalizzazzjoni interna u l-obbligazzjonijiet mhux esklużi mir-rikapitalizzazzjoni interna. Huma pprovduti wkoll diżaggregazzjonijiet ulterjuri skont il-klassijiet ta’ obbligazzjonijiet, il-klassijiet ta’ kontropartijiet u l-maturità.</w:t>
      </w:r>
    </w:p>
    <w:p w14:paraId="1ECE4660" w14:textId="77777777" w:rsidR="008E116E" w:rsidRPr="00DB77B6" w:rsidRDefault="00BD69D5" w:rsidP="00D829EE">
      <w:pPr>
        <w:pStyle w:val="InstructionsText2"/>
        <w:numPr>
          <w:ilvl w:val="0"/>
          <w:numId w:val="26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Fejn tkun stabbilita klassifikazzjoni tal-maturità f’dan il-mudell, il-maturità residwa għandha tkun iż-żmien sal-maturità kuntrattwali. B’deroga minn dan:</w:t>
      </w:r>
    </w:p>
    <w:p w14:paraId="4C384CA4" w14:textId="44AA56A3" w:rsidR="008E116E" w:rsidRPr="00DB77B6" w:rsidRDefault="008E116E" w:rsidP="00D829EE">
      <w:pPr>
        <w:pStyle w:val="InstructionsText2"/>
        <w:numPr>
          <w:ilvl w:val="1"/>
          <w:numId w:val="26"/>
        </w:numPr>
        <w:spacing w:befor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meta strument tal-obbligazzjonijiet jinkludi għażla ta’ tifdija għad-detentur eżerċitabbli qabel il-maturità oriġinali dikjarata tal-istrument, il-maturità tal-istrument għandha tkun l-aktar data kmieni possibbli li fiha d-detentur jista’ jeżerċita l-għażla ta’ tifdija u jitlob it-tifdija jew il-ħlas lura tal-istrument;</w:t>
      </w:r>
    </w:p>
    <w:p w14:paraId="30A43287" w14:textId="46EE378F" w:rsidR="0025207C" w:rsidRDefault="008E116E" w:rsidP="00D829EE">
      <w:pPr>
        <w:pStyle w:val="InstructionsText2"/>
        <w:numPr>
          <w:ilvl w:val="1"/>
          <w:numId w:val="26"/>
        </w:numPr>
        <w:spacing w:befor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meta strument tal-obbligazzjonijiet jinkludi inċentiv għall-emittent sabiex jitlob, jifdi, iħallas lura jew jixtri mill-ġdid l-istrument qabel il-maturità oriġinali dikjarata tal-istrument, il-maturità tal-istrument għandha tkun l-aktar data kmieni possibbli li fiha l-emittent jista’ jeżerċita dik l-għażla u jitlob it-tifdija jew il-ħlas lura tal-istrument;</w:t>
      </w:r>
    </w:p>
    <w:p w14:paraId="78D1E8F8" w14:textId="1F0B97AA" w:rsidR="008E116E" w:rsidRPr="00DB77B6" w:rsidRDefault="000666AA" w:rsidP="00D829EE">
      <w:pPr>
        <w:pStyle w:val="InstructionsText2"/>
        <w:numPr>
          <w:ilvl w:val="1"/>
          <w:numId w:val="26"/>
        </w:numPr>
        <w:spacing w:befor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meta l-istrument jinkludi t-tali opzjoni eżerċitabbli għall-emittent b’data tal-eżerċitar mhux speċifikata jew fejn l-eżerċitar tal-opzjoni jiġi skattat minn avvenimenti speċifiċi, għandha tiġi rrapportata d-data tal-eżerċitar probabbli stmata b’mod konservattiv; l-għażliet regolatorji jew ta’ sejħiet għat-taxxa ma għandhomx jitqiesu għal dan il-għan.</w:t>
      </w:r>
    </w:p>
    <w:p w14:paraId="45C08BF6" w14:textId="712D03E7" w:rsidR="00E13CE3" w:rsidRPr="008E116E" w:rsidRDefault="008E116E" w:rsidP="008E116E">
      <w:pPr>
        <w:pStyle w:val="InstructionsText2"/>
        <w:numPr>
          <w:ilvl w:val="0"/>
          <w:numId w:val="0"/>
        </w:numPr>
        <w:spacing w:before="0"/>
        <w:ind w:left="720"/>
      </w:pPr>
      <w:r>
        <w:rPr>
          <w:rFonts w:ascii="Times New Roman" w:hAnsi="Times New Roman"/>
          <w:sz w:val="20"/>
          <w:szCs w:val="20"/>
        </w:rPr>
        <w:t xml:space="preserve">Fil-każ ta’ pagamenti </w:t>
      </w:r>
      <w:r>
        <w:rPr>
          <w:rFonts w:ascii="Times New Roman" w:hAnsi="Times New Roman"/>
          <w:i/>
          <w:iCs/>
          <w:sz w:val="20"/>
          <w:szCs w:val="20"/>
        </w:rPr>
        <w:t>interim</w:t>
      </w:r>
      <w:r>
        <w:rPr>
          <w:rFonts w:ascii="Times New Roman" w:hAnsi="Times New Roman"/>
          <w:sz w:val="20"/>
          <w:szCs w:val="20"/>
        </w:rPr>
        <w:t xml:space="preserve"> tal-kapital, il-kapital għandu jinqasam u jiġi allokat fit-taqsimiet tal-maturità korrispondenti. Fejn applikabbli, il-maturità għandha titqies separatament kemm għall-ammont ta’ kapital kif ukoll għall-imgħax dovut.</w:t>
      </w:r>
    </w:p>
    <w:p w14:paraId="06C63FBA" w14:textId="1AC62A07" w:rsidR="00E13CE3" w:rsidRPr="00D92B3C" w:rsidRDefault="00674016" w:rsidP="00D829EE">
      <w:pPr>
        <w:pStyle w:val="InstructionsText2"/>
        <w:numPr>
          <w:ilvl w:val="0"/>
          <w:numId w:val="26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L-ammonti rapportati f’dan il-mudell għandhom ikunu ammonti pendenti. L-ammont pendenti ta’ kreditu jew tal-istrument huwa t-total tal-ammont tal-kapital tal-kreditu jew tal-istrument u l-imgħax dovut fuqhom. L-ammont pendenti dovut huwa ugwali għall-valur tal-pretensjoni li jista’ jressaq il-kreditur skont proċedimenti ta’ insolvenza. </w:t>
      </w:r>
    </w:p>
    <w:p w14:paraId="7E87707F" w14:textId="6B727E8E" w:rsidR="00E13CE3" w:rsidRPr="00D92B3C" w:rsidRDefault="00674016" w:rsidP="00D829EE">
      <w:pPr>
        <w:pStyle w:val="InstructionsText2"/>
        <w:numPr>
          <w:ilvl w:val="0"/>
          <w:numId w:val="26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Madankollu, l-obbligazzjonijiet tal-karta bilanċjali li jinħolqu mid-derivattivi (rapportati fir-ringiela 0330) għandhom jiġu rrapportati fil-forma ta’ ammonti riportati. L-ammont riportat għandu jkun l-ammont riportat kif definit għal skopijiet tal-FINREP, skont l-IFRS jew l-nGAAP, kif applikabbli. Inkella, għandhom jintużaw ċifri skont l-iskemi ta’ rapportar nGAAP. </w:t>
      </w:r>
    </w:p>
    <w:p w14:paraId="2CF3C59A" w14:textId="3F471D25" w:rsidR="00E13CE3" w:rsidRPr="00D92B3C" w:rsidRDefault="00E13CE3" w:rsidP="00EC261B">
      <w:pPr>
        <w:pStyle w:val="Instructionsberschrift3"/>
      </w:pPr>
      <w:r>
        <w:t>Struzzjonijiet dwar pożizzjonijiet speċifiċi</w:t>
      </w:r>
    </w:p>
    <w:tbl>
      <w:tblPr>
        <w:tblW w:w="0" w:type="auto"/>
        <w:tblCellMar>
          <w:top w:w="57" w:type="dxa"/>
          <w:left w:w="57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8"/>
        <w:gridCol w:w="8118"/>
      </w:tblGrid>
      <w:tr w:rsidR="00D22EB0" w:rsidRPr="00D92B3C" w14:paraId="6A6C4130" w14:textId="77777777" w:rsidTr="00FF209B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shd w:val="clear" w:color="auto" w:fill="E4E5E5"/>
          </w:tcPr>
          <w:p w14:paraId="1EF07C64" w14:textId="2635DCAD" w:rsidR="0081175C" w:rsidRPr="00D92B3C" w:rsidRDefault="0081175C" w:rsidP="00367C1E">
            <w:pPr>
              <w:pStyle w:val="TableParagraph"/>
              <w:spacing w:before="66"/>
              <w:rPr>
                <w:rFonts w:ascii="Times New Roman" w:eastAsia="Cambria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Kolonni</w:t>
            </w:r>
          </w:p>
        </w:tc>
        <w:tc>
          <w:tcPr>
            <w:tcW w:w="8118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shd w:val="clear" w:color="auto" w:fill="E4E5E5"/>
          </w:tcPr>
          <w:p w14:paraId="0AE0BAD5" w14:textId="7B5F9037" w:rsidR="0081175C" w:rsidRPr="00D92B3C" w:rsidRDefault="0081175C" w:rsidP="00367C1E">
            <w:pPr>
              <w:pStyle w:val="TableParagraph"/>
              <w:spacing w:before="66"/>
              <w:ind w:right="1"/>
              <w:jc w:val="center"/>
              <w:rPr>
                <w:rFonts w:ascii="Times New Roman" w:eastAsia="Cambria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Struzzjonijiet</w:t>
            </w:r>
          </w:p>
        </w:tc>
      </w:tr>
      <w:tr w:rsidR="00D22EB0" w:rsidRPr="00D92B3C" w14:paraId="4E54FD5B" w14:textId="77777777" w:rsidTr="00FF209B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560DB709" w14:textId="77777777" w:rsidR="0081175C" w:rsidRPr="00D92B3C" w:rsidRDefault="0081175C" w:rsidP="00367C1E">
            <w:pPr>
              <w:pStyle w:val="TableParagraph"/>
              <w:spacing w:before="106"/>
              <w:ind w:left="-1"/>
              <w:rPr>
                <w:rFonts w:ascii="Times New Roman" w:eastAsia="Cambria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0010 </w:t>
            </w:r>
          </w:p>
        </w:tc>
        <w:tc>
          <w:tcPr>
            <w:tcW w:w="8118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6733C3FC" w14:textId="77777777" w:rsidR="0081175C" w:rsidRPr="00D92B3C" w:rsidRDefault="0081175C" w:rsidP="0081175C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L-Unitajiet Domestiċi</w:t>
            </w:r>
          </w:p>
          <w:p w14:paraId="47F29415" w14:textId="67B162C1" w:rsidR="0081175C" w:rsidRPr="00D92B3C" w:rsidRDefault="0081175C" w:rsidP="0081175C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Il-punt (f) tal-paragrafu 42 tal-Parti 1 tal-Anness V tal-FINREP </w:t>
            </w:r>
          </w:p>
          <w:p w14:paraId="4027B4EF" w14:textId="1B267DEE" w:rsidR="0081175C" w:rsidRPr="00D92B3C" w:rsidRDefault="0081175C" w:rsidP="00A7052C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1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Individwi jew gruppi ta’ individwi bħala konsumaturi u produtturi ta’ prodotti u servizzi mhux finanzjarji esklussivament għall-konsum tagħhom stess, u bħala produtturi ta’ prodotti tas-suq u servizzi mhux finanzjarji u servizzi finanzjarji, dment li l-attivitajiet tagħhom ma humiex dawk ta’ kważikorporazzjonijiet. Għandhom jiġu inklużi l-istituzzjonijiet mingħajr skop ta’ profitt għas-servizz tal-unitajiet domestiċi u li huma prinċipalment involuti fil-produzzjoni ta’ prodotti u servizzi mhux tas-suq maħsuba għal gruppi partikolari ta’ unitajiet domestiċi.</w:t>
            </w:r>
          </w:p>
        </w:tc>
      </w:tr>
      <w:tr w:rsidR="00D22EB0" w:rsidRPr="00D92B3C" w14:paraId="26250100" w14:textId="77777777" w:rsidTr="00FF209B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2D885F4E" w14:textId="77777777" w:rsidR="0081175C" w:rsidRPr="00D92B3C" w:rsidRDefault="0081175C" w:rsidP="00367C1E">
            <w:pPr>
              <w:pStyle w:val="TableParagraph"/>
              <w:spacing w:before="106"/>
              <w:ind w:left="-1"/>
              <w:rPr>
                <w:rFonts w:ascii="Times New Roman" w:eastAsia="Cambria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0020</w:t>
            </w:r>
          </w:p>
        </w:tc>
        <w:tc>
          <w:tcPr>
            <w:tcW w:w="8118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63BD059B" w14:textId="77777777" w:rsidR="0081175C" w:rsidRPr="00D92B3C" w:rsidRDefault="0081175C" w:rsidP="0081175C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Il-korporazzjonijiet mhux finanzjarji (SMEs)</w:t>
            </w:r>
          </w:p>
          <w:p w14:paraId="658CF614" w14:textId="71FE408B" w:rsidR="0081175C" w:rsidRPr="00D92B3C" w:rsidRDefault="00CF4CE8" w:rsidP="0081175C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L-Artikolu 2.1 tat-Titolu I tal-Anness tar-Rakkomandazzjoni tal-Kummissjoni tas-6 ta’ Mejju 2003</w:t>
            </w:r>
            <w:r w:rsidR="0023501F" w:rsidRPr="00D92B3C">
              <w:rPr>
                <w:rStyle w:val="FootnoteReference"/>
                <w:rFonts w:eastAsia="Cambria" w:cs="Cambria"/>
                <w:color w:val="1A171C"/>
                <w:spacing w:val="-2"/>
                <w:w w:val="95"/>
                <w:lang w:val="en-GB"/>
              </w:rPr>
              <w:footnoteReference w:id="8"/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; Il-punt (i) tal-paragrafu 5 tal-Parti 1 tal-Anness V tal-FINREP</w:t>
            </w:r>
          </w:p>
          <w:p w14:paraId="6BC9573F" w14:textId="77777777" w:rsidR="0081175C" w:rsidRPr="00D92B3C" w:rsidRDefault="0081175C" w:rsidP="0081175C">
            <w:pPr>
              <w:pStyle w:val="TableParagraph"/>
              <w:spacing w:before="108"/>
              <w:ind w:left="85"/>
              <w:jc w:val="both"/>
              <w:rPr>
                <w:rFonts w:ascii="Times New Roman" w:eastAsia="Book Antiqua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L-intrapriżi li jimpjegaw anqas minn 250 persuna u li għandhom fatturat annwali li ma jaqbiżx il-EUR 50 miljun, u/jew total tal-karta bilanċjali annwali li ma jaqbiżx it-EUR 43 miljun.</w:t>
            </w:r>
          </w:p>
        </w:tc>
      </w:tr>
      <w:tr w:rsidR="00D22EB0" w:rsidRPr="00D92B3C" w14:paraId="4236B2F2" w14:textId="77777777" w:rsidTr="00FF209B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74A4333D" w14:textId="77777777" w:rsidR="0081175C" w:rsidRPr="00D92B3C" w:rsidRDefault="0081175C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0030</w:t>
            </w:r>
          </w:p>
        </w:tc>
        <w:tc>
          <w:tcPr>
            <w:tcW w:w="8118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5A4EADFC" w14:textId="77777777" w:rsidR="0081175C" w:rsidRPr="00BB34DC" w:rsidRDefault="0081175C" w:rsidP="0081175C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Il-korporazzjonijiet mhux finanzjarji (mhux SMEs)</w:t>
            </w:r>
          </w:p>
          <w:p w14:paraId="17757C15" w14:textId="2EB9C896" w:rsidR="0081175C" w:rsidRPr="00C21EAE" w:rsidRDefault="0081175C" w:rsidP="0081175C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Il-punt (e) tal-paragrafu 42 tal-Parti 1 tal-Anness V tal-FINREP</w:t>
            </w:r>
          </w:p>
          <w:p w14:paraId="1125FBD0" w14:textId="2AF7C62D" w:rsidR="0081175C" w:rsidRPr="00D92B3C" w:rsidRDefault="0081175C" w:rsidP="0081175C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Il-korporazzjonijiet u l-kważikorporazzjonijiet li ma humiex involuti f’intermedjazzjoni finanzjarja iżda prinċipalment fil-produzzjoni ta’ prodotti tas-suq u servizzi mhux finanzjarji skont ir-Regolament (UE) 2021/379 tal-Bank Ċentrali Ewropew</w:t>
            </w:r>
            <w:r w:rsidR="00586758" w:rsidRPr="00D92B3C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  <w:lang w:val="en-GB"/>
              </w:rPr>
              <w:footnoteReference w:id="9"/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14:paraId="793A074B" w14:textId="77777777" w:rsidR="0081175C" w:rsidRPr="00D92B3C" w:rsidRDefault="0081175C" w:rsidP="00CF4CE8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Huma esklużi l-“SMEs” rapportati fil-kolonna 0020. </w:t>
            </w:r>
          </w:p>
        </w:tc>
      </w:tr>
      <w:tr w:rsidR="00D22EB0" w:rsidRPr="00D92B3C" w14:paraId="2BCFD931" w14:textId="77777777" w:rsidTr="00FF209B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477BBA91" w14:textId="77777777" w:rsidR="0081175C" w:rsidRPr="00D92B3C" w:rsidRDefault="0081175C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0040</w:t>
            </w:r>
          </w:p>
        </w:tc>
        <w:tc>
          <w:tcPr>
            <w:tcW w:w="8118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70B11F8B" w14:textId="77777777" w:rsidR="0081175C" w:rsidRPr="00D92B3C" w:rsidRDefault="0081175C" w:rsidP="00CF4CE8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L-istituzzjonijiet ta’ kreditu</w:t>
            </w:r>
          </w:p>
          <w:p w14:paraId="561413A7" w14:textId="2850F404" w:rsidR="0081175C" w:rsidRPr="00D92B3C" w:rsidRDefault="0081175C" w:rsidP="0081175C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Il-punt (c) tal-paragrafu 42 tal-Parti 1 tal-Anness V tal-FINREP</w:t>
            </w:r>
          </w:p>
          <w:p w14:paraId="5B42C6C2" w14:textId="44AE08E8" w:rsidR="0081175C" w:rsidRPr="00D92B3C" w:rsidRDefault="00F97BC8" w:rsidP="004A4353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L-istituzzjonijiet ta’ kreditu fis-sens tal-punt (1) tal-Artikolu 4(1) tar-Regolament (UE) Nru 575/2013 u l-banek multilaterali tal-iżvilupp.</w:t>
            </w:r>
          </w:p>
        </w:tc>
      </w:tr>
      <w:tr w:rsidR="00D22EB0" w:rsidRPr="00D92B3C" w14:paraId="472CA265" w14:textId="77777777" w:rsidTr="00FF209B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5FCC0909" w14:textId="77777777" w:rsidR="0081175C" w:rsidRPr="00D92B3C" w:rsidRDefault="0081175C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0050</w:t>
            </w:r>
          </w:p>
        </w:tc>
        <w:tc>
          <w:tcPr>
            <w:tcW w:w="8118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31838F1D" w14:textId="77777777" w:rsidR="0081175C" w:rsidRPr="00D92B3C" w:rsidRDefault="0081175C" w:rsidP="00F97BC8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Korporazzjonijiet finanzjarji oħrajn</w:t>
            </w:r>
          </w:p>
          <w:p w14:paraId="1F161425" w14:textId="639882BF" w:rsidR="0081175C" w:rsidRPr="00D92B3C" w:rsidRDefault="0081175C" w:rsidP="0081175C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Il-punt (d) tal-paragrafu 42 tal-Parti 1 tal-Anness V tal-FINREP</w:t>
            </w:r>
          </w:p>
          <w:p w14:paraId="2D0F834B" w14:textId="77777777" w:rsidR="0081175C" w:rsidRPr="00D92B3C" w:rsidRDefault="0081175C" w:rsidP="00F97BC8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Il-korporazzjonijiet u l-kważikorporazzjonijiet finanzjarji kollha minbarra istituzzjonijiet ta’ kreditu bħal ditti tal-investiment, fondi tal-investiment, kumpaniji tal-assigurazzjoni, fondi tal-pensjonijiet, intrapriżi għal investiment kollettiv, u kmamar tal-ikklerjar kif ukoll intermedjarji finanzjarji, awżiljarji finanzjarji u istituzzjonijiet finanzjarji ristretti u mutwanti tal-flus li jibqa'.</w:t>
            </w:r>
          </w:p>
        </w:tc>
      </w:tr>
      <w:tr w:rsidR="00D22EB0" w:rsidRPr="00D92B3C" w14:paraId="5C3481F7" w14:textId="77777777" w:rsidTr="00FF209B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165EE7D7" w14:textId="77777777" w:rsidR="0081175C" w:rsidRPr="00D92B3C" w:rsidRDefault="0081175C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0060</w:t>
            </w:r>
          </w:p>
        </w:tc>
        <w:tc>
          <w:tcPr>
            <w:tcW w:w="8118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51F0F334" w14:textId="75AD8381" w:rsidR="0081175C" w:rsidRPr="00D92B3C" w:rsidRDefault="0081175C" w:rsidP="00F97BC8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Il-Gvernijiet estiżi u l-Banek Ċentrali</w:t>
            </w:r>
          </w:p>
          <w:p w14:paraId="23AEF266" w14:textId="6CDCCAC0" w:rsidR="0081175C" w:rsidRPr="00D92B3C" w:rsidRDefault="0081175C" w:rsidP="0081175C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Il-punti (a) u (b) tal-paragrafu 42 tal-Parti 1 tal-Anness V tal-FINREP</w:t>
            </w:r>
          </w:p>
          <w:p w14:paraId="09960B19" w14:textId="1C3F60FA" w:rsidR="0081175C" w:rsidRPr="00D92B3C" w:rsidRDefault="0081175C" w:rsidP="00C31CA4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Il-banek ċentrali u l-gvernijiet ċentrali, il-gvernijiet statali jew reġjonali u l-gvernijiet lokali, inklużi l-korpi amministrattivi u impriżi mhux kummerċjali, iżda bl-esklużjoni ta’ kumpaniji pubbliċi u ta’ kumpaniji privati miżmuma minn dawn l-amministrazzjonijiet li jwettqu attività kummerċjali (li għandha tiġi rrapportata taħt “istituzzjonijiet ta’ kreditu”, “korporazzjonijiet finanzjarji oħra” jew “korporazzjonijiet mhux finanzjarji” skont l-attività tagħhom); il-fondi tas-sigurtà soċjali; u l-organizzazzjonijiet internazzjonali, bħall-istituzzjonijiet tal-Unjoni Ewropea, il-Fond Monetarju Internazzjonali u l-Bank għall-Ħlasijiet Internazzjonali.</w:t>
            </w:r>
          </w:p>
        </w:tc>
      </w:tr>
      <w:tr w:rsidR="00D22EB0" w:rsidRPr="00D92B3C" w14:paraId="0DCDCB42" w14:textId="77777777" w:rsidTr="00FF209B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656AD04C" w14:textId="77777777" w:rsidR="0081175C" w:rsidRPr="00D92B3C" w:rsidRDefault="0081175C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0070</w:t>
            </w:r>
          </w:p>
        </w:tc>
        <w:tc>
          <w:tcPr>
            <w:tcW w:w="8118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4DC5DF35" w14:textId="1C9ADB82" w:rsidR="0081175C" w:rsidRPr="00D92B3C" w:rsidRDefault="005174D3" w:rsidP="00F97BC8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Ma hijiex identifikata, elenkata f’ċentru tan-negozjar</w:t>
            </w:r>
          </w:p>
          <w:p w14:paraId="3B10C7CD" w14:textId="7BE3D693" w:rsidR="0081175C" w:rsidRPr="00D92B3C" w:rsidRDefault="00FF209B" w:rsidP="00433423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Meta l-identità tad-detentur ta’ titolu ta’ sigurtà ma tkunx magħrufa minħabba li l-istrumenti jkunu elenkati f’ċentru tan-negozjar, kif definit skont id-Direttiva 2014/65/UE tal-Parlament Ewropew u tal-Kunsill</w:t>
            </w:r>
            <w:r w:rsidR="00433423">
              <w:rPr>
                <w:rStyle w:val="FootnoteReference"/>
                <w:rFonts w:cs="Times New Roman"/>
                <w:color w:val="000000" w:themeColor="text1"/>
                <w:spacing w:val="-2"/>
                <w:w w:val="95"/>
                <w:lang w:val="en-GB"/>
              </w:rPr>
              <w:footnoteReference w:id="10"/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l-ammonti għandhom jiġu attribwiti għal din il-kolonna.</w:t>
            </w:r>
          </w:p>
        </w:tc>
      </w:tr>
      <w:tr w:rsidR="00D22EB0" w:rsidRPr="00D92B3C" w14:paraId="4E066D15" w14:textId="77777777" w:rsidTr="00FF209B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2AFB56E7" w14:textId="77777777" w:rsidR="00FF209B" w:rsidRPr="00D92B3C" w:rsidRDefault="00FF209B" w:rsidP="00FF209B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0080</w:t>
            </w:r>
          </w:p>
        </w:tc>
        <w:tc>
          <w:tcPr>
            <w:tcW w:w="8118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0741B10A" w14:textId="6EABC920" w:rsidR="00FF209B" w:rsidRPr="00D92B3C" w:rsidRDefault="00FF209B" w:rsidP="00FF209B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Ma hijiex identifikata, ma hijiex elenkata f’ċentru tan-negozjar</w:t>
            </w:r>
          </w:p>
          <w:p w14:paraId="7E318D4B" w14:textId="4F4FB70D" w:rsidR="00FF209B" w:rsidRPr="00D92B3C" w:rsidRDefault="00FF209B" w:rsidP="000A3045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Meta l-identità tad-detentur ta’ titolu ta’ sigurtà ma tkunx magħrufa, mingħajr ma l-istrumenti jkunu elenkati f’ċentru tan-negozjar, l-ammonti għandhom jiġu attribwiti għal din il-kolonna u ma huwa meħtieġ l-ebda qsim ulterjuri tal-kontropartijiet. L-entitajiet għandhom jagħmlu ħilithom sabiex jidentifikaw il-kontropartijiet u jillimitaw kemm jista’ jkun l-użu ta’ din il-kolonna.</w:t>
            </w:r>
          </w:p>
        </w:tc>
      </w:tr>
      <w:tr w:rsidR="00D22EB0" w:rsidRPr="00D92B3C" w14:paraId="2DEA0E48" w14:textId="77777777" w:rsidTr="00FF209B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67939BC3" w14:textId="77777777" w:rsidR="00FF209B" w:rsidRPr="00D92B3C" w:rsidRDefault="00FF209B" w:rsidP="00FF209B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0090</w:t>
            </w:r>
          </w:p>
        </w:tc>
        <w:tc>
          <w:tcPr>
            <w:tcW w:w="8118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24CB7F94" w14:textId="77777777" w:rsidR="00FF209B" w:rsidRPr="00D92B3C" w:rsidRDefault="00FF209B" w:rsidP="00FF209B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Total</w:t>
            </w:r>
          </w:p>
        </w:tc>
      </w:tr>
      <w:tr w:rsidR="00D22EB0" w:rsidRPr="00D92B3C" w14:paraId="330772C3" w14:textId="77777777" w:rsidTr="00FF209B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0732BEDF" w14:textId="77777777" w:rsidR="00FF209B" w:rsidRPr="00D92B3C" w:rsidRDefault="00FF209B" w:rsidP="00FF209B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0100</w:t>
            </w:r>
          </w:p>
        </w:tc>
        <w:tc>
          <w:tcPr>
            <w:tcW w:w="8118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40D114E7" w14:textId="77777777" w:rsidR="00FF209B" w:rsidRPr="00D92B3C" w:rsidRDefault="00FF209B" w:rsidP="00FF209B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Li minnu: intragrupp</w:t>
            </w:r>
          </w:p>
          <w:p w14:paraId="301BBBFC" w14:textId="77777777" w:rsidR="00FF209B" w:rsidRPr="00D92B3C" w:rsidRDefault="00FF209B" w:rsidP="00FF209B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L-obbligazzjonijiet fil-konfront ta’ entitajiet inklużi fir-rapporti finanzjarji konsolidati tal-entità omm apikali (għall-kuntrarju tal-ambitu regolatorju ta’ konsolidament). </w:t>
            </w:r>
          </w:p>
        </w:tc>
      </w:tr>
      <w:tr w:rsidR="00D22EB0" w:rsidRPr="00D92B3C" w14:paraId="7C1E3EA7" w14:textId="77777777" w:rsidTr="00FF209B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3FCA6FDE" w14:textId="77777777" w:rsidR="00FF209B" w:rsidRPr="00D92B3C" w:rsidRDefault="009B423F" w:rsidP="00FF209B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0110</w:t>
            </w:r>
          </w:p>
        </w:tc>
        <w:tc>
          <w:tcPr>
            <w:tcW w:w="8118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543266FF" w14:textId="6D5B2122" w:rsidR="00FF209B" w:rsidRPr="00D92B3C" w:rsidRDefault="00FF209B" w:rsidP="00FF209B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Li minnu: obbligazzjonijiet regolati mil-liġi ta’ pajjiż terz, bl-esklużjoni ta’ dawk intragrupp</w:t>
            </w:r>
          </w:p>
          <w:p w14:paraId="2CA62C30" w14:textId="402E5340" w:rsidR="00FF209B" w:rsidRPr="00D92B3C" w:rsidRDefault="00FF209B" w:rsidP="00FF209B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Dawn għandhom jinkludu l-ammonti grossi tal-obbligazzjonijiet regolati mil-liġi ta’ pajjiż terz u/jew maħruġa minn entitajiet fil-grupp stabbiliti f’pajjiżi terzi. L-obbligazzjonijiet intragrupp għandhom jiġu esklużi.</w:t>
            </w:r>
          </w:p>
          <w:p w14:paraId="7DFA0852" w14:textId="4C3C9CCF" w:rsidR="00FF209B" w:rsidRPr="00D92B3C" w:rsidRDefault="0028783E" w:rsidP="002520D7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Meta l-awtorità ta’ riżoluzzjoni tkun ikkonfermat li, skont it-tielet subparagrafu tal-Artikolu 55(1) tad-Direttiva 2014/59/UE tal-Parlament Ewropew u tal-Kunsill</w:t>
            </w:r>
            <w:r w:rsidR="00B77FC7" w:rsidRPr="00D92B3C">
              <w:rPr>
                <w:rStyle w:val="FootnoteReference"/>
                <w:rFonts w:eastAsia="Cambria" w:cs="Times New Roman"/>
                <w:color w:val="000000" w:themeColor="text1"/>
                <w:spacing w:val="-2"/>
                <w:w w:val="95"/>
                <w:lang w:val="en-GB"/>
              </w:rPr>
              <w:footnoteReference w:id="11"/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hija sodisfatta li kull deċiżjoni ta’ awtorità ta’ riżoluzzjoni dwar tniżżil fil-valur jew konverżjoni ta’ obbligazzjoni tkun effettiva skont il-liġi ta’ pajjiż terz, dik l-obbligazzjoni ma għandiex tiġi rrapportata f’din il-kolonna.</w:t>
            </w:r>
          </w:p>
        </w:tc>
      </w:tr>
    </w:tbl>
    <w:p w14:paraId="784CE850" w14:textId="77777777" w:rsidR="0081175C" w:rsidRPr="0018386C" w:rsidRDefault="0081175C" w:rsidP="00E13CE3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0" w:type="auto"/>
        <w:tblCellMar>
          <w:top w:w="57" w:type="dxa"/>
          <w:left w:w="57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6"/>
        <w:gridCol w:w="8120"/>
      </w:tblGrid>
      <w:tr w:rsidR="00D22EB0" w:rsidRPr="00D92B3C" w14:paraId="5C971427" w14:textId="77777777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shd w:val="clear" w:color="auto" w:fill="E4E5E5"/>
          </w:tcPr>
          <w:p w14:paraId="3979408C" w14:textId="4C5893E1" w:rsidR="0081175C" w:rsidRPr="00D92B3C" w:rsidRDefault="0081175C" w:rsidP="00367C1E">
            <w:pPr>
              <w:pStyle w:val="TableParagraph"/>
              <w:spacing w:before="66"/>
              <w:rPr>
                <w:rFonts w:ascii="Times New Roman" w:eastAsia="Cambria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Ringieli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shd w:val="clear" w:color="auto" w:fill="E4E5E5"/>
          </w:tcPr>
          <w:p w14:paraId="7BADFB85" w14:textId="7D2E010A" w:rsidR="0081175C" w:rsidRPr="00D92B3C" w:rsidRDefault="0081175C" w:rsidP="00367C1E">
            <w:pPr>
              <w:pStyle w:val="TableParagraph"/>
              <w:spacing w:before="66"/>
              <w:ind w:right="1"/>
              <w:jc w:val="center"/>
              <w:rPr>
                <w:rFonts w:ascii="Times New Roman" w:eastAsia="Cambria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Struzzjonijiet</w:t>
            </w:r>
          </w:p>
        </w:tc>
      </w:tr>
      <w:tr w:rsidR="00D22EB0" w:rsidRPr="00D92B3C" w14:paraId="39C36290" w14:textId="77777777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2AECF94E" w14:textId="77777777" w:rsidR="0081175C" w:rsidRPr="00D92B3C" w:rsidRDefault="00903E0D" w:rsidP="00367C1E">
            <w:pPr>
              <w:pStyle w:val="TableParagraph"/>
              <w:spacing w:before="106"/>
              <w:ind w:left="-1"/>
              <w:rPr>
                <w:rFonts w:ascii="Times New Roman" w:eastAsia="Cambria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0100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6024F6B5" w14:textId="77777777"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L-obbligazzjonijiet esklużi mir-rikapitalizzazzjoni</w:t>
            </w:r>
          </w:p>
          <w:p w14:paraId="051961A3" w14:textId="30DF5543" w:rsidR="000666AA" w:rsidRPr="00E575BB" w:rsidRDefault="0081175C" w:rsidP="00416896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L-Artikolu 44(2) tad-Direttiva 2014/59/UE jiddikjara li l-awtoritajiet tar-riżoluzzjoni ma għandhomx jeżerċitaw setgħat ta’ tniżżil fil-valur jew ta’ konverżjoni fir-rigward tal-obbligazzjonijiet esklużi mir-rikapitalizzazzjoni interna, kemm jekk ikunu regolati mil-liġi ta’ Stat Membru kif ukoll jekk ikunu rregolati minn dawk ta' pajjiż terz.</w:t>
            </w:r>
          </w:p>
        </w:tc>
      </w:tr>
      <w:tr w:rsidR="00D22EB0" w:rsidRPr="00D92B3C" w14:paraId="38FCB230" w14:textId="77777777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17A8F892" w14:textId="77777777" w:rsidR="0081175C" w:rsidRPr="00D92B3C" w:rsidRDefault="00903E0D" w:rsidP="00367C1E">
            <w:pPr>
              <w:pStyle w:val="TableParagraph"/>
              <w:spacing w:before="106"/>
              <w:ind w:left="-1"/>
              <w:rPr>
                <w:rFonts w:ascii="Times New Roman" w:eastAsia="Cambria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0110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4854ACBD" w14:textId="77777777"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Id-depożiti koperti</w:t>
            </w:r>
          </w:p>
          <w:p w14:paraId="7373B53C" w14:textId="4C1EE3FC" w:rsidR="0081175C" w:rsidRPr="00D92B3C" w:rsidRDefault="0081175C" w:rsidP="00C75A9B">
            <w:pPr>
              <w:pStyle w:val="TableParagraph"/>
              <w:spacing w:before="108"/>
              <w:ind w:left="85"/>
              <w:jc w:val="both"/>
              <w:rPr>
                <w:rFonts w:ascii="Times New Roman" w:eastAsia="Book Antiqua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L-ammont ta’ depożiti koperti kif definiti fil-punt (5) tal-Artikolu 2(1) tad-Direttiva 2014/49/UE tal-Parlament Ewropew u tal-Kunsill</w:t>
            </w:r>
            <w:r w:rsidR="001D3665" w:rsidRPr="00D92B3C">
              <w:rPr>
                <w:rStyle w:val="FootnoteReference"/>
                <w:color w:val="000000" w:themeColor="text1"/>
                <w:lang w:val="en-GB" w:eastAsia="en-GB"/>
              </w:rPr>
              <w:footnoteReference w:id="12"/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bl-esklużjoni ta’ bilanċi temporanjament għoljin kif definiti fl-Artikolu 6(2) ta’ dik id-Direttiva.</w:t>
            </w:r>
          </w:p>
        </w:tc>
      </w:tr>
      <w:tr w:rsidR="00D22EB0" w:rsidRPr="00D92B3C" w14:paraId="271963FF" w14:textId="77777777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514CAAC9" w14:textId="77777777" w:rsidR="0081175C" w:rsidRPr="00D92B3C" w:rsidRDefault="00903E0D" w:rsidP="00367C1E">
            <w:pPr>
              <w:pStyle w:val="TableParagraph"/>
              <w:spacing w:before="106"/>
              <w:ind w:left="-1"/>
              <w:rPr>
                <w:rFonts w:ascii="Times New Roman" w:eastAsia="Cambria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0120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0540C893" w14:textId="550DDF36"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L-obbligazzjonijiet garantiti – il-parti kollateralizzata </w:t>
            </w:r>
          </w:p>
          <w:p w14:paraId="215B63EE" w14:textId="5EEA6B7A"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Il-punt (b) tal-Artikolu 44(2) tad-Direttiva 2014/59/UE</w:t>
            </w:r>
          </w:p>
          <w:p w14:paraId="4A156199" w14:textId="139A544E"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L-obbligazzjonijiet garantiti inklużi ftehimiet ta’ riakkwist (repos), bonds koperti u obbligazzjonijiet fil-forma ta’ strumenti finanzjarji li jifformaw parti integrali mill-aggregazzjoni ta’ kopertura u li skont il-liġi nazzjonali huma żgurati b’mod simili għal bonds koperti.</w:t>
            </w:r>
          </w:p>
          <w:p w14:paraId="314E1701" w14:textId="117DED40"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La r-rekwiżit sabiex jiġi żgurat li l-assi garantiti kollha relatati ma’ aggregazzjoni ta’ kopertura ta’ bonds koperti ma jintlaqtux, jibqgħu segregati u b’biżżejjed finanzjament, u lanqas l-esklużjoni fil-punt (b) tal-Artikolu 44(2) tad-Direttiva 2014/59/UE ma għandhom jipprevjenu lill-awtoritajiet ta’ riżoluzzjoni, meta xieraq, milli jeżerċitaw dawk is-setgħat f’rabta ma’ kwalunkwe parti ta’ obbligazzjoni garantita jew obbligazzjoni li għaliha jkun ġie ppleġġjat kollateral li jaqbeż il-valur tal-assi, tal-pleġġ, tar-rahan jew tal-kollateral li tkun iggarantita bih. It-tali ammont mhux kopert ta’ dawn l-obbligazzjonijiet garantiti ma għandux jiġi rrapportat f’din ir-ringiela, iżda għandu jiġi rapportat fir-ringiela 0340, soġġett għal diżaggregazzjoni addizzjonali.</w:t>
            </w:r>
          </w:p>
          <w:p w14:paraId="1BD554D6" w14:textId="71E3D230"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L-obbligazzjonijiet tal-Bank Ċentrali li huma koperti minn aggregazzjoni ta’ kollateral (pereżempju operazzjonijiet prinċipali ta’ rifinanzjament, operazzjoni ta’ rifinanzjament fuq soġġorn twil, operazzjonijiet ta’ rifinanzjament fil-mira fuq żmien itwal, eċċ.) għandhom jitqiesu bħala obbligazzjonijiet garantiti.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6224568E" w14:textId="2D298A41" w:rsidR="0081175C" w:rsidRPr="00D92B3C" w:rsidRDefault="0081175C" w:rsidP="004A0028">
            <w:pPr>
              <w:pStyle w:val="TableParagraph"/>
              <w:spacing w:before="108"/>
              <w:ind w:left="85"/>
              <w:jc w:val="both"/>
              <w:rPr>
                <w:rFonts w:ascii="Times New Roman" w:eastAsia="Book Antiqua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It-tip speċifiku ta’ obbligazzjonijiet huma pożizzjonijiet ta’ kollateral riċevuti u reġistrati fuq il-karta bilanċjali. Meta t-tali pożizzjonijiet ta’ kollateral ikunu legalment vinkolanti ma’ pożizzjoni ta’ assi, dawn għandhom jiġu ttrattati bħala obbligazzjonijiet garantiti għall-iskop ta’ dan ir-rapport.</w:t>
            </w:r>
          </w:p>
        </w:tc>
      </w:tr>
      <w:tr w:rsidR="00D22EB0" w:rsidRPr="00D92B3C" w14:paraId="7B614A34" w14:textId="77777777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141E0262" w14:textId="77777777" w:rsidR="0081175C" w:rsidRPr="00D92B3C" w:rsidRDefault="00903E0D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0130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5E4E2DC9" w14:textId="77777777"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L-obbligazzjonijiet lejn klijenti, jekk protetti fl-insolvenza</w:t>
            </w:r>
          </w:p>
          <w:p w14:paraId="783F5D18" w14:textId="50673A02"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Il-punt (c) tal-Artikolu 44(2) tad-Direttiva 2014/59/UE</w:t>
            </w:r>
          </w:p>
          <w:p w14:paraId="31E36332" w14:textId="3D3A9C39" w:rsidR="0081175C" w:rsidRPr="00D92B3C" w:rsidRDefault="0081175C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Kwalunkwe obbligazzjoni li tinħoloq bis-saħħa taż-żamma mill-istituzzjoni jew entità msemmija fil-punti (b), (c) jew (d) tal-Artikolu 1(1) tad-Direttiva 2014/59/UE, ta’ assi ta’ klijenti jew flus ta’ klijenti inklużi assi ta’ klijenti jew flus ta’ klijenti miżmuma f’isem l-UCITS kif definit fl-Artikolu 1(2) tad-Direttiva 2009/65/KE tal-Parlament Ewropew u tal-Kunsill</w:t>
            </w:r>
            <w:r w:rsidR="00EB1AD3" w:rsidRPr="00D92B3C">
              <w:rPr>
                <w:rStyle w:val="FootnoteReference"/>
                <w:rFonts w:eastAsia="Cambria" w:cs="Times New Roman"/>
                <w:color w:val="000000" w:themeColor="text1"/>
                <w:spacing w:val="-2"/>
                <w:w w:val="95"/>
                <w:lang w:val="en-GB"/>
              </w:rPr>
              <w:footnoteReference w:id="13"/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jew tal-AIFs kif definiti fil-punt (a) tal-Artikolu 4(1) tad-Direttiva 2011/61/UE tal-Parlament Ewropew u tal-Kunsill</w:t>
            </w:r>
            <w:r w:rsidR="00A824E5" w:rsidRPr="00D92B3C">
              <w:rPr>
                <w:rStyle w:val="FootnoteReference"/>
                <w:rFonts w:eastAsia="Cambria" w:cs="Times New Roman"/>
                <w:color w:val="000000" w:themeColor="text1"/>
                <w:spacing w:val="-2"/>
                <w:w w:val="95"/>
                <w:lang w:val="en-GB"/>
              </w:rPr>
              <w:footnoteReference w:id="14"/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sakemm it-tali klijent ikun protett skont il-liġi dwar l-insolvenza applikabbli.</w:t>
            </w:r>
          </w:p>
        </w:tc>
      </w:tr>
      <w:tr w:rsidR="00D22EB0" w:rsidRPr="00D92B3C" w14:paraId="6D327B10" w14:textId="77777777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5E68B34F" w14:textId="77777777" w:rsidR="0081175C" w:rsidRPr="00D92B3C" w:rsidRDefault="00903E0D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0140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71B3D8CE" w14:textId="77777777"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L-obbligazzjonijiet fiduċjarji, jekk protetti fl-insolvenza</w:t>
            </w:r>
          </w:p>
          <w:p w14:paraId="1B914163" w14:textId="4799900C"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Il-punt (d) tal-Artikolu 44(2) tad-Direttiva 2014/59/UE</w:t>
            </w:r>
          </w:p>
          <w:p w14:paraId="2E8631D5" w14:textId="6ADAD48D" w:rsidR="0081175C" w:rsidRPr="00D92B3C" w:rsidRDefault="0081175C" w:rsidP="002B0D5A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Kwalunkwe obbligazzjoni li tirriżulta permezz ta’ relazzjoni fiduċjarja bejn l-istituzzjoni jew l-entità msemmija fil-punti (b), (c) jew (d) tal-Artikolu 1(1) tad-Direttiva 2014/59/UE (bħala fiduċjarja) u persuna oħra (bħala benefiċjarja), sakemm it-tali benefiċjarja tkun protetta skont il-liġi tal-insolvenza jew ċivili applikabbli.</w:t>
            </w:r>
          </w:p>
        </w:tc>
      </w:tr>
      <w:tr w:rsidR="00D22EB0" w:rsidRPr="00D92B3C" w14:paraId="527C00F6" w14:textId="77777777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44A807FA" w14:textId="77777777" w:rsidR="0081175C" w:rsidRPr="00D92B3C" w:rsidRDefault="00903E0D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0150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7D46E2B3" w14:textId="0E9D0FB8" w:rsidR="0081175C" w:rsidRPr="00D92B3C" w:rsidRDefault="002965E8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L-obbligazzjonijiet għall-istituzzjonijiet &lt; sebat ijiem </w:t>
            </w:r>
          </w:p>
          <w:p w14:paraId="2373E7E9" w14:textId="006CF438" w:rsidR="0081175C" w:rsidRPr="00D92B3C" w:rsidRDefault="00D840C3" w:rsidP="00367C1E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Il-punt (e) tal-Artikolu 44(2) tad-Direttiva 2014/59/UE</w:t>
            </w:r>
          </w:p>
          <w:p w14:paraId="3094AB4A" w14:textId="3A70D0D9" w:rsidR="0081175C" w:rsidRPr="00D92B3C" w:rsidRDefault="0081175C" w:rsidP="001E1D37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L-obbligazzjonijiet għall-istituzzjonijiet, minbarra entitajiet li huma parti mill-istess grupp, b’maturità oriġinali ta’ anqas minn sebat ijiem.</w:t>
            </w:r>
          </w:p>
        </w:tc>
      </w:tr>
      <w:tr w:rsidR="00D22EB0" w:rsidRPr="00D92B3C" w14:paraId="47CEE2DB" w14:textId="77777777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7A3DB75A" w14:textId="13CD24BA" w:rsidR="0081175C" w:rsidRPr="00D92B3C" w:rsidRDefault="00903E0D" w:rsidP="001E1D37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0161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2CAFFDAB" w14:textId="64D3342B" w:rsidR="0081175C" w:rsidRPr="00DB77B6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L-obbligazzjonijiet tas-sistema (operatur) u tas-CCP &lt; sebat ijiem</w:t>
            </w:r>
          </w:p>
          <w:p w14:paraId="45783EA7" w14:textId="6EE1A99C" w:rsidR="0081175C" w:rsidRDefault="00D840C3" w:rsidP="00D36A8C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Il-punt (f) tal-Artikolu 44(2) tad-Direttiva 2014/59/UE</w:t>
            </w:r>
          </w:p>
          <w:p w14:paraId="73CAD80A" w14:textId="0D25FA3C" w:rsidR="001E1D37" w:rsidRPr="001E1D37" w:rsidRDefault="001E1D37" w:rsidP="00CE1902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L-obbligazzjonijiet b’maturità li jifdal ta’ anqas minn sebat ijiem, dovuti lis-sistemi jew lill-operaturi ta’ sistemi mfassla f’konformità mad-Direttiva 98/26/KE tal-Parlament Ewropew u tal-Kunsill</w:t>
            </w:r>
            <w:r w:rsidR="002B0D5A">
              <w:rPr>
                <w:rStyle w:val="FootnoteReference"/>
                <w:rFonts w:eastAsia="Cambria" w:cs="Times New Roman"/>
                <w:color w:val="000000" w:themeColor="text1"/>
                <w:spacing w:val="-2"/>
                <w:w w:val="95"/>
                <w:lang w:val="en-GB"/>
              </w:rPr>
              <w:footnoteReference w:id="15"/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jew lill-parteċipanti tagħhom u li jirriżultaw mill-parteċipazzjoni fit-tali sistema, jew lis-CCPs awtorizzati fl-Unjoni skont l-Artikolu 14 tar-Regolament (UE) Nru 648/2012 tal-Parlament Ewropew u tal-Kunsill</w:t>
            </w:r>
            <w:r w:rsidR="00D90DF8">
              <w:rPr>
                <w:rStyle w:val="FootnoteReference"/>
                <w:rFonts w:eastAsia="Cambria" w:cs="Times New Roman"/>
                <w:color w:val="000000" w:themeColor="text1"/>
                <w:spacing w:val="-2"/>
                <w:w w:val="95"/>
                <w:lang w:val="en-GB"/>
              </w:rPr>
              <w:footnoteReference w:id="16"/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u lis-CCPs ta’ pajjiżi terzi rikonoxxuti mill-ESMA skont l-Artikolu 25 ta’ dak ir-Regolament</w:t>
            </w:r>
            <w:r>
              <w:t>.</w:t>
            </w:r>
          </w:p>
        </w:tc>
      </w:tr>
      <w:tr w:rsidR="00D22EB0" w:rsidRPr="00D92B3C" w14:paraId="7637178E" w14:textId="77777777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66E1C2B3" w14:textId="77777777" w:rsidR="0081175C" w:rsidRPr="00D92B3C" w:rsidRDefault="00903E0D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0170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7DF73061" w14:textId="77777777"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L-obbligazzjonijiet għall-impjegat</w:t>
            </w:r>
          </w:p>
          <w:p w14:paraId="0F07F3E6" w14:textId="1B9296F1" w:rsidR="0081175C" w:rsidRPr="00D92B3C" w:rsidRDefault="00D840C3" w:rsidP="00367C1E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Il-punt (g)(i) tal-Artikolu 44(2) tad-Direttiva 2014/59/UE</w:t>
            </w:r>
          </w:p>
          <w:p w14:paraId="3F247F5E" w14:textId="61B56162" w:rsidR="0081175C" w:rsidRPr="00D92B3C" w:rsidRDefault="0081175C" w:rsidP="00CE1902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L-obbligazzjonijiet lill-impjegat, b’rabta mas-salarju, ma’ benefiċċji tal-pensjoni jew ma’ remunerazzjoni oħra fissa dovuta, ħlief għall-komponent varjabbli tar-remunerazzjoni li ma huwiex regolat bi ftehim ta’ negozjar kollettiv. Madankollu dan ma għandux japplika għall-komponent varjabbli tar-rimunerazzjoni ta’ dawk li jieħdu r-riskju materjali kif identifikat fl-Artikolu 92(2) tad-Direttiva 2013/36/UE.</w:t>
            </w:r>
          </w:p>
        </w:tc>
      </w:tr>
      <w:tr w:rsidR="00D22EB0" w:rsidRPr="00D92B3C" w14:paraId="28EA96CD" w14:textId="77777777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3A8F9DB2" w14:textId="77777777" w:rsidR="0081175C" w:rsidRPr="00D92B3C" w:rsidRDefault="00903E0D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0180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32A179ED" w14:textId="77777777" w:rsidR="001971EB" w:rsidRPr="00D92B3C" w:rsidRDefault="00BC1A85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L-obbligazzjonijiet kritiċi għat-tħaddim operazzjonali ta’ kuljum</w:t>
            </w:r>
          </w:p>
          <w:p w14:paraId="77CF3EC7" w14:textId="0B241B96" w:rsidR="0081175C" w:rsidRPr="00D92B3C" w:rsidRDefault="00D840C3" w:rsidP="00367C1E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Il-punt (g)(ii) tal-Artikolu 44(2) tad-Direttiva 2014/59/UE</w:t>
            </w:r>
          </w:p>
          <w:p w14:paraId="64A855A5" w14:textId="3FDF4A91" w:rsidR="0081175C" w:rsidRPr="00D92B3C" w:rsidRDefault="0081175C" w:rsidP="00CE1902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L-obbligazzjonijiet lill-kreditur kummerċjali jew ta’ negozju li jirriżultaw mill-forniment lill-istituzzjoni jew l-entità msemmija fil-punti (b), (c) jew (d) tal-Artikolu 1(1) tad-Direttiva 2014/59/UE ta’ oġġetti jew servizzi li huma essenzjali għall-funzjonament ta’ kuljum tal-operazzjonijiet tagħha, inklużi servizzi tal-IT, utilitajiet u l-kiri, il-manutenzjoni u ż-żamma ta’ postijiet.</w:t>
            </w:r>
          </w:p>
        </w:tc>
      </w:tr>
      <w:tr w:rsidR="00D22EB0" w:rsidRPr="00D92B3C" w14:paraId="797799AF" w14:textId="77777777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4AA7F39D" w14:textId="77777777" w:rsidR="0081175C" w:rsidRPr="00D92B3C" w:rsidRDefault="00903E0D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0190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2839B045" w14:textId="77777777"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L-obbligazzjonijiet lejn awtoritajiet tat-taxxa u tas-sigurtà soċjali, jekk ippreferuti</w:t>
            </w:r>
          </w:p>
          <w:p w14:paraId="482BFF90" w14:textId="743C6CC5" w:rsidR="0081175C" w:rsidRPr="00D92B3C" w:rsidRDefault="00D840C3" w:rsidP="00367C1E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Il-punt (g)(iii) tal-Artikolu 44(2) tad-Direttiva 2014/59/UE</w:t>
            </w:r>
          </w:p>
          <w:p w14:paraId="5AF80F80" w14:textId="77777777"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L-obbligazzjonijiet tal-awtoritajiet tat-taxxa u tas-sigurtà soċjali, sakemm dawk l-obbligazzjonijiet huma ppreferuti skont il-liġi applikabbli.</w:t>
            </w:r>
          </w:p>
        </w:tc>
      </w:tr>
      <w:tr w:rsidR="00D22EB0" w:rsidRPr="00D92B3C" w14:paraId="77099BC0" w14:textId="77777777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7C4FB5E6" w14:textId="77777777" w:rsidR="0081175C" w:rsidRPr="00D92B3C" w:rsidRDefault="00903E0D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0200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190224FB" w14:textId="77777777" w:rsidR="0081175C" w:rsidRPr="00EA4FA1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L-obbligazzjonijiet lejn l-SGD</w:t>
            </w:r>
          </w:p>
          <w:p w14:paraId="02515E5F" w14:textId="3D8748BB" w:rsidR="0081175C" w:rsidRPr="00EA4FA1" w:rsidRDefault="00D840C3" w:rsidP="00367C1E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Il-punt (g)(iv) tal-Artikolu 44(2) tad-Direttiva 2014/59/UE</w:t>
            </w:r>
          </w:p>
          <w:p w14:paraId="069E03EF" w14:textId="76F2831E" w:rsidR="0081175C" w:rsidRPr="00D92B3C" w:rsidRDefault="0081175C" w:rsidP="00894E68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L-obbligazzjonijiet għal skemi ta’ garanzija tad-depożiti li jirriżultaw minn kontribuzzjonijiet dovuti f’konformità mad-Direttiva 2014/49/UE.</w:t>
            </w:r>
          </w:p>
        </w:tc>
      </w:tr>
      <w:tr w:rsidR="00B55E04" w:rsidRPr="00D92B3C" w14:paraId="0593C62F" w14:textId="77777777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46A900DD" w14:textId="77777777" w:rsidR="00B55E04" w:rsidRPr="00DB77B6" w:rsidRDefault="00B55E04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0210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5C92ED09" w14:textId="77777777" w:rsidR="00B55E04" w:rsidRPr="00DB77B6" w:rsidRDefault="00B55E04" w:rsidP="00B55E04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L-obbligazzjonijiet lejn entitajiet oħrajn tal-grupp ta’ riżoluzzjoni</w:t>
            </w:r>
          </w:p>
          <w:p w14:paraId="1B41DE84" w14:textId="09FDF1D2" w:rsidR="00B55E04" w:rsidRDefault="00B55E04" w:rsidP="00B55E04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Il-punt (h) tal-Artikolu 44(2) tad-Direttiva 2014/59/UE</w:t>
            </w:r>
          </w:p>
          <w:p w14:paraId="1669FBC8" w14:textId="58E08569" w:rsidR="001E1D37" w:rsidRPr="00DB77B6" w:rsidRDefault="001E1D37" w:rsidP="00B55E04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L-obbligazzjonijiet lill-istituzzjonijiet jew l-entitajiet imsemmija fil-punti (b), (c) jew (d) tal-Artikolu 1(1) tad-Direttiva 2014/59/UE li huma parti mill-istess grupp ta’ riżoluzzjoni mingħajr ma huma stess ikunu entitajiet ta’ riżoluzzjoni, irrispettivament mill-maturitajiet tagħhom, ħlief fejn dawk l-obbligazzjonijiet jikklassifikaw taħt l-obbligazzjonijiet ordinarji mhux garantiti skont il-liġi nazzjonali rilevanti li tirregola l-proċedimenti normali ta’ insolvenza applikabbli fid-data tat-traspożizzjoni tad-Direttiva 2014/59/UE.</w:t>
            </w:r>
          </w:p>
          <w:p w14:paraId="0B9C4871" w14:textId="373DF995" w:rsidR="00D61CF5" w:rsidRPr="00BF16D7" w:rsidRDefault="00D61CF5" w:rsidP="00AD7ABB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Meta l-obbligazzjoni eskluża tkun obbligazzjoni ta’ derivattivi, għandhom jiġu rrapportati l-pożizzjonijiet netti tal-obbligazzjonijiet filwaqt li jitqiesu r-regoli prudenzjali ta’ netting stabbiliti fl-Artikolu 429c tar-Regolament (UE) Nru 575/2013.</w:t>
            </w:r>
          </w:p>
        </w:tc>
      </w:tr>
      <w:tr w:rsidR="00D22EB0" w:rsidRPr="00D92B3C" w14:paraId="60682C82" w14:textId="77777777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1126B638" w14:textId="77777777" w:rsidR="0081175C" w:rsidRPr="00C8201D" w:rsidRDefault="00903E0D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0300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6A447C79" w14:textId="59539AC6" w:rsidR="00431BCA" w:rsidRPr="00E575BB" w:rsidRDefault="0081175C" w:rsidP="00E575BB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L-obbligazzjonijiet mhux esklużi mir-rikapitalizzazzjoni</w:t>
            </w:r>
          </w:p>
        </w:tc>
      </w:tr>
      <w:tr w:rsidR="00D22EB0" w:rsidRPr="00D92B3C" w14:paraId="2FC90D05" w14:textId="77777777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17806F6A" w14:textId="77777777" w:rsidR="0081175C" w:rsidRPr="00D92B3C" w:rsidRDefault="00903E0D" w:rsidP="00E91334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0310 – 0314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353EF679" w14:textId="77777777"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Id-depożiti, mhux koperti iżda preferenzjali</w:t>
            </w:r>
          </w:p>
          <w:p w14:paraId="4B8245F1" w14:textId="77777777" w:rsidR="0081175C" w:rsidRPr="00D92B3C" w:rsidRDefault="00D840C3" w:rsidP="00367C1E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L-Artikolu 108 tad-Direttiva 2014/59/UE</w:t>
            </w:r>
          </w:p>
          <w:p w14:paraId="5FC1FB0D" w14:textId="055FB77B" w:rsidR="0081175C" w:rsidRPr="00D92B3C" w:rsidRDefault="0081175C" w:rsidP="007A6F9B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Id-depożiti kif definiti fil-punt (3) tal-Artikolu 2(1) tad-Direttiva 2014/49/UE li ma jikkwalifikawx għall-esklużjoni mir-rikapitalizzazzjoni interna (il-punt (a) tal-Artikolu 44(2) tad-Direttiva 2014/59/UE), iżda li għalihom huwa previst trattament preferenzjali f’konformità mal-Artikolu 108 tad-Direttiva 2014/59/UE. </w:t>
            </w:r>
          </w:p>
        </w:tc>
      </w:tr>
      <w:tr w:rsidR="00D22EB0" w:rsidRPr="00D92B3C" w14:paraId="4304A43D" w14:textId="77777777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4F0556DA" w14:textId="77777777" w:rsidR="0081175C" w:rsidRPr="00D92B3C" w:rsidRDefault="00903E0D" w:rsidP="00E91334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0320 - 0324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1AE1C177" w14:textId="77777777"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Id-depożiti, mhux koperti u mhux preferenzjali</w:t>
            </w:r>
          </w:p>
          <w:p w14:paraId="61C7A4A8" w14:textId="4D4188E4" w:rsidR="0081175C" w:rsidRPr="00D92B3C" w:rsidRDefault="0081175C" w:rsidP="007A6F9B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Id-depożiti kif definiti fil-punt (3) tal-Artikolu 2(1) tad-Direttiva 2014/49/UE li ma jikkwalifikawx għall-esklużjoni mir-rikapitalizzazzjoni interna jew għal trattament preferenzjali skont il-punt (a) tal-Artikolu 44(2) jew l-Artikolu 108 tad-Direttiva 2014/59/UE.</w:t>
            </w:r>
          </w:p>
        </w:tc>
      </w:tr>
      <w:tr w:rsidR="00D22EB0" w:rsidRPr="00D92B3C" w14:paraId="214FA0E2" w14:textId="77777777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241D7E85" w14:textId="77777777" w:rsidR="0081175C" w:rsidRPr="00274771" w:rsidRDefault="00903E0D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0330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1A8B7D4D" w14:textId="77777777" w:rsidR="0081175C" w:rsidRPr="00DB77B6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L-obbligazzjonijiet fuq il-karta tal-bilanċ li jirriżultaw mid-derivattivi</w:t>
            </w:r>
          </w:p>
          <w:p w14:paraId="7452A34C" w14:textId="6317768C" w:rsidR="0081175C" w:rsidRPr="00D92B3C" w:rsidRDefault="0081175C" w:rsidP="003F3CA9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Il-valur kontabilistiku tal-obbligazzjonijiet li jinħolqu mid-derivattivi.</w:t>
            </w:r>
          </w:p>
        </w:tc>
      </w:tr>
      <w:tr w:rsidR="00D22EB0" w:rsidRPr="00D92B3C" w14:paraId="347F8766" w14:textId="77777777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06DBC4C3" w14:textId="77777777" w:rsidR="0081175C" w:rsidRPr="00D92B3C" w:rsidRDefault="00903E0D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0331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38182B55" w14:textId="77777777"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It-total tal-pożizzjonijiet ta’ obbligazzjonijiet netti filwaqt li jitqiesu s-settijiet ta’ netting kuntrattwali, wara l-aġġustamenti skont il-valur fis-suq, qabel it-tpaċija tal-kollateral</w:t>
            </w:r>
          </w:p>
          <w:p w14:paraId="12432217" w14:textId="6E32CE7E" w:rsidR="0081175C" w:rsidRPr="00D92B3C" w:rsidRDefault="0081175C" w:rsidP="00C04398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Awtomatikament, it-total tal-valuri netti kollha tas-suq tal-obbligazzjonijiet derivattivi għal kull sett ta’ netting kuntrattwali. Biss meta l-valur tas-suq nett ta’ sett ta’ netting ikun obbligazzjoni, għandu jiġi rrapportat is-sett ta’ netting. Id-derivattivi li ma jkunux soġġetti għall-arranġamenti ta’ netting għandhom jiġu ttrattati bħala kuntratt uniku, jiġifieri daqslikieku kienu sett ta’ netting b’derivattiva waħda biss.</w:t>
            </w:r>
          </w:p>
        </w:tc>
      </w:tr>
      <w:tr w:rsidR="00D22EB0" w:rsidRPr="00D92B3C" w14:paraId="436F56DC" w14:textId="77777777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1B7A32FE" w14:textId="77777777" w:rsidR="0081175C" w:rsidRPr="00D92B3C" w:rsidRDefault="00903E0D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0332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3A02F312" w14:textId="77777777"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It-total tal-pożizzjonijiet ta’ obbligazzjonijiet netti filwaqt li jitqiesu s-settijiet ta’ netting kuntrattwali, wara l-aġġustamenti skont il-valur fis-suq, wara t-tpaċija tal-kollateral</w:t>
            </w:r>
          </w:p>
          <w:p w14:paraId="1E33C73E" w14:textId="77777777"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Il-valwazzjoni fir-ringiela 0331 hija soġġetta għal aġġustament għall-kollateral depożitat sabiex jiggarantixxi din l-iskopertura, li jirriżulta fit-total ta’ dawn il-valuri tas-suq netti wara t-tpaċija tal-kollateral fil-valur tas-suq tiegħu.</w:t>
            </w:r>
          </w:p>
        </w:tc>
      </w:tr>
      <w:tr w:rsidR="00D22EB0" w:rsidRPr="00D92B3C" w14:paraId="74E4E3B1" w14:textId="77777777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21641EC0" w14:textId="77777777" w:rsidR="0081175C" w:rsidRPr="00D92B3C" w:rsidRDefault="00903E0D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0333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18FC63A6" w14:textId="77777777"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It-total tal-pożizzjonijiet ta’ obbligazzjonijiet netti filwaqt li jitqiesu s-settijiet ta’ netting kuntrattwali, wara l-aġġustamenti skont il-valur fis-suq, wara t-tpaċija tal-kollateral, u filwaqt li jiġu inkorporati l-ammonti stmati ta' close-out</w:t>
            </w:r>
          </w:p>
          <w:p w14:paraId="25879E1D" w14:textId="68EAE8D2"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F’konformità mar-Regolament Delegat tal-Kummissjoni 2016/1401</w:t>
            </w:r>
            <w:r w:rsidR="003F51D1" w:rsidRPr="00D92B3C">
              <w:rPr>
                <w:rStyle w:val="FootnoteReference"/>
                <w:rFonts w:eastAsia="Cambria" w:cs="Cambria"/>
                <w:color w:val="1A171C"/>
                <w:spacing w:val="-2"/>
                <w:w w:val="95"/>
                <w:lang w:val="en-GB"/>
              </w:rPr>
              <w:footnoteReference w:id="17"/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 ammont addizzjonali ta’ close-out li jkopri l-ammont ta’ telf jew kostijiet imġarrba minn kontropartijiet ta’ derivattivi, jew qligħ li jkunu għamlu, meta ssir sostituzzjoni jew jinkiseb l-ekwivalenti ekonomiku f’termini materjali tal-kuntratti u d-drittijiet ta’ opzjoni tal-partijiet fir-rigward tal-kuntratti terminati.</w:t>
            </w:r>
          </w:p>
          <w:p w14:paraId="5EC98AF6" w14:textId="1177716A" w:rsidR="0081175C" w:rsidRPr="00D92B3C" w:rsidRDefault="0081175C" w:rsidP="00E21D99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L-estimi meħtieġa sabiex jiġi ddeterminat ammont ta’ close-out f’konformità ma’ dak ir-Regolament Delegat jistgħu jkunu pjuttost diffiċli fuq bażi individwali. Għaldaqstant, minflok, jistgħu jintużaw valuri indikattivi li jistgħu jkunu bbażati fuq </w:t>
            </w:r>
            <w: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data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disponibbli bħar-rekwiżit prudenzjali għar-riskju tas-suq. Jekk ikun impossibbli li jsir kalkolu tal-ammont ta' close-out għall-obbligazzjonijiet derivattivi, l-ammont rapportat għandu jkun ugwali għall-ammont rapportat fir-ringiela 0332.</w:t>
            </w:r>
          </w:p>
        </w:tc>
      </w:tr>
      <w:tr w:rsidR="00D22EB0" w:rsidRPr="00D92B3C" w14:paraId="5830918F" w14:textId="77777777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0C0005D3" w14:textId="768AAEC4" w:rsidR="0081175C" w:rsidRPr="00D92B3C" w:rsidRDefault="00903E0D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0334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77EC2154" w14:textId="77777777"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It-total tal-pożizzjonijiet ta’ obbligazzjonijiet netti bil-kunsiderazzjoni tar-regoli ta’ netting prudenzjali</w:t>
            </w:r>
          </w:p>
          <w:p w14:paraId="38C77DC4" w14:textId="134F9D95" w:rsidR="0081175C" w:rsidRPr="00D92B3C" w:rsidRDefault="0081175C" w:rsidP="00C04398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Għandhom jiġu rrapportati l-pożizzjonijiet ta’ obbligazzjonijiet netti għad-derivattivi bil-kunsiderazzjoni tar-regoli ta’ netting prudenzjali stabbiliti fl-Artikolu 429c tar-Regolament (UE) Nru 575/2013 (relatati mal-kalkolu tal-miżura tal-iskopertura totali tal-proporzjon ta’ ingranaġġ).</w:t>
            </w:r>
          </w:p>
        </w:tc>
      </w:tr>
      <w:tr w:rsidR="00D22EB0" w:rsidRPr="00D92B3C" w14:paraId="4DE1F180" w14:textId="77777777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5A4CEE1E" w14:textId="77777777" w:rsidR="0081175C" w:rsidRPr="00D92B3C" w:rsidRDefault="00903E0D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0340 - 0344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5457E690" w14:textId="77777777"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L-obbligazzjonijiet garantiti mhux kollateralizzati</w:t>
            </w:r>
          </w:p>
          <w:p w14:paraId="4B351135" w14:textId="0F9F9167" w:rsidR="0081175C" w:rsidRPr="00D92B3C" w:rsidRDefault="0081175C" w:rsidP="00504E92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L-ammont ta’ obbligazzjonijiet garantiti jew obbligazzjonijiet li għalihom ikun ġie ppleġġjat kollateral li jaqbeż il-valur tal-assi, tal-pleġġ, tar-rahan jew tal-kollateral li jkun iggarantit bih. Dan għandu jkopri l-parti “sottokollateralizzata” ta’ kull obbligazzjoni kollateralizzata, pereżempju l-parti sottokollateralizzata tal-bonds koperti jew tat-tranżazzjonijiet ta’ riakkwist.</w:t>
            </w:r>
          </w:p>
        </w:tc>
      </w:tr>
      <w:tr w:rsidR="00D22EB0" w:rsidRPr="00D92B3C" w14:paraId="285A59C4" w14:textId="77777777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6FFA8DC5" w14:textId="77777777" w:rsidR="0081175C" w:rsidRPr="00D92B3C" w:rsidRDefault="00903E0D" w:rsidP="00E91334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0350 – 0354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7A1DA956" w14:textId="77777777"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In-noti strutturati</w:t>
            </w:r>
          </w:p>
          <w:p w14:paraId="5EF6424C" w14:textId="16F2BACD" w:rsidR="0081175C" w:rsidRPr="00D92B3C" w:rsidRDefault="0081175C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In-noti strutturati huma speċifikati għal dan l-iskop bħala obbligi ta’ dejn li fihom komponent ta’ derivattiv inkorporat, b’rendimenti relatati ma’ titolu jew indiċi sottostanti (pubbliċi jew personalizzati, bħall-ekwitajiet jew bonds, kreditu jew rati tal-imgħax fissi, FX, komoditajiet, eċċ.). In-noti strutturati ma jinkludux strumenti tad-dejn li jinkludu opzjonijiet ta’ xiri jew ta’ bejgħ biss, jiġifieri l-valur tal-istrument ma jiddependi fuq l-ebda komponent ta’ derivattiv inkorporat.</w:t>
            </w:r>
          </w:p>
        </w:tc>
      </w:tr>
      <w:tr w:rsidR="00D22EB0" w:rsidRPr="00D92B3C" w14:paraId="29EC2796" w14:textId="77777777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2D328D38" w14:textId="77777777" w:rsidR="0081175C" w:rsidRPr="00D92B3C" w:rsidRDefault="00903E0D" w:rsidP="00E91334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0360 – 0364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07606F18" w14:textId="77777777"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L-obbligazzjonijiet prijoritarji mhux garantiti</w:t>
            </w:r>
          </w:p>
          <w:p w14:paraId="1992A5B7" w14:textId="2E28A35F" w:rsidR="0081175C" w:rsidRPr="00D92B3C" w:rsidRDefault="00EF01C1" w:rsidP="00E9786B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Din tinkludi l-istrumenti kollha prijoritarji mhux garantiti li ma humiex inklużi fil-kategorija tan-noti strutturati.</w:t>
            </w:r>
          </w:p>
        </w:tc>
      </w:tr>
      <w:tr w:rsidR="00D22EB0" w:rsidRPr="00D92B3C" w14:paraId="55CD952C" w14:textId="77777777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63B7719E" w14:textId="77777777" w:rsidR="000B7DC6" w:rsidRPr="00D92B3C" w:rsidRDefault="00903E0D" w:rsidP="00E91334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0365 – 0369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0F8EA938" w14:textId="77777777" w:rsidR="000B7DC6" w:rsidRPr="00D92B3C" w:rsidRDefault="000B7DC6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L-obbligazzjonijiet privileġġjati mhux bi preferenza</w:t>
            </w:r>
          </w:p>
          <w:p w14:paraId="6EFE959E" w14:textId="77777777" w:rsidR="00C92D66" w:rsidRPr="00D92B3C" w:rsidRDefault="00C92D66" w:rsidP="00C92D66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L-ammont ta’ kwalunkwe waħda minn dawn l-obbligazzjonijiet segwenti:</w:t>
            </w:r>
          </w:p>
          <w:p w14:paraId="37BECB28" w14:textId="2B632668" w:rsidR="00C92D66" w:rsidRPr="00D92B3C" w:rsidRDefault="004660C7" w:rsidP="00D829EE">
            <w:pPr>
              <w:pStyle w:val="TableParagraph"/>
              <w:numPr>
                <w:ilvl w:val="0"/>
                <w:numId w:val="24"/>
              </w:numPr>
              <w:spacing w:before="108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il-pretensjonijiet mhux garantiti li jirriżultaw minn strumenti ta’ dejn li jissodisfaw il-kundizzjonijiet stabbiliti fil-punti (a), (b) jew (c) tal-Artikolu 108(2) u fl-Artikolu 108(3) tad-Direttiva 2014/59/UE; </w:t>
            </w:r>
          </w:p>
          <w:p w14:paraId="2D8481A4" w14:textId="2AC48A1E" w:rsidR="00C92D66" w:rsidRPr="00D92B3C" w:rsidRDefault="004660C7" w:rsidP="00D829EE">
            <w:pPr>
              <w:pStyle w:val="TableParagraph"/>
              <w:numPr>
                <w:ilvl w:val="0"/>
                <w:numId w:val="24"/>
              </w:numPr>
              <w:spacing w:before="108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il-pretensjonijiet mhux garantiti li jirriżultaw minn strumenti ta’ dejn imsemmija fl-ewwel subparagrafu tal-punt (b) tal-Artikolu 108(5) tad-Direttiva 2014/59/UE; </w:t>
            </w:r>
          </w:p>
          <w:p w14:paraId="4F6E4EB0" w14:textId="09D68CFD" w:rsidR="000B7DC6" w:rsidRPr="00D92B3C" w:rsidRDefault="004660C7" w:rsidP="00D829EE">
            <w:pPr>
              <w:pStyle w:val="TableParagraph"/>
              <w:numPr>
                <w:ilvl w:val="0"/>
                <w:numId w:val="24"/>
              </w:numPr>
              <w:spacing w:before="108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l-istrumenti ta’ dejn bl-aktar klassifikazzjoni ta’ prijorità baxxa fost il-krediti ordinarji mhux garantiti li jirriżultaw minn strumenti ta’ dejn imsemmija fl-Artikolu 108(7) tad-Direttiva 2014/59/UE, li f’konformità ma’ dak il-paragrafu, Stat Membru jkun ipprovda li dawn għandhom l-istess klassifikazzjoni bħal dik ta’ krediti li jissodisfaw il-kundizzjonijiet stabbiliti fil-punti (a), (b) jew (c) tal-Artikolu 108(2) u l-Artikolu 108(3) tad-Direttiva 2014/59/UE.</w:t>
            </w:r>
          </w:p>
        </w:tc>
      </w:tr>
      <w:tr w:rsidR="00D22EB0" w:rsidRPr="00D92B3C" w14:paraId="75F0CDCC" w14:textId="77777777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4AE08DA7" w14:textId="77777777" w:rsidR="0081175C" w:rsidRPr="00D92B3C" w:rsidRDefault="00903E0D" w:rsidP="00E91334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0370 – 0374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23A72340" w14:textId="18C6203B"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L-obbligazzjonijiet subordinati</w:t>
            </w:r>
          </w:p>
          <w:p w14:paraId="5E001116" w14:textId="55A614F8" w:rsidR="0081175C" w:rsidRPr="00D92B3C" w:rsidRDefault="00BF709A" w:rsidP="00367C1E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L-obbligazzjonijiet li se jitħallsu lura biss skont il-liġi nazzjonali tal-insolvenza wara li l-klassijiet kollha ta’ kredituri ordinarji u ta’ kredituri prijoritarji mhux bi preferenza jkunu tħallsu mija fil-mija lura. Dan jinkludi kemm obbligazzjonijiet subordinati b’mod kuntrattwali kif ukoll dawk subordinati b’mod statutorju. Fil-każ ta’ kumpaniji azzjonarji, it-titoli ta’ dejn mhux subordinati jistgħu wkoll jiġu rrapportati f’din il-kategorija (jiġifieri subordinazzjoni strutturali).</w:t>
            </w:r>
          </w:p>
          <w:p w14:paraId="439C53BB" w14:textId="77777777" w:rsidR="00EF01C1" w:rsidRPr="00D92B3C" w:rsidRDefault="008A77ED" w:rsidP="00EF01C1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F’din il-kategorija għandhom jiġu inklużi biss l-istrumenti subordinati li ma humiex rikonoxxuti bħala fondi proprji. </w:t>
            </w:r>
          </w:p>
          <w:p w14:paraId="5F45057F" w14:textId="0FF021C7" w:rsidR="0081175C" w:rsidRPr="00D92B3C" w:rsidRDefault="00EF01C1" w:rsidP="00470D62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Din ir-ringiela għandha tinkludi wkoll il-parti tal-obbligazzjonijiet subordinati li tikkwalifika fil-prinċipju bħala fondi proprji, iżda ma hijiex inkluża fil-fondi proprji minħabba d-dispożizzjonijiet ta’ eliminazzjoni gradwali bħall-Artikolu 64 tar-Regolament (UE) Nru 575/2013 (il-maturità residwa) jew l-Għaxar Parti tar-Regolament (UE) Nru 575/2013 (l-impatt tal-anterjorità). </w:t>
            </w:r>
          </w:p>
        </w:tc>
      </w:tr>
      <w:tr w:rsidR="00D22EB0" w:rsidRPr="00D92B3C" w14:paraId="530630E6" w14:textId="77777777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32140432" w14:textId="77777777" w:rsidR="0081175C" w:rsidRPr="00D92B3C" w:rsidRDefault="00903E0D" w:rsidP="00E91334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0380 – 0382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44F1BA05" w14:textId="77777777"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Obbligazzjonijiet eliġibbli għal MREL oħrajn</w:t>
            </w:r>
          </w:p>
          <w:p w14:paraId="087A3314" w14:textId="390556B6" w:rsidR="0081175C" w:rsidRPr="00D92B3C" w:rsidRDefault="0081175C" w:rsidP="00D02012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Kwalunkwe strument li huwa eliġibbli għall-finijiet li jiġi ssodisfat ir-rekwiżit stabbilit fl-Artikolu 45 tad-Direttiva 2014/59/UE iżda li ma jaqax taħt ir-ringieli 0320 u 0340 sa 0370.</w:t>
            </w:r>
          </w:p>
        </w:tc>
      </w:tr>
      <w:tr w:rsidR="00D22EB0" w:rsidRPr="00D92B3C" w14:paraId="42419F46" w14:textId="77777777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2F8ECEF5" w14:textId="77777777" w:rsidR="0081175C" w:rsidRPr="00D92B3C" w:rsidRDefault="00903E0D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0390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14A659F5" w14:textId="77777777"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L-obbligazzjonijiet mhux finanzjarji</w:t>
            </w:r>
          </w:p>
          <w:p w14:paraId="4CD5D462" w14:textId="77777777" w:rsidR="0081175C" w:rsidRPr="00D92B3C" w:rsidRDefault="0081175C" w:rsidP="00CF2F2B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Din ir-ringiela tiġbor fiha l-obbligazzjonijiet mhux finanzjarji li ma jirrigwardawx strumenti ta’ dejn li għalihom tista’ ssir rikapitalizzazzjoni interna għad-detenturi minħabba raġunijiet prattiċi, bħal provvedimenti marbuta ma’ litigazzjonijiet li l-entità tkun soġġetta għalihom. </w:t>
            </w:r>
          </w:p>
        </w:tc>
      </w:tr>
      <w:tr w:rsidR="00D22EB0" w:rsidRPr="00D92B3C" w14:paraId="3FE978C6" w14:textId="77777777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6A881AF1" w14:textId="77777777" w:rsidR="0081175C" w:rsidRPr="00D92B3C" w:rsidRDefault="00903E0D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0400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027E7994" w14:textId="77777777"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L-obbligazzjonijiet residwali</w:t>
            </w:r>
          </w:p>
          <w:p w14:paraId="490AD711" w14:textId="77777777" w:rsidR="0081175C" w:rsidRPr="00D92B3C" w:rsidRDefault="0081175C" w:rsidP="00C3490B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Kull obbligazzjoni mhux rapportata fir-ringieli 0100 sa 0390. </w:t>
            </w:r>
          </w:p>
        </w:tc>
      </w:tr>
      <w:tr w:rsidR="00D22EB0" w:rsidRPr="00D92B3C" w14:paraId="6B7DB00F" w14:textId="77777777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7ACB2D5A" w14:textId="77777777" w:rsidR="0081175C" w:rsidRPr="00D92B3C" w:rsidRDefault="00903E0D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0500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5F97C556" w14:textId="77777777" w:rsidR="00C3490B" w:rsidRPr="00D92B3C" w:rsidRDefault="0081175C" w:rsidP="00FE3E96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Il-fondi proprji</w:t>
            </w:r>
          </w:p>
          <w:p w14:paraId="5C7A66F5" w14:textId="6810470E" w:rsidR="0081175C" w:rsidRPr="00D92B3C" w:rsidRDefault="00C3490B" w:rsidP="00FE3E96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Il-punt (118) tal-Artikolu 4(1) u l-Artikolu 72 tar-Regolament (UE) Nru 575/2013</w:t>
            </w:r>
          </w:p>
          <w:p w14:paraId="5ECCA25D" w14:textId="77777777" w:rsidR="00C62EEE" w:rsidRPr="00D92B3C" w:rsidRDefault="00C62EEE" w:rsidP="00FE3E96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L-istess definizzjoni bħall-COREP (OF): {C 01.00;010;010}</w:t>
            </w:r>
          </w:p>
        </w:tc>
      </w:tr>
      <w:tr w:rsidR="00D22EB0" w:rsidRPr="00D92B3C" w14:paraId="6DE55299" w14:textId="77777777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4FD82D54" w14:textId="77777777" w:rsidR="0081175C" w:rsidRPr="00D92B3C" w:rsidRDefault="00903E0D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0510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334FCF5A" w14:textId="77777777"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Il-Kapital ta’ Grad 1 tal-Ekwità Komuni</w:t>
            </w:r>
          </w:p>
          <w:p w14:paraId="17D26F63" w14:textId="77777777" w:rsidR="00C62EEE" w:rsidRPr="00D92B3C" w:rsidRDefault="00C3490B" w:rsidP="00C3490B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L-Artikolu 50 tar-Regolament (UE) Nru 575/2013</w:t>
            </w:r>
          </w:p>
          <w:p w14:paraId="7F07EB93" w14:textId="77777777" w:rsidR="0081175C" w:rsidRPr="00D92B3C" w:rsidRDefault="00C62EEE" w:rsidP="00C62EE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L-istess definizzjoni bħall-COREP (OF): {C 01.00;020;010}</w:t>
            </w:r>
          </w:p>
        </w:tc>
      </w:tr>
      <w:tr w:rsidR="00D22EB0" w:rsidRPr="00D92B3C" w14:paraId="524B3A9C" w14:textId="77777777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119E9C83" w14:textId="77777777" w:rsidR="0081175C" w:rsidRPr="00D92B3C" w:rsidRDefault="00903E0D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0511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0CE71AD8" w14:textId="77777777"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Li minnu: l-istrumenti ta’ kapital/il-kapital tal-ishma</w:t>
            </w:r>
          </w:p>
          <w:p w14:paraId="18FD8E5D" w14:textId="77777777" w:rsidR="0081175C" w:rsidRPr="00D92B3C" w:rsidRDefault="00FA24AE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L-istrumenti ġuridiċi li jikkostitwixxu (parti mill-) kapital tas-CET1 fl-għamla ta’ strumenti ta’ kapital/kapital tal-ishma</w:t>
            </w:r>
          </w:p>
        </w:tc>
      </w:tr>
      <w:tr w:rsidR="00D22EB0" w:rsidRPr="00D92B3C" w14:paraId="1CF7280B" w14:textId="77777777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2B144EAF" w14:textId="77777777" w:rsidR="0081175C" w:rsidRPr="00D92B3C" w:rsidRDefault="00903E0D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0512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451B6B83" w14:textId="77777777"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Li minnu:</w:t>
            </w: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l-istrumenti klassifikati pari passu mal-ishma ordinarji</w:t>
            </w:r>
          </w:p>
          <w:p w14:paraId="47F8558F" w14:textId="77777777" w:rsidR="0081175C" w:rsidRPr="00D92B3C" w:rsidRDefault="00FA24AE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L-istrumenti ġuridiċi li jikkostitwixxu (parti mill-) fondi proprji tas-CET1 fl-għamla ta’ strumenti li ma humiex strumenti kapitali/kapital tal-ishma, iżda klassifikati pari passu ma’ din il-kategorija</w:t>
            </w:r>
          </w:p>
        </w:tc>
      </w:tr>
      <w:tr w:rsidR="00D22EB0" w:rsidRPr="00D92B3C" w14:paraId="5F6E7305" w14:textId="77777777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50C7E059" w14:textId="77777777" w:rsidR="0081175C" w:rsidRPr="00D92B3C" w:rsidRDefault="00903E0D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0520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1EF69292" w14:textId="77777777"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Il-Kapital ta’ Grad 1 Addizzjonali</w:t>
            </w:r>
          </w:p>
          <w:p w14:paraId="7461B584" w14:textId="77777777" w:rsidR="00C62EEE" w:rsidRPr="00D92B3C" w:rsidRDefault="00C62EEE" w:rsidP="00367C1E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L-Artikolu 61 tar-Regolament (UE) Nru 575/2013</w:t>
            </w:r>
          </w:p>
          <w:p w14:paraId="637D77EC" w14:textId="77777777" w:rsidR="0081175C" w:rsidRPr="00D92B3C" w:rsidRDefault="00C62EEE" w:rsidP="00C62EE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L-istess definizzjoni bħall-COREP (OF): {C 01.00;530;010}</w:t>
            </w:r>
          </w:p>
        </w:tc>
      </w:tr>
      <w:tr w:rsidR="00D22EB0" w:rsidRPr="00D92B3C" w14:paraId="053E09ED" w14:textId="77777777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2B3F824D" w14:textId="77777777" w:rsidR="0081175C" w:rsidRPr="00D92B3C" w:rsidRDefault="00903E0D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0521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3E7684A3" w14:textId="77777777"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Li minnu: </w:t>
            </w: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(parti mill-) obbligazzjonijiet subordinati rikonoxxuti bħala fondi proprji</w:t>
            </w:r>
          </w:p>
          <w:p w14:paraId="63CB31B0" w14:textId="77777777" w:rsidR="0081175C" w:rsidRPr="00D92B3C" w:rsidRDefault="00FA24AE" w:rsidP="00FA24A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L-istrumenti ġuridiċi li jikkostitwixxu (parti mill-) Grad 1 Addizzjonali.</w:t>
            </w:r>
          </w:p>
        </w:tc>
      </w:tr>
      <w:tr w:rsidR="00D22EB0" w:rsidRPr="00D92B3C" w14:paraId="47CB594E" w14:textId="77777777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380F8C89" w14:textId="77777777" w:rsidR="0081175C" w:rsidRPr="00D92B3C" w:rsidRDefault="00903E0D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0530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478F2987" w14:textId="77777777"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Il-Kapital ta’ Grad 2</w:t>
            </w:r>
          </w:p>
          <w:p w14:paraId="5A38FE00" w14:textId="77777777" w:rsidR="00C62EEE" w:rsidRPr="00D92B3C" w:rsidRDefault="00FA24AE" w:rsidP="00367C1E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L-Artikolu 71 tar-Regolament (UE) Nru 575/2013</w:t>
            </w:r>
          </w:p>
          <w:p w14:paraId="57753DA9" w14:textId="77777777" w:rsidR="0081175C" w:rsidRPr="00D92B3C" w:rsidRDefault="00C62EEE" w:rsidP="00C62EE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L-istess definizzjoni bħall-COREP (OF): {C 01.00;750;010}</w:t>
            </w:r>
          </w:p>
        </w:tc>
      </w:tr>
      <w:tr w:rsidR="00D22EB0" w:rsidRPr="00D92B3C" w14:paraId="224A57E3" w14:textId="77777777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5F2DE82A" w14:textId="77777777" w:rsidR="0081175C" w:rsidRPr="00D92B3C" w:rsidRDefault="00903E0D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0531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7F30837F" w14:textId="77777777"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Li minnu: (parti mill-) obbligazzjonijiet subordinati rikonoxxuti bħala fondi proprji</w:t>
            </w:r>
          </w:p>
          <w:p w14:paraId="0331A317" w14:textId="78F4FD45"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Dan il-qsim jidentifika l-istrumenti ġuridiċi li jikkostitwixxu (parti mill-)fondi proprji ta’ Grad 2.</w:t>
            </w:r>
          </w:p>
        </w:tc>
      </w:tr>
      <w:tr w:rsidR="00D22EB0" w:rsidRPr="00D92B3C" w14:paraId="107D41AD" w14:textId="77777777" w:rsidTr="00367C1E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191A7197" w14:textId="77777777" w:rsidR="0081175C" w:rsidRPr="00D92B3C" w:rsidRDefault="00903E0D" w:rsidP="00367C1E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0600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26847B55" w14:textId="77777777" w:rsidR="0081175C" w:rsidRPr="00D92B3C" w:rsidRDefault="0081175C" w:rsidP="00367C1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>L-obbligazzjonijiet u l-fondi proprji totali inkluż l-obbligazzjonijiet derivattivi</w:t>
            </w:r>
          </w:p>
          <w:p w14:paraId="437C3EAD" w14:textId="77777777" w:rsidR="0081175C" w:rsidRPr="00D92B3C" w:rsidRDefault="0081175C" w:rsidP="00100FC4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It-total tal-obbligazzjonijiet kollha rapportati f’dan il-mudell u l-ammont ta’ fondi proprji regolatorji. Għal dan il-għan, għandhom jiġu miżjuda l-ammonti kollha mil-linji ta’ hawn fuq. Fir-rigward tad-derivattivi, il-valur li jrid jintuża għandu jkun ir-ringiela 0334 “It-total tal-pożizzjonijiet ta’ obbligazzjonijiet netti bil-kunsiderazzjoni tar-regoli ta’ netting prudenzjali”.</w:t>
            </w:r>
          </w:p>
        </w:tc>
      </w:tr>
    </w:tbl>
    <w:p w14:paraId="304D409F" w14:textId="741D9268" w:rsidR="00E13CE3" w:rsidRPr="00D92B3C" w:rsidRDefault="00F7117F" w:rsidP="00D829EE">
      <w:pPr>
        <w:pStyle w:val="Instructionsberschrift2"/>
        <w:numPr>
          <w:ilvl w:val="1"/>
          <w:numId w:val="6"/>
        </w:numPr>
        <w:ind w:left="357" w:hanging="357"/>
        <w:rPr>
          <w:rFonts w:ascii="Times New Roman" w:hAnsi="Times New Roman" w:cs="Times New Roman"/>
          <w:szCs w:val="20"/>
        </w:rPr>
      </w:pPr>
      <w:bookmarkStart w:id="14" w:name="_Toc492542323"/>
      <w:bookmarkStart w:id="15" w:name="_Toc96344876"/>
      <w:r>
        <w:rPr>
          <w:rFonts w:ascii="Times New Roman" w:hAnsi="Times New Roman"/>
          <w:szCs w:val="20"/>
        </w:rPr>
        <w:t xml:space="preserve">Z 03.00 - </w:t>
      </w:r>
      <w:r w:rsidR="0079370C">
        <w:rPr>
          <w:rFonts w:ascii="Times New Roman" w:hAnsi="Times New Roman"/>
          <w:szCs w:val="20"/>
        </w:rPr>
        <w:t>R</w:t>
      </w:r>
      <w:r>
        <w:rPr>
          <w:rFonts w:ascii="Times New Roman" w:hAnsi="Times New Roman"/>
          <w:szCs w:val="20"/>
        </w:rPr>
        <w:t>ekwiżiti ta’ fondi proprji (OWN)</w:t>
      </w:r>
      <w:bookmarkEnd w:id="14"/>
      <w:bookmarkEnd w:id="15"/>
    </w:p>
    <w:p w14:paraId="1EB4E523" w14:textId="69A5461C" w:rsidR="00F73F97" w:rsidRPr="00D92B3C" w:rsidRDefault="00F73F97" w:rsidP="00EC261B">
      <w:pPr>
        <w:pStyle w:val="Instructionsberschrift3"/>
      </w:pPr>
      <w:r>
        <w:t>Rimarki ġenerali</w:t>
      </w:r>
    </w:p>
    <w:p w14:paraId="1CC72D3C" w14:textId="1D211A64" w:rsidR="002449CC" w:rsidRPr="00D92B3C" w:rsidRDefault="002449CC" w:rsidP="00D829EE">
      <w:pPr>
        <w:pStyle w:val="InstructionsText2"/>
        <w:numPr>
          <w:ilvl w:val="0"/>
          <w:numId w:val="26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Dan il-mudell jiġbor informazzjoni dwar ir-rekwiżiti ta’ fondi proprji għal entità jew grupp.</w:t>
      </w:r>
    </w:p>
    <w:p w14:paraId="201F0F25" w14:textId="77777777" w:rsidR="00B93E39" w:rsidRPr="00D92B3C" w:rsidRDefault="00B93E39" w:rsidP="00D829EE">
      <w:pPr>
        <w:pStyle w:val="InstructionsText2"/>
        <w:numPr>
          <w:ilvl w:val="0"/>
          <w:numId w:val="26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L-informazzjoni kollha rapportata għandha tirrifletti r-rekwiżiti ta’ fondi proprji applikabbli fid-data ta’ referenza tar-rapportar.</w:t>
      </w:r>
    </w:p>
    <w:p w14:paraId="6294C8B2" w14:textId="77777777" w:rsidR="00B93E39" w:rsidRPr="00D92B3C" w:rsidRDefault="000447AD" w:rsidP="00D829EE">
      <w:pPr>
        <w:pStyle w:val="InstructionsText2"/>
        <w:numPr>
          <w:ilvl w:val="0"/>
          <w:numId w:val="26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L-informazzjoni dwar ir-rekwiżiti tal-Pilastru 2 rapportata f’dan il-mudell għandha tkun ibbażata fuq l-aħħar ittra SREP uffiċjali disponibbli kkomunikata mill-awtorità kompetenti.</w:t>
      </w:r>
    </w:p>
    <w:p w14:paraId="00E42EBB" w14:textId="047F9EBB" w:rsidR="00066E8E" w:rsidRPr="00D92B3C" w:rsidRDefault="00066E8E" w:rsidP="00D829EE">
      <w:pPr>
        <w:pStyle w:val="InstructionsText2"/>
        <w:numPr>
          <w:ilvl w:val="0"/>
          <w:numId w:val="26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Meta l-entità msemmija fir-rapport ma tkunx soġġetta għal rekwiżiti ta’ kapital fuq bażi individwali, għandha tirrapporta biss ir-ringiela 0110.</w:t>
      </w:r>
    </w:p>
    <w:p w14:paraId="4CE17C26" w14:textId="2EF91765" w:rsidR="00E13CE3" w:rsidRPr="00D92B3C" w:rsidRDefault="00E13CE3" w:rsidP="00EC261B">
      <w:pPr>
        <w:pStyle w:val="Instructionsberschrift3"/>
      </w:pPr>
      <w:r>
        <w:t>Struzzjonijiet dwar pożizzjonijiet speċifiċi</w:t>
      </w:r>
    </w:p>
    <w:tbl>
      <w:tblPr>
        <w:tblW w:w="0" w:type="auto"/>
        <w:tblCellMar>
          <w:top w:w="57" w:type="dxa"/>
          <w:left w:w="57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738"/>
        <w:gridCol w:w="8288"/>
      </w:tblGrid>
      <w:tr w:rsidR="00D22EB0" w:rsidRPr="00D92B3C" w14:paraId="678E7F55" w14:textId="77777777" w:rsidTr="00E54104">
        <w:tc>
          <w:tcPr>
            <w:tcW w:w="749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shd w:val="clear" w:color="auto" w:fill="E4E5E5"/>
          </w:tcPr>
          <w:p w14:paraId="01648AD6" w14:textId="25033EA8" w:rsidR="00FE3E96" w:rsidRPr="00D92B3C" w:rsidRDefault="00FE3E96" w:rsidP="001C68A5">
            <w:pPr>
              <w:pStyle w:val="TableParagraph"/>
              <w:spacing w:before="66"/>
              <w:rPr>
                <w:rFonts w:ascii="Times New Roman" w:eastAsia="Cambria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Ringieli</w:t>
            </w:r>
          </w:p>
        </w:tc>
        <w:tc>
          <w:tcPr>
            <w:tcW w:w="8277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shd w:val="clear" w:color="auto" w:fill="E4E5E5"/>
          </w:tcPr>
          <w:p w14:paraId="092EE832" w14:textId="08877905" w:rsidR="00FE3E96" w:rsidRPr="00D92B3C" w:rsidRDefault="00FE3E96" w:rsidP="00B525EC">
            <w:pPr>
              <w:pStyle w:val="TableParagraph"/>
              <w:spacing w:before="66"/>
              <w:ind w:right="1"/>
              <w:jc w:val="center"/>
              <w:rPr>
                <w:rFonts w:ascii="Times New Roman" w:eastAsia="Cambria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Struzzjonijiet</w:t>
            </w:r>
          </w:p>
        </w:tc>
      </w:tr>
      <w:tr w:rsidR="00D22EB0" w:rsidRPr="00D92B3C" w14:paraId="5DEFE774" w14:textId="77777777" w:rsidTr="00E54104">
        <w:tc>
          <w:tcPr>
            <w:tcW w:w="749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60B7DBEC" w14:textId="77777777" w:rsidR="00FE3E96" w:rsidRPr="00D92B3C" w:rsidRDefault="007F33DF" w:rsidP="001C68A5">
            <w:pPr>
              <w:pStyle w:val="TableParagraph"/>
              <w:spacing w:before="106"/>
              <w:ind w:left="-1"/>
              <w:rPr>
                <w:rFonts w:ascii="Times New Roman" w:eastAsia="Cambria" w:hAnsi="Times New Roman" w:cs="Times New Roman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0100</w:t>
            </w:r>
          </w:p>
        </w:tc>
        <w:tc>
          <w:tcPr>
            <w:tcW w:w="8277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087CCE72" w14:textId="77777777" w:rsidR="00FE3E96" w:rsidRPr="00D92B3C" w:rsidRDefault="00FE3E96" w:rsidP="00B525EC">
            <w:pPr>
              <w:pStyle w:val="TableParagraph"/>
              <w:spacing w:before="108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L-Ammont Totali tal-Iskopertura għar-Riskju</w:t>
            </w:r>
          </w:p>
          <w:p w14:paraId="3708997F" w14:textId="622EEC14" w:rsidR="00FE3E96" w:rsidRPr="00D92B3C" w:rsidRDefault="00F55BB5" w:rsidP="00B525EC">
            <w:pPr>
              <w:pStyle w:val="TableParagraph"/>
              <w:spacing w:before="108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L-Artikolu 92(3) tar-Regolament (UE) Nru 575/2013</w:t>
            </w:r>
          </w:p>
          <w:p w14:paraId="5FF56BCF" w14:textId="77777777" w:rsidR="00271815" w:rsidRPr="00D92B3C" w:rsidRDefault="009F5277" w:rsidP="00B525EC">
            <w:pPr>
              <w:pStyle w:val="TableParagraph"/>
              <w:spacing w:before="108"/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Ara Z 01.00, il-kolonna 0100</w:t>
            </w:r>
          </w:p>
          <w:p w14:paraId="6535D9C2" w14:textId="77777777" w:rsidR="00255A8C" w:rsidRPr="00D92B3C" w:rsidRDefault="00271815" w:rsidP="00B525EC">
            <w:pPr>
              <w:pStyle w:val="TableParagraph"/>
              <w:spacing w:before="108"/>
              <w:rPr>
                <w:rFonts w:ascii="Times New Roman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L-ammont totali tal-iskopertura għar-riskju kif definit għall-COREP (OF): {C 02.00;010;010}</w:t>
            </w:r>
          </w:p>
        </w:tc>
      </w:tr>
      <w:tr w:rsidR="00D22EB0" w:rsidRPr="00D92B3C" w14:paraId="58A5C7C6" w14:textId="77777777" w:rsidTr="007D4291">
        <w:trPr>
          <w:trHeight w:val="1152"/>
        </w:trPr>
        <w:tc>
          <w:tcPr>
            <w:tcW w:w="0" w:type="auto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578F3045" w14:textId="77777777" w:rsidR="00271815" w:rsidRPr="00D92B3C" w:rsidRDefault="00271815" w:rsidP="00D66D58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0110</w:t>
            </w:r>
          </w:p>
        </w:tc>
        <w:tc>
          <w:tcPr>
            <w:tcW w:w="0" w:type="auto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2B3BACD2" w14:textId="6F97AF1B" w:rsidR="00271815" w:rsidRPr="00D92B3C" w:rsidRDefault="00271815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</w:rPr>
              <w:t xml:space="preserve">Il-kontribuzzjoni għall-ammont totali konsolidat tal-iskopertura għar-riskju </w:t>
            </w:r>
          </w:p>
          <w:p w14:paraId="2B61C164" w14:textId="77777777" w:rsidR="00D66D58" w:rsidRPr="00D92B3C" w:rsidRDefault="00D66D58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Ara Z 01.00, il-kolonna 0140</w:t>
            </w:r>
          </w:p>
          <w:p w14:paraId="4FAA705F" w14:textId="77777777" w:rsidR="00271815" w:rsidRPr="00D92B3C" w:rsidRDefault="007D4291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Din l-entrata għandha tiġi rrapportata biss għall-entitajiet li ma humiex soġġetti għal rekwiżiti ta’ kapital fuq bażi individwali.</w:t>
            </w:r>
          </w:p>
        </w:tc>
      </w:tr>
      <w:tr w:rsidR="0091484C" w:rsidRPr="00D92B3C" w14:paraId="0B3F919D" w14:textId="77777777" w:rsidTr="000A575F">
        <w:tc>
          <w:tcPr>
            <w:tcW w:w="749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6C99C41E" w14:textId="69A4C9D7" w:rsidR="0091484C" w:rsidRPr="00690D96" w:rsidRDefault="0091484C" w:rsidP="0091484C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0120</w:t>
            </w:r>
          </w:p>
        </w:tc>
        <w:tc>
          <w:tcPr>
            <w:tcW w:w="8277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7A895737" w14:textId="77777777" w:rsidR="0091484C" w:rsidRDefault="0091484C" w:rsidP="000A575F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Il-kejl tal-iskopertura totali</w:t>
            </w:r>
          </w:p>
          <w:p w14:paraId="6205955A" w14:textId="5382D23B" w:rsidR="00A941F0" w:rsidRPr="0002300D" w:rsidRDefault="00A941F0" w:rsidP="008978CF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L-Artikolu 429(4) tar-Regolament (UE) Nru 575/2013.</w:t>
            </w:r>
          </w:p>
        </w:tc>
      </w:tr>
      <w:tr w:rsidR="00D22EB0" w:rsidRPr="00D92B3C" w14:paraId="07385F37" w14:textId="77777777" w:rsidTr="00E54104">
        <w:tc>
          <w:tcPr>
            <w:tcW w:w="749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6AEDD9E8" w14:textId="77777777" w:rsidR="007E7CB4" w:rsidRPr="00D92B3C" w:rsidRDefault="007F33DF" w:rsidP="001C68A5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0210 - 0250</w:t>
            </w:r>
          </w:p>
        </w:tc>
        <w:tc>
          <w:tcPr>
            <w:tcW w:w="8277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41CD9776" w14:textId="77777777" w:rsidR="007E7CB4" w:rsidRPr="00D92B3C" w:rsidRDefault="009C3899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Il-Kapital inizjali u r-Rekwiżiti tal-Proporzjon ta’ Ingranaġġ</w:t>
            </w:r>
          </w:p>
        </w:tc>
      </w:tr>
      <w:tr w:rsidR="00D22EB0" w:rsidRPr="00D92B3C" w14:paraId="37D78143" w14:textId="77777777" w:rsidTr="00E54104">
        <w:tc>
          <w:tcPr>
            <w:tcW w:w="749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18A97030" w14:textId="77777777" w:rsidR="00FE3E96" w:rsidRPr="00D92B3C" w:rsidRDefault="007F33DF" w:rsidP="00BA3A8B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0210</w:t>
            </w:r>
          </w:p>
        </w:tc>
        <w:tc>
          <w:tcPr>
            <w:tcW w:w="8277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3741A58C" w14:textId="77777777" w:rsidR="00B52DAF" w:rsidRPr="00D92B3C" w:rsidRDefault="00B52DAF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Il-kapital inizjali</w:t>
            </w:r>
          </w:p>
          <w:p w14:paraId="6C78C9F8" w14:textId="2D6C0981" w:rsidR="00FE3E96" w:rsidRPr="00D92B3C" w:rsidRDefault="001F2E31" w:rsidP="00B525EC">
            <w:pPr>
              <w:pStyle w:val="TableParagraph"/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L-Artikoli 12 u 28 sa 31 tad-Direttiva 2013/36/UE u l-Artikolu 93 tar-Regolament (UE) Nru 575/2013</w:t>
            </w:r>
          </w:p>
          <w:p w14:paraId="70E90E53" w14:textId="77777777" w:rsidR="00FE3E96" w:rsidRPr="00D92B3C" w:rsidRDefault="00FE3E96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L-ammont ta’ kapital inizjali meħtieġ bħala prekundizzjoni għall-awtorizzazzjoni sabiex tinbeda attività ta’ istituzzjoni.</w:t>
            </w:r>
          </w:p>
        </w:tc>
      </w:tr>
      <w:tr w:rsidR="00D22EB0" w:rsidRPr="00D92B3C" w14:paraId="0EDF3CFC" w14:textId="77777777" w:rsidTr="00E54104">
        <w:tc>
          <w:tcPr>
            <w:tcW w:w="749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6186AB99" w14:textId="77777777" w:rsidR="00FE3E96" w:rsidRPr="00D92B3C" w:rsidRDefault="007F33DF" w:rsidP="00BA3A8B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0220</w:t>
            </w:r>
          </w:p>
        </w:tc>
        <w:tc>
          <w:tcPr>
            <w:tcW w:w="8277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0671F8A2" w14:textId="77777777" w:rsidR="00FE3E96" w:rsidRPr="00D92B3C" w:rsidRDefault="00FE3E96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Ir-Rekwiżit tal-Proporzjon ta’ Ingranaġġ</w:t>
            </w:r>
          </w:p>
          <w:p w14:paraId="2FCAB71A" w14:textId="5CC7FBB9" w:rsidR="00A20924" w:rsidRPr="00D92B3C" w:rsidRDefault="007E7CB4" w:rsidP="008978CF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Ir-rekwiżit tal-proporzjon ta’ ingranaġġ f’konformità mal-punt (d) tal-Artikolu 92(1) tar-Regolament (UE) Nru 575/2013 kif applikabbli għall-entità jew għall-grupp, espress bħala perċentwal tal-kejl tal-iskopertura totali. L-entitajiet ta’ rapportar li jeskludu l-iskoperturi għall-bank ċentrali tal-istituzzjoni kif imsemmi fil-punt (n) tal-Artikolu 429a(1) tar-Regolament (UE) Nru 575/2013 għandhom jirrapportaw ir-rekwiżit tal-proporzjon ta’ ingranaġġ aġġustat f’konformità mal-Artikolu 429a(7) ta’ dak ir-Regolament. Jekk ma jkun hemm l-ebda rekwiżit formali fis-seħħ, l-entitajiet għandhom iħallu din iċ-ċellola vojta.</w:t>
            </w:r>
          </w:p>
        </w:tc>
      </w:tr>
      <w:tr w:rsidR="00D22EB0" w:rsidRPr="00D92B3C" w14:paraId="0625BACF" w14:textId="77777777" w:rsidTr="00E54104">
        <w:tc>
          <w:tcPr>
            <w:tcW w:w="749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25334F8A" w14:textId="77777777" w:rsidR="00517EFA" w:rsidRPr="00D92B3C" w:rsidRDefault="009968AE" w:rsidP="001C68A5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0300</w:t>
            </w:r>
          </w:p>
        </w:tc>
        <w:tc>
          <w:tcPr>
            <w:tcW w:w="8277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3C7F1941" w14:textId="77777777" w:rsidR="00517EFA" w:rsidRPr="00D92B3C" w:rsidRDefault="009968AE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Il-proporzjon ta’ rekwiżit kapital totali ta’ SREP (TSCR) </w:t>
            </w:r>
          </w:p>
          <w:p w14:paraId="72F8AE53" w14:textId="0E5BD1B5" w:rsidR="002F55A8" w:rsidRPr="00D92B3C" w:rsidRDefault="002F55A8" w:rsidP="00B525EC">
            <w:pPr>
              <w:pStyle w:val="TableParagraph"/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COREP (OF): {C 03.00;0130;0010}</w:t>
            </w:r>
          </w:p>
          <w:p w14:paraId="49448C94" w14:textId="77777777" w:rsidR="00517EFA" w:rsidRPr="00D92B3C" w:rsidRDefault="00517EFA" w:rsidP="0073582D">
            <w:pPr>
              <w:pStyle w:val="InstructionsText"/>
              <w:numPr>
                <w:ilvl w:val="0"/>
                <w:numId w:val="0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It-total ta’ (i) u (ii) kif ġej:</w:t>
            </w:r>
          </w:p>
          <w:p w14:paraId="65D1EF4B" w14:textId="039EDBDE" w:rsidR="00517EFA" w:rsidRPr="00D92B3C" w:rsidRDefault="00517EFA" w:rsidP="0073582D">
            <w:pPr>
              <w:pStyle w:val="InstructionsText"/>
              <w:ind w:left="789" w:hanging="56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il-proporzjon ta’ kapital totali (8 %) kif speċifikat fil-punt (c) tal-Artikolu 92(1) tar-Regolament (UE) Nru 575/2013; </w:t>
            </w:r>
          </w:p>
          <w:p w14:paraId="41D5EECE" w14:textId="5F202AC7" w:rsidR="00517EFA" w:rsidRPr="00D92B3C" w:rsidRDefault="00517EFA" w:rsidP="0073582D">
            <w:pPr>
              <w:pStyle w:val="InstructionsText"/>
              <w:ind w:left="789" w:hanging="56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il-proporzjon tar-rekwiżiti ta’ fondi proprji addizzjonali (ir-Rekwiżiti tal-Pilastru 2 – P2R) determinat f’konformità mal-Artikolu 104a tad-Direttiva 2013/36/UE u mal-kriterji speċifikati fil-Linji Gwida tal-EBA dwar metodoloġiji u proċeduri komuni għall-proċess ta’ rieżami u evalwazzjoni superviżorji u l-ittestjar tal-istress superviżorju - il-verżjoni konsolidata (EBA/GL/2014/13).</w:t>
            </w:r>
          </w:p>
          <w:p w14:paraId="47373784" w14:textId="77777777" w:rsidR="00517EFA" w:rsidRPr="00D92B3C" w:rsidRDefault="00517EFA" w:rsidP="0073582D">
            <w:pPr>
              <w:pStyle w:val="InstructionsText"/>
              <w:numPr>
                <w:ilvl w:val="0"/>
                <w:numId w:val="0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Din l-entrata għandha tirrifletti l-proporzjon ta’ rekwiżit kapital totali ta’ SREP (TSCR) kif ikkomunikat lill-istituzzjoni mill-awtorità kompetenti. It-TSCR hija definita fit-Taqsima 1.2 ta’ SREP GL tal-EBA.</w:t>
            </w:r>
          </w:p>
          <w:p w14:paraId="2C59A543" w14:textId="2B5D313F" w:rsidR="00517EFA" w:rsidRPr="00D92B3C" w:rsidRDefault="00517EFA" w:rsidP="00E761F4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Jekk l-ebda rekwiżit ta’ fondi proprji addizzjonali ma jkun ġie kkomunikat mill-awtorità kompetenti, f’dak il-każ għandu jiġi rrapportat biss il-punt (i).</w:t>
            </w:r>
          </w:p>
        </w:tc>
      </w:tr>
      <w:tr w:rsidR="00D22EB0" w:rsidRPr="00D92B3C" w14:paraId="2F5CF06D" w14:textId="77777777" w:rsidTr="00E54104">
        <w:tc>
          <w:tcPr>
            <w:tcW w:w="749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707C44E7" w14:textId="77777777" w:rsidR="00122E1B" w:rsidRPr="00D92B3C" w:rsidRDefault="0060078E" w:rsidP="009D7DA8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0310</w:t>
            </w:r>
          </w:p>
        </w:tc>
        <w:tc>
          <w:tcPr>
            <w:tcW w:w="8277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6A6C4A7A" w14:textId="77777777" w:rsidR="00122E1B" w:rsidRPr="00D92B3C" w:rsidRDefault="00122E1B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TSCR: irid ikun magħmul minn kapital tas-CET1 </w:t>
            </w:r>
          </w:p>
          <w:p w14:paraId="57720E33" w14:textId="4A945EF4" w:rsidR="002F55A8" w:rsidRPr="00D92B3C" w:rsidRDefault="002F55A8" w:rsidP="00B525EC">
            <w:pPr>
              <w:pStyle w:val="TableParagraph"/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COREP (OF): {C 03.00;0140;0010}</w:t>
            </w:r>
          </w:p>
          <w:p w14:paraId="4D97993C" w14:textId="77777777" w:rsidR="00122E1B" w:rsidRPr="00D92B3C" w:rsidRDefault="00122E1B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It-total ta’ (i) u (ii) kif ġej:</w:t>
            </w:r>
          </w:p>
          <w:p w14:paraId="4BDE836A" w14:textId="2D41E23C" w:rsidR="00122E1B" w:rsidRPr="00D92B3C" w:rsidRDefault="00122E1B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(i)</w:t>
            </w: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ab/>
              <w:t>il-proporzjon tal-kapital CET1 (4,5 %) kif stabbilit fil-punt (a) tal-Artikolu 92(1) tar-Regolament (UE) Nru 575/2013;</w:t>
            </w:r>
          </w:p>
          <w:p w14:paraId="32645393" w14:textId="2900695D" w:rsidR="00122E1B" w:rsidRPr="00D92B3C" w:rsidRDefault="00122E1B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(ii)</w:t>
            </w: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ab/>
              <w:t>il-parti tal-proporzjon P2R, imsemmi fil-punt (ii) tar-ringiela 0300, li huwa meħtieġ mill-awtorità kompetenti li tinżamm fil-forma ta’ kapital CET1.</w:t>
            </w:r>
          </w:p>
          <w:p w14:paraId="4DE6EE9E" w14:textId="77777777" w:rsidR="00122E1B" w:rsidRPr="00D92B3C" w:rsidRDefault="00122E1B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Fejn l-ebda rekwiżit ta’ fondi proprji addizzjonali, li jrid jinżamm fl-għamla ta’ kapital CET1, ma jkun ġie kkomunikat mill-awtorità kompetenti, f’dak il-każ għandu jiġi rrapportat biss il-punt (i).</w:t>
            </w:r>
          </w:p>
        </w:tc>
      </w:tr>
      <w:tr w:rsidR="00D22EB0" w:rsidRPr="00D92B3C" w14:paraId="5459005C" w14:textId="77777777" w:rsidTr="00E54104">
        <w:tc>
          <w:tcPr>
            <w:tcW w:w="749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1B8054F3" w14:textId="77777777" w:rsidR="00122E1B" w:rsidRPr="00D92B3C" w:rsidRDefault="0060078E" w:rsidP="009D7DA8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0320</w:t>
            </w:r>
          </w:p>
        </w:tc>
        <w:tc>
          <w:tcPr>
            <w:tcW w:w="8277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2547AF78" w14:textId="77777777" w:rsidR="00122E1B" w:rsidRPr="00D92B3C" w:rsidRDefault="00122E1B" w:rsidP="0073582D">
            <w:pPr>
              <w:pStyle w:val="InstructionsText"/>
              <w:rPr>
                <w:rStyle w:val="InstructionsTabelleberschrift"/>
                <w:rFonts w:ascii="Times New Roman" w:hAnsi="Times New Roman"/>
                <w:color w:val="000000" w:themeColor="text1"/>
                <w:szCs w:val="20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color w:val="000000" w:themeColor="text1"/>
                <w:szCs w:val="20"/>
                <w:u w:val="none"/>
              </w:rPr>
              <w:t>TSCR: irid ikun magħmul minn kapital ta’ Grad 1</w:t>
            </w:r>
          </w:p>
          <w:p w14:paraId="4A23431E" w14:textId="3ECD5881" w:rsidR="002F55A8" w:rsidRPr="00D92B3C" w:rsidRDefault="002F55A8" w:rsidP="00B525EC">
            <w:pPr>
              <w:pStyle w:val="TableParagraph"/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COREP (OF): {C 03.00;0150;0010}</w:t>
            </w:r>
          </w:p>
          <w:p w14:paraId="45D2BC66" w14:textId="77777777" w:rsidR="00122E1B" w:rsidRPr="00D92B3C" w:rsidRDefault="00122E1B" w:rsidP="00C80BDE">
            <w:pPr>
              <w:pStyle w:val="InstructionsText"/>
              <w:numPr>
                <w:ilvl w:val="0"/>
                <w:numId w:val="0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It-total ta’ (i) u (ii) kif ġej:</w:t>
            </w:r>
          </w:p>
          <w:p w14:paraId="4092817A" w14:textId="3DA48819" w:rsidR="00122E1B" w:rsidRPr="00D92B3C" w:rsidRDefault="00122E1B" w:rsidP="00D829EE">
            <w:pPr>
              <w:pStyle w:val="InstructionsText"/>
              <w:numPr>
                <w:ilvl w:val="0"/>
                <w:numId w:val="28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il-proporzjon tal-kapital ta’ Grad 1 (6 %) kif stabbilit fil-punt (b) tal-Artikolu 92(1) tar-Regolament (UE) Nru 575/2013;</w:t>
            </w:r>
          </w:p>
          <w:p w14:paraId="4F7DF8CA" w14:textId="5C8A1C12" w:rsidR="00122E1B" w:rsidRPr="00D92B3C" w:rsidRDefault="00122E1B" w:rsidP="00D829EE">
            <w:pPr>
              <w:pStyle w:val="InstructionsText"/>
              <w:numPr>
                <w:ilvl w:val="0"/>
                <w:numId w:val="28"/>
              </w:num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il-parti tal-proporzjon P2R, imsemmija fil-punt (ii) tar-ringiela 0300, li l-awtorità kompetenti titlob li tinżamm fl-għamla ta’ kapital ta’ Grad 1.</w:t>
            </w:r>
          </w:p>
          <w:p w14:paraId="2EBE448F" w14:textId="77777777" w:rsidR="00122E1B" w:rsidRPr="00D92B3C" w:rsidRDefault="00122E1B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Fejn l-ebda rekwiżit ta’ fondi proprji addizzjonali, li jrid jinżamm fl-għamla ta’ kapital ta’ Grad 1, ma jkun ġie kkomunikat mill-awtorità kompetenti, f’dak il-każ għandu jiġi rrapportat biss il-punt (i).</w:t>
            </w:r>
          </w:p>
        </w:tc>
      </w:tr>
      <w:tr w:rsidR="00D22EB0" w:rsidRPr="00D92B3C" w14:paraId="579428CC" w14:textId="77777777" w:rsidTr="00E54104">
        <w:tc>
          <w:tcPr>
            <w:tcW w:w="749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756F9E2A" w14:textId="77777777" w:rsidR="00F24B99" w:rsidRPr="00D92B3C" w:rsidRDefault="00F24B99" w:rsidP="009D7DA8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0400</w:t>
            </w:r>
          </w:p>
        </w:tc>
        <w:tc>
          <w:tcPr>
            <w:tcW w:w="8277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56139BCE" w14:textId="77777777" w:rsidR="00F24B99" w:rsidRPr="00D92B3C" w:rsidRDefault="00F24B99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Rekwiżit ta' Riżerva Kombinata</w:t>
            </w:r>
          </w:p>
          <w:p w14:paraId="494D1310" w14:textId="2A7A3C4E" w:rsidR="00F24B99" w:rsidRPr="00D92B3C" w:rsidRDefault="00F24B99" w:rsidP="00B525EC">
            <w:pPr>
              <w:pStyle w:val="TableParagraph"/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Il-punt (6) tal-Artikolu 128 tad-Direttiva 2013/36/UE</w:t>
            </w:r>
          </w:p>
          <w:p w14:paraId="2CE135DD" w14:textId="634E660E" w:rsidR="005337DD" w:rsidRPr="00D92B3C" w:rsidRDefault="005337DD" w:rsidP="00B525EC">
            <w:pPr>
              <w:pStyle w:val="TableParagraph"/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COREP (OF): {C 04.00;0740;0010}</w:t>
            </w:r>
          </w:p>
          <w:p w14:paraId="56DC2C16" w14:textId="77777777" w:rsidR="00F24B99" w:rsidRPr="009D76DC" w:rsidRDefault="00F24B99" w:rsidP="00B525EC">
            <w:pPr>
              <w:pStyle w:val="TableParagraph"/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</w:p>
        </w:tc>
      </w:tr>
      <w:tr w:rsidR="00D22EB0" w:rsidRPr="00D92B3C" w14:paraId="0F05D0EF" w14:textId="77777777" w:rsidTr="00E54104">
        <w:tc>
          <w:tcPr>
            <w:tcW w:w="749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69EE0E05" w14:textId="77777777" w:rsidR="00046CD0" w:rsidRPr="00D92B3C" w:rsidRDefault="00046CD0" w:rsidP="009D7DA8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0410</w:t>
            </w:r>
          </w:p>
        </w:tc>
        <w:tc>
          <w:tcPr>
            <w:tcW w:w="8277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6C9CD5F1" w14:textId="77777777" w:rsidR="00046CD0" w:rsidRPr="00D92B3C" w:rsidRDefault="00046CD0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Riżerva ta’ Konservazzjoni ta' Kapital</w:t>
            </w:r>
          </w:p>
          <w:p w14:paraId="57C86F9E" w14:textId="0CBB4803" w:rsidR="00046CD0" w:rsidRPr="00D92B3C" w:rsidRDefault="00046CD0" w:rsidP="00B525EC">
            <w:pPr>
              <w:pStyle w:val="TableParagraph"/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Il-punt (1) tal-Artikolu 128 u l-Artikolu 129 tad-Direttiva 2013/36/UE</w:t>
            </w:r>
          </w:p>
          <w:p w14:paraId="3F6EDDFC" w14:textId="77777777" w:rsidR="005337DD" w:rsidRPr="00D92B3C" w:rsidRDefault="005337DD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COREP (OF): {C 04.00;750;010}).</w:t>
            </w:r>
          </w:p>
          <w:p w14:paraId="1B46E15E" w14:textId="69C02DF0" w:rsidR="00413A0F" w:rsidRPr="00D92B3C" w:rsidRDefault="00E761F4" w:rsidP="00B525EC">
            <w:pPr>
              <w:pStyle w:val="TableParagraph"/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F’konformità mal-Artikolu 129(1) ta’ dik id-Direttiva, ir-riżerva ta’ konservazzjoni tal-kapital hija ammont addizzjonali ta’ kapital ta’ Grad 1 tal-Ekwità Komuni. Minħabba l-fatt li r-rata ta’ 2,5 % tar-riżerva ta’ konservazzjoni tal-kapital hija stabbli, f’din iċ-ċellola għandu jiġi rrapportat ammont.</w:t>
            </w:r>
          </w:p>
          <w:p w14:paraId="09409E4E" w14:textId="77777777" w:rsidR="00046CD0" w:rsidRPr="0018386C" w:rsidRDefault="00046CD0" w:rsidP="00B525EC">
            <w:pPr>
              <w:pStyle w:val="TableParagraph"/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</w:p>
        </w:tc>
      </w:tr>
      <w:tr w:rsidR="00D22EB0" w:rsidRPr="00D92B3C" w14:paraId="694D5AAD" w14:textId="77777777" w:rsidTr="00E54104">
        <w:tc>
          <w:tcPr>
            <w:tcW w:w="749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6D2D15F2" w14:textId="77777777" w:rsidR="005337DD" w:rsidRPr="00D92B3C" w:rsidRDefault="005337DD" w:rsidP="008C24D4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0420</w:t>
            </w:r>
          </w:p>
        </w:tc>
        <w:tc>
          <w:tcPr>
            <w:tcW w:w="8277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75AFDCCC" w14:textId="77777777" w:rsidR="005337DD" w:rsidRPr="00D92B3C" w:rsidRDefault="005337DD" w:rsidP="00B525EC">
            <w:pPr>
              <w:rPr>
                <w:rStyle w:val="InstructionsTabelleberschrift"/>
                <w:rFonts w:ascii="Times New Roman" w:hAnsi="Times New Roman"/>
                <w:color w:val="000000" w:themeColor="text1"/>
                <w:szCs w:val="20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color w:val="000000" w:themeColor="text1"/>
                <w:szCs w:val="20"/>
                <w:u w:val="none"/>
              </w:rPr>
              <w:t>Ir-riżerva ta’ konservazzjoni dovut għal riskju makroprudenzjali jew sistemiku identifikat fil-livell ta’ Stat Membru</w:t>
            </w:r>
          </w:p>
          <w:p w14:paraId="76B66FEC" w14:textId="77777777" w:rsidR="005337DD" w:rsidRPr="0018386C" w:rsidRDefault="005337DD" w:rsidP="00B525EC">
            <w:pPr>
              <w:rPr>
                <w:rStyle w:val="InstructionsTabelleberschrift"/>
                <w:rFonts w:ascii="Times New Roman" w:hAnsi="Times New Roman"/>
                <w:color w:val="000000" w:themeColor="text1"/>
                <w:szCs w:val="20"/>
                <w:u w:val="none"/>
              </w:rPr>
            </w:pPr>
          </w:p>
          <w:p w14:paraId="4FF0ADA4" w14:textId="403C002E" w:rsidR="005337DD" w:rsidRPr="00D92B3C" w:rsidRDefault="005337DD" w:rsidP="00B525EC">
            <w:pPr>
              <w:rPr>
                <w:rStyle w:val="InstructionsTabelleberschrift"/>
                <w:rFonts w:ascii="Times New Roman" w:hAnsi="Times New Roman"/>
                <w:b w:val="0"/>
                <w:color w:val="000000" w:themeColor="text1"/>
                <w:szCs w:val="20"/>
                <w:u w:val="none"/>
              </w:rPr>
            </w:pPr>
            <w:r>
              <w:rPr>
                <w:rStyle w:val="InstructionsTabelleberschrift"/>
                <w:rFonts w:ascii="Times New Roman" w:hAnsi="Times New Roman"/>
                <w:b w:val="0"/>
                <w:color w:val="000000" w:themeColor="text1"/>
                <w:szCs w:val="20"/>
                <w:u w:val="none"/>
              </w:rPr>
              <w:t>Il-punt (d)(iv) tal-Artikolu 458(2) tar-Regolament (UE) Nru 575/2013</w:t>
            </w:r>
          </w:p>
          <w:p w14:paraId="5F423E9F" w14:textId="77777777" w:rsidR="0039780B" w:rsidRPr="00D92B3C" w:rsidRDefault="0039780B" w:rsidP="00B525EC">
            <w:pPr>
              <w:pStyle w:val="TableParagraph"/>
              <w:spacing w:before="108"/>
              <w:jc w:val="both"/>
              <w:rPr>
                <w:rStyle w:val="InstructionsTabelleberschrift"/>
                <w:rFonts w:ascii="Times New Roman" w:hAnsi="Times New Roman"/>
                <w:b w:val="0"/>
                <w:bCs w:val="0"/>
                <w:color w:val="000000" w:themeColor="text1"/>
                <w:szCs w:val="20"/>
                <w:u w:val="none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COREP (OF): {C 04.00;760;010}).</w:t>
            </w:r>
          </w:p>
          <w:p w14:paraId="0B6955FF" w14:textId="77777777" w:rsidR="005337DD" w:rsidRPr="00D92B3C" w:rsidRDefault="005337DD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F’din iċ-ċellola, flimkien mar-riżerva ta’ konservazzjoni tal-kapital, għandu jiġi rrapportat l-ammont tar-riżerva ta’ konservazzjoni dovut għal riskju makroprudenzjali jew sistemiku identifikat fil-livell ta’ Stat Membru, li jista’ jintalab skont l-Artikolu 458 tar-Regolament (UE) Nru 575/2013.</w:t>
            </w:r>
          </w:p>
          <w:p w14:paraId="6314D141" w14:textId="77777777" w:rsidR="002F55A8" w:rsidRPr="00D92B3C" w:rsidRDefault="002F55A8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L-ammont rapportat għandu jirrappreżenta l-ammont ta’ fondi proprji meħtieġa sabiex jiġu ssodisfati r-rekwiżiti tar-riżerva ta' kapital rispettivi fid-data tar-rapportar.</w:t>
            </w:r>
          </w:p>
          <w:p w14:paraId="30AC9E9B" w14:textId="77777777" w:rsidR="005337DD" w:rsidRPr="0018386C" w:rsidRDefault="005337DD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D22EB0" w:rsidRPr="00D92B3C" w14:paraId="375874F5" w14:textId="77777777" w:rsidTr="00E54104">
        <w:tc>
          <w:tcPr>
            <w:tcW w:w="749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579C8BCB" w14:textId="77777777" w:rsidR="001F7941" w:rsidRPr="00D92B3C" w:rsidRDefault="001F7941" w:rsidP="00A94CD3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0430</w:t>
            </w:r>
          </w:p>
        </w:tc>
        <w:tc>
          <w:tcPr>
            <w:tcW w:w="8277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2BABC8A2" w14:textId="77777777" w:rsidR="001F7941" w:rsidRPr="00D92B3C" w:rsidRDefault="001F7941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Riżerva ta' Kapital Kontroċiklika Speċifika għall-Istituzzjoni </w:t>
            </w:r>
          </w:p>
          <w:p w14:paraId="783CB92D" w14:textId="602F0030" w:rsidR="001F7941" w:rsidRPr="00C21EAE" w:rsidRDefault="001F7941" w:rsidP="00B525EC">
            <w:pPr>
              <w:pStyle w:val="TableParagraph"/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Il-punt (2) tal-Artikolu 128 u l-Artikoli 130 u 135 sa 140 tad-Direttiva 2013/36/UE</w:t>
            </w:r>
          </w:p>
          <w:p w14:paraId="4C98FABE" w14:textId="77777777" w:rsidR="005337DD" w:rsidRPr="00D92B3C" w:rsidRDefault="005337DD" w:rsidP="00B525EC">
            <w:pPr>
              <w:pStyle w:val="TableParagraph"/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(ara COREP (OF): {C 04.00;770;010}).</w:t>
            </w:r>
          </w:p>
          <w:p w14:paraId="23D82D8E" w14:textId="0CAF2E3A" w:rsidR="001F7941" w:rsidRPr="00D92B3C" w:rsidRDefault="002F55A8" w:rsidP="00B525EC">
            <w:pPr>
              <w:pStyle w:val="TableParagraph"/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L-ammont rapportat għandu jirrappreżenta l-ammont ta’ fondi proprji meħtieġa sabiex jiġu ssodisfati r-rekwiżiti tar-riżerva tal-kapital rispettivi fid-data tar-rapportar.</w:t>
            </w:r>
          </w:p>
        </w:tc>
      </w:tr>
      <w:tr w:rsidR="00D22EB0" w:rsidRPr="00D92B3C" w14:paraId="54A5C19D" w14:textId="77777777" w:rsidTr="00E54104">
        <w:tc>
          <w:tcPr>
            <w:tcW w:w="749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578BA2B6" w14:textId="77777777" w:rsidR="00046CD0" w:rsidRPr="00D92B3C" w:rsidRDefault="00046CD0" w:rsidP="00A94CD3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0440</w:t>
            </w:r>
          </w:p>
        </w:tc>
        <w:tc>
          <w:tcPr>
            <w:tcW w:w="8277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22EDF371" w14:textId="77777777" w:rsidR="00046CD0" w:rsidRPr="00D92B3C" w:rsidRDefault="00046CD0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Riżerva għar-Riskju Sistemiku</w:t>
            </w:r>
          </w:p>
          <w:p w14:paraId="1DA0E8EE" w14:textId="3A4ACDE0" w:rsidR="00046CD0" w:rsidRPr="00D92B3C" w:rsidRDefault="00046CD0" w:rsidP="00B525EC">
            <w:pPr>
              <w:pStyle w:val="TableParagraph"/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Il-punt (5) tal-Artikolu 128 u l-Artikoli 133 u 134 tad-Direttiva 2013/36/UE</w:t>
            </w:r>
          </w:p>
          <w:p w14:paraId="4114B2C0" w14:textId="77777777" w:rsidR="005337DD" w:rsidRPr="00D92B3C" w:rsidRDefault="005337DD" w:rsidP="00B525EC">
            <w:pPr>
              <w:pStyle w:val="TableParagraph"/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(ara COREP (OF): {C 04.00;780;010}).</w:t>
            </w:r>
          </w:p>
          <w:p w14:paraId="521A43BE" w14:textId="77777777" w:rsidR="00046CD0" w:rsidRPr="00D92B3C" w:rsidRDefault="002F55A8" w:rsidP="00B525EC">
            <w:pPr>
              <w:pStyle w:val="TableParagraph"/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L-ammont rapportat għandu jirrappreżenta l-ammont ta’ fondi proprji meħtieġa sabiex jiġu ssodisfati r-rekwiżiti tar-riżerva ta' kapital rispettivi fid-data tar-rapportar.</w:t>
            </w:r>
          </w:p>
        </w:tc>
      </w:tr>
      <w:tr w:rsidR="00D22EB0" w:rsidRPr="00D92B3C" w14:paraId="551FC045" w14:textId="77777777" w:rsidTr="00E54104">
        <w:tc>
          <w:tcPr>
            <w:tcW w:w="749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76018BF5" w14:textId="77777777" w:rsidR="00046CD0" w:rsidRPr="00D92B3C" w:rsidRDefault="00046CD0" w:rsidP="00331567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0450</w:t>
            </w:r>
          </w:p>
        </w:tc>
        <w:tc>
          <w:tcPr>
            <w:tcW w:w="8277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346333BC" w14:textId="77777777" w:rsidR="00046CD0" w:rsidRPr="00D92B3C" w:rsidRDefault="00046CD0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Riżerva ta’ Istituzzjoni Globali Sistemikament Importanti</w:t>
            </w:r>
          </w:p>
          <w:p w14:paraId="5CC48558" w14:textId="745BD899" w:rsidR="00046CD0" w:rsidRPr="00D92B3C" w:rsidRDefault="00046CD0" w:rsidP="00B525EC">
            <w:pPr>
              <w:pStyle w:val="TableParagraph"/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Il-punt (3) tal-Artikolu 128 u l-Artikolu 131 tad-Direttiva 2013/36/UE</w:t>
            </w:r>
          </w:p>
          <w:p w14:paraId="7A3C56D5" w14:textId="77777777" w:rsidR="002F55A8" w:rsidRPr="00D92B3C" w:rsidRDefault="002F55A8" w:rsidP="00B525EC">
            <w:pPr>
              <w:pStyle w:val="TableParagraph"/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COREP (OF): {C 04.00;800;010}</w:t>
            </w:r>
          </w:p>
          <w:p w14:paraId="77DC2FB9" w14:textId="77777777" w:rsidR="00046CD0" w:rsidRPr="00D92B3C" w:rsidRDefault="002F55A8" w:rsidP="00B525EC">
            <w:pPr>
              <w:pStyle w:val="TableParagraph"/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L-ammont rapportat għandu jirrappreżenta l-ammont ta’ fondi proprji meħtieġa sabiex jiġu ssodisfati r-rekwiżiti tar-riżerva ta' kapital rispettivi fid-data tar-rapportar.</w:t>
            </w:r>
          </w:p>
        </w:tc>
      </w:tr>
      <w:tr w:rsidR="00D22EB0" w:rsidRPr="00D92B3C" w14:paraId="041B6247" w14:textId="77777777" w:rsidTr="00E54104">
        <w:tc>
          <w:tcPr>
            <w:tcW w:w="749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3E1FFED8" w14:textId="77777777" w:rsidR="00046CD0" w:rsidRPr="00D92B3C" w:rsidRDefault="00046CD0" w:rsidP="00331567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0460</w:t>
            </w:r>
          </w:p>
        </w:tc>
        <w:tc>
          <w:tcPr>
            <w:tcW w:w="8277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6C806DE5" w14:textId="77777777" w:rsidR="00046CD0" w:rsidRPr="00D92B3C" w:rsidRDefault="00046CD0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Riżerva ta’ Istituzzjoni Sistemikament Importanti Oħra</w:t>
            </w:r>
          </w:p>
          <w:p w14:paraId="1604EAB2" w14:textId="183640F0" w:rsidR="00046CD0" w:rsidRPr="00D92B3C" w:rsidRDefault="00046CD0" w:rsidP="00B525EC">
            <w:pPr>
              <w:pStyle w:val="TableParagraph"/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Il-punt (4) tal-Artikolu 128 u l-Artikolu 131 tad-Direttiva 2013/36/UE</w:t>
            </w:r>
          </w:p>
          <w:p w14:paraId="55AC75EB" w14:textId="77777777" w:rsidR="0039780B" w:rsidRPr="00D92B3C" w:rsidRDefault="0039780B" w:rsidP="00B525EC">
            <w:pPr>
              <w:pStyle w:val="TableParagraph"/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COREP (OF): {C 04.00;810;010}</w:t>
            </w:r>
          </w:p>
          <w:p w14:paraId="5434AE9B" w14:textId="77777777" w:rsidR="00046CD0" w:rsidRPr="00D92B3C" w:rsidRDefault="002F55A8" w:rsidP="00B525EC">
            <w:pPr>
              <w:pStyle w:val="TableParagraph"/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L-ammont rapportat għandu jirrappreżenta l-ammont ta’ fondi proprji meħtieġa sabiex jiġu ssodisfati r-rekwiżiti tar-riżerva ta' kapital rispettivi fid-data tar-rapportar.</w:t>
            </w:r>
          </w:p>
        </w:tc>
      </w:tr>
      <w:tr w:rsidR="00D22EB0" w:rsidRPr="00D92B3C" w14:paraId="50DDD020" w14:textId="77777777" w:rsidTr="00E54104">
        <w:tc>
          <w:tcPr>
            <w:tcW w:w="749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2995FBD6" w14:textId="77777777" w:rsidR="007E7CB4" w:rsidRPr="00D92B3C" w:rsidRDefault="005C514D" w:rsidP="001C68A5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0500</w:t>
            </w:r>
          </w:p>
        </w:tc>
        <w:tc>
          <w:tcPr>
            <w:tcW w:w="8277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79EB0380" w14:textId="77777777" w:rsidR="007E7CB4" w:rsidRPr="00D92B3C" w:rsidRDefault="005C514D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Il-proporzjon ta’ rekwiżit kapitali ġenerali (OCR)</w:t>
            </w:r>
          </w:p>
          <w:p w14:paraId="47F23FA2" w14:textId="77777777" w:rsidR="00B4561B" w:rsidRPr="00D92B3C" w:rsidRDefault="00B4561B" w:rsidP="00B525EC">
            <w:pPr>
              <w:pStyle w:val="TableParagraph"/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COREP (OF): {C 03.00;160;010}</w:t>
            </w:r>
          </w:p>
          <w:p w14:paraId="338006B0" w14:textId="77777777" w:rsidR="00B77E4E" w:rsidRPr="00D92B3C" w:rsidRDefault="00B77E4E" w:rsidP="00C80BDE">
            <w:pPr>
              <w:pStyle w:val="InstructionsText"/>
              <w:numPr>
                <w:ilvl w:val="0"/>
                <w:numId w:val="0"/>
              </w:numPr>
              <w:ind w:firstLine="22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It-total ta’ (i) u (ii) kif ġej:</w:t>
            </w:r>
          </w:p>
          <w:p w14:paraId="518D69CD" w14:textId="77777777" w:rsidR="00B77E4E" w:rsidRPr="00D92B3C" w:rsidRDefault="00B77E4E" w:rsidP="00D829EE">
            <w:pPr>
              <w:pStyle w:val="InstructionsText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il-proporzjon TSCR imsemmi fir-ringiela 0300;</w:t>
            </w:r>
          </w:p>
          <w:p w14:paraId="3920AB79" w14:textId="3EA1BC1C" w:rsidR="00B77E4E" w:rsidRPr="00D92B3C" w:rsidRDefault="00B77E4E" w:rsidP="00D829EE">
            <w:pPr>
              <w:pStyle w:val="InstructionsText"/>
              <w:numPr>
                <w:ilvl w:val="0"/>
                <w:numId w:val="29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sa fejn dan ikun legalment applikabbli, il-proporzjon tar-rekwiżit tar-riżerva kombinata msemmi fil-punt (6) tal-Artikolu 128 tad-Direttiva 2013/36/UE.</w:t>
            </w:r>
          </w:p>
          <w:p w14:paraId="355F1E2B" w14:textId="3160F130" w:rsidR="00B77E4E" w:rsidRPr="00D92B3C" w:rsidRDefault="00B77E4E" w:rsidP="00C80BDE">
            <w:pPr>
              <w:pStyle w:val="InstructionsText"/>
              <w:numPr>
                <w:ilvl w:val="0"/>
                <w:numId w:val="0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Din l-entrata għandha tirrifletti l-proporzjon tar-rekwiżit kapitali ġenerali (OCR) kif definit fit-Taqsima 1.2 tal-Linji Gwida SREP tal-EBA.</w:t>
            </w:r>
          </w:p>
          <w:p w14:paraId="1D152FF7" w14:textId="77777777" w:rsidR="00B77E4E" w:rsidRPr="00D92B3C" w:rsidRDefault="00B77E4E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Fejn ma jkun japplika l-ebda rekwiżit tar-riżerva, għandu jiġi rrapportat biss il-punt (i).</w:t>
            </w:r>
          </w:p>
        </w:tc>
      </w:tr>
      <w:tr w:rsidR="00D22EB0" w:rsidRPr="00D92B3C" w14:paraId="20D780CF" w14:textId="77777777" w:rsidTr="00E54104">
        <w:tc>
          <w:tcPr>
            <w:tcW w:w="749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68863AB5" w14:textId="77777777" w:rsidR="004E1838" w:rsidRPr="00D92B3C" w:rsidRDefault="004E1838" w:rsidP="001C68A5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0510</w:t>
            </w:r>
          </w:p>
        </w:tc>
        <w:tc>
          <w:tcPr>
            <w:tcW w:w="8277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00871EDB" w14:textId="77777777" w:rsidR="004E1838" w:rsidRPr="00D92B3C" w:rsidRDefault="004E1838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  OCR: irid ikun magħmul minn kapital tas-CET1</w:t>
            </w:r>
          </w:p>
          <w:p w14:paraId="5AB756A7" w14:textId="77777777" w:rsidR="004E1838" w:rsidRPr="00D92B3C" w:rsidRDefault="004E1838" w:rsidP="00B525EC">
            <w:pPr>
              <w:pStyle w:val="TableParagraph"/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COREP (OF): {C 03.00;170;010}</w:t>
            </w:r>
          </w:p>
          <w:p w14:paraId="46842D1E" w14:textId="77777777" w:rsidR="004E1838" w:rsidRPr="00D92B3C" w:rsidRDefault="004E1838" w:rsidP="00C80BDE">
            <w:pPr>
              <w:pStyle w:val="InstructionsText"/>
              <w:numPr>
                <w:ilvl w:val="0"/>
                <w:numId w:val="0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It-total ta’ (i) u (ii) kif ġej:</w:t>
            </w:r>
          </w:p>
          <w:p w14:paraId="57C3C525" w14:textId="77777777" w:rsidR="004E1838" w:rsidRPr="00D92B3C" w:rsidRDefault="004E1838" w:rsidP="00D829EE">
            <w:pPr>
              <w:pStyle w:val="InstructionsText"/>
              <w:numPr>
                <w:ilvl w:val="0"/>
                <w:numId w:val="30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il-proporzjon TSCR ikun magħmul minn kapital tas-CET1 imsemmi fir-ringiela 0310;</w:t>
            </w:r>
          </w:p>
          <w:p w14:paraId="0C6EEFD7" w14:textId="2F9AF612" w:rsidR="004E1838" w:rsidRPr="00D92B3C" w:rsidRDefault="004E1838" w:rsidP="00D829EE">
            <w:pPr>
              <w:pStyle w:val="InstructionsText"/>
              <w:numPr>
                <w:ilvl w:val="0"/>
                <w:numId w:val="30"/>
              </w:num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sa fejn dan ikun legalment applikabbli, il-proporzjon tar-rekwiżit tar-riżerva kombinata msemmi fil-punt (6) tal-Artikolu 128 tad-Direttiva 2013/36/UE.</w:t>
            </w:r>
          </w:p>
          <w:p w14:paraId="16F3C4F4" w14:textId="77777777" w:rsidR="004E1838" w:rsidRPr="00D92B3C" w:rsidRDefault="004E1838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Fejn ma jkun japplika l-ebda rekwiżit tar-riżerva, għandu jiġi rrapportat biss il-punt (i).</w:t>
            </w:r>
          </w:p>
        </w:tc>
      </w:tr>
      <w:tr w:rsidR="00D22EB0" w:rsidRPr="00D92B3C" w14:paraId="516CBFD7" w14:textId="77777777" w:rsidTr="00E54104">
        <w:tc>
          <w:tcPr>
            <w:tcW w:w="749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06755993" w14:textId="77777777" w:rsidR="004E1838" w:rsidRPr="00D92B3C" w:rsidRDefault="004E1838" w:rsidP="001C68A5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0520</w:t>
            </w:r>
          </w:p>
        </w:tc>
        <w:tc>
          <w:tcPr>
            <w:tcW w:w="8277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5EF9FDBE" w14:textId="77777777" w:rsidR="004E1838" w:rsidRPr="00D92B3C" w:rsidRDefault="004E1838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   OCR: irid ikun magħmul minn kapital ta’ Grad 1</w:t>
            </w:r>
          </w:p>
          <w:p w14:paraId="37885BB5" w14:textId="77777777" w:rsidR="004E1838" w:rsidRPr="00D92B3C" w:rsidRDefault="004E1838" w:rsidP="00B525EC">
            <w:pPr>
              <w:pStyle w:val="TableParagraph"/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COREP (OF): {C 03.00;180;010}</w:t>
            </w:r>
          </w:p>
          <w:p w14:paraId="053307FF" w14:textId="77777777" w:rsidR="004E1838" w:rsidRPr="00D92B3C" w:rsidRDefault="004E1838" w:rsidP="00C80BDE">
            <w:pPr>
              <w:pStyle w:val="InstructionsText"/>
              <w:numPr>
                <w:ilvl w:val="0"/>
                <w:numId w:val="0"/>
              </w:numPr>
              <w:ind w:firstLine="22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It-total ta’ (i) u (ii) kif ġej:</w:t>
            </w:r>
          </w:p>
          <w:p w14:paraId="11C681EE" w14:textId="77777777" w:rsidR="004E1838" w:rsidRPr="00D92B3C" w:rsidRDefault="004E1838" w:rsidP="00D829EE">
            <w:pPr>
              <w:pStyle w:val="InstructionsText"/>
              <w:numPr>
                <w:ilvl w:val="0"/>
                <w:numId w:val="31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il-proporzjon TSCR li jkun magħmul minn kapital ta’ Grad 1 imsemmi fir-ringiela 0320;</w:t>
            </w:r>
          </w:p>
          <w:p w14:paraId="07733519" w14:textId="3AD55733" w:rsidR="004E1838" w:rsidRPr="00D92B3C" w:rsidRDefault="004E1838" w:rsidP="00D829EE">
            <w:pPr>
              <w:pStyle w:val="InstructionsText"/>
              <w:numPr>
                <w:ilvl w:val="0"/>
                <w:numId w:val="31"/>
              </w:num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sa fejn dan ikun legalment applikabbli, il-proporzjon tar-rekwiżit tar-riżerva kombinata msemmi fil-punt (6) tal-Artikolu 128 tad-Direttiva 2013/36/UE.</w:t>
            </w:r>
          </w:p>
          <w:p w14:paraId="69C8A4F2" w14:textId="77777777" w:rsidR="004E1838" w:rsidRPr="00D92B3C" w:rsidRDefault="004E1838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Fejn ma jkun japplika l-ebda rekwiżit tar-riżerva, għandu jiġi rrapportat biss il-punt (i).</w:t>
            </w:r>
          </w:p>
        </w:tc>
      </w:tr>
      <w:tr w:rsidR="00D22EB0" w:rsidRPr="00D92B3C" w14:paraId="68B328CB" w14:textId="77777777" w:rsidTr="00E54104">
        <w:tc>
          <w:tcPr>
            <w:tcW w:w="749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54087279" w14:textId="77777777" w:rsidR="00FE3E96" w:rsidRPr="00D92B3C" w:rsidRDefault="00B27F8F" w:rsidP="001C68A5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0600</w:t>
            </w:r>
          </w:p>
        </w:tc>
        <w:tc>
          <w:tcPr>
            <w:tcW w:w="8277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631C5DDA" w14:textId="77777777" w:rsidR="00B27F8F" w:rsidRPr="00D92B3C" w:rsidRDefault="00B27F8F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L-OCR u l-Gwida tal-Pilastru 2 (P2G)</w:t>
            </w:r>
          </w:p>
          <w:p w14:paraId="5249627D" w14:textId="77777777" w:rsidR="00B27F8F" w:rsidRPr="00D92B3C" w:rsidRDefault="00B27F8F" w:rsidP="00B525EC">
            <w:pPr>
              <w:pStyle w:val="TableParagraph"/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COREP (OF): {C 03.00;190;010}</w:t>
            </w:r>
          </w:p>
          <w:p w14:paraId="64543DA2" w14:textId="77777777" w:rsidR="00B27F8F" w:rsidRPr="00D92B3C" w:rsidRDefault="00B27F8F" w:rsidP="00C80BDE">
            <w:pPr>
              <w:pStyle w:val="InstructionsText"/>
              <w:numPr>
                <w:ilvl w:val="0"/>
                <w:numId w:val="0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It-total ta’ (i) u (ii) kif ġej:</w:t>
            </w:r>
          </w:p>
          <w:p w14:paraId="0ECD6318" w14:textId="77777777" w:rsidR="00B27F8F" w:rsidRPr="00D92B3C" w:rsidRDefault="00B27F8F" w:rsidP="00D829EE">
            <w:pPr>
              <w:pStyle w:val="InstructionsText"/>
              <w:numPr>
                <w:ilvl w:val="0"/>
                <w:numId w:val="32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il-proporzjon OCR imsemmi fir-ringiela 0500;</w:t>
            </w:r>
          </w:p>
          <w:p w14:paraId="785F5121" w14:textId="77777777" w:rsidR="00B27F8F" w:rsidRPr="00D92B3C" w:rsidRDefault="00B27F8F" w:rsidP="00D829EE">
            <w:pPr>
              <w:pStyle w:val="InstructionsText"/>
              <w:numPr>
                <w:ilvl w:val="0"/>
                <w:numId w:val="32"/>
              </w:num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fejn applikabbli, il-Gwida tal-Pilastru 2 (P2G) kif definit fi SREP GL tal-EBA. Il-P2G għandu jkun inkluż biss jekk jiġi kkomunikat lill-istituzzjoni mill-awtorità kompetenti.</w:t>
            </w:r>
          </w:p>
          <w:p w14:paraId="7BB84EC7" w14:textId="77777777" w:rsidR="00FE3E96" w:rsidRPr="00D92B3C" w:rsidRDefault="00B27F8F" w:rsidP="00B525EC">
            <w:pPr>
              <w:pStyle w:val="TableParagraph"/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Jekk l-ebda P2G ma tkun ġiet ikkomunikata mill-awtorità kompetenti, f’dak il-każ għandu jiġi rrapportat biss il-punt (i).</w:t>
            </w:r>
          </w:p>
        </w:tc>
      </w:tr>
      <w:tr w:rsidR="00D22EB0" w:rsidRPr="00D92B3C" w14:paraId="128CA86A" w14:textId="77777777" w:rsidTr="00E54104">
        <w:tc>
          <w:tcPr>
            <w:tcW w:w="749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3C30E15E" w14:textId="77777777" w:rsidR="00FE3E96" w:rsidRPr="00D92B3C" w:rsidRDefault="004B50C4" w:rsidP="001C68A5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0610</w:t>
            </w:r>
          </w:p>
        </w:tc>
        <w:tc>
          <w:tcPr>
            <w:tcW w:w="8277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3A42A306" w14:textId="77777777" w:rsidR="00FE3E96" w:rsidRPr="00D92B3C" w:rsidRDefault="00B27F8F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OCR: irid ikun magħmul minn kapital tas-CET1</w:t>
            </w:r>
          </w:p>
          <w:p w14:paraId="2974E8C9" w14:textId="77777777" w:rsidR="00B27F8F" w:rsidRPr="00D92B3C" w:rsidRDefault="00B27F8F" w:rsidP="00B525EC">
            <w:pPr>
              <w:pStyle w:val="TableParagraph"/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COREP (OF): {C 03.00;200;010}</w:t>
            </w:r>
          </w:p>
          <w:p w14:paraId="05132510" w14:textId="77777777" w:rsidR="00B27F8F" w:rsidRPr="00D92B3C" w:rsidRDefault="00B27F8F" w:rsidP="00C80BDE">
            <w:pPr>
              <w:pStyle w:val="InstructionsText"/>
              <w:numPr>
                <w:ilvl w:val="0"/>
                <w:numId w:val="0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It-total ta’ (i) u (ii) kif ġej:</w:t>
            </w:r>
          </w:p>
          <w:p w14:paraId="4A819993" w14:textId="58DFB542" w:rsidR="00B27F8F" w:rsidRPr="00D92B3C" w:rsidRDefault="00B27F8F" w:rsidP="00D829EE">
            <w:pPr>
              <w:pStyle w:val="InstructionsText"/>
              <w:numPr>
                <w:ilvl w:val="0"/>
                <w:numId w:val="33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il-proporzjon OCR ikun magħmul minn kapital tas-CET1 imsemmi fir-ringiela 0510;</w:t>
            </w:r>
          </w:p>
          <w:p w14:paraId="68ED702C" w14:textId="1EE51118" w:rsidR="00B27F8F" w:rsidRPr="00D92B3C" w:rsidRDefault="00B27F8F" w:rsidP="00D829EE">
            <w:pPr>
              <w:pStyle w:val="InstructionsText"/>
              <w:numPr>
                <w:ilvl w:val="0"/>
                <w:numId w:val="33"/>
              </w:numPr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fejn applikabbli, il-parti tal-P2G, imsemmija fil-punt (ii) tar-ringiela 0600, li hija meħtieġa mill-awtorità kompetenti li tinżamm fil-forma ta’ kapital tas-CET1. Il-P2G għandha tkun inkluża biss jekk tiġi kkomunikata lill-istituzzjoni mill-awtorità kompetenti.</w:t>
            </w:r>
          </w:p>
          <w:p w14:paraId="77F524AB" w14:textId="77777777" w:rsidR="00B27F8F" w:rsidRPr="00D92B3C" w:rsidRDefault="00B27F8F" w:rsidP="00B525EC">
            <w:pPr>
              <w:pStyle w:val="TableParagraph"/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Jekk l-ebda P2G ma tkun ġiet ikkomunikata mill-awtorità kompetenti, f’dak il-każ għandu jiġi rrapportat biss il-punt (i).</w:t>
            </w:r>
          </w:p>
        </w:tc>
      </w:tr>
      <w:tr w:rsidR="00D22EB0" w:rsidRPr="00D92B3C" w14:paraId="73775223" w14:textId="77777777" w:rsidTr="00E54104">
        <w:tc>
          <w:tcPr>
            <w:tcW w:w="749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39259A63" w14:textId="77777777" w:rsidR="00FE3E96" w:rsidRPr="00D92B3C" w:rsidRDefault="004B50C4" w:rsidP="001C68A5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0620</w:t>
            </w:r>
          </w:p>
        </w:tc>
        <w:tc>
          <w:tcPr>
            <w:tcW w:w="8277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72A0A46C" w14:textId="54CD8C13" w:rsidR="00B27F8F" w:rsidRPr="00D92B3C" w:rsidRDefault="00B27F8F" w:rsidP="00B525EC">
            <w:pPr>
              <w:pStyle w:val="TableParagraph"/>
              <w:spacing w:before="108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L-OCR u l-P2G: iridu jkunu magħmula minn kapital ta’ Grad 1</w:t>
            </w:r>
          </w:p>
          <w:p w14:paraId="17D0C8FC" w14:textId="77777777" w:rsidR="00B27F8F" w:rsidRPr="00D92B3C" w:rsidRDefault="00B27F8F" w:rsidP="00B525EC">
            <w:pPr>
              <w:pStyle w:val="TableParagraph"/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COREP (OF): {C 03.00;210;010}</w:t>
            </w:r>
          </w:p>
          <w:p w14:paraId="3FBB27DD" w14:textId="77777777" w:rsidR="00B27F8F" w:rsidRPr="00D92B3C" w:rsidRDefault="00B27F8F" w:rsidP="00C80BDE">
            <w:pPr>
              <w:pStyle w:val="InstructionsText"/>
              <w:numPr>
                <w:ilvl w:val="0"/>
                <w:numId w:val="0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It-total ta’ (i) u (ii) kif ġej:</w:t>
            </w:r>
          </w:p>
          <w:p w14:paraId="09F52B98" w14:textId="77777777" w:rsidR="00B27F8F" w:rsidRPr="00D92B3C" w:rsidRDefault="00B27F8F" w:rsidP="00D829EE">
            <w:pPr>
              <w:pStyle w:val="InstructionsText"/>
              <w:numPr>
                <w:ilvl w:val="0"/>
                <w:numId w:val="34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il-proporzjon OCR li jkun magħmul minn kapital ta’ Grad 1 imsemmi fir-ringiela 0520;</w:t>
            </w:r>
          </w:p>
          <w:p w14:paraId="1D9625AF" w14:textId="00349CC1" w:rsidR="00B27F8F" w:rsidRPr="00D92B3C" w:rsidRDefault="00B27F8F" w:rsidP="00D829EE">
            <w:pPr>
              <w:pStyle w:val="InstructionsText"/>
              <w:numPr>
                <w:ilvl w:val="0"/>
                <w:numId w:val="34"/>
              </w:num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fejn applikabbli, il-parti tal-proporzjon P2G, imsemmija fil-punt (ii) tar-Ringiela 600, li hija meħtieġa mill-awtorità kompetenti li tinżamm fil-forma ta’ kapital ta’ Grad 1. Il-P2G għandha tkun inkluża biss jekk tiġi kkomunikata lill-istituzzjoni mill-awtorità kompetenti.</w:t>
            </w:r>
          </w:p>
          <w:p w14:paraId="24307EA5" w14:textId="77777777" w:rsidR="00E05E83" w:rsidRPr="00D92B3C" w:rsidRDefault="00B27F8F" w:rsidP="00B525EC">
            <w:pPr>
              <w:pStyle w:val="TableParagraph"/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Jekk l-ebda P2G ma tkun ġiet ikkomunikata mill-awtorità kompetenti, f’dak il-każ għandu jiġi rrapportat biss il-punt (i).</w:t>
            </w:r>
          </w:p>
        </w:tc>
      </w:tr>
    </w:tbl>
    <w:p w14:paraId="4396EC85" w14:textId="77777777" w:rsidR="00FE3E96" w:rsidRPr="0018386C" w:rsidRDefault="00FE3E96" w:rsidP="00E13CE3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0FFC8210" w14:textId="2D2F1BB6" w:rsidR="00E13CE3" w:rsidRPr="00D92B3C" w:rsidRDefault="00F7117F" w:rsidP="00D829EE">
      <w:pPr>
        <w:pStyle w:val="Instructionsberschrift2"/>
        <w:numPr>
          <w:ilvl w:val="1"/>
          <w:numId w:val="6"/>
        </w:numPr>
        <w:ind w:left="357" w:hanging="357"/>
        <w:rPr>
          <w:rFonts w:ascii="Times New Roman" w:hAnsi="Times New Roman" w:cs="Times New Roman"/>
          <w:szCs w:val="20"/>
        </w:rPr>
      </w:pPr>
      <w:bookmarkStart w:id="16" w:name="_Toc492542324"/>
      <w:bookmarkStart w:id="17" w:name="_Toc96344877"/>
      <w:r>
        <w:rPr>
          <w:rFonts w:ascii="Times New Roman" w:hAnsi="Times New Roman"/>
          <w:szCs w:val="20"/>
        </w:rPr>
        <w:t>Z 04.00 - Interkonnessjonijiet finanzjarji intragrupp (IFC)</w:t>
      </w:r>
      <w:bookmarkEnd w:id="16"/>
      <w:bookmarkEnd w:id="17"/>
    </w:p>
    <w:p w14:paraId="651647D3" w14:textId="7D6E3F5F" w:rsidR="00E13CE3" w:rsidRPr="00D92B3C" w:rsidRDefault="00AD2380" w:rsidP="00EC261B">
      <w:pPr>
        <w:pStyle w:val="Instructionsberschrift3"/>
      </w:pPr>
      <w:r>
        <w:t>Rimarki ġenerali</w:t>
      </w:r>
    </w:p>
    <w:p w14:paraId="22CE4358" w14:textId="77777777" w:rsidR="00E13CE3" w:rsidRPr="00D92B3C" w:rsidRDefault="00E13CE3" w:rsidP="00D829EE">
      <w:pPr>
        <w:pStyle w:val="InstructionsText2"/>
        <w:numPr>
          <w:ilvl w:val="0"/>
          <w:numId w:val="26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Dan il-mudell jirrikjedi informazzjoni dwar l-obbligazzjonijiet intragrupp mhux esklużi mir-rikapitalizzazzjoni interna, mill-istrumenti ta’ kapital u mill-garanziji. </w:t>
      </w:r>
    </w:p>
    <w:p w14:paraId="5DFA4AB4" w14:textId="77777777" w:rsidR="00395330" w:rsidRPr="00D92B3C" w:rsidRDefault="00395330" w:rsidP="00D829EE">
      <w:pPr>
        <w:pStyle w:val="InstructionsText2"/>
        <w:numPr>
          <w:ilvl w:val="0"/>
          <w:numId w:val="26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Għandhom jiġu rrapportati l-interkonnessjonijiet finanzjarji kollha bejn l-entitajiet ġuridiċi rilevanti li huma inklużi fir-rapporti finanzjarji konsolidati. L-ammonti rapportati għandhom ikunu aggregati meta dawn ikunu jappartjenu għall-istess kontropartijiet (kemm l-emittent kif ukoll l-entità garantita, u l-kreditur, id-detentur jew il-fornitur ta’ garanzija) u l-istess tip ta’ obbligazzjonijiet, strumenti kapitali jew garanziji.</w:t>
      </w:r>
    </w:p>
    <w:p w14:paraId="6610BD05" w14:textId="0982269D" w:rsidR="00E13CE3" w:rsidRPr="00D92B3C" w:rsidRDefault="00E13CE3" w:rsidP="00D829EE">
      <w:pPr>
        <w:pStyle w:val="InstructionsText2"/>
        <w:numPr>
          <w:ilvl w:val="0"/>
          <w:numId w:val="26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Il-kombinament ta’ valuri rapportati fil-kolonni 0020, 0040 u 0050 ta’ dan il-mudell jifforma kodiċi primarju li jrid ikun uniku għal kull ringiela tal-mudell.</w:t>
      </w:r>
    </w:p>
    <w:p w14:paraId="2B305CA8" w14:textId="611003B7" w:rsidR="00E13CE3" w:rsidRPr="00D92B3C" w:rsidRDefault="00E13CE3" w:rsidP="00715DAB">
      <w:pPr>
        <w:pStyle w:val="Instructionsberschrift3"/>
      </w:pPr>
      <w:r>
        <w:t>Struzzjonijiet dwar pożizzjonijiet speċifiċi</w:t>
      </w:r>
    </w:p>
    <w:tbl>
      <w:tblPr>
        <w:tblW w:w="0" w:type="auto"/>
        <w:tblCellMar>
          <w:top w:w="57" w:type="dxa"/>
          <w:left w:w="57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6"/>
        <w:gridCol w:w="8120"/>
      </w:tblGrid>
      <w:tr w:rsidR="00D22EB0" w:rsidRPr="00D92B3C" w14:paraId="2B1A7F3E" w14:textId="77777777" w:rsidTr="00DF1EA4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shd w:val="clear" w:color="auto" w:fill="E4E5E5"/>
          </w:tcPr>
          <w:p w14:paraId="795F6BD3" w14:textId="3E6B638A" w:rsidR="004D27A1" w:rsidRPr="00D92B3C" w:rsidRDefault="004D27A1" w:rsidP="00DF1EA4">
            <w:pPr>
              <w:pStyle w:val="TableParagraph"/>
              <w:spacing w:before="66"/>
              <w:rPr>
                <w:rFonts w:ascii="Times New Roman" w:eastAsia="Cambria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Kolonni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shd w:val="clear" w:color="auto" w:fill="E4E5E5"/>
          </w:tcPr>
          <w:p w14:paraId="5CB872D7" w14:textId="38D679BA" w:rsidR="004D27A1" w:rsidRPr="00D92B3C" w:rsidRDefault="004D27A1" w:rsidP="00DF1EA4">
            <w:pPr>
              <w:pStyle w:val="TableParagraph"/>
              <w:spacing w:before="66"/>
              <w:ind w:right="1"/>
              <w:jc w:val="center"/>
              <w:rPr>
                <w:rFonts w:ascii="Times New Roman" w:eastAsia="Cambria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Struzzjonijiet</w:t>
            </w:r>
          </w:p>
        </w:tc>
      </w:tr>
      <w:tr w:rsidR="00D22EB0" w:rsidRPr="00D92B3C" w14:paraId="43B6E181" w14:textId="77777777" w:rsidTr="00DF1EA4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32903EE6" w14:textId="77777777" w:rsidR="004D27A1" w:rsidRPr="00D92B3C" w:rsidRDefault="00AF56D5" w:rsidP="00DF1EA4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0010-0020 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62C9BB12" w14:textId="77777777" w:rsidR="004D27A1" w:rsidRPr="00D92B3C" w:rsidRDefault="004D27A1" w:rsidP="00F244B8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L-emittent jew l-entità garantita</w:t>
            </w:r>
          </w:p>
          <w:p w14:paraId="701A803F" w14:textId="77777777" w:rsidR="004D27A1" w:rsidRPr="00D92B3C" w:rsidRDefault="00D05A4B" w:rsidP="00650E71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L-entità ġuridika li toħroġ l-obbligazzjonijiet jew l-istrument ta’ kapital, jew li tkun l-entità garantita.</w:t>
            </w:r>
          </w:p>
        </w:tc>
      </w:tr>
      <w:tr w:rsidR="00D22EB0" w:rsidRPr="00D92B3C" w14:paraId="7AACB6EC" w14:textId="77777777" w:rsidTr="00DF1EA4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59F5EC00" w14:textId="77777777" w:rsidR="004D27A1" w:rsidRPr="00D92B3C" w:rsidRDefault="004D27A1" w:rsidP="00DF1EA4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0010 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4A6BA98B" w14:textId="77777777" w:rsidR="004D27A1" w:rsidRPr="00D92B3C" w:rsidRDefault="004D27A1" w:rsidP="00F244B8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L-isem tal-entità </w:t>
            </w:r>
          </w:p>
          <w:p w14:paraId="1F5428C4" w14:textId="29A3ECCC" w:rsidR="004D27A1" w:rsidRPr="00D92B3C" w:rsidRDefault="004D27A1" w:rsidP="00F42F01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Irid ikun differenti mill-isem tal-entità elenkat fil-kolonna 0030. </w:t>
            </w:r>
          </w:p>
        </w:tc>
      </w:tr>
      <w:tr w:rsidR="00D22EB0" w:rsidRPr="00D92B3C" w14:paraId="35507A99" w14:textId="77777777" w:rsidTr="00DF1EA4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4EF28620" w14:textId="77777777" w:rsidR="004D27A1" w:rsidRPr="00D92B3C" w:rsidRDefault="004D27A1" w:rsidP="00DF1EA4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0020 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49106659" w14:textId="77777777" w:rsidR="004D27A1" w:rsidRPr="00D92B3C" w:rsidRDefault="004D27A1" w:rsidP="00F244B8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Il-Kodiċi</w:t>
            </w:r>
          </w:p>
          <w:p w14:paraId="15332D51" w14:textId="0D73A323" w:rsidR="00F0371B" w:rsidRPr="00F11868" w:rsidRDefault="00F0371B" w:rsidP="00F0371B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Il-kodiċi tal-emittent jew tar-riċevitur tal-garanzija. Għall-istituzzjonijiet, il-kodiċi għandu jkun il-kodiċi alfanumeriku LEI, b’20 ċifra. Fil-każ ta’ entitajiet oħrajn, il-kodiċi għandu jkun il-kodiċi alfanumeriku LEI, b’20 ċifra, jew jekk ma jkunx disponibbli, kodiċi b’kodifikazzjoni uniformi applikabbli fl-Unjoni, jew jekk ma jkunx disponibbli, kodiċi nazzjonali.</w:t>
            </w:r>
          </w:p>
          <w:p w14:paraId="675E2CC1" w14:textId="77777777" w:rsidR="00F0371B" w:rsidRPr="00F11868" w:rsidRDefault="00F0371B" w:rsidP="00F0371B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Il-kodiċi għandu jkun uniku u użat b’mod konsistenti fil-mudelli kollha.</w:t>
            </w:r>
          </w:p>
          <w:p w14:paraId="30F154D7" w14:textId="0E0670D0" w:rsidR="00F0371B" w:rsidRPr="00D92B3C" w:rsidRDefault="009F1041" w:rsidP="00F11868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Il-kodiċi jrid ikun differenti mill-kodiċi elenkat fil-kolonna 0040.</w:t>
            </w:r>
          </w:p>
        </w:tc>
      </w:tr>
      <w:tr w:rsidR="00D22EB0" w:rsidRPr="00D92B3C" w14:paraId="07600597" w14:textId="77777777" w:rsidTr="00DF1EA4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6B7C05CA" w14:textId="77777777" w:rsidR="004D27A1" w:rsidRPr="00D92B3C" w:rsidRDefault="004D27A1" w:rsidP="00DF1EA4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0030-0040 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0FF6F7CB" w14:textId="77777777" w:rsidR="004D27A1" w:rsidRPr="00D92B3C" w:rsidRDefault="00DA2347" w:rsidP="00F244B8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Il-kreditur, id-detentur jew il-fornitur ta’ garanzija</w:t>
            </w:r>
          </w:p>
          <w:p w14:paraId="108CDF52" w14:textId="1708B12F" w:rsidR="004D27A1" w:rsidRPr="00D92B3C" w:rsidRDefault="004D27A1" w:rsidP="00790C3B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L-entità ġuridika li tkun il-kreditur tal-obbligazzjoni, għandha l-istrument kapitali jew tipprovdi l-garanzija.</w:t>
            </w:r>
          </w:p>
        </w:tc>
      </w:tr>
      <w:tr w:rsidR="00D22EB0" w:rsidRPr="00D92B3C" w14:paraId="26EB9D6A" w14:textId="77777777" w:rsidTr="00DF1EA4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09C31932" w14:textId="77777777" w:rsidR="004D27A1" w:rsidRPr="00D92B3C" w:rsidRDefault="004D27A1" w:rsidP="00DF1EA4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0030 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1CAA5481" w14:textId="77777777" w:rsidR="004D27A1" w:rsidRPr="00D92B3C" w:rsidRDefault="004D27A1" w:rsidP="00F244B8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L-isem tal-entità </w:t>
            </w:r>
          </w:p>
          <w:p w14:paraId="4D789B53" w14:textId="77777777" w:rsidR="004D27A1" w:rsidRPr="00D92B3C" w:rsidRDefault="004D27A1" w:rsidP="00F244B8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Irid ikun differenti mill-isem tal-entità elenkat fil-kolonna 0010. </w:t>
            </w:r>
          </w:p>
        </w:tc>
      </w:tr>
      <w:tr w:rsidR="00D22EB0" w:rsidRPr="00D92B3C" w14:paraId="26E761E8" w14:textId="77777777" w:rsidTr="00DF1EA4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3802B251" w14:textId="77777777" w:rsidR="004D27A1" w:rsidRPr="00D92B3C" w:rsidRDefault="004D27A1" w:rsidP="00DF1EA4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0040 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5A7F99DA" w14:textId="77777777" w:rsidR="004D27A1" w:rsidRPr="00D92B3C" w:rsidRDefault="004D27A1" w:rsidP="00F244B8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Il-Kodiċi</w:t>
            </w:r>
          </w:p>
          <w:p w14:paraId="6C3E2486" w14:textId="193988EF" w:rsidR="000C7729" w:rsidRPr="00D92B3C" w:rsidRDefault="000C7729" w:rsidP="000C7729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Il-kodiċi tal-kreditur, tad-detentur jew tal-fornitur tal-garanzija. Għall-istituzzjonijiet, il-kodiċi għandu jkun il-kodiċi alfanumeriku LEI, b’20 ċifra. Fil-każ ta’ entitajiet oħrajn, il-kodiċi għandu jkun il-kodiċi alfanumeriku LEI, b’20 ċifra, jew jekk ma jkunx disponibbli, kodiċi b’kodifikazzjoni uniformi applikabbli fl-Unjoni, jew jekk ma jkunx disponibbli, kodiċi nazzjonali.</w:t>
            </w:r>
          </w:p>
          <w:p w14:paraId="270C0AD6" w14:textId="77777777" w:rsidR="000C7729" w:rsidRPr="00D92B3C" w:rsidRDefault="000C7729" w:rsidP="000C7729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Il-kodiċi għandu jkun uniku u użat b’mod konsistenti fil-mudelli kollha.</w:t>
            </w:r>
          </w:p>
          <w:p w14:paraId="14088BC9" w14:textId="77777777" w:rsidR="004D27A1" w:rsidRPr="00D92B3C" w:rsidRDefault="004D27A1" w:rsidP="008B1E5A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Irid ikun differenti mill-kodiċi elenkat fil-kolonna 0020.</w:t>
            </w:r>
          </w:p>
        </w:tc>
      </w:tr>
      <w:tr w:rsidR="00D22EB0" w:rsidRPr="00D92B3C" w14:paraId="77F02E30" w14:textId="77777777" w:rsidTr="00DF1EA4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15A3CA7D" w14:textId="46C25EB9" w:rsidR="004D27A1" w:rsidRPr="00D92B3C" w:rsidRDefault="004D27A1" w:rsidP="00DF1EA4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0050- 0080 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479BE2A5" w14:textId="77777777" w:rsidR="004D27A1" w:rsidRPr="00D92B3C" w:rsidRDefault="004D27A1" w:rsidP="00F244B8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L-interkonnessjoni finanzjarja</w:t>
            </w:r>
          </w:p>
          <w:p w14:paraId="4252A77D" w14:textId="77777777" w:rsidR="004D27A1" w:rsidRPr="00D92B3C" w:rsidRDefault="00C8777C" w:rsidP="00B47649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Dan il-qasam jiddeskrivi l-interkonnessjoni finanzjarja bejn l-entitajiet ġuridiċi rilevanti.</w:t>
            </w:r>
          </w:p>
        </w:tc>
      </w:tr>
      <w:tr w:rsidR="00D22EB0" w:rsidRPr="00D92B3C" w14:paraId="232EDCCF" w14:textId="77777777" w:rsidTr="00DF1EA4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5428E817" w14:textId="77777777" w:rsidR="004D27A1" w:rsidRPr="00D92B3C" w:rsidRDefault="004D27A1" w:rsidP="00DF1EA4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0050 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405C8F8D" w14:textId="77777777" w:rsidR="004D27A1" w:rsidRPr="00D92B3C" w:rsidRDefault="004D27A1" w:rsidP="00F244B8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It-Tip</w:t>
            </w:r>
          </w:p>
          <w:p w14:paraId="39FBDBDB" w14:textId="77777777" w:rsidR="004D27A1" w:rsidRPr="00D92B3C" w:rsidRDefault="004D27A1" w:rsidP="00F244B8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Irid jintgħażel mil-lista li ġejja:</w:t>
            </w:r>
          </w:p>
          <w:p w14:paraId="0E2E2CEA" w14:textId="77777777" w:rsidR="004D27A1" w:rsidRPr="00D92B3C" w:rsidRDefault="004D27A1" w:rsidP="00F244B8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L-Obbligazzjonijiet Intragrupp</w:t>
            </w:r>
          </w:p>
          <w:p w14:paraId="1C7DC402" w14:textId="77777777" w:rsidR="0005258C" w:rsidRPr="00D92B3C" w:rsidRDefault="004D27A1" w:rsidP="00D829EE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39" w:hanging="454"/>
              <w:contextualSpacing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Id-depożiti, mhux koperti iżda preferenzjali</w:t>
            </w:r>
          </w:p>
          <w:p w14:paraId="1FD540A5" w14:textId="6126C521" w:rsidR="00967F9A" w:rsidRPr="00D92B3C" w:rsidRDefault="00967F9A" w:rsidP="00B854DF">
            <w:pPr>
              <w:pStyle w:val="ListParagraph"/>
              <w:autoSpaceDE w:val="0"/>
              <w:autoSpaceDN w:val="0"/>
              <w:adjustRightInd w:val="0"/>
              <w:ind w:left="539"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L-istess definizzjoni bħal f’Z 02.00 (LIAB), ir-ringiela 0310</w:t>
            </w:r>
          </w:p>
          <w:p w14:paraId="531DAB18" w14:textId="77777777" w:rsidR="004D27A1" w:rsidRPr="00D92B3C" w:rsidRDefault="004D27A1" w:rsidP="00D829EE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39" w:hanging="454"/>
              <w:contextualSpacing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Id-depożiti, mhux koperti u mhux preferenzjali</w:t>
            </w:r>
          </w:p>
          <w:p w14:paraId="3439978E" w14:textId="71754F66" w:rsidR="004D27A1" w:rsidRPr="00D92B3C" w:rsidRDefault="00967F9A" w:rsidP="00F244B8">
            <w:pPr>
              <w:pStyle w:val="ListParagraph"/>
              <w:autoSpaceDE w:val="0"/>
              <w:autoSpaceDN w:val="0"/>
              <w:adjustRightInd w:val="0"/>
              <w:ind w:left="539"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L-istess definizzjoni bħal f’Z 02.00 (LIAB), ir-ringiela 0320</w:t>
            </w:r>
          </w:p>
          <w:p w14:paraId="2077E247" w14:textId="77777777" w:rsidR="004D27A1" w:rsidRPr="00D92B3C" w:rsidRDefault="004D27A1" w:rsidP="00D829EE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39" w:hanging="454"/>
              <w:contextualSpacing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L-obbligazzjonijiet li jirriżultaw mid-derivattivi (l-Ammonti ta’ Għeluq)</w:t>
            </w:r>
          </w:p>
          <w:p w14:paraId="32308068" w14:textId="37B1A181" w:rsidR="004D27A1" w:rsidRPr="00D92B3C" w:rsidRDefault="00967F9A" w:rsidP="00CA50B5">
            <w:pPr>
              <w:pStyle w:val="ListParagraph"/>
              <w:autoSpaceDE w:val="0"/>
              <w:autoSpaceDN w:val="0"/>
              <w:adjustRightInd w:val="0"/>
              <w:ind w:left="539"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L-istess definizzjoni bħal f’Z 02.00 (LIAB), ir-ringiela 0330</w:t>
            </w:r>
          </w:p>
          <w:p w14:paraId="09BADB9E" w14:textId="77777777" w:rsidR="004D27A1" w:rsidRPr="00D92B3C" w:rsidRDefault="004D27A1" w:rsidP="00D829EE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39" w:hanging="454"/>
              <w:contextualSpacing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L-obbligazzjonijiet garantiti mhux kollateralizzati</w:t>
            </w:r>
          </w:p>
          <w:p w14:paraId="6087FAF6" w14:textId="2C6F0A87" w:rsidR="004D27A1" w:rsidRPr="00D92B3C" w:rsidRDefault="00967F9A" w:rsidP="00F244B8">
            <w:pPr>
              <w:pStyle w:val="ListParagraph"/>
              <w:autoSpaceDE w:val="0"/>
              <w:autoSpaceDN w:val="0"/>
              <w:adjustRightInd w:val="0"/>
              <w:ind w:left="539"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L-istess definizzjoni bħal f’Z 02.00 (LIAB), ir-ringiela 0340</w:t>
            </w:r>
          </w:p>
          <w:p w14:paraId="5BB3A2E8" w14:textId="77777777" w:rsidR="004D27A1" w:rsidRPr="00D92B3C" w:rsidRDefault="004D27A1" w:rsidP="00D829EE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39" w:hanging="454"/>
              <w:contextualSpacing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In-noti strutturati</w:t>
            </w:r>
          </w:p>
          <w:p w14:paraId="157D7B92" w14:textId="7CFFB1F3" w:rsidR="004D27A1" w:rsidRPr="00D92B3C" w:rsidRDefault="00107E7E" w:rsidP="00107E7E">
            <w:pPr>
              <w:pStyle w:val="ListParagraph"/>
              <w:autoSpaceDE w:val="0"/>
              <w:autoSpaceDN w:val="0"/>
              <w:adjustRightInd w:val="0"/>
              <w:ind w:left="539"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L-istess definizzjoni bħal f’Z 02.00 (LIAB), ir-ringiela 0350</w:t>
            </w:r>
          </w:p>
          <w:p w14:paraId="09FA48FD" w14:textId="77777777" w:rsidR="004D27A1" w:rsidRPr="00D92B3C" w:rsidRDefault="004D27A1" w:rsidP="00D829EE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39" w:hanging="454"/>
              <w:contextualSpacing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L-obbligazzjonijiet prijoritarji mhux garantiti</w:t>
            </w:r>
          </w:p>
          <w:p w14:paraId="61CEC72F" w14:textId="25E3855C" w:rsidR="004D27A1" w:rsidRPr="00D92B3C" w:rsidRDefault="00107E7E" w:rsidP="00F244B8">
            <w:pPr>
              <w:pStyle w:val="ListParagraph"/>
              <w:autoSpaceDE w:val="0"/>
              <w:autoSpaceDN w:val="0"/>
              <w:adjustRightInd w:val="0"/>
              <w:ind w:left="539"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L-istess definizzjoni bħal f’Z 02.00 (LIAB), ir-ringiela 0360</w:t>
            </w:r>
          </w:p>
          <w:p w14:paraId="54BC3588" w14:textId="77777777" w:rsidR="00863F05" w:rsidRPr="00D92B3C" w:rsidRDefault="00863F05" w:rsidP="00D829EE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39" w:hanging="454"/>
              <w:contextualSpacing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L-obbligazzjonijiet privileġġjati mhux bi preferenza</w:t>
            </w:r>
          </w:p>
          <w:p w14:paraId="535E8BFB" w14:textId="4E0B4B7E" w:rsidR="00863F05" w:rsidRPr="00D92B3C" w:rsidRDefault="00863F05" w:rsidP="00521A22">
            <w:pPr>
              <w:pStyle w:val="ListParagraph"/>
              <w:autoSpaceDE w:val="0"/>
              <w:autoSpaceDN w:val="0"/>
              <w:adjustRightInd w:val="0"/>
              <w:ind w:left="539"/>
              <w:contextualSpacing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L-istess definizzjoni bħal f’Z 02.00 (LIAB), ir-ringiela 0365</w:t>
            </w:r>
          </w:p>
          <w:p w14:paraId="6D2CF366" w14:textId="77777777" w:rsidR="004D27A1" w:rsidRPr="00D92B3C" w:rsidRDefault="004D27A1" w:rsidP="00D829EE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39" w:hanging="454"/>
              <w:contextualSpacing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L-obbligazzjonijiet subordinati</w:t>
            </w:r>
          </w:p>
          <w:p w14:paraId="70827A60" w14:textId="5F0020B8" w:rsidR="004D27A1" w:rsidRPr="00D92B3C" w:rsidRDefault="00107E7E" w:rsidP="00CA50B5">
            <w:pPr>
              <w:pStyle w:val="ListParagraph"/>
              <w:autoSpaceDE w:val="0"/>
              <w:autoSpaceDN w:val="0"/>
              <w:adjustRightInd w:val="0"/>
              <w:ind w:left="539"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L-istess definizzjoni bħal f’Z 02.00 (LIAB), ir-ringiela 0370</w:t>
            </w:r>
          </w:p>
          <w:p w14:paraId="589DAB7C" w14:textId="77777777" w:rsidR="004D27A1" w:rsidRPr="00D92B3C" w:rsidRDefault="004D27A1" w:rsidP="00D829EE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39" w:hanging="454"/>
              <w:contextualSpacing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Obbligazzjonijiet eliġibbli għal MREL oħrajn</w:t>
            </w:r>
          </w:p>
          <w:p w14:paraId="33C8A291" w14:textId="38D89354" w:rsidR="004D27A1" w:rsidRPr="00D92B3C" w:rsidRDefault="00107E7E" w:rsidP="00F244B8">
            <w:pPr>
              <w:pStyle w:val="ListParagraph"/>
              <w:autoSpaceDE w:val="0"/>
              <w:autoSpaceDN w:val="0"/>
              <w:adjustRightInd w:val="0"/>
              <w:ind w:left="539"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L-istess definizzjoni bħal f’Z 02.00 (LIAB), ir-ringiela 0380</w:t>
            </w:r>
          </w:p>
          <w:p w14:paraId="33116B72" w14:textId="77777777" w:rsidR="004D27A1" w:rsidRPr="00D92B3C" w:rsidRDefault="004D27A1" w:rsidP="00D829EE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39" w:hanging="454"/>
              <w:contextualSpacing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L-obbligazzjonijiet mhux finanzjarji</w:t>
            </w:r>
          </w:p>
          <w:p w14:paraId="3E53B4EE" w14:textId="745AEB6E" w:rsidR="004D27A1" w:rsidRPr="00D92B3C" w:rsidRDefault="00107E7E" w:rsidP="00F244B8">
            <w:pPr>
              <w:pStyle w:val="ListParagraph"/>
              <w:autoSpaceDE w:val="0"/>
              <w:autoSpaceDN w:val="0"/>
              <w:adjustRightInd w:val="0"/>
              <w:ind w:left="539"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L-istess definizzjoni bħal f’Z 02.00 (LIAB), ir-ringiela 0390</w:t>
            </w:r>
          </w:p>
          <w:p w14:paraId="2C50D100" w14:textId="77777777" w:rsidR="004D27A1" w:rsidRPr="00D92B3C" w:rsidRDefault="004D27A1" w:rsidP="00D829EE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39" w:hanging="454"/>
              <w:contextualSpacing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L-obbligazzjonijiet residwali</w:t>
            </w:r>
          </w:p>
          <w:p w14:paraId="336EABDE" w14:textId="74A0BE1C" w:rsidR="004D27A1" w:rsidRPr="00D92B3C" w:rsidRDefault="00107E7E" w:rsidP="00F244B8">
            <w:pPr>
              <w:pStyle w:val="ListParagraph"/>
              <w:autoSpaceDE w:val="0"/>
              <w:autoSpaceDN w:val="0"/>
              <w:adjustRightInd w:val="0"/>
              <w:ind w:left="539"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L-istess definizzjoni bħal Z 02.00 (LIAB), ir-ringiela 0400. Kull obbligazzjoni li ma hijiex koperta minn xi entrati preċedenti.</w:t>
            </w:r>
          </w:p>
          <w:p w14:paraId="37C42656" w14:textId="77777777" w:rsidR="004D27A1" w:rsidRPr="00D92B3C" w:rsidRDefault="004D27A1" w:rsidP="00D829EE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39" w:hanging="454"/>
              <w:contextualSpacing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Il-Kapital ta’ Grad 2</w:t>
            </w:r>
          </w:p>
          <w:p w14:paraId="7AFF7E0A" w14:textId="2B7E1313" w:rsidR="004D27A1" w:rsidRPr="00D92B3C" w:rsidRDefault="00107E7E" w:rsidP="00F244B8">
            <w:pPr>
              <w:pStyle w:val="ListParagraph"/>
              <w:autoSpaceDE w:val="0"/>
              <w:autoSpaceDN w:val="0"/>
              <w:adjustRightInd w:val="0"/>
              <w:ind w:left="539"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L-istess definizzjoni bħal f’Z 02.00 (LIAB), ir-ringiela 0530</w:t>
            </w:r>
          </w:p>
          <w:p w14:paraId="36934CCE" w14:textId="77777777" w:rsidR="004D27A1" w:rsidRPr="00D92B3C" w:rsidRDefault="004D27A1" w:rsidP="00D829EE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39" w:hanging="454"/>
              <w:contextualSpacing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Il-Kapital ta’ Grad 1 Addizzjonali</w:t>
            </w:r>
          </w:p>
          <w:p w14:paraId="4BF64863" w14:textId="0F9F2DA9" w:rsidR="004D27A1" w:rsidRPr="00D92B3C" w:rsidRDefault="0095115E" w:rsidP="00F244B8">
            <w:pPr>
              <w:pStyle w:val="ListParagraph"/>
              <w:autoSpaceDE w:val="0"/>
              <w:autoSpaceDN w:val="0"/>
              <w:adjustRightInd w:val="0"/>
              <w:ind w:left="539"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L-istess definizzjoni bħal f’Z 02.00 (LIAB), ir-ringiela 0520</w:t>
            </w:r>
          </w:p>
          <w:p w14:paraId="4243D7BB" w14:textId="77777777" w:rsidR="004D27A1" w:rsidRPr="00D92B3C" w:rsidRDefault="004D27A1" w:rsidP="00D829EE">
            <w:pPr>
              <w:pStyle w:val="ListParagraph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539" w:hanging="454"/>
              <w:contextualSpacing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Il-Kapital ta’ Grad 1 tal-Ekwità Komuni</w:t>
            </w:r>
          </w:p>
          <w:p w14:paraId="3FB7EBA3" w14:textId="1ABE4863" w:rsidR="004D27A1" w:rsidRPr="00D92B3C" w:rsidRDefault="00107E7E" w:rsidP="00F244B8">
            <w:pPr>
              <w:pStyle w:val="ListParagraph"/>
              <w:autoSpaceDE w:val="0"/>
              <w:autoSpaceDN w:val="0"/>
              <w:adjustRightInd w:val="0"/>
              <w:ind w:left="539"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L-istess definizzjoni bħal f’Z 02.00 (LIAB), ir-ringiela 0510</w:t>
            </w:r>
          </w:p>
          <w:p w14:paraId="0DD7A9BB" w14:textId="77777777" w:rsidR="004D27A1" w:rsidRPr="00D92B3C" w:rsidRDefault="004D27A1" w:rsidP="00F244B8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  <w:t>Il-Garanziji Intragrupp</w:t>
            </w:r>
          </w:p>
          <w:p w14:paraId="2597126C" w14:textId="77777777" w:rsidR="004D27A1" w:rsidRPr="00D92B3C" w:rsidRDefault="004D27A1" w:rsidP="00D829EE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539" w:hanging="454"/>
              <w:contextualSpacing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Il-Ħruġ </w:t>
            </w:r>
          </w:p>
          <w:p w14:paraId="2FAA8883" w14:textId="77777777" w:rsidR="004D27A1" w:rsidRPr="00D92B3C" w:rsidRDefault="004D27A1" w:rsidP="00F244B8">
            <w:pPr>
              <w:pStyle w:val="ListParagraph"/>
              <w:autoSpaceDE w:val="0"/>
              <w:autoSpaceDN w:val="0"/>
              <w:adjustRightInd w:val="0"/>
              <w:ind w:left="539"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Il-garanziji dwar strumenti/obbligazzjonijiet speċifiċi li nħarġu</w:t>
            </w:r>
          </w:p>
          <w:p w14:paraId="3C43C3CF" w14:textId="77777777" w:rsidR="004D27A1" w:rsidRPr="00D92B3C" w:rsidRDefault="004D27A1" w:rsidP="00D829EE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539" w:hanging="454"/>
              <w:contextualSpacing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Il-Kontroparti </w:t>
            </w:r>
          </w:p>
          <w:p w14:paraId="0EBBBB36" w14:textId="77777777" w:rsidR="004D27A1" w:rsidRPr="00D92B3C" w:rsidRDefault="004D27A1" w:rsidP="00F244B8">
            <w:pPr>
              <w:pStyle w:val="ListParagraph"/>
              <w:autoSpaceDE w:val="0"/>
              <w:autoSpaceDN w:val="0"/>
              <w:adjustRightInd w:val="0"/>
              <w:ind w:left="539"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Il-garanziji mogħtija lil kontroparti speċifika tal-istituzzjoni</w:t>
            </w:r>
          </w:p>
          <w:p w14:paraId="5309C661" w14:textId="77777777" w:rsidR="004D27A1" w:rsidRPr="00D92B3C" w:rsidRDefault="004D27A1" w:rsidP="00D829EE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539" w:hanging="454"/>
              <w:contextualSpacing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Bla limitu</w:t>
            </w:r>
          </w:p>
          <w:p w14:paraId="390C672F" w14:textId="77777777" w:rsidR="004D27A1" w:rsidRPr="00D92B3C" w:rsidRDefault="004D27A1" w:rsidP="00F244B8">
            <w:pPr>
              <w:pStyle w:val="ListParagraph"/>
              <w:autoSpaceDE w:val="0"/>
              <w:autoSpaceDN w:val="0"/>
              <w:adjustRightInd w:val="0"/>
              <w:ind w:left="539"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Il-garanziji ġenerali mhux limitati għal ammont fiss </w:t>
            </w:r>
          </w:p>
          <w:p w14:paraId="2BDF37CA" w14:textId="77777777" w:rsidR="004D27A1" w:rsidRPr="00D92B3C" w:rsidRDefault="004D27A1" w:rsidP="00D829EE">
            <w:pPr>
              <w:pStyle w:val="ListParagraph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539" w:hanging="454"/>
              <w:contextualSpacing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Oħrajn </w:t>
            </w:r>
          </w:p>
          <w:p w14:paraId="2D6BFF53" w14:textId="77777777" w:rsidR="004D27A1" w:rsidRPr="00D92B3C" w:rsidRDefault="004D27A1" w:rsidP="00F244B8">
            <w:pPr>
              <w:pStyle w:val="ListParagraph"/>
              <w:autoSpaceDE w:val="0"/>
              <w:autoSpaceDN w:val="0"/>
              <w:adjustRightInd w:val="0"/>
              <w:ind w:left="539"/>
              <w:jc w:val="both"/>
              <w:rPr>
                <w:rFonts w:ascii="Times New Roman" w:eastAsia="Cambria" w:hAnsi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Kull tip ta’ garanzija mhux koperta mit-tipi preċedenti. </w:t>
            </w:r>
          </w:p>
        </w:tc>
      </w:tr>
      <w:tr w:rsidR="00D22EB0" w:rsidRPr="00D92B3C" w14:paraId="6233705C" w14:textId="77777777" w:rsidTr="00DF1EA4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57D9B9E1" w14:textId="77777777" w:rsidR="004D27A1" w:rsidRPr="00D92B3C" w:rsidRDefault="004D27A1" w:rsidP="00DF1EA4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0060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56BCCDEB" w14:textId="77777777" w:rsidR="004D27A1" w:rsidRPr="00D92B3C" w:rsidRDefault="0009740A" w:rsidP="00F244B8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L-ammont pendenti</w:t>
            </w:r>
          </w:p>
          <w:p w14:paraId="2434A0C4" w14:textId="71ED5044" w:rsidR="004D27A1" w:rsidRPr="00D92B3C" w:rsidRDefault="004D27A1" w:rsidP="00F244B8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Għall-obbligazzjonijiet (il-kolonna 0050, it-Tipi L.1, L.2 u L.4 sa L.14), l-ammont pendenti tal-obbligazzjonijiet intragrupp; għall-obbligazzjonijiet li jirriżultaw mid-derivattivi (it-tip L.3), l-ammonti ta' close-out kif definiti għall-iskopijiet tal-mudell Z 02.00 (LIAB), ir-ringiela 0333.</w:t>
            </w:r>
          </w:p>
          <w:p w14:paraId="1208445D" w14:textId="77777777" w:rsidR="004D27A1" w:rsidRPr="00D92B3C" w:rsidRDefault="004D27A1" w:rsidP="00F244B8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Għall-garanziji (il-kolonna 0050, il-valuri G.1 sa G.4), l-ammont massimu potenzjali ta’ pagamenti futuri taħt il-garanzija </w:t>
            </w:r>
          </w:p>
        </w:tc>
      </w:tr>
      <w:tr w:rsidR="00D22EB0" w:rsidRPr="00D92B3C" w14:paraId="72B45602" w14:textId="77777777" w:rsidTr="00DF1EA4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6A6A6BAF" w14:textId="77777777" w:rsidR="000526E3" w:rsidRPr="00D92B3C" w:rsidRDefault="000526E3" w:rsidP="00DF1EA4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0070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0FB218DB" w14:textId="31ED967B" w:rsidR="006560B6" w:rsidRPr="00D92B3C" w:rsidRDefault="00D02012" w:rsidP="00F244B8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Li minnhom maħruġa skont il-liġi ta’ pajjiż terz</w:t>
            </w:r>
          </w:p>
          <w:p w14:paraId="3E703BD6" w14:textId="77777777" w:rsidR="000526E3" w:rsidRPr="00D92B3C" w:rsidRDefault="000526E3" w:rsidP="001D706F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Is-sehem, f’ammont monetarju, tal-ammont pendenti li huwa rregolat mil-liġi ta’ pajjiż terz.</w:t>
            </w:r>
          </w:p>
        </w:tc>
      </w:tr>
      <w:tr w:rsidR="00D22EB0" w:rsidRPr="00D92B3C" w14:paraId="06CDFB6E" w14:textId="77777777" w:rsidTr="00DF1EA4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0B547FB1" w14:textId="77777777" w:rsidR="004D27A1" w:rsidRPr="00D92B3C" w:rsidRDefault="004D27A1" w:rsidP="00AF56D5">
            <w:pPr>
              <w:pStyle w:val="TableParagraph"/>
              <w:spacing w:before="106"/>
              <w:ind w:left="-1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0080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43B3719B" w14:textId="55BB7731" w:rsidR="004D27A1" w:rsidRPr="00690D96" w:rsidRDefault="00D02012" w:rsidP="00F244B8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Li minnu: Eliġibbli għall-MREL</w:t>
            </w:r>
          </w:p>
          <w:p w14:paraId="73A4729E" w14:textId="648D69AC" w:rsidR="00C1342C" w:rsidRPr="00D92B3C" w:rsidRDefault="0089272A" w:rsidP="00D02012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L-ammont ta’ fondi proprji u l-obbligazzjonijiet eliġibbli sabiex jissodisfaw ir-rekwiżit stabbilit fl-Artikolu 45 tad-Direttiva 2014/59/UE.</w:t>
            </w:r>
            <w:r>
              <w:t xml:space="preserve"> </w:t>
            </w:r>
          </w:p>
        </w:tc>
      </w:tr>
    </w:tbl>
    <w:p w14:paraId="27337152" w14:textId="77777777" w:rsidR="00E13CE3" w:rsidRPr="0018386C" w:rsidRDefault="00E13CE3" w:rsidP="00E13CE3">
      <w:pPr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7B8F1FC4" w14:textId="6F9FE9A0" w:rsidR="00E13CE3" w:rsidRPr="00D92B3C" w:rsidRDefault="00F7117F" w:rsidP="00D829EE">
      <w:pPr>
        <w:pStyle w:val="Instructionsberschrift2"/>
        <w:numPr>
          <w:ilvl w:val="1"/>
          <w:numId w:val="6"/>
        </w:numPr>
        <w:ind w:left="357" w:hanging="357"/>
        <w:rPr>
          <w:rFonts w:ascii="Times New Roman" w:hAnsi="Times New Roman" w:cs="Times New Roman"/>
          <w:szCs w:val="20"/>
        </w:rPr>
      </w:pPr>
      <w:bookmarkStart w:id="18" w:name="_Toc96344878"/>
      <w:r>
        <w:rPr>
          <w:rFonts w:ascii="Times New Roman" w:hAnsi="Times New Roman"/>
          <w:szCs w:val="20"/>
        </w:rPr>
        <w:t xml:space="preserve">Z 05.01 u Z 05.02 - </w:t>
      </w:r>
      <w:bookmarkStart w:id="19" w:name="_Toc492542325"/>
      <w:r>
        <w:rPr>
          <w:rFonts w:ascii="Times New Roman" w:hAnsi="Times New Roman"/>
          <w:szCs w:val="20"/>
        </w:rPr>
        <w:t>Kontropartijiet Ewlenin (MCP)</w:t>
      </w:r>
      <w:bookmarkEnd w:id="19"/>
      <w:bookmarkEnd w:id="18"/>
    </w:p>
    <w:p w14:paraId="3CC29F42" w14:textId="382D4327" w:rsidR="00BF5063" w:rsidRPr="00D92B3C" w:rsidRDefault="00BF5063" w:rsidP="00715DAB">
      <w:pPr>
        <w:pStyle w:val="Instructionsberschrift3"/>
      </w:pPr>
      <w:r>
        <w:t>Rimarki ġenerali</w:t>
      </w:r>
    </w:p>
    <w:p w14:paraId="116486F6" w14:textId="77777777" w:rsidR="00747EE2" w:rsidRPr="00D92B3C" w:rsidRDefault="005B6B0C" w:rsidP="00D829EE">
      <w:pPr>
        <w:pStyle w:val="InstructionsText2"/>
        <w:numPr>
          <w:ilvl w:val="0"/>
          <w:numId w:val="26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Dawn il-mudelli jiġbru informazzjoni dwar l-obbligazzjonijiet lejn kontropartijiet ewlenin (Z 05.01) u entrati li ma jidhrux fil-karta bilanċjali riċevuti minn kontropartijiet ewlenin (Z 05.02). L-ammonti rapportati għandhom jiġu aggregati meta jappartjenu għall-istess kontroparti u l-istess tip ta’ obbligazzjonijiet jew entrati li ma jidhrux fil-karta bilanċjali.</w:t>
      </w:r>
    </w:p>
    <w:p w14:paraId="589A58FE" w14:textId="77777777" w:rsidR="0056559D" w:rsidRPr="00D92B3C" w:rsidRDefault="007B491F" w:rsidP="00D829EE">
      <w:pPr>
        <w:pStyle w:val="InstructionsText2"/>
        <w:numPr>
          <w:ilvl w:val="0"/>
          <w:numId w:val="26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L-obbligazzjonijiet u l-entrati li ma jidhrux fil-karta bilanċjali, li l-kontroparti tagħhom ma tistax tkun identifikata, ma għandhomx jiġu rrapportati f’dawn il-mudelli. L-obbligazzjonijiet u l-entrati li ma jidhrux fil-karta bilanċjali, li l-kontroparti tagħhom tkun entità inkluża fir-rapporti finanzjarji konsolidati, ma għandhomx jiġu rrapportati.</w:t>
      </w:r>
    </w:p>
    <w:p w14:paraId="3454E902" w14:textId="374C357D" w:rsidR="00DF1EA4" w:rsidRPr="00D92B3C" w:rsidRDefault="00F7117F" w:rsidP="00715DAB">
      <w:pPr>
        <w:pStyle w:val="Instructionsberschrift3"/>
      </w:pPr>
      <w:r>
        <w:t>Z 05.01 –</w:t>
      </w:r>
      <w:r w:rsidR="0079370C">
        <w:t xml:space="preserve"> </w:t>
      </w:r>
      <w:r>
        <w:t xml:space="preserve">Kontropartijiet ewlenin tal-obbligazzjonijiet - </w:t>
      </w:r>
      <w:r w:rsidR="0079370C">
        <w:t>S</w:t>
      </w:r>
      <w:r>
        <w:t>truzzjonijiet dwar pożizzjonijiet speċifiċi</w:t>
      </w:r>
    </w:p>
    <w:p w14:paraId="387BB84F" w14:textId="77777777" w:rsidR="00DF1EA4" w:rsidRPr="00D92B3C" w:rsidRDefault="00DF1EA4" w:rsidP="00D829EE">
      <w:pPr>
        <w:pStyle w:val="InstructionsText2"/>
        <w:numPr>
          <w:ilvl w:val="0"/>
          <w:numId w:val="26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Il-kombinament ta’ valuri rapportati fil-kolonni 0020 u 0060 ta’ dan il-mudell jifforma kodiċi primarju li jrid ikun uniku għal kull ringiela tal-mudell.</w:t>
      </w:r>
    </w:p>
    <w:tbl>
      <w:tblPr>
        <w:tblW w:w="0" w:type="auto"/>
        <w:tblCellMar>
          <w:top w:w="57" w:type="dxa"/>
          <w:left w:w="57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6"/>
        <w:gridCol w:w="8120"/>
      </w:tblGrid>
      <w:tr w:rsidR="00D22EB0" w:rsidRPr="00D92B3C" w14:paraId="6C87F952" w14:textId="77777777" w:rsidTr="00DF1EA4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shd w:val="clear" w:color="auto" w:fill="E4E5E5"/>
          </w:tcPr>
          <w:p w14:paraId="7D5A8C95" w14:textId="3B761226" w:rsidR="007F5A56" w:rsidRPr="00D92B3C" w:rsidRDefault="007F5A56" w:rsidP="00DF1EA4">
            <w:pPr>
              <w:pStyle w:val="TableParagraph"/>
              <w:spacing w:before="66"/>
              <w:rPr>
                <w:rFonts w:ascii="Times New Roman" w:eastAsia="Cambria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Kolonni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shd w:val="clear" w:color="auto" w:fill="E4E5E5"/>
          </w:tcPr>
          <w:p w14:paraId="15D020D3" w14:textId="3BA3139F" w:rsidR="007F5A56" w:rsidRPr="00D92B3C" w:rsidRDefault="007F5A56" w:rsidP="00DF1EA4">
            <w:pPr>
              <w:pStyle w:val="TableParagraph"/>
              <w:spacing w:before="66"/>
              <w:ind w:right="1"/>
              <w:jc w:val="center"/>
              <w:rPr>
                <w:rFonts w:ascii="Times New Roman" w:eastAsia="Cambria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Struzzjonijiet</w:t>
            </w:r>
          </w:p>
        </w:tc>
      </w:tr>
      <w:tr w:rsidR="00D22EB0" w:rsidRPr="00D92B3C" w14:paraId="29CE198F" w14:textId="77777777" w:rsidTr="00DF1EA4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3774A13F" w14:textId="77777777" w:rsidR="007F5A56" w:rsidRPr="00D92B3C" w:rsidRDefault="007F5A56" w:rsidP="009A37B7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0010-0050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105ABB71" w14:textId="581170C3" w:rsidR="007F5A56" w:rsidRPr="00D92B3C" w:rsidRDefault="007F5A56" w:rsidP="007F5A56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Il-Kontroparti</w:t>
            </w:r>
          </w:p>
          <w:p w14:paraId="03D59175" w14:textId="58DD25A5" w:rsidR="00550D93" w:rsidRPr="00D92B3C" w:rsidRDefault="007F5A56" w:rsidP="007F5A56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L-informazzjoni dwar il-kontroparti ewlenija li fir-rigward tagħha tfeġġ l-obbligazzjoni. </w:t>
            </w:r>
          </w:p>
          <w:p w14:paraId="3339D9D8" w14:textId="653ADEF1" w:rsidR="004571D1" w:rsidRPr="00D92B3C" w:rsidRDefault="007F5A56" w:rsidP="007F5A56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Il-kontropartijiet ewlenin għandhom jiġu identifikati billi jinġabar it-total tal-ammonti pendenti tal-obbligazzjonijiet kollha tal-entità jew tal-grupp li għalihom jiġi rrapportat il-mudell, għal kull kontroparti jew grupp ta’ klijenti konnessi, bl-esklużjoni tal-obbligazzjonijiet lejn entitajiet inklużi fir-rapporti finanzjarji konsolidati.</w:t>
            </w:r>
          </w:p>
          <w:p w14:paraId="4D6710FB" w14:textId="77777777" w:rsidR="008744AF" w:rsidRPr="00D92B3C" w:rsidRDefault="00DF1EA4" w:rsidP="007F5A56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Il-kontropartijiet u l-gruppi ta’ kontropartijiet konnessi jiġu mbagħad klassifikati skont l-ammont pendenti aggregat sabiex jiġu identifikati l-ewwel 10 kontropartijiet ewlenin, li fuqhom għandha tiġi pprovduta informazzjoni f’dan il-mudell.</w:t>
            </w:r>
          </w:p>
          <w:p w14:paraId="06033B0A" w14:textId="77777777" w:rsidR="00AD011A" w:rsidRPr="0018386C" w:rsidRDefault="00AD011A" w:rsidP="00AD011A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</w:p>
          <w:p w14:paraId="44FC978B" w14:textId="5876816E" w:rsidR="00AD011A" w:rsidRPr="00D92B3C" w:rsidRDefault="00AD011A" w:rsidP="00AD011A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Id-definizzjoni ta’ “grupp ta’ kontropartijiet konnessi” għandha timxi fuq id-definizzjoni ta’ “grupp ta’ klijenti konnessi” stabbilita fil-punt (39) tal-Artikolu 4(1) tar-Regolament (UE) Nru 575/2013. </w:t>
            </w:r>
          </w:p>
          <w:p w14:paraId="294E9015" w14:textId="77777777" w:rsidR="00AD011A" w:rsidRPr="0018386C" w:rsidRDefault="00AD011A" w:rsidP="007F5A56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</w:p>
          <w:p w14:paraId="45FA2E46" w14:textId="55504754" w:rsidR="007F5A56" w:rsidRPr="00D92B3C" w:rsidRDefault="007F5A56" w:rsidP="00017EC2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Għall-iskop ta’ dan il-mudell, kontroparti ma tistax tkun entità inkluża fir-rapporti finanzjarji konsolidati.</w:t>
            </w:r>
          </w:p>
        </w:tc>
      </w:tr>
      <w:tr w:rsidR="00D22EB0" w:rsidRPr="00D92B3C" w14:paraId="4E45C68A" w14:textId="77777777" w:rsidTr="00DF1EA4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62B74C87" w14:textId="77777777" w:rsidR="007F5A56" w:rsidRPr="00D92B3C" w:rsidRDefault="007F5A56" w:rsidP="007F5A56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0010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2CFFBF1F" w14:textId="77777777" w:rsidR="007F5A56" w:rsidRPr="00D92B3C" w:rsidRDefault="00632490" w:rsidP="007F5A56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L-isem tal-entità</w:t>
            </w:r>
          </w:p>
          <w:p w14:paraId="6A53C733" w14:textId="77777777" w:rsidR="007F5A56" w:rsidRPr="00D92B3C" w:rsidRDefault="007F5A56" w:rsidP="007F5A56">
            <w:pPr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L-isem tal-kontroparti ewlenija jew, meta applikabbli, l-isem ta’ grupp ta’ klijenti konnessi.</w:t>
            </w:r>
          </w:p>
          <w:p w14:paraId="2B0DDF8C" w14:textId="77777777" w:rsidR="007F5A56" w:rsidRPr="00D92B3C" w:rsidRDefault="007F5A56" w:rsidP="007F5A56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L-isem ta’ grupp ta’ klijenti konnessi għandu jkun l-isem tal-kumpanija omm jew, meta l-grupp ta’ klijenti konnessi ma jkollux kumpanija omm, l-isem kummerċjali tal-grupp.</w:t>
            </w:r>
          </w:p>
        </w:tc>
      </w:tr>
      <w:tr w:rsidR="00D22EB0" w:rsidRPr="00D92B3C" w14:paraId="2A55A55B" w14:textId="77777777" w:rsidTr="00DF1EA4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65DE7D50" w14:textId="77777777" w:rsidR="007F5A56" w:rsidRPr="00D92B3C" w:rsidRDefault="007F5A56" w:rsidP="007F5A56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0020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237A5675" w14:textId="77777777" w:rsidR="007F5A56" w:rsidRPr="00D92B3C" w:rsidRDefault="007F5A56" w:rsidP="007F5A56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Il-Kodiċi</w:t>
            </w:r>
          </w:p>
          <w:p w14:paraId="27538BAA" w14:textId="0CD0B9BD" w:rsidR="005D56E3" w:rsidRPr="00D92B3C" w:rsidRDefault="005D56E3" w:rsidP="005D56E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Il-kodiċi tal-kontroparti ewlenija jew tal-grupp ta’ klijenti konnessi. Għall-istituzzjonijiet, il-kodiċi għandu jkun il-kodiċi alfanumeriku LEI, b’20 ċifra. Fil-każ ta’ entitajiet oħrajn, il-kodiċi għandu jkun il-kodiċi alfanumeriku LEI, b’20 ċifra, jew jekk ma jkunx disponibbli, kodiċi b’kodifikazzjoni uniformi applikabbli fl-Unjoni, jew jekk ma jkunx disponibbli, kodiċi nazzjonali.</w:t>
            </w:r>
          </w:p>
          <w:p w14:paraId="699C4024" w14:textId="29B8C0B1" w:rsidR="00BE2A9D" w:rsidRPr="00D92B3C" w:rsidRDefault="005D56E3" w:rsidP="00167158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Il-kodiċi għandu jkun uniku u użat b’mod konsistenti fil-mudelli kollha.</w:t>
            </w:r>
          </w:p>
        </w:tc>
      </w:tr>
      <w:tr w:rsidR="00D22EB0" w:rsidRPr="00D92B3C" w14:paraId="39610DEC" w14:textId="77777777" w:rsidTr="00DF1EA4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32B56CB3" w14:textId="77777777" w:rsidR="007F5A56" w:rsidRPr="00D92B3C" w:rsidRDefault="007F5A56" w:rsidP="007F5A56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0030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7517E44B" w14:textId="77777777" w:rsidR="007F5A56" w:rsidRPr="00D92B3C" w:rsidRDefault="007F5A56" w:rsidP="00BE2A9D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Il-grupp jew l-individwu</w:t>
            </w:r>
          </w:p>
          <w:p w14:paraId="309E0636" w14:textId="77777777" w:rsidR="007F5A56" w:rsidRPr="00D92B3C" w:rsidRDefault="00BE2A9D" w:rsidP="00774595">
            <w:pPr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L-istituzzjoni għandha tirrapporta “1” għall-kontropartijiet ewlenin individwali u “2” għall-gruppi ta’ klijenti konnessi.</w:t>
            </w:r>
          </w:p>
        </w:tc>
      </w:tr>
      <w:tr w:rsidR="00D22EB0" w:rsidRPr="00D92B3C" w14:paraId="386CD837" w14:textId="77777777" w:rsidTr="00DF1EA4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5B5FFB70" w14:textId="77777777" w:rsidR="007F5A56" w:rsidRPr="00D92B3C" w:rsidRDefault="007F5A56" w:rsidP="007F5A56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0040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0C3DD653" w14:textId="77777777" w:rsidR="007F5A56" w:rsidRPr="00D92B3C" w:rsidRDefault="00B65144" w:rsidP="007F5A56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Il-Pajjiż</w:t>
            </w:r>
          </w:p>
          <w:p w14:paraId="3B53F170" w14:textId="4F46F823" w:rsidR="007F5A56" w:rsidRPr="00D92B3C" w:rsidRDefault="007F5A56" w:rsidP="007F5A56">
            <w:pPr>
              <w:spacing w:before="108"/>
              <w:ind w:left="85"/>
              <w:contextualSpacing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Il-kodiċi ISO 3166-1-alpha-2 tal-pajjiż ta’ inkorporazzjoni tal-kontroparti. Dan jinkludi kodiċijiet psewdo-ISO għall-organizzazzjonijiet internazzjonali, disponibbli fl-aħħar edizzjoni tal-“Vademecum tal-Bilanċ tal-Pagamenti” tal-Eurostat. </w:t>
            </w:r>
          </w:p>
          <w:p w14:paraId="1E6233E0" w14:textId="5680EF98" w:rsidR="007F5A56" w:rsidRPr="00D92B3C" w:rsidRDefault="007F5A56" w:rsidP="0014425E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Il-pajjiż huwa determinat b’referenza għall-uffiċċju reġistrat tal-kontroparti. Għall-gruppi ta’ klijenti konnessi, il-pajjiż ta’ inkorporazzjoni tal-kumpanija omm. </w:t>
            </w:r>
          </w:p>
        </w:tc>
      </w:tr>
      <w:tr w:rsidR="00D22EB0" w:rsidRPr="00D92B3C" w14:paraId="61FA8135" w14:textId="77777777" w:rsidTr="00DF1EA4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42AF8687" w14:textId="77777777" w:rsidR="007F5A56" w:rsidRPr="00D92B3C" w:rsidRDefault="007F5A56" w:rsidP="007F5A56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0050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62C8CCFF" w14:textId="77777777" w:rsidR="007F5A56" w:rsidRPr="00D92B3C" w:rsidRDefault="007F5A56" w:rsidP="007F5A56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Is-Settur</w:t>
            </w:r>
          </w:p>
          <w:p w14:paraId="4C6D3850" w14:textId="6A221EC9" w:rsidR="007F5A56" w:rsidRPr="00D92B3C" w:rsidRDefault="007F5A56" w:rsidP="00902DEE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Għal kull kontroparti għandu jiġu allokat settur wieħed abbażi tal-klassijiet tas-settur ekonomiku FINREP li ġejjin (il-Kapitolu 6 tal-Parti 1 tal-Anness V tal-FINREP):</w:t>
            </w:r>
          </w:p>
          <w:p w14:paraId="15164190" w14:textId="77777777" w:rsidR="00774595" w:rsidRPr="006B7C3C" w:rsidRDefault="007F5A56">
            <w:pPr>
              <w:pStyle w:val="List1"/>
              <w:rPr>
                <w:rFonts w:ascii="Times New Roman" w:eastAsia="Cambria" w:hAnsi="Times New Roman" w:cs="Times New Roman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Il-Banek Ċentrali</w:t>
            </w:r>
          </w:p>
          <w:p w14:paraId="11DDE564" w14:textId="77777777" w:rsidR="007F5A56" w:rsidRPr="006B7C3C" w:rsidRDefault="007F5A56">
            <w:pPr>
              <w:pStyle w:val="List1"/>
              <w:rPr>
                <w:rFonts w:ascii="Times New Roman" w:eastAsia="Cambria" w:hAnsi="Times New Roman" w:cs="Times New Roman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Il-Gvernijiet Ġenerali</w:t>
            </w:r>
          </w:p>
          <w:p w14:paraId="08B5EA06" w14:textId="70AA4335" w:rsidR="007F5A56" w:rsidRPr="006B7C3C" w:rsidRDefault="007F5A56">
            <w:pPr>
              <w:pStyle w:val="List1"/>
              <w:rPr>
                <w:rFonts w:ascii="Times New Roman" w:eastAsia="Cambria" w:hAnsi="Times New Roman" w:cs="Times New Roman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L-istituzzjonijiet ta’ kreditu </w:t>
            </w:r>
          </w:p>
          <w:p w14:paraId="45DFA09A" w14:textId="77777777" w:rsidR="007F5A56" w:rsidRPr="006B7C3C" w:rsidRDefault="007F5A56">
            <w:pPr>
              <w:pStyle w:val="List1"/>
              <w:rPr>
                <w:rFonts w:ascii="Times New Roman" w:eastAsia="Cambria" w:hAnsi="Times New Roman" w:cs="Times New Roman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Korporazzjonijiet finanzjarji oħrajn</w:t>
            </w:r>
          </w:p>
          <w:p w14:paraId="2F21052B" w14:textId="77777777" w:rsidR="007F5A56" w:rsidRPr="006B7C3C" w:rsidRDefault="007F5A56">
            <w:pPr>
              <w:pStyle w:val="List1"/>
              <w:rPr>
                <w:rFonts w:ascii="Times New Roman" w:eastAsia="Cambria" w:hAnsi="Times New Roman" w:cs="Times New Roman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Il-korporazzjonijiet mhux finanzjarji</w:t>
            </w:r>
          </w:p>
          <w:p w14:paraId="20D01891" w14:textId="77777777" w:rsidR="007F5A56" w:rsidRPr="006B7C3C" w:rsidRDefault="007F5A56">
            <w:pPr>
              <w:pStyle w:val="List1"/>
              <w:rPr>
                <w:rFonts w:ascii="Times New Roman" w:eastAsia="Cambria" w:hAnsi="Times New Roman" w:cs="Times New Roman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L-Unitajiet Domestiċi</w:t>
            </w:r>
          </w:p>
          <w:p w14:paraId="6A4B3343" w14:textId="77777777" w:rsidR="007F5A56" w:rsidRPr="00D92B3C" w:rsidRDefault="007F5A56" w:rsidP="00902DEE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Għal gruppi ta’ klijenti konnessi, l-ebda settur ma għandu jiġi rrapportat.</w:t>
            </w:r>
          </w:p>
        </w:tc>
      </w:tr>
      <w:tr w:rsidR="00D22EB0" w:rsidRPr="00D92B3C" w14:paraId="149F1001" w14:textId="77777777" w:rsidTr="00DF1EA4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623BAF5C" w14:textId="77777777" w:rsidR="007F5A56" w:rsidRPr="00D92B3C" w:rsidRDefault="007F5A56" w:rsidP="007F5A56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0060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26C345D9" w14:textId="77777777" w:rsidR="007F5A56" w:rsidRPr="00D92B3C" w:rsidRDefault="007F5A56" w:rsidP="007F5A56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It-Tip</w:t>
            </w:r>
          </w:p>
          <w:p w14:paraId="2C5B5F1D" w14:textId="77777777" w:rsidR="007F5A56" w:rsidRPr="00D92B3C" w:rsidRDefault="007F5A56" w:rsidP="007F5A56">
            <w:pPr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It-tip ta’ obbligazzjoni għandu jkun wieħed mit-tipi ta’ obbligazzjonijiet elenkati fil-Mudell Z 02.00 - L-Istruttura tal-Obbligazzjonijiet (LIAB), jiġifieri:</w:t>
            </w:r>
          </w:p>
          <w:p w14:paraId="485CA7BD" w14:textId="77777777" w:rsidR="007F5A56" w:rsidRPr="00D92B3C" w:rsidRDefault="00D7497D" w:rsidP="00433F2E">
            <w:pPr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L.0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L-obbligazzjonijiet esklużi mir-rikapitalizzazzjoni interna;</w:t>
            </w:r>
          </w:p>
          <w:p w14:paraId="259BCD16" w14:textId="77777777" w:rsidR="007F5A56" w:rsidRPr="00D92B3C" w:rsidRDefault="00D7497D" w:rsidP="00433F2E">
            <w:pPr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L.1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Id-depożiti, mhux koperti iżda preferenzjali;</w:t>
            </w:r>
          </w:p>
          <w:p w14:paraId="65178D25" w14:textId="77777777" w:rsidR="007F5A56" w:rsidRPr="00D92B3C" w:rsidRDefault="00D7497D" w:rsidP="00433F2E">
            <w:pPr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L.2.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Id-depożiti, mhux koperti u mhux preferenzjali;</w:t>
            </w:r>
          </w:p>
          <w:p w14:paraId="538EC192" w14:textId="75F1ACB9" w:rsidR="007F5A56" w:rsidRPr="00D92B3C" w:rsidRDefault="00D7497D" w:rsidP="00433F2E">
            <w:pPr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L.3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L-obbligazzjonijiet li jirriżultaw mid-derivattivi</w:t>
            </w:r>
          </w:p>
          <w:p w14:paraId="26A4E4EB" w14:textId="537C1B55" w:rsidR="007F5A56" w:rsidRPr="00D92B3C" w:rsidRDefault="00D7497D" w:rsidP="00433F2E">
            <w:pPr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L.4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L-obbligazzjonijiet garantiti mhux kollateralizzati</w:t>
            </w:r>
          </w:p>
          <w:p w14:paraId="1EEECDE9" w14:textId="77777777" w:rsidR="007F5A56" w:rsidRPr="00D92B3C" w:rsidRDefault="00D7497D" w:rsidP="00433F2E">
            <w:pPr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L.5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In-noti strutturati</w:t>
            </w:r>
          </w:p>
          <w:p w14:paraId="4A5E2282" w14:textId="77777777" w:rsidR="007F5A56" w:rsidRPr="00D92B3C" w:rsidRDefault="00D7497D" w:rsidP="00433F2E">
            <w:pPr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L.6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L-obbligazzjonijiet prijoritarji mhux garantiti</w:t>
            </w:r>
          </w:p>
          <w:p w14:paraId="185EBE47" w14:textId="146AEF3D" w:rsidR="00306CCC" w:rsidRPr="00D92B3C" w:rsidRDefault="00306CCC" w:rsidP="00433F2E">
            <w:pPr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L.7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L-obbligazzjonijiet privileġġjati mhux bi preferenza</w:t>
            </w:r>
          </w:p>
          <w:p w14:paraId="05B67699" w14:textId="77777777" w:rsidR="007F5A56" w:rsidRPr="00D92B3C" w:rsidRDefault="00D7497D" w:rsidP="00433F2E">
            <w:pPr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L.8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L-obbligazzjonijiet subordinati (mhux rikonoxxuti bħala fondi proprji)</w:t>
            </w:r>
          </w:p>
          <w:p w14:paraId="43F08607" w14:textId="77777777" w:rsidR="007F5A56" w:rsidRPr="00D92B3C" w:rsidRDefault="00D7497D" w:rsidP="00433F2E">
            <w:pPr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L.9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Obbligazzjonijiet eliġibbli għal MREL oħrajn</w:t>
            </w:r>
          </w:p>
          <w:p w14:paraId="7D528817" w14:textId="77777777" w:rsidR="007F5A56" w:rsidRPr="00D92B3C" w:rsidRDefault="00D7497D" w:rsidP="00433F2E">
            <w:pPr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L.10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L-obbligazzjonijiet mhux finanzjarji</w:t>
            </w:r>
          </w:p>
          <w:p w14:paraId="623BDA7B" w14:textId="77777777" w:rsidR="00C9331A" w:rsidRPr="00D92B3C" w:rsidRDefault="00D7497D" w:rsidP="005A6A04">
            <w:pPr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L.11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L-obbligazzjonijiet residwali</w:t>
            </w:r>
          </w:p>
          <w:p w14:paraId="2D3991E7" w14:textId="3C5D905A" w:rsidR="007F5A56" w:rsidRPr="00D92B3C" w:rsidRDefault="00C9331A" w:rsidP="001C2AD6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color w:val="000000" w:themeColor="text1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Jekk l-obbligazzjonijiet lejn kontroparti ewlenija jikkonsistu f’aktar minn wieħed minn dawk it-tipi ta’ obbligazzjonijiet, kull tip ta’ obbligazzjoni għandu jiġi rrapportat f’ringiela separata.</w:t>
            </w:r>
          </w:p>
        </w:tc>
      </w:tr>
      <w:tr w:rsidR="00D22EB0" w:rsidRPr="00D92B3C" w14:paraId="7B4255DE" w14:textId="77777777" w:rsidTr="00DF1EA4">
        <w:tc>
          <w:tcPr>
            <w:tcW w:w="908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3535BBF9" w14:textId="77777777" w:rsidR="007F5A56" w:rsidRPr="00D92B3C" w:rsidRDefault="007F5A56" w:rsidP="007F5A56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0070</w:t>
            </w:r>
          </w:p>
        </w:tc>
        <w:tc>
          <w:tcPr>
            <w:tcW w:w="8175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69790F7A" w14:textId="77777777" w:rsidR="007F5A56" w:rsidRPr="00D92B3C" w:rsidRDefault="007F5A56" w:rsidP="007F5A56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L-Ammont</w:t>
            </w:r>
          </w:p>
          <w:p w14:paraId="6453BB39" w14:textId="514F5634" w:rsidR="007F5A56" w:rsidRPr="00D92B3C" w:rsidRDefault="007F5A56" w:rsidP="00222E4F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L-ammont għandu jkun ekwivalenti għad-definizzjoni ta’ “ammont pendenti” kif previst fil-Mudell Z 02.00 - L-Istruttura tal-Obbligazzjonijiet. F’każ ta’ obbligazzjonijiet li jirriżultaw mid-derivattivi (it-Tip L.3), għandhom jiġu rrapportati l-ammonti ta' close-out kif definiti għall-iskopijiet tar-ringiela 0333, il-Mudell Z 02.00.</w:t>
            </w:r>
          </w:p>
        </w:tc>
      </w:tr>
    </w:tbl>
    <w:p w14:paraId="3AE50F86" w14:textId="77777777" w:rsidR="00627D51" w:rsidRPr="0018386C" w:rsidRDefault="00627D51" w:rsidP="007F5A56">
      <w:pPr>
        <w:pStyle w:val="body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0091547C" w14:textId="4EF053A1" w:rsidR="005A6A04" w:rsidRPr="00D92B3C" w:rsidRDefault="0079370C" w:rsidP="00715DAB">
      <w:pPr>
        <w:pStyle w:val="Instructionsberschrift3"/>
      </w:pPr>
      <w:r>
        <w:t>Z 05.02 – K</w:t>
      </w:r>
      <w:r w:rsidR="00F7117F">
        <w:t>ontropartijiet ewlenin li ma ji</w:t>
      </w:r>
      <w:r>
        <w:t>dhrux fil-karta bilanċjali: S</w:t>
      </w:r>
      <w:r w:rsidR="00F7117F">
        <w:t>truzzjonijiet dwar pożizzjonijiet speċifiċi</w:t>
      </w:r>
    </w:p>
    <w:p w14:paraId="6262D37D" w14:textId="77777777" w:rsidR="0056559D" w:rsidRPr="00D92B3C" w:rsidRDefault="005A6A04" w:rsidP="00D829EE">
      <w:pPr>
        <w:pStyle w:val="InstructionsText2"/>
        <w:numPr>
          <w:ilvl w:val="0"/>
          <w:numId w:val="26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Il-kombinament ta’ valuri rapportati fil-kolonni 0020 u 0060 ta’ dan il-mudell jifforma kodiċi primarju li jrid ikun uniku għal kull ringiela tal-mudell.</w:t>
      </w:r>
    </w:p>
    <w:tbl>
      <w:tblPr>
        <w:tblW w:w="0" w:type="auto"/>
        <w:tblCellMar>
          <w:top w:w="57" w:type="dxa"/>
          <w:left w:w="57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8"/>
        <w:gridCol w:w="8118"/>
      </w:tblGrid>
      <w:tr w:rsidR="00D22EB0" w:rsidRPr="00D92B3C" w14:paraId="00C6D94B" w14:textId="77777777" w:rsidTr="005A6A04">
        <w:tc>
          <w:tcPr>
            <w:tcW w:w="909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shd w:val="clear" w:color="auto" w:fill="E4E5E5"/>
          </w:tcPr>
          <w:p w14:paraId="04585654" w14:textId="7A34901A" w:rsidR="00627D51" w:rsidRPr="00D92B3C" w:rsidRDefault="00627D51" w:rsidP="00627D51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Kolonni</w:t>
            </w:r>
          </w:p>
        </w:tc>
        <w:tc>
          <w:tcPr>
            <w:tcW w:w="8174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shd w:val="clear" w:color="auto" w:fill="E4E5E5"/>
          </w:tcPr>
          <w:p w14:paraId="4BF49361" w14:textId="4D893160" w:rsidR="00627D51" w:rsidRPr="00D92B3C" w:rsidRDefault="00627D51" w:rsidP="00627D51">
            <w:pPr>
              <w:pStyle w:val="TableParagraph"/>
              <w:spacing w:before="108"/>
              <w:ind w:left="85" w:right="1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Struzzjonijiet</w:t>
            </w:r>
          </w:p>
        </w:tc>
      </w:tr>
      <w:tr w:rsidR="00D22EB0" w:rsidRPr="00D92B3C" w14:paraId="41E15294" w14:textId="77777777" w:rsidTr="005A6A04">
        <w:tc>
          <w:tcPr>
            <w:tcW w:w="909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678AB8AF" w14:textId="77777777" w:rsidR="00627D51" w:rsidRPr="00D92B3C" w:rsidRDefault="00627D51" w:rsidP="00FB1FB9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0010-0050</w:t>
            </w:r>
          </w:p>
        </w:tc>
        <w:tc>
          <w:tcPr>
            <w:tcW w:w="8174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4FDBF262" w14:textId="4BC736A8" w:rsidR="00627D51" w:rsidRPr="00D92B3C" w:rsidRDefault="00627D51" w:rsidP="00627D51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Il-Kontroparti</w:t>
            </w:r>
          </w:p>
          <w:p w14:paraId="43EE729E" w14:textId="77777777" w:rsidR="00627D51" w:rsidRPr="00D92B3C" w:rsidRDefault="00627D51" w:rsidP="00627D51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L-informazzjoni dwar il-kontropartijiet ewlenin li ma jidhrux fil-karta bilanċjali.</w:t>
            </w:r>
          </w:p>
          <w:p w14:paraId="2DAFE926" w14:textId="77777777" w:rsidR="00627D51" w:rsidRPr="00D92B3C" w:rsidRDefault="00627D51" w:rsidP="00627D51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Il-kontropartijiet ewlenin li ma jidhrux fil-karta bilanċjali għandhom jiġu identifikati billi jinġabar it-total tal-ammont nominali tal-impenji u tal-garanziji finanzjarji riċevuti (kif definiti għall-iskopijiet tal-FINREP, il-mudell F 09) mill-entità jew mill-entitajiet tal-grupp li għalihom jiġi rrapportat il-mudell mill-kontropartijiet jew mill-grupp ta’ klijenti konnessi. Il-kontropartijiet ewlenin li ma jidhrux fil-karta bilanċjali għandhom jeskludu l-entitajiet inklużi fir-rapporti finanzjarji konsolidati tal-grupp. Il-kontropartijiet u l-gruppi ta’ klijenti konnessi jiġu mbagħad klassifikati skont l-ammont pendenti aggregat sabiex jiġu identifikati l-ewwel 10 kontropartijiet ewlenin li ma jidhrux fil-karta bilanċjali, li fuqhom għandha tingħata informazzjoni f’dan il-mudell.</w:t>
            </w:r>
          </w:p>
          <w:p w14:paraId="509010CC" w14:textId="77777777" w:rsidR="00627D51" w:rsidRPr="00D92B3C" w:rsidRDefault="00627D51" w:rsidP="0002624F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Għall-iskop ta’ dan il-mudell, għandhom jiġu rrapportati biss il-kontropartijiet li ma humiex inklużi fir-rapporti finanzjarji konsolidati.</w:t>
            </w:r>
          </w:p>
        </w:tc>
      </w:tr>
      <w:tr w:rsidR="00D22EB0" w:rsidRPr="00D92B3C" w14:paraId="19F5F665" w14:textId="77777777" w:rsidTr="005A6A04">
        <w:tc>
          <w:tcPr>
            <w:tcW w:w="909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7C29C3E4" w14:textId="77777777" w:rsidR="00627D51" w:rsidRPr="00D92B3C" w:rsidRDefault="000A2026" w:rsidP="00FB1FB9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0010</w:t>
            </w:r>
          </w:p>
        </w:tc>
        <w:tc>
          <w:tcPr>
            <w:tcW w:w="8174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694CF0A5" w14:textId="77777777" w:rsidR="00627D51" w:rsidRPr="00D92B3C" w:rsidRDefault="00FB1FB9" w:rsidP="00627D51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L-isem tal-entità</w:t>
            </w:r>
          </w:p>
          <w:p w14:paraId="47B8DCA8" w14:textId="77777777" w:rsidR="00627D51" w:rsidRPr="00D92B3C" w:rsidRDefault="00532D56" w:rsidP="00AE7D80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Ara l-istruzzjonijiet fil-kolonna 0010 ta’ Z 05.01</w:t>
            </w:r>
          </w:p>
        </w:tc>
      </w:tr>
      <w:tr w:rsidR="00D22EB0" w:rsidRPr="00D92B3C" w14:paraId="31BEDA1A" w14:textId="77777777" w:rsidTr="005A6A04">
        <w:tc>
          <w:tcPr>
            <w:tcW w:w="909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0BFA409C" w14:textId="77777777" w:rsidR="00627D51" w:rsidRPr="00D92B3C" w:rsidRDefault="00627D51" w:rsidP="00AE7D80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0020</w:t>
            </w:r>
          </w:p>
        </w:tc>
        <w:tc>
          <w:tcPr>
            <w:tcW w:w="8174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1A8D51D4" w14:textId="77777777" w:rsidR="00627D51" w:rsidRPr="00D92B3C" w:rsidRDefault="00627D51" w:rsidP="00627D51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Il-Kodiċi</w:t>
            </w:r>
          </w:p>
          <w:p w14:paraId="3A88EB7C" w14:textId="77777777" w:rsidR="00627D51" w:rsidRPr="00D92B3C" w:rsidRDefault="00532D56" w:rsidP="00AE7D80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Ara l-istruzzjonijiet fil-kolonna 0020 ta’ Z 05.01</w:t>
            </w:r>
          </w:p>
        </w:tc>
      </w:tr>
      <w:tr w:rsidR="00D22EB0" w:rsidRPr="00D92B3C" w14:paraId="3039F22A" w14:textId="77777777" w:rsidTr="005A6A04">
        <w:tc>
          <w:tcPr>
            <w:tcW w:w="909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01C1DA10" w14:textId="77777777" w:rsidR="00627D51" w:rsidRPr="00D92B3C" w:rsidRDefault="000A2026" w:rsidP="00AE7D80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0030</w:t>
            </w:r>
          </w:p>
        </w:tc>
        <w:tc>
          <w:tcPr>
            <w:tcW w:w="8174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04D73749" w14:textId="77777777" w:rsidR="00627D51" w:rsidRPr="00D92B3C" w:rsidRDefault="00627D51" w:rsidP="00627D51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Il-grupp jew l-individwu</w:t>
            </w:r>
          </w:p>
          <w:p w14:paraId="4F70AA16" w14:textId="77777777" w:rsidR="00627D51" w:rsidRPr="00D92B3C" w:rsidRDefault="00532D56" w:rsidP="00AE7D80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Ara l-istruzzjonijiet fil-kolonna 0030 ta’ Z 05.01</w:t>
            </w:r>
          </w:p>
        </w:tc>
      </w:tr>
      <w:tr w:rsidR="00D22EB0" w:rsidRPr="00D92B3C" w14:paraId="69A4A6AA" w14:textId="77777777" w:rsidTr="005A6A04">
        <w:tc>
          <w:tcPr>
            <w:tcW w:w="909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3A0BFA31" w14:textId="77777777" w:rsidR="00627D51" w:rsidRPr="00D92B3C" w:rsidRDefault="00627D51" w:rsidP="00AE7D80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0040</w:t>
            </w:r>
          </w:p>
        </w:tc>
        <w:tc>
          <w:tcPr>
            <w:tcW w:w="8174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788A07D5" w14:textId="77777777" w:rsidR="00C562FB" w:rsidRPr="00D92B3C" w:rsidRDefault="00FA6204" w:rsidP="00AE7D80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Il-Pajjiż</w:t>
            </w:r>
          </w:p>
          <w:p w14:paraId="625B7502" w14:textId="77777777" w:rsidR="00627D51" w:rsidRPr="00D92B3C" w:rsidRDefault="00532D56" w:rsidP="00AE7D80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Ara l-istruzzjonijiet fil-kolonna 0040 ta’ Z 05.01</w:t>
            </w:r>
          </w:p>
        </w:tc>
      </w:tr>
      <w:tr w:rsidR="00D22EB0" w:rsidRPr="00D92B3C" w14:paraId="22453A86" w14:textId="77777777" w:rsidTr="005A6A04">
        <w:tc>
          <w:tcPr>
            <w:tcW w:w="909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6C9AB8E6" w14:textId="77777777" w:rsidR="00627D51" w:rsidRPr="00D92B3C" w:rsidRDefault="00627D51" w:rsidP="00AE7D80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0050</w:t>
            </w:r>
          </w:p>
        </w:tc>
        <w:tc>
          <w:tcPr>
            <w:tcW w:w="8174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06B4340A" w14:textId="77777777" w:rsidR="00627D51" w:rsidRPr="00D92B3C" w:rsidRDefault="00627D51" w:rsidP="00627D51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Is-Settur</w:t>
            </w:r>
          </w:p>
          <w:p w14:paraId="4A3D0713" w14:textId="77777777" w:rsidR="00627D51" w:rsidRPr="00D92B3C" w:rsidRDefault="00532D56" w:rsidP="00AE7D80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Ara l-istruzzjonijiet fil-kolonna 0050 ta’ Z 05.01</w:t>
            </w:r>
          </w:p>
        </w:tc>
      </w:tr>
      <w:tr w:rsidR="00D22EB0" w:rsidRPr="00D92B3C" w14:paraId="49280F5A" w14:textId="77777777" w:rsidTr="005A6A04">
        <w:tc>
          <w:tcPr>
            <w:tcW w:w="909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54E2D941" w14:textId="77777777" w:rsidR="00627D51" w:rsidRPr="00D92B3C" w:rsidRDefault="00627D51" w:rsidP="00AE7D80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0060</w:t>
            </w:r>
          </w:p>
        </w:tc>
        <w:tc>
          <w:tcPr>
            <w:tcW w:w="8174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1DB583C2" w14:textId="77777777" w:rsidR="00627D51" w:rsidRPr="00D92B3C" w:rsidRDefault="00627D51" w:rsidP="00627D51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It-Tip</w:t>
            </w:r>
          </w:p>
          <w:p w14:paraId="578C6797" w14:textId="6822F162" w:rsidR="00627D51" w:rsidRPr="00D92B3C" w:rsidRDefault="00627D51" w:rsidP="00532D56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It-tip ta’ entrata li ma tidhirx fil-karta bilanċjali għandu jkun wieħed minn dawn li ġejjin skont kif definiti fil-FINREP, il-mudell F 09.02:</w:t>
            </w:r>
          </w:p>
          <w:p w14:paraId="406EFBF3" w14:textId="77777777" w:rsidR="00532D56" w:rsidRPr="00D92B3C" w:rsidRDefault="00532D56" w:rsidP="00532D56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OBS.1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L-impenji ta’ self riċevuti</w:t>
            </w:r>
          </w:p>
          <w:p w14:paraId="7CC468EC" w14:textId="77777777" w:rsidR="00532D56" w:rsidRPr="00D92B3C" w:rsidRDefault="00532D56" w:rsidP="00532D56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OBS.2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Il-garanziji finanzjarji riċevuti</w:t>
            </w:r>
          </w:p>
          <w:p w14:paraId="15FA2929" w14:textId="77777777" w:rsidR="00627D51" w:rsidRPr="00D92B3C" w:rsidRDefault="00532D56" w:rsidP="00532D56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OBS.3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Impenji oħra riċevuti</w:t>
            </w:r>
          </w:p>
          <w:p w14:paraId="3909D473" w14:textId="77CEA9D6" w:rsidR="007514EE" w:rsidRPr="00D92B3C" w:rsidRDefault="007514EE" w:rsidP="00833A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Jekk l-entrati li ma jidhrux fil-karta bilanċjali riċevuti minn kontroparti ewlenija jkunu jikkonsistu f’aktar minn wieħed minn dawk it-tipi, kull tip ta’ entrata li ma tidhirx fil-karta bilanċjali għandu jiġi rrapportat f’ringiela separata.</w:t>
            </w:r>
          </w:p>
        </w:tc>
      </w:tr>
      <w:tr w:rsidR="00D22EB0" w:rsidRPr="00D92B3C" w14:paraId="595C3FE8" w14:textId="77777777" w:rsidTr="005A6A04">
        <w:tc>
          <w:tcPr>
            <w:tcW w:w="909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20E1C5CA" w14:textId="77777777" w:rsidR="00627D51" w:rsidRPr="00D92B3C" w:rsidRDefault="004672BA" w:rsidP="00AE7D80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0070</w:t>
            </w:r>
          </w:p>
        </w:tc>
        <w:tc>
          <w:tcPr>
            <w:tcW w:w="8174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106DA4E9" w14:textId="77777777" w:rsidR="00486C71" w:rsidRPr="00D92B3C" w:rsidRDefault="00627D51" w:rsidP="00486C71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L-Ammont </w:t>
            </w:r>
          </w:p>
        </w:tc>
      </w:tr>
    </w:tbl>
    <w:p w14:paraId="430C8923" w14:textId="77777777" w:rsidR="00241763" w:rsidRPr="00D92B3C" w:rsidRDefault="00241763" w:rsidP="0056559D">
      <w:pPr>
        <w:rPr>
          <w:rFonts w:ascii="Times New Roman" w:hAnsi="Times New Roman" w:cs="Times New Roman"/>
          <w:color w:val="000000" w:themeColor="text1"/>
          <w:sz w:val="20"/>
          <w:szCs w:val="20"/>
          <w:lang w:val="en-GB"/>
        </w:rPr>
      </w:pPr>
    </w:p>
    <w:p w14:paraId="52F5E618" w14:textId="6FBC99A6" w:rsidR="00E13CE3" w:rsidRPr="00D92B3C" w:rsidRDefault="0079370C" w:rsidP="00D829EE">
      <w:pPr>
        <w:pStyle w:val="Instructionsberschrift2"/>
        <w:numPr>
          <w:ilvl w:val="1"/>
          <w:numId w:val="6"/>
        </w:numPr>
        <w:ind w:left="357" w:hanging="357"/>
        <w:rPr>
          <w:rFonts w:ascii="Times New Roman" w:hAnsi="Times New Roman" w:cs="Times New Roman"/>
          <w:szCs w:val="20"/>
        </w:rPr>
      </w:pPr>
      <w:bookmarkStart w:id="20" w:name="_Toc492542326"/>
      <w:bookmarkStart w:id="21" w:name="_Toc96344879"/>
      <w:r>
        <w:rPr>
          <w:rFonts w:ascii="Times New Roman" w:hAnsi="Times New Roman"/>
          <w:szCs w:val="20"/>
        </w:rPr>
        <w:t>Z 06.00 - A</w:t>
      </w:r>
      <w:r w:rsidR="00F7117F">
        <w:rPr>
          <w:rFonts w:ascii="Times New Roman" w:hAnsi="Times New Roman"/>
          <w:szCs w:val="20"/>
        </w:rPr>
        <w:t>ssigurazzjoni ta’ depożitu (DIS)</w:t>
      </w:r>
      <w:bookmarkEnd w:id="20"/>
      <w:bookmarkEnd w:id="21"/>
    </w:p>
    <w:p w14:paraId="3E891384" w14:textId="23381A80" w:rsidR="008F7980" w:rsidRPr="00D92B3C" w:rsidRDefault="006A7DCF" w:rsidP="00715DAB">
      <w:pPr>
        <w:pStyle w:val="Instructionsberschrift3"/>
      </w:pPr>
      <w:r>
        <w:t>Rimarki ġenerali</w:t>
      </w:r>
    </w:p>
    <w:p w14:paraId="2BBE7EE7" w14:textId="3A5D662F" w:rsidR="0076289A" w:rsidRPr="00D92B3C" w:rsidRDefault="00DF64E1" w:rsidP="00D829EE">
      <w:pPr>
        <w:pStyle w:val="InstructionsText2"/>
        <w:numPr>
          <w:ilvl w:val="0"/>
          <w:numId w:val="26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bookmarkStart w:id="22" w:name="_Hlk89264673"/>
      <w:r>
        <w:rPr>
          <w:rFonts w:ascii="Times New Roman" w:hAnsi="Times New Roman"/>
          <w:sz w:val="20"/>
          <w:szCs w:val="20"/>
        </w:rPr>
        <w:t>Dan il-mudell jipprovdi ħarsa ġenerali lejn l-assigurazzjoni tad-depożiti fi grupp. L-iskema ta’ garanzija tad-depożiti (SGD) għandha tiġi rrapportata f’dan il-mudell, jekk entità ġuridika rilevanti tal-grupp tkun membru tagħha.</w:t>
      </w:r>
    </w:p>
    <w:bookmarkEnd w:id="22"/>
    <w:p w14:paraId="4617367D" w14:textId="0F60D970" w:rsidR="000C2D75" w:rsidRPr="00D92B3C" w:rsidRDefault="0057049E" w:rsidP="00D829EE">
      <w:pPr>
        <w:pStyle w:val="InstructionsText2"/>
        <w:numPr>
          <w:ilvl w:val="0"/>
          <w:numId w:val="26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Kull istituzzjoni ta’ kreditu li tappartjeni għall-grupp għandha tiġi rrapportata f’ringiela separata.</w:t>
      </w:r>
    </w:p>
    <w:p w14:paraId="039239B2" w14:textId="64F211E4" w:rsidR="006A7DCF" w:rsidRPr="00D92B3C" w:rsidRDefault="006A7DCF" w:rsidP="00715DAB">
      <w:pPr>
        <w:pStyle w:val="Instructionsberschrift3"/>
      </w:pPr>
      <w:r>
        <w:t>Struzzjonijiet dwar pożizzjonijiet speċifiċi</w:t>
      </w:r>
    </w:p>
    <w:tbl>
      <w:tblPr>
        <w:tblW w:w="9083" w:type="dxa"/>
        <w:tblLayout w:type="fixed"/>
        <w:tblCellMar>
          <w:top w:w="57" w:type="dxa"/>
          <w:left w:w="57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1191"/>
        <w:gridCol w:w="7892"/>
      </w:tblGrid>
      <w:tr w:rsidR="00D22EB0" w:rsidRPr="00D92B3C" w14:paraId="79752D49" w14:textId="77777777" w:rsidTr="00DD2B90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shd w:val="clear" w:color="auto" w:fill="E4E5E5"/>
          </w:tcPr>
          <w:p w14:paraId="1BBC24CD" w14:textId="35A538A3" w:rsidR="0057049E" w:rsidRPr="00D92B3C" w:rsidRDefault="0057049E" w:rsidP="00AE7D80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Kolonni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shd w:val="clear" w:color="auto" w:fill="E4E5E5"/>
          </w:tcPr>
          <w:p w14:paraId="1BDC9CB9" w14:textId="1E7A92C5" w:rsidR="0057049E" w:rsidRPr="00D92B3C" w:rsidRDefault="0057049E" w:rsidP="00AE7D80">
            <w:pPr>
              <w:pStyle w:val="TableParagraph"/>
              <w:spacing w:before="108"/>
              <w:ind w:left="85" w:right="1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Struzzjonijiet</w:t>
            </w:r>
          </w:p>
        </w:tc>
      </w:tr>
      <w:tr w:rsidR="00D22EB0" w:rsidRPr="00D92B3C" w14:paraId="47F976A6" w14:textId="77777777" w:rsidTr="00DD2B90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1F573FAF" w14:textId="77777777" w:rsidR="0057049E" w:rsidRPr="00D92B3C" w:rsidRDefault="0057049E" w:rsidP="0057049E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0010-0020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7132E148" w14:textId="7ED00B7F" w:rsidR="0057049E" w:rsidRPr="00D92B3C" w:rsidRDefault="00BC7590" w:rsidP="00167158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L-Entità</w:t>
            </w:r>
          </w:p>
        </w:tc>
      </w:tr>
      <w:tr w:rsidR="00D22EB0" w:rsidRPr="00D92B3C" w14:paraId="3BE63986" w14:textId="77777777" w:rsidTr="00DD2B90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4849A2EF" w14:textId="77777777" w:rsidR="0057049E" w:rsidRPr="00D92B3C" w:rsidRDefault="0057049E" w:rsidP="00AE7D80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0010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4BFC827D" w14:textId="77777777" w:rsidR="0057049E" w:rsidRPr="00D92B3C" w:rsidRDefault="0057049E" w:rsidP="0057049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L-Isem tal-Entità</w:t>
            </w:r>
          </w:p>
          <w:p w14:paraId="3126E32E" w14:textId="77777777" w:rsidR="0057049E" w:rsidRPr="00D92B3C" w:rsidRDefault="0057049E" w:rsidP="004F4694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L-isem tal-entità kif irrapportat f’Z 01.00 - L-istruttura organizzazzjonali (ORG). </w:t>
            </w:r>
          </w:p>
        </w:tc>
      </w:tr>
      <w:tr w:rsidR="00D22EB0" w:rsidRPr="00D92B3C" w14:paraId="10D0EE96" w14:textId="77777777" w:rsidTr="00DD2B90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0A398D0B" w14:textId="77777777" w:rsidR="0057049E" w:rsidRPr="00D92B3C" w:rsidRDefault="0057049E" w:rsidP="00AE7D80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0020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5CE49DC9" w14:textId="77777777" w:rsidR="0057049E" w:rsidRPr="00D92B3C" w:rsidRDefault="0057049E" w:rsidP="00AE7D80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Il-Kodiċi </w:t>
            </w:r>
          </w:p>
          <w:p w14:paraId="49860A1A" w14:textId="77777777" w:rsidR="0057049E" w:rsidRPr="00D92B3C" w:rsidRDefault="0057049E" w:rsidP="00AE7D80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Il-kodiċi tal-entità, kif rapportat f’Z 01.00 - L-istruttura organizzazzjonali (ORG).</w:t>
            </w:r>
          </w:p>
          <w:p w14:paraId="363E585E" w14:textId="77777777" w:rsidR="0057049E" w:rsidRPr="00D92B3C" w:rsidRDefault="0057049E" w:rsidP="00AE7D80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Dan huwa identifikatur tar-ringiela u jrid ikun uniku għal kull ringiela fil-mudell.</w:t>
            </w:r>
          </w:p>
        </w:tc>
      </w:tr>
      <w:tr w:rsidR="00D22EB0" w:rsidRPr="00D92B3C" w14:paraId="653239DC" w14:textId="77777777" w:rsidTr="00DD2B90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65A287B8" w14:textId="77777777" w:rsidR="0057049E" w:rsidRPr="00D92B3C" w:rsidRDefault="0057049E" w:rsidP="00AE7D80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0030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273D85FF" w14:textId="1EB6118E" w:rsidR="0057049E" w:rsidRPr="00D92B3C" w:rsidRDefault="0057049E" w:rsidP="00AE7D80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SGD</w:t>
            </w:r>
          </w:p>
          <w:p w14:paraId="7E4A4D8B" w14:textId="3DB5FF27" w:rsidR="0057049E" w:rsidRPr="00D92B3C" w:rsidRDefault="0057049E" w:rsidP="00AE7D80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L-Artikolu 4(3) tad-Direttiva 2014/49/UE</w:t>
            </w:r>
          </w:p>
          <w:p w14:paraId="038DB966" w14:textId="5F5D42F7" w:rsidR="0057049E" w:rsidRPr="00D92B3C" w:rsidRDefault="0057049E" w:rsidP="00091EE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L-isem tal-SGD rikonoxxuta uffiċjalment li l-entità hija membru tagħha skont id-Direttiva 2014/49/UE. Dan għandu jkun l-SGD fl-Istat Membru ta’ inkorporazzjoni tal-entità, bl-esklużjoni ta’ SGD oħra li, fi Stati Membri oħrajn, jistgħu jipprovdu protezzjoni addizzjonali (“żieda”) lill-konsumaturi tal-entità f’fergħa f’dak l-Istat Membru. Meta istituzzjoni tkun membru ta' SPI li tkun ukoll uffiċjalment rikonoxxuta bħala SGD skont l-Artikolu 4(2) tad-Direttiva 2014/49/UE, l-isem tal-SGD għandu jkun identiku għall-isem tal-SPI fir-ringiela 050.</w:t>
            </w:r>
          </w:p>
          <w:p w14:paraId="6F0E20BE" w14:textId="6191D2E3" w:rsidR="00607BC1" w:rsidRPr="00D92B3C" w:rsidRDefault="00C43E92" w:rsidP="00091EE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Għal kull pajjiż ta’ inkorporazzjoni tal-entità, l-SGD għandhom jintgħażlu minn fost dawn li ġejjin:</w:t>
            </w:r>
          </w:p>
          <w:p w14:paraId="0C0B1D0D" w14:textId="77777777" w:rsidR="004842F3" w:rsidRPr="00D92B3C" w:rsidRDefault="008B4886" w:rsidP="004842F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  <w:t>Għall-Awstrija</w:t>
            </w:r>
          </w:p>
          <w:p w14:paraId="2166314C" w14:textId="77777777" w:rsidR="006049D9" w:rsidRPr="00C518B0" w:rsidRDefault="006049D9" w:rsidP="00D829EE">
            <w:pPr>
              <w:pStyle w:val="TableParagraph"/>
              <w:numPr>
                <w:ilvl w:val="0"/>
                <w:numId w:val="25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Einlagensicherung AUSTRIA Ges.m.b.H. </w:t>
            </w:r>
          </w:p>
          <w:p w14:paraId="45A8D7DB" w14:textId="4EE1490E" w:rsidR="006049D9" w:rsidRPr="00C518B0" w:rsidRDefault="008B4886" w:rsidP="00D829EE">
            <w:pPr>
              <w:pStyle w:val="TableParagraph"/>
              <w:numPr>
                <w:ilvl w:val="0"/>
                <w:numId w:val="25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“Sparkassen-Haftungs GmbH”</w:t>
            </w:r>
          </w:p>
          <w:p w14:paraId="14EDF86D" w14:textId="77777777" w:rsidR="004842F3" w:rsidRPr="00D92B3C" w:rsidRDefault="004842F3" w:rsidP="004842F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  <w:t>Il-Belġju</w:t>
            </w:r>
          </w:p>
          <w:p w14:paraId="08603455" w14:textId="77777777" w:rsidR="004842F3" w:rsidRPr="002E41E5" w:rsidRDefault="008B4886" w:rsidP="00D829EE">
            <w:pPr>
              <w:pStyle w:val="TableParagraph"/>
              <w:numPr>
                <w:ilvl w:val="0"/>
                <w:numId w:val="25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“Garantiefonds voor financiële diensten / Fonds de garantie pour les services financiers”</w:t>
            </w:r>
          </w:p>
          <w:p w14:paraId="6DC46656" w14:textId="77777777" w:rsidR="004842F3" w:rsidRPr="00D92B3C" w:rsidRDefault="004842F3" w:rsidP="00743CD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  <w:t>Il-Bulgarija</w:t>
            </w:r>
          </w:p>
          <w:p w14:paraId="2296D9B2" w14:textId="77777777" w:rsidR="004842F3" w:rsidRPr="00D92B3C" w:rsidRDefault="008B4886" w:rsidP="00D829EE">
            <w:pPr>
              <w:pStyle w:val="TableParagraph"/>
              <w:numPr>
                <w:ilvl w:val="0"/>
                <w:numId w:val="25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“Фондът за гарантиране на влоговете в банките”</w:t>
            </w:r>
          </w:p>
          <w:p w14:paraId="102A3D3C" w14:textId="77777777" w:rsidR="004842F3" w:rsidRPr="00D92B3C" w:rsidRDefault="004842F3" w:rsidP="00743CD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  <w:t>Il-Kroazja</w:t>
            </w:r>
          </w:p>
          <w:p w14:paraId="3F7BE9C8" w14:textId="77777777" w:rsidR="004842F3" w:rsidRPr="00D92B3C" w:rsidRDefault="008B4886" w:rsidP="00D829EE">
            <w:pPr>
              <w:pStyle w:val="TableParagraph"/>
              <w:numPr>
                <w:ilvl w:val="0"/>
                <w:numId w:val="25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“Državna agencija za osiguranje štednih uloga i sanaciju banaka”</w:t>
            </w:r>
          </w:p>
          <w:p w14:paraId="0FC48656" w14:textId="77777777" w:rsidR="004842F3" w:rsidRPr="00D92B3C" w:rsidRDefault="004842F3" w:rsidP="00743CD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  <w:t>Ċipru</w:t>
            </w:r>
          </w:p>
          <w:p w14:paraId="01623B35" w14:textId="77777777" w:rsidR="004842F3" w:rsidRPr="008F7393" w:rsidRDefault="008B4886" w:rsidP="00D829EE">
            <w:pPr>
              <w:pStyle w:val="TableParagraph"/>
              <w:numPr>
                <w:ilvl w:val="0"/>
                <w:numId w:val="25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“Σύστημα Εγγύησης των Καταθέσεων και Εξυγίανσης Πιστωτικών και Άλλων Ιδρυμάτων”</w:t>
            </w:r>
          </w:p>
          <w:p w14:paraId="308608F1" w14:textId="77777777" w:rsidR="004842F3" w:rsidRPr="00D92B3C" w:rsidRDefault="004842F3" w:rsidP="00743CD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  <w:t>Iċ-Ċekja</w:t>
            </w:r>
          </w:p>
          <w:p w14:paraId="2111D13B" w14:textId="77777777" w:rsidR="004842F3" w:rsidRPr="00D92B3C" w:rsidRDefault="008B4886" w:rsidP="00D829EE">
            <w:pPr>
              <w:pStyle w:val="TableParagraph"/>
              <w:numPr>
                <w:ilvl w:val="0"/>
                <w:numId w:val="25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“Garanční systém finančního trhu”</w:t>
            </w:r>
          </w:p>
          <w:p w14:paraId="439494F2" w14:textId="77777777" w:rsidR="004842F3" w:rsidRPr="00D92B3C" w:rsidRDefault="004842F3" w:rsidP="00743CD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  <w:t>Id-Danimarka</w:t>
            </w:r>
          </w:p>
          <w:p w14:paraId="3622D534" w14:textId="77777777" w:rsidR="004842F3" w:rsidRPr="00D92B3C" w:rsidRDefault="008B4886" w:rsidP="00D829EE">
            <w:pPr>
              <w:pStyle w:val="TableParagraph"/>
              <w:numPr>
                <w:ilvl w:val="0"/>
                <w:numId w:val="25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“Garantiformuen”</w:t>
            </w:r>
          </w:p>
          <w:p w14:paraId="715A0068" w14:textId="77777777" w:rsidR="004842F3" w:rsidRPr="00D92B3C" w:rsidRDefault="004842F3" w:rsidP="00743CD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  <w:t xml:space="preserve">L-Estonja </w:t>
            </w:r>
          </w:p>
          <w:p w14:paraId="24CE91CA" w14:textId="4C22A0D8" w:rsidR="004842F3" w:rsidRPr="00D92B3C" w:rsidRDefault="008B4886" w:rsidP="00D829EE">
            <w:pPr>
              <w:pStyle w:val="TableParagraph"/>
              <w:numPr>
                <w:ilvl w:val="0"/>
                <w:numId w:val="25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“Tagatisfond”</w:t>
            </w:r>
          </w:p>
          <w:p w14:paraId="23BBBD8A" w14:textId="77777777" w:rsidR="004842F3" w:rsidRPr="00D92B3C" w:rsidRDefault="004842F3" w:rsidP="00743CD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  <w:t xml:space="preserve">Il-Finlandja </w:t>
            </w:r>
          </w:p>
          <w:p w14:paraId="746311B9" w14:textId="77777777" w:rsidR="004842F3" w:rsidRPr="00D92B3C" w:rsidRDefault="008B4886" w:rsidP="00D829EE">
            <w:pPr>
              <w:pStyle w:val="TableParagraph"/>
              <w:numPr>
                <w:ilvl w:val="0"/>
                <w:numId w:val="25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“Talletussuojarahasto”</w:t>
            </w:r>
          </w:p>
          <w:p w14:paraId="17ABE810" w14:textId="77777777" w:rsidR="004842F3" w:rsidRPr="00D92B3C" w:rsidRDefault="004842F3" w:rsidP="00743CD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  <w:t>Franza</w:t>
            </w:r>
          </w:p>
          <w:p w14:paraId="38F2590C" w14:textId="77777777" w:rsidR="004842F3" w:rsidRPr="002E41E5" w:rsidRDefault="008B4886" w:rsidP="00D829EE">
            <w:pPr>
              <w:pStyle w:val="TableParagraph"/>
              <w:numPr>
                <w:ilvl w:val="0"/>
                <w:numId w:val="25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“Fonds de Garantie des Dépôts et de Résolution”</w:t>
            </w:r>
          </w:p>
          <w:p w14:paraId="444EF3C8" w14:textId="77777777" w:rsidR="004842F3" w:rsidRPr="00D92B3C" w:rsidRDefault="004842F3" w:rsidP="00743CD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  <w:t xml:space="preserve">Il-Ġermanja </w:t>
            </w:r>
          </w:p>
          <w:p w14:paraId="23EB1201" w14:textId="77777777" w:rsidR="004842F3" w:rsidRPr="00D92B3C" w:rsidRDefault="008B4886" w:rsidP="00D829EE">
            <w:pPr>
              <w:pStyle w:val="TableParagraph"/>
              <w:numPr>
                <w:ilvl w:val="0"/>
                <w:numId w:val="25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“Entschädigungseinrichtung deutscher Banken GmbH”</w:t>
            </w:r>
          </w:p>
          <w:p w14:paraId="0C1E7BBF" w14:textId="77777777" w:rsidR="004842F3" w:rsidRPr="008F7393" w:rsidRDefault="008B4886" w:rsidP="00D829EE">
            <w:pPr>
              <w:pStyle w:val="TableParagraph"/>
              <w:numPr>
                <w:ilvl w:val="0"/>
                <w:numId w:val="25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“Entschädigungseinrichtung des Bundesverbandes Öffentlicher Banken Deutschlands GmbH”</w:t>
            </w:r>
          </w:p>
          <w:p w14:paraId="087DF787" w14:textId="77777777" w:rsidR="004842F3" w:rsidRPr="008F7393" w:rsidRDefault="008B4886" w:rsidP="00D829EE">
            <w:pPr>
              <w:pStyle w:val="TableParagraph"/>
              <w:numPr>
                <w:ilvl w:val="0"/>
                <w:numId w:val="25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“Sicherungseinrichtung des Deutschen Sparkassen- und Giroverbandes (DSGV-Haftungsverbund)”</w:t>
            </w:r>
          </w:p>
          <w:p w14:paraId="638D9ECD" w14:textId="77777777" w:rsidR="004842F3" w:rsidRPr="00D92B3C" w:rsidRDefault="008B4886" w:rsidP="00D829EE">
            <w:pPr>
              <w:pStyle w:val="TableParagraph"/>
              <w:numPr>
                <w:ilvl w:val="0"/>
                <w:numId w:val="25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“BVR Institutssicherung GmbH”</w:t>
            </w:r>
          </w:p>
          <w:p w14:paraId="4B12177B" w14:textId="77777777" w:rsidR="00EE17EF" w:rsidRPr="00D92B3C" w:rsidRDefault="00EE17EF" w:rsidP="00EE17EF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  <w:t>Ġibiltà</w:t>
            </w:r>
          </w:p>
          <w:p w14:paraId="101BB0F0" w14:textId="77777777" w:rsidR="00EE17EF" w:rsidRPr="00D92B3C" w:rsidRDefault="008B4886" w:rsidP="00D829EE">
            <w:pPr>
              <w:pStyle w:val="TableParagraph"/>
              <w:numPr>
                <w:ilvl w:val="0"/>
                <w:numId w:val="25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“Gibraltar Deposit Guarantee Scheme”</w:t>
            </w:r>
          </w:p>
          <w:p w14:paraId="115FA635" w14:textId="77777777" w:rsidR="004842F3" w:rsidRPr="00D92B3C" w:rsidRDefault="004842F3" w:rsidP="00743CD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  <w:t xml:space="preserve">Il-Greċja </w:t>
            </w:r>
          </w:p>
          <w:p w14:paraId="1D77E984" w14:textId="77777777" w:rsidR="004842F3" w:rsidRPr="00D92B3C" w:rsidRDefault="008B4886" w:rsidP="00D829EE">
            <w:pPr>
              <w:pStyle w:val="TableParagraph"/>
              <w:numPr>
                <w:ilvl w:val="0"/>
                <w:numId w:val="25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“Ταμείο Εγγύησης Καταθέσεων και Επενδύσεων”</w:t>
            </w:r>
          </w:p>
          <w:p w14:paraId="1C463184" w14:textId="77777777" w:rsidR="004842F3" w:rsidRPr="00D92B3C" w:rsidRDefault="004842F3" w:rsidP="00743CD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  <w:t xml:space="preserve">L-Ungerija </w:t>
            </w:r>
          </w:p>
          <w:p w14:paraId="4BE65025" w14:textId="77777777" w:rsidR="004842F3" w:rsidRPr="00D92B3C" w:rsidRDefault="008B4886" w:rsidP="00D829EE">
            <w:pPr>
              <w:pStyle w:val="TableParagraph"/>
              <w:numPr>
                <w:ilvl w:val="0"/>
                <w:numId w:val="25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“Országos Betétbiztosítási Alap”</w:t>
            </w:r>
          </w:p>
          <w:p w14:paraId="5D9D8850" w14:textId="77777777" w:rsidR="004842F3" w:rsidRPr="00D92B3C" w:rsidRDefault="004842F3" w:rsidP="00743CD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  <w:t>L-Iżlanda</w:t>
            </w:r>
          </w:p>
          <w:p w14:paraId="7F833BFA" w14:textId="77777777" w:rsidR="004842F3" w:rsidRPr="00D92B3C" w:rsidRDefault="008B4886" w:rsidP="00D829EE">
            <w:pPr>
              <w:pStyle w:val="TableParagraph"/>
              <w:numPr>
                <w:ilvl w:val="0"/>
                <w:numId w:val="25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“Tryggingarsjóður innstæðueigenda og fjárfesta”</w:t>
            </w:r>
          </w:p>
          <w:p w14:paraId="68A0DAA2" w14:textId="77777777" w:rsidR="004842F3" w:rsidRPr="00D92B3C" w:rsidRDefault="004842F3" w:rsidP="00743CD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  <w:t>L-Irlanda</w:t>
            </w:r>
          </w:p>
          <w:p w14:paraId="7DF05995" w14:textId="77777777" w:rsidR="004842F3" w:rsidRPr="00D92B3C" w:rsidRDefault="008B4886" w:rsidP="00D829EE">
            <w:pPr>
              <w:pStyle w:val="TableParagraph"/>
              <w:numPr>
                <w:ilvl w:val="0"/>
                <w:numId w:val="25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“Irish Deposit Protection Scheme”</w:t>
            </w:r>
          </w:p>
          <w:p w14:paraId="08A99614" w14:textId="77777777" w:rsidR="004842F3" w:rsidRPr="00D92B3C" w:rsidRDefault="004842F3" w:rsidP="00743CD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  <w:t xml:space="preserve">L-Italja </w:t>
            </w:r>
          </w:p>
          <w:p w14:paraId="6CEF34EF" w14:textId="77777777" w:rsidR="004842F3" w:rsidRPr="008F7393" w:rsidRDefault="008B4886" w:rsidP="00D829EE">
            <w:pPr>
              <w:pStyle w:val="TableParagraph"/>
              <w:numPr>
                <w:ilvl w:val="0"/>
                <w:numId w:val="25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“Fondo Interbancario di Tutela dei Depositi”</w:t>
            </w:r>
          </w:p>
          <w:p w14:paraId="2FCEB374" w14:textId="77777777" w:rsidR="004842F3" w:rsidRPr="008F7393" w:rsidRDefault="008B4886" w:rsidP="00D829EE">
            <w:pPr>
              <w:pStyle w:val="TableParagraph"/>
              <w:numPr>
                <w:ilvl w:val="0"/>
                <w:numId w:val="25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“Fondo di Garanzia dei Depositanti del Credito Cooperativo”</w:t>
            </w:r>
          </w:p>
          <w:p w14:paraId="27C74215" w14:textId="77777777" w:rsidR="004842F3" w:rsidRPr="00D92B3C" w:rsidRDefault="004842F3" w:rsidP="00743CD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  <w:t>Il-Latvja</w:t>
            </w:r>
          </w:p>
          <w:p w14:paraId="223EEA69" w14:textId="77777777" w:rsidR="004842F3" w:rsidRPr="00D92B3C" w:rsidRDefault="008B4886" w:rsidP="00D829EE">
            <w:pPr>
              <w:pStyle w:val="TableParagraph"/>
              <w:numPr>
                <w:ilvl w:val="0"/>
                <w:numId w:val="25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“Latvijas Noguldījumu garantiju fonds”</w:t>
            </w:r>
          </w:p>
          <w:p w14:paraId="62B37C42" w14:textId="77777777" w:rsidR="004842F3" w:rsidRPr="00D92B3C" w:rsidRDefault="004842F3" w:rsidP="00743CD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  <w:t xml:space="preserve">Il-Liechtenstein </w:t>
            </w:r>
          </w:p>
          <w:p w14:paraId="1AB2E012" w14:textId="77777777" w:rsidR="004842F3" w:rsidRPr="00D92B3C" w:rsidRDefault="008B4886" w:rsidP="00D829EE">
            <w:pPr>
              <w:pStyle w:val="TableParagraph"/>
              <w:numPr>
                <w:ilvl w:val="0"/>
                <w:numId w:val="25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“Einlagensicherungs- und Anlegerentschädigungs-Stiftung SV”</w:t>
            </w:r>
          </w:p>
          <w:p w14:paraId="5B4AE230" w14:textId="77777777" w:rsidR="004842F3" w:rsidRPr="00D92B3C" w:rsidRDefault="004842F3" w:rsidP="00743CD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  <w:t>Il-Litwanja</w:t>
            </w:r>
          </w:p>
          <w:p w14:paraId="62D4287F" w14:textId="77777777" w:rsidR="004842F3" w:rsidRPr="00D92B3C" w:rsidRDefault="008B4886" w:rsidP="00D829EE">
            <w:pPr>
              <w:pStyle w:val="TableParagraph"/>
              <w:numPr>
                <w:ilvl w:val="0"/>
                <w:numId w:val="25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“Indėlių ir investicijų draudimas”</w:t>
            </w:r>
          </w:p>
          <w:p w14:paraId="002280E8" w14:textId="77777777" w:rsidR="004842F3" w:rsidRPr="00D92B3C" w:rsidRDefault="004842F3" w:rsidP="00743CD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  <w:t>Il-Lussemburgu</w:t>
            </w:r>
          </w:p>
          <w:p w14:paraId="46B805EB" w14:textId="17DEEECD" w:rsidR="004842F3" w:rsidRPr="002E41E5" w:rsidRDefault="008B4886" w:rsidP="00D829EE">
            <w:pPr>
              <w:pStyle w:val="TableParagraph"/>
              <w:numPr>
                <w:ilvl w:val="0"/>
                <w:numId w:val="25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“Fond de garantie des Dépôts Luxembourg”</w:t>
            </w:r>
          </w:p>
          <w:p w14:paraId="1CC7E6B6" w14:textId="77777777" w:rsidR="004842F3" w:rsidRPr="00D92B3C" w:rsidRDefault="004842F3" w:rsidP="00743CD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  <w:t>Malta</w:t>
            </w:r>
          </w:p>
          <w:p w14:paraId="3BEA89EB" w14:textId="77777777" w:rsidR="004842F3" w:rsidRPr="00D92B3C" w:rsidRDefault="008B4886" w:rsidP="00D829EE">
            <w:pPr>
              <w:pStyle w:val="TableParagraph"/>
              <w:numPr>
                <w:ilvl w:val="0"/>
                <w:numId w:val="25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“Depositor Compensation Scheme”</w:t>
            </w:r>
          </w:p>
          <w:p w14:paraId="2FB9BFE2" w14:textId="77777777" w:rsidR="004842F3" w:rsidRPr="00D92B3C" w:rsidRDefault="004842F3" w:rsidP="004842F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  <w:t xml:space="preserve">L-Olanda </w:t>
            </w:r>
          </w:p>
          <w:p w14:paraId="04030DD5" w14:textId="77777777" w:rsidR="004842F3" w:rsidRPr="00D92B3C" w:rsidRDefault="008B4886" w:rsidP="00D829EE">
            <w:pPr>
              <w:pStyle w:val="TableParagraph"/>
              <w:numPr>
                <w:ilvl w:val="0"/>
                <w:numId w:val="25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“De Nederlandsche Bank, Depositogarantiestelsel”</w:t>
            </w:r>
          </w:p>
          <w:p w14:paraId="043657DC" w14:textId="77777777" w:rsidR="004842F3" w:rsidRPr="00D92B3C" w:rsidRDefault="004842F3" w:rsidP="004842F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  <w:t>In-Norveġja</w:t>
            </w:r>
          </w:p>
          <w:p w14:paraId="33D53E3B" w14:textId="77777777" w:rsidR="004842F3" w:rsidRPr="00D92B3C" w:rsidRDefault="008B4886" w:rsidP="00D829EE">
            <w:pPr>
              <w:pStyle w:val="TableParagraph"/>
              <w:numPr>
                <w:ilvl w:val="0"/>
                <w:numId w:val="25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“Bankenes sikringsfond”</w:t>
            </w:r>
          </w:p>
          <w:p w14:paraId="16C136D3" w14:textId="77777777" w:rsidR="004842F3" w:rsidRPr="00D92B3C" w:rsidRDefault="004842F3" w:rsidP="004842F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  <w:t>Il-Polonja</w:t>
            </w:r>
          </w:p>
          <w:p w14:paraId="0D610AE2" w14:textId="77777777" w:rsidR="004842F3" w:rsidRPr="00D92B3C" w:rsidRDefault="008B4886" w:rsidP="00D829EE">
            <w:pPr>
              <w:pStyle w:val="TableParagraph"/>
              <w:numPr>
                <w:ilvl w:val="0"/>
                <w:numId w:val="25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“Bankowy Fundusz Gwarancyjny”</w:t>
            </w:r>
          </w:p>
          <w:p w14:paraId="5EEB257D" w14:textId="77777777" w:rsidR="004842F3" w:rsidRPr="00D92B3C" w:rsidRDefault="004842F3" w:rsidP="004842F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  <w:t>Il-Portugall</w:t>
            </w:r>
          </w:p>
          <w:p w14:paraId="7E0A1EBF" w14:textId="77777777" w:rsidR="004842F3" w:rsidRPr="00D92B3C" w:rsidRDefault="008B4886" w:rsidP="00D829EE">
            <w:pPr>
              <w:pStyle w:val="TableParagraph"/>
              <w:numPr>
                <w:ilvl w:val="0"/>
                <w:numId w:val="25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“Fundo de Garantia de Depósitos”</w:t>
            </w:r>
          </w:p>
          <w:p w14:paraId="7801F771" w14:textId="77777777" w:rsidR="004842F3" w:rsidRPr="00D92B3C" w:rsidRDefault="004842F3" w:rsidP="004842F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  <w:t>Ir-Rumanija</w:t>
            </w:r>
          </w:p>
          <w:p w14:paraId="7E7EAD06" w14:textId="34311B43" w:rsidR="004842F3" w:rsidRPr="0090323D" w:rsidRDefault="008B4886" w:rsidP="00D829EE">
            <w:pPr>
              <w:pStyle w:val="TableParagraph"/>
              <w:numPr>
                <w:ilvl w:val="0"/>
                <w:numId w:val="25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“Fondul de Garantare a Depozitelor Bancare”</w:t>
            </w:r>
          </w:p>
          <w:p w14:paraId="5CC0AC80" w14:textId="77777777" w:rsidR="004842F3" w:rsidRPr="00D92B3C" w:rsidRDefault="004842F3" w:rsidP="004842F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  <w:t>Is-Slovakkja</w:t>
            </w:r>
          </w:p>
          <w:p w14:paraId="66A684F0" w14:textId="77777777" w:rsidR="004842F3" w:rsidRPr="00D92B3C" w:rsidRDefault="008B4886" w:rsidP="00D829EE">
            <w:pPr>
              <w:pStyle w:val="TableParagraph"/>
              <w:numPr>
                <w:ilvl w:val="0"/>
                <w:numId w:val="25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“Fond ochrany vkladov”</w:t>
            </w:r>
          </w:p>
          <w:p w14:paraId="1D46CE3F" w14:textId="77777777" w:rsidR="004842F3" w:rsidRPr="00D92B3C" w:rsidRDefault="004842F3" w:rsidP="004842F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  <w:t xml:space="preserve">Is-Slovenja </w:t>
            </w:r>
          </w:p>
          <w:p w14:paraId="4062FF4F" w14:textId="77777777" w:rsidR="004842F3" w:rsidRPr="00D92B3C" w:rsidRDefault="008B4886" w:rsidP="00D829EE">
            <w:pPr>
              <w:pStyle w:val="TableParagraph"/>
              <w:numPr>
                <w:ilvl w:val="0"/>
                <w:numId w:val="25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“Banka Slovenije”</w:t>
            </w:r>
          </w:p>
          <w:p w14:paraId="30E94AEC" w14:textId="77777777" w:rsidR="004842F3" w:rsidRPr="00D92B3C" w:rsidRDefault="004842F3" w:rsidP="004842F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  <w:t>Spanja</w:t>
            </w:r>
          </w:p>
          <w:p w14:paraId="00EC15AE" w14:textId="77777777" w:rsidR="004842F3" w:rsidRPr="002E41E5" w:rsidRDefault="008B4886" w:rsidP="00D829EE">
            <w:pPr>
              <w:pStyle w:val="TableParagraph"/>
              <w:numPr>
                <w:ilvl w:val="0"/>
                <w:numId w:val="25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“Fondo de Garantía de Depósitos de Entidades de Crédito”</w:t>
            </w:r>
          </w:p>
          <w:p w14:paraId="7C0874CC" w14:textId="77777777" w:rsidR="004842F3" w:rsidRPr="00D92B3C" w:rsidRDefault="004842F3" w:rsidP="004842F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b/>
                <w:color w:val="000000" w:themeColor="text1"/>
                <w:spacing w:val="-2"/>
                <w:w w:val="95"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u w:val="single"/>
              </w:rPr>
              <w:t>L-Iżvezja</w:t>
            </w:r>
          </w:p>
          <w:p w14:paraId="6B75A5FA" w14:textId="77777777" w:rsidR="004842F3" w:rsidRPr="00D92B3C" w:rsidRDefault="008B4886" w:rsidP="00D829EE">
            <w:pPr>
              <w:pStyle w:val="TableParagraph"/>
              <w:numPr>
                <w:ilvl w:val="0"/>
                <w:numId w:val="25"/>
              </w:numPr>
              <w:spacing w:before="108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“‘Riksgälden”</w:t>
            </w:r>
          </w:p>
          <w:p w14:paraId="5F80FBE2" w14:textId="77777777" w:rsidR="00EE17EF" w:rsidRPr="00D92B3C" w:rsidRDefault="00EE17EF" w:rsidP="00CF6E1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  <w:lang w:val="en-GB"/>
              </w:rPr>
            </w:pPr>
          </w:p>
          <w:p w14:paraId="724BE8E3" w14:textId="77777777" w:rsidR="00F86BB3" w:rsidRPr="00D92B3C" w:rsidRDefault="00CF6E13" w:rsidP="00CF6E13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Jekk l-SGD rikonoxxuta uffiċjalment li tagħha l-entità tkun membru ma tkunx elenkata hawn fuq, għandha tiġi rrapportata taħt “oħrajn”.</w:t>
            </w:r>
          </w:p>
        </w:tc>
      </w:tr>
      <w:tr w:rsidR="00D22EB0" w:rsidRPr="00D92B3C" w14:paraId="0830E9CD" w14:textId="77777777" w:rsidTr="00DD2B90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52E28E41" w14:textId="77777777" w:rsidR="0057049E" w:rsidRPr="00D92B3C" w:rsidRDefault="0057049E" w:rsidP="00AE7D80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0040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58782B94" w14:textId="77777777" w:rsidR="0057049E" w:rsidRPr="00D92B3C" w:rsidRDefault="0057049E" w:rsidP="0057049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L-ammont ta’ depożiti koperti</w:t>
            </w:r>
          </w:p>
          <w:p w14:paraId="152CB00C" w14:textId="369DB179" w:rsidR="0057049E" w:rsidRPr="00D92B3C" w:rsidRDefault="0057049E" w:rsidP="000B0CAC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Il-punt (5) tal-Artikolu 2(1) u l-Artikolu 6(2) tad-Direttiva 2014/49/UE</w:t>
            </w:r>
          </w:p>
          <w:p w14:paraId="6E6A89AF" w14:textId="0AC8B350" w:rsidR="0057049E" w:rsidRPr="00D92B3C" w:rsidRDefault="0057049E" w:rsidP="0007155D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L-ammont ta’ depożiti koperti kif definiti fil-punt (5) tal-Artikolu 2(1) flimkien mal-Artikolu 6 tad-Direttiva 2014/49/UE, kif koperti mill-SGD fir-ringiela 00030, bl-esklużjoni ta’ bilanċi temporanjament għolja kif definiti fl-Artikolu 6(2) tad-Direttiva 2014/49/UE.</w:t>
            </w:r>
          </w:p>
        </w:tc>
      </w:tr>
      <w:tr w:rsidR="00D22EB0" w:rsidRPr="00D92B3C" w14:paraId="62B4B156" w14:textId="77777777" w:rsidTr="00DD2B90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57860E40" w14:textId="77777777" w:rsidR="0057049E" w:rsidRPr="00D92B3C" w:rsidRDefault="0057049E" w:rsidP="00AE7D80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0050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4CDD909B" w14:textId="02C265C0" w:rsidR="0057049E" w:rsidRPr="00D92B3C" w:rsidRDefault="0057049E" w:rsidP="0057049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L-Iskema ta’ Protezzjoni Istituzzjonali</w:t>
            </w:r>
          </w:p>
          <w:p w14:paraId="6B015E9A" w14:textId="77777777" w:rsidR="0057049E" w:rsidRPr="00D92B3C" w:rsidRDefault="0057049E" w:rsidP="00AE7D80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L-Artikolu 113(7) tar-Regolament (UE) Nru 575/2013</w:t>
            </w:r>
          </w:p>
          <w:p w14:paraId="2E97210C" w14:textId="5E7BE59E" w:rsidR="006550E5" w:rsidRPr="00D92B3C" w:rsidRDefault="0057049E" w:rsidP="006550E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L-isem tal-iskema ta’ protezzjoni istituzzjonali (SPI), kif imsemmija fl-Artikolu 113(7) tar-Regolament (UE) Nru 575/2013, li tagħha l-entità hija membru. Tirrapporta xejn jekk l-entità ma tkunx membru ta' SPI. Meta l-entità tkun membru ta’ SPI li hija wkoll uffiċjalment rikonoxxuta bħala SGD skont l-Artikolu 4(2) tad-Direttiva 2014/49/UE, l-isem tal-SPI għandu jkun identiku għall-isem tal-SGD fir-ringiela 030.</w:t>
            </w:r>
          </w:p>
          <w:p w14:paraId="76DBA0CC" w14:textId="77777777" w:rsidR="0057049E" w:rsidRPr="0018386C" w:rsidRDefault="0057049E" w:rsidP="006550E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</w:p>
        </w:tc>
      </w:tr>
      <w:tr w:rsidR="0057049E" w:rsidRPr="00D92B3C" w14:paraId="54081205" w14:textId="77777777" w:rsidTr="00DD2B90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49041A91" w14:textId="77777777" w:rsidR="0057049E" w:rsidRPr="00D92B3C" w:rsidRDefault="0057049E" w:rsidP="00AE7D80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0060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3D7BFCD9" w14:textId="77777777" w:rsidR="0057049E" w:rsidRPr="00D92B3C" w:rsidRDefault="0057049E" w:rsidP="0057049E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Il-protezzjoni addizzjonali skont l-iskema kuntrattwali</w:t>
            </w:r>
          </w:p>
          <w:p w14:paraId="589FF84F" w14:textId="63E9B92D" w:rsidR="0057049E" w:rsidRPr="00D92B3C" w:rsidRDefault="0057049E" w:rsidP="00AE7D80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Il-punt (a) tal-Artikolu 1(3) tad-Direttiva 2014/49/UE</w:t>
            </w:r>
          </w:p>
          <w:p w14:paraId="0C05C29F" w14:textId="1871E6F7" w:rsidR="0057049E" w:rsidRPr="00D92B3C" w:rsidRDefault="0057049E" w:rsidP="0007155D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L-ammonti ta’ depożiti koperti minn skema kuntrattwali fl-entità.</w:t>
            </w:r>
          </w:p>
        </w:tc>
      </w:tr>
    </w:tbl>
    <w:p w14:paraId="54A835DD" w14:textId="77777777" w:rsidR="0057049E" w:rsidRPr="009D76DC" w:rsidRDefault="0057049E" w:rsidP="008F7980">
      <w:pPr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</w:rPr>
      </w:pPr>
    </w:p>
    <w:p w14:paraId="54273647" w14:textId="098EE998" w:rsidR="00E13CE3" w:rsidRPr="00D92B3C" w:rsidRDefault="0079370C" w:rsidP="00D829EE">
      <w:pPr>
        <w:pStyle w:val="Instructionsberschrift2"/>
        <w:numPr>
          <w:ilvl w:val="1"/>
          <w:numId w:val="6"/>
        </w:numPr>
        <w:ind w:left="357" w:hanging="357"/>
        <w:rPr>
          <w:rFonts w:ascii="Times New Roman" w:hAnsi="Times New Roman" w:cs="Times New Roman"/>
          <w:szCs w:val="20"/>
        </w:rPr>
      </w:pPr>
      <w:bookmarkStart w:id="23" w:name="_Toc492542327"/>
      <w:bookmarkStart w:id="24" w:name="_Toc96344880"/>
      <w:r>
        <w:rPr>
          <w:rFonts w:ascii="Times New Roman" w:hAnsi="Times New Roman"/>
          <w:szCs w:val="20"/>
        </w:rPr>
        <w:t xml:space="preserve">Funzjonijiet kritiċi u </w:t>
      </w:r>
      <w:r w:rsidR="00E13CE3">
        <w:rPr>
          <w:rFonts w:ascii="Times New Roman" w:hAnsi="Times New Roman"/>
          <w:szCs w:val="20"/>
        </w:rPr>
        <w:t>linji ta’ negozju ewlenin</w:t>
      </w:r>
      <w:bookmarkEnd w:id="23"/>
      <w:bookmarkEnd w:id="24"/>
    </w:p>
    <w:p w14:paraId="7F5A1735" w14:textId="5224D29D" w:rsidR="00AA4026" w:rsidRPr="00D92B3C" w:rsidRDefault="00AA4026" w:rsidP="00715DAB">
      <w:pPr>
        <w:pStyle w:val="Instructionsberschrift3"/>
      </w:pPr>
      <w:r>
        <w:t>Rimarki ġenerali</w:t>
      </w:r>
    </w:p>
    <w:p w14:paraId="3E394F27" w14:textId="69B0A04F" w:rsidR="001D72E4" w:rsidRPr="00D92B3C" w:rsidRDefault="001D72E4" w:rsidP="00D829EE">
      <w:pPr>
        <w:pStyle w:val="InstructionsText2"/>
        <w:numPr>
          <w:ilvl w:val="0"/>
          <w:numId w:val="26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L-erba’ mudelli ta’ din it-taqsima jipprovdu </w:t>
      </w:r>
      <w:r>
        <w:rPr>
          <w:rFonts w:ascii="Times New Roman" w:hAnsi="Times New Roman"/>
          <w:i/>
          <w:iCs/>
          <w:sz w:val="20"/>
          <w:szCs w:val="20"/>
        </w:rPr>
        <w:t>data</w:t>
      </w:r>
      <w:r>
        <w:rPr>
          <w:rFonts w:ascii="Times New Roman" w:hAnsi="Times New Roman"/>
          <w:sz w:val="20"/>
          <w:szCs w:val="20"/>
        </w:rPr>
        <w:t xml:space="preserve"> ewlenija u valutazzjonijiet kwalitattivi tal-impatt, tas-sostitwibbiltà u tal-kritikalità tal-funzjonijiet ekonomiċi li l-grupp qiegħed jipprovdi, supplimentati minn immappjar ta’ dawk il-funzjonijiet kritiċi għal-linji ta’ negozju ewlenin u għall-entitajiet ġuridiċi.</w:t>
      </w:r>
    </w:p>
    <w:p w14:paraId="379E7199" w14:textId="77777777" w:rsidR="005B5989" w:rsidRPr="00D92B3C" w:rsidRDefault="0001511A" w:rsidP="00D829EE">
      <w:pPr>
        <w:pStyle w:val="InstructionsText2"/>
        <w:numPr>
          <w:ilvl w:val="0"/>
          <w:numId w:val="26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B’mod aktar speċifiku, il-mudelli huma ddedikati għas-suġġetti li ġejjin:</w:t>
      </w:r>
    </w:p>
    <w:p w14:paraId="5478B9AC" w14:textId="77777777" w:rsidR="004D12A4" w:rsidRPr="00D92B3C" w:rsidRDefault="0000307C" w:rsidP="00D829EE">
      <w:pPr>
        <w:pStyle w:val="InstructionsText2"/>
        <w:numPr>
          <w:ilvl w:val="0"/>
          <w:numId w:val="26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Il-Mudell Z 07.01 - Il-valutazzjoni tal-kritikalità tal-funzjonijiet ekonomiċi (FUNC 1) jidentifika, abbażi ta’ indikaturi kwantitattivi u kwalitattivi, il-funzjonijiet mhux kritiċi u kritiċi mwettqa mill-grupp għal kull Stat Membru li fih huwa attiv il-grupp;</w:t>
      </w:r>
    </w:p>
    <w:p w14:paraId="3677D314" w14:textId="472206BA" w:rsidR="00DF4780" w:rsidRPr="00D92B3C" w:rsidRDefault="000103DF" w:rsidP="00D829EE">
      <w:pPr>
        <w:pStyle w:val="InstructionsText2"/>
        <w:numPr>
          <w:ilvl w:val="0"/>
          <w:numId w:val="26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Il-Mudell Z 07.02 - L-immappjar tal-funzjonijiet kritiċi mal-entità ġuridika (FUNC 2) jimmappja l-funzjonijiet kritiċi identifikati mal-entitajiet ġuridiċi u jivvaluta jekk kull entità ġuridika titqiesx materjali għat-twettiq tal-funzjoni kritika jew le;</w:t>
      </w:r>
    </w:p>
    <w:p w14:paraId="2DE966B5" w14:textId="07E849D6" w:rsidR="00DF4780" w:rsidRPr="00D92B3C" w:rsidRDefault="00A75AB9" w:rsidP="00D829EE">
      <w:pPr>
        <w:pStyle w:val="InstructionsText2"/>
        <w:numPr>
          <w:ilvl w:val="0"/>
          <w:numId w:val="26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Il-Mudell Z 07.03 - L-immappjar ta’ linji ta’ negozji ewlenin skont l-entità ġuridika (FUNC 3) jipprovdi lista kompluta ta’ linji ta’ negozji ewlenin u jimmappjahom mal-entitajiet ġuridiċi;</w:t>
      </w:r>
    </w:p>
    <w:p w14:paraId="6E15E952" w14:textId="3802D748" w:rsidR="00DF4780" w:rsidRPr="00D92B3C" w:rsidRDefault="00AD488F" w:rsidP="00D829EE">
      <w:pPr>
        <w:pStyle w:val="InstructionsText2"/>
        <w:numPr>
          <w:ilvl w:val="0"/>
          <w:numId w:val="26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Il-Mudell Z 07.04 - L-immappjar tal-funzjonijiet kritiċi mal-linji ta’ negozji ewlenin (FUNC 4) jimmappja l-funzjonijiet kritiċi identifikati mal-linji ta’ negozju.</w:t>
      </w:r>
    </w:p>
    <w:p w14:paraId="59A4D823" w14:textId="6009C42A" w:rsidR="003A344F" w:rsidRPr="00D92B3C" w:rsidRDefault="006B4A6D" w:rsidP="00D829EE">
      <w:pPr>
        <w:pStyle w:val="InstructionsText2"/>
        <w:numPr>
          <w:ilvl w:val="0"/>
          <w:numId w:val="26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Skont il-punt (35) tal-Artikolu 2(1) tad-Direttiva 2014/59/UE, </w:t>
      </w:r>
      <w:r>
        <w:rPr>
          <w:rFonts w:ascii="Times New Roman" w:hAnsi="Times New Roman"/>
          <w:color w:val="444444"/>
          <w:sz w:val="21"/>
          <w:szCs w:val="21"/>
          <w:shd w:val="clear" w:color="auto" w:fill="FFFFFF"/>
        </w:rPr>
        <w:t>“</w:t>
      </w:r>
      <w:r>
        <w:rPr>
          <w:rFonts w:ascii="Times New Roman" w:hAnsi="Times New Roman"/>
          <w:sz w:val="20"/>
          <w:szCs w:val="20"/>
        </w:rPr>
        <w:t>funzjonijiet kritiċi</w:t>
      </w:r>
      <w:r>
        <w:rPr>
          <w:rFonts w:ascii="Times New Roman" w:hAnsi="Times New Roman"/>
          <w:color w:val="444444"/>
          <w:sz w:val="21"/>
          <w:szCs w:val="21"/>
          <w:shd w:val="clear" w:color="auto" w:fill="FFFFFF"/>
        </w:rPr>
        <w:t>”</w:t>
      </w:r>
      <w:r>
        <w:rPr>
          <w:rFonts w:ascii="Times New Roman" w:hAnsi="Times New Roman"/>
          <w:sz w:val="20"/>
          <w:szCs w:val="20"/>
        </w:rPr>
        <w:t xml:space="preserve"> tfisser attivitajiet, servizzi jew operazzjonijiet li t-twaqqif tagħhom fi Stat Membru wieħed jew aktar, iwassal għal tħarbit ta' servizzi li huma essenzjali għall-ekonomija reali jew għal tħarbit tal-istabbiltà finanzjarja minħabba d-daqs, is-sehem mis-suq, l-interkonnettività esterna u interna, il-kumplessità jew l-attivitajiet transfruntiera ta’ istituzzjoni jew grupp, b’attenzjoni partikolari għas-sostitwibbiltà ta’ dawk l-attivitajiet, is-servizzi jew l-operazzjonijiet. </w:t>
      </w:r>
    </w:p>
    <w:p w14:paraId="24049F8B" w14:textId="71B76562" w:rsidR="0056559D" w:rsidRPr="00D92B3C" w:rsidRDefault="003A344F" w:rsidP="00D829EE">
      <w:pPr>
        <w:pStyle w:val="InstructionsText2"/>
        <w:numPr>
          <w:ilvl w:val="0"/>
          <w:numId w:val="26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</w:rPr>
        <w:t>Skont l-Artikolu 6(1) tar-Regolament Delegat tal-Kummissjoni (UE) 2016/778</w:t>
      </w:r>
      <w:r w:rsidR="0036208B" w:rsidRPr="00B8403F">
        <w:rPr>
          <w:rFonts w:ascii="Times New Roman" w:hAnsi="Times New Roman" w:cs="Times New Roman"/>
          <w:vertAlign w:val="superscript"/>
          <w:lang w:val="en-GB"/>
        </w:rPr>
        <w:footnoteReference w:id="18"/>
      </w:r>
      <w:r>
        <w:rPr>
          <w:rFonts w:ascii="Times New Roman" w:hAnsi="Times New Roman"/>
        </w:rPr>
        <w:t>, funzjoni għandha titqies kritika, meta tkun tissodisfa dawn iż-żewġ kundizzjonijiet li ġejjin:</w:t>
      </w:r>
    </w:p>
    <w:p w14:paraId="60694F64" w14:textId="77777777" w:rsidR="0056559D" w:rsidRPr="00D92B3C" w:rsidRDefault="0056559D" w:rsidP="00F50BC3">
      <w:pPr>
        <w:numPr>
          <w:ilvl w:val="0"/>
          <w:numId w:val="13"/>
        </w:numPr>
        <w:tabs>
          <w:tab w:val="left" w:pos="993"/>
        </w:tabs>
        <w:spacing w:line="276" w:lineRule="auto"/>
        <w:ind w:hanging="153"/>
        <w:contextualSpacing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>il-funzjoni hija provduta minn istituzzjoni lil partijiet terzi li ma humiex affiljati mal-istituzzjoni jew mal-grupp; u</w:t>
      </w:r>
    </w:p>
    <w:p w14:paraId="43179C80" w14:textId="4895FF71" w:rsidR="0056559D" w:rsidRPr="00D92B3C" w:rsidRDefault="00495D17" w:rsidP="00F50BC3">
      <w:pPr>
        <w:numPr>
          <w:ilvl w:val="0"/>
          <w:numId w:val="13"/>
        </w:numPr>
        <w:tabs>
          <w:tab w:val="left" w:pos="993"/>
        </w:tabs>
        <w:spacing w:line="276" w:lineRule="auto"/>
        <w:ind w:left="993" w:hanging="426"/>
        <w:contextualSpacing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>in-nuqqas f’daqqa tagħha jwassal għal tfixkil li x’aktarx ikollu impatt negattiv materjali fuq partijiet terzi, iwassal għal kontaġju jew jimmina l-kunfidenza ġenerali tal-parteċipant fis-suq minħabba r-relevanza sistemika tal-funzjoni għal partijiet terzi u r-relevanza sistemika tal-istituzzjoni jew il-grupp sabiex jipprovdu l-funzjoni.</w:t>
      </w:r>
    </w:p>
    <w:p w14:paraId="7BDBA6EC" w14:textId="53DF98FF" w:rsidR="00291ADD" w:rsidRPr="00D92B3C" w:rsidRDefault="00AC1C52" w:rsidP="00D829EE">
      <w:pPr>
        <w:pStyle w:val="InstructionsText2"/>
        <w:numPr>
          <w:ilvl w:val="0"/>
          <w:numId w:val="26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Skont il-punt (36) tal-Artikolu 2(1) tad-Direttiva 2014/59/UE, “linji ta’ negozju ewlenin” tfisser linji ta’ negozju u servizzi assoċjati li jirrappreżentaw sorsi materjali ta’ dħul, profitt jew valur tal-frankiġja għal istituzzjoni jew għal grupp li l-istituzzjoni tifforma parti minnu.</w:t>
      </w:r>
    </w:p>
    <w:p w14:paraId="349FB66D" w14:textId="77777777" w:rsidR="007827E9" w:rsidRPr="00D92B3C" w:rsidRDefault="007827E9" w:rsidP="00D829EE">
      <w:pPr>
        <w:pStyle w:val="InstructionsText2"/>
        <w:numPr>
          <w:ilvl w:val="0"/>
          <w:numId w:val="26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Għall-finijiet ta’ dan il-mudell, il-funzjonijiet ekonomiċi għandhom jirreferu għall-funzjonijiet elenkati fit-tabella ta’ hawn taħt.</w:t>
      </w:r>
    </w:p>
    <w:p w14:paraId="6E2655D3" w14:textId="77777777" w:rsidR="00881545" w:rsidRPr="00D92B3C" w:rsidRDefault="00905475" w:rsidP="00D829EE">
      <w:pPr>
        <w:pStyle w:val="InstructionsText2"/>
        <w:numPr>
          <w:ilvl w:val="0"/>
          <w:numId w:val="26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Għal kull kategorija ta’ funzjonijiet ekonomiċi, tista’ tintgħażel funzjoni ekonomika “oħra” jekk il-funzjoni ma tkunx koperta mill-funzjonijiet predefiniti l-oħrajn.</w:t>
      </w:r>
    </w:p>
    <w:p w14:paraId="4FB784E0" w14:textId="43FD4075" w:rsidR="00AC1C52" w:rsidRPr="00D92B3C" w:rsidRDefault="005E0691" w:rsidP="00D829EE">
      <w:pPr>
        <w:pStyle w:val="InstructionsText2"/>
        <w:numPr>
          <w:ilvl w:val="0"/>
          <w:numId w:val="26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Il-kontropartijiet imsemmija fir-Ringieli minn 0010 sa 0070 u fir-Ringieli minn 0080 sa 0150 huma definiti bl-istess mod bħas-setturi ta’ kontroparti kif previst fil-Kapitolu 6 tal-Parti 1 tal-Anness V tal-FINREP. “SMEs” tfisser SMEs kif definiti fil-punt (i) tal-paragrafu 5 tal-Parti 1 tal-Anness V tal-FINREP.</w:t>
      </w:r>
    </w:p>
    <w:tbl>
      <w:tblPr>
        <w:tblW w:w="0" w:type="auto"/>
        <w:tblLayout w:type="fixed"/>
        <w:tblCellMar>
          <w:top w:w="57" w:type="dxa"/>
          <w:left w:w="57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1191"/>
        <w:gridCol w:w="7892"/>
      </w:tblGrid>
      <w:tr w:rsidR="00D22EB0" w:rsidRPr="00D92B3C" w14:paraId="1FACA43F" w14:textId="77777777" w:rsidTr="00905475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shd w:val="clear" w:color="auto" w:fill="E4E5E5"/>
          </w:tcPr>
          <w:p w14:paraId="4E715DB7" w14:textId="77777777" w:rsidR="007827E9" w:rsidRPr="00D92B3C" w:rsidRDefault="007827E9" w:rsidP="007827E9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ID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shd w:val="clear" w:color="auto" w:fill="E4E5E5"/>
          </w:tcPr>
          <w:p w14:paraId="6E25153D" w14:textId="77777777" w:rsidR="007827E9" w:rsidRPr="00D92B3C" w:rsidRDefault="007827E9" w:rsidP="00A40402">
            <w:pPr>
              <w:pStyle w:val="TableParagraph"/>
              <w:spacing w:before="108"/>
              <w:ind w:left="85" w:right="1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Il-funzjoni ekonomika</w:t>
            </w:r>
          </w:p>
        </w:tc>
      </w:tr>
      <w:tr w:rsidR="00D22EB0" w:rsidRPr="00D92B3C" w14:paraId="59892AB2" w14:textId="77777777" w:rsidTr="00905475">
        <w:tc>
          <w:tcPr>
            <w:tcW w:w="9083" w:type="dxa"/>
            <w:gridSpan w:val="2"/>
            <w:tcBorders>
              <w:top w:val="single" w:sz="4" w:space="0" w:color="1A171C"/>
              <w:left w:val="nil"/>
              <w:bottom w:val="single" w:sz="4" w:space="0" w:color="1A171C"/>
            </w:tcBorders>
          </w:tcPr>
          <w:p w14:paraId="3D25CBB2" w14:textId="77777777" w:rsidR="007827E9" w:rsidRPr="00D92B3C" w:rsidRDefault="007827E9" w:rsidP="00905475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Id-Depożiti</w:t>
            </w:r>
          </w:p>
          <w:p w14:paraId="6E043817" w14:textId="66F15430" w:rsidR="00905475" w:rsidRPr="00D92B3C" w:rsidRDefault="007827E9" w:rsidP="00905475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It-teħid ta’ depożitiu għandu jirreferi għall-aċċettazzjoni ta’ depożiti minn intermedjarji mhux finanzjarji. Dan ma jinkludix self minn intermedjarji finanzjarji oħrajn, li jiġi ttrattat separatament taħt il-“finanzjament tal-operaturi”. </w:t>
            </w:r>
          </w:p>
          <w:p w14:paraId="32E8AEB0" w14:textId="77777777" w:rsidR="007827E9" w:rsidRPr="00D92B3C" w:rsidRDefault="007827E9" w:rsidP="00905475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Id-depożiti jinkludu: i) il-kontijiet kurrenti / id-depożiti mil-lum għall-għada, ii) id-depożiti b’maturità miftiehma, u iii) id-depożiti mifdija b’notifika, u jeskludu l-ftehimiet ta’ riakkwist.</w:t>
            </w:r>
          </w:p>
          <w:p w14:paraId="238251CF" w14:textId="1DD05C2C" w:rsidR="007827E9" w:rsidRPr="00D92B3C" w:rsidRDefault="007827E9" w:rsidP="00F80ED6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Ir-Referenzi: Gwida tal-FSB dwar l-Identifikazzjoni ta’ Funzjonijiet Kritiċi u s-Servizzi Kondiviżi Kritiċi (2013), p. 14; L-entrati 9.1, 9.2 u 9.3 tal-Parti 2 tal-Anness II tar-Regolament (UE) Nru 1071/2013.</w:t>
            </w:r>
          </w:p>
        </w:tc>
      </w:tr>
      <w:tr w:rsidR="00D22EB0" w:rsidRPr="00D92B3C" w14:paraId="41DA1D91" w14:textId="77777777" w:rsidTr="00E95D75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7E37C6DA" w14:textId="77777777" w:rsidR="007827E9" w:rsidRPr="00D92B3C" w:rsidRDefault="008B292D" w:rsidP="00E95D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1.1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3CD49161" w14:textId="23B9508C" w:rsidR="007827E9" w:rsidRPr="00D92B3C" w:rsidRDefault="007827E9" w:rsidP="00261F96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L-Unitajiet domestiċi</w:t>
            </w:r>
          </w:p>
        </w:tc>
      </w:tr>
      <w:tr w:rsidR="00D22EB0" w:rsidRPr="00D92B3C" w14:paraId="7E23907C" w14:textId="77777777" w:rsidTr="00E95D75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67AD09A8" w14:textId="77777777" w:rsidR="007827E9" w:rsidRPr="00D92B3C" w:rsidRDefault="008B292D" w:rsidP="00E95D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1.2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745864E5" w14:textId="77777777" w:rsidR="007827E9" w:rsidRPr="00D92B3C" w:rsidRDefault="007827E9" w:rsidP="00261F96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Il-korporazzjonijiet mhux finanzjarji (SMEs)</w:t>
            </w:r>
          </w:p>
        </w:tc>
      </w:tr>
      <w:tr w:rsidR="00D22EB0" w:rsidRPr="00D829EE" w14:paraId="1C2CD5E0" w14:textId="77777777" w:rsidTr="00E95D75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356AE972" w14:textId="77777777" w:rsidR="007827E9" w:rsidRPr="00D92B3C" w:rsidRDefault="008B292D" w:rsidP="00E95D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1.3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618A92C1" w14:textId="77777777" w:rsidR="007827E9" w:rsidRPr="00274771" w:rsidRDefault="007827E9" w:rsidP="00261F96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Il-korporazzjonijiet mhux finanzjarji (mhux SMEs)</w:t>
            </w:r>
          </w:p>
        </w:tc>
      </w:tr>
      <w:tr w:rsidR="00D22EB0" w:rsidRPr="00D92B3C" w14:paraId="402CAB62" w14:textId="77777777" w:rsidTr="00E95D75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7F15AB18" w14:textId="77777777" w:rsidR="007827E9" w:rsidRPr="00D92B3C" w:rsidRDefault="008B292D" w:rsidP="00E95D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1.4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7D51A4D0" w14:textId="77777777" w:rsidR="007827E9" w:rsidRPr="00D92B3C" w:rsidRDefault="007827E9" w:rsidP="00261F96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Il-gvernijiet ġenerali</w:t>
            </w:r>
          </w:p>
        </w:tc>
      </w:tr>
      <w:tr w:rsidR="00D22EB0" w:rsidRPr="00D92B3C" w14:paraId="389B4D2B" w14:textId="77777777" w:rsidTr="0018458C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0CB7B721" w14:textId="77777777" w:rsidR="008B292D" w:rsidRPr="00D92B3C" w:rsidRDefault="008B292D" w:rsidP="00261F96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1.5, 1.6, 1.7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7EF92F5F" w14:textId="77777777" w:rsidR="007827E9" w:rsidRPr="00D92B3C" w:rsidRDefault="007827E9" w:rsidP="00336AC0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Setturi / kontropartijiet oħrajn (1), (2) u (3)</w:t>
            </w:r>
          </w:p>
        </w:tc>
      </w:tr>
      <w:tr w:rsidR="00D22EB0" w:rsidRPr="00D92B3C" w14:paraId="7082B9C1" w14:textId="77777777" w:rsidTr="0018458C">
        <w:tc>
          <w:tcPr>
            <w:tcW w:w="9083" w:type="dxa"/>
            <w:gridSpan w:val="2"/>
            <w:tcBorders>
              <w:top w:val="single" w:sz="4" w:space="0" w:color="1A171C"/>
              <w:left w:val="nil"/>
              <w:bottom w:val="single" w:sz="4" w:space="0" w:color="1A171C"/>
            </w:tcBorders>
          </w:tcPr>
          <w:p w14:paraId="38EC35A0" w14:textId="77777777" w:rsidR="007827E9" w:rsidRPr="00D92B3C" w:rsidRDefault="007827E9" w:rsidP="00881545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L-Għoti ta’ Self</w:t>
            </w:r>
          </w:p>
          <w:p w14:paraId="58D20E25" w14:textId="492D6DA9" w:rsidR="007827E9" w:rsidRPr="00D92B3C" w:rsidRDefault="007827E9" w:rsidP="00F11868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L-għoti ta’ self għandu jirreferi għall-forniment ta’ fondi lill-kontropartijiet mhux finanzjarji, bħall-klijenti korporattivi jew klijenti konsumaturi. L-għoti ta’ self lill-kontropartijiet finanzjarji huwa attività distinta u huwa valutat taħt “il-finanzjament tal-operaturi”. Is-self jinkludi strumenti ta’ dejn miżmuma mill-istituzzjonijiet iżda jeskludi strumenti ta’ dejn li huma titoli, irrispettivament mill-klassifikazzjoni kontabilistika tagħhom.</w:t>
            </w:r>
          </w:p>
          <w:p w14:paraId="0D75852D" w14:textId="2BA4495B" w:rsidR="007827E9" w:rsidRPr="00D92B3C" w:rsidRDefault="007827E9" w:rsidP="005C25AC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Ir-Referenzi: Gwida tal-FSB dwar l-Identifikazzjoni ta’ Funzjonijiet Kritiċi u s-Servizzi Kondiviżi Kritiċi (2013), p. 17; L-entrata 2 tal-Parti 2 tal-Anness II tar-Regolament (UE) Nru 1071/2013.</w:t>
            </w:r>
          </w:p>
        </w:tc>
      </w:tr>
      <w:tr w:rsidR="00D22EB0" w:rsidRPr="00D92B3C" w14:paraId="6F98E033" w14:textId="77777777" w:rsidTr="00E95D75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621D19F9" w14:textId="77777777" w:rsidR="007827E9" w:rsidRPr="00D92B3C" w:rsidRDefault="00336AC0" w:rsidP="00E95D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2.1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117A3EDA" w14:textId="77777777" w:rsidR="00261F96" w:rsidRPr="00D92B3C" w:rsidRDefault="007827E9" w:rsidP="00261F96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L-Unitajiet domestiċi – L-Għoti ta’ self għax-xiri ta’ dar</w:t>
            </w:r>
          </w:p>
          <w:p w14:paraId="19C9D90F" w14:textId="77777777" w:rsidR="007827E9" w:rsidRPr="00D92B3C" w:rsidRDefault="007827E9" w:rsidP="00905475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L-għoti ta’ self għax-xiri ta’ dar ifisser self estiż lill-unitajiet domestiċi għall-fini ta’ investiment fi djar għall-użu proprju jew għall-kiri, inkluż il-bini u r-ristrutturar tal-post.</w:t>
            </w:r>
          </w:p>
        </w:tc>
      </w:tr>
      <w:tr w:rsidR="00D22EB0" w:rsidRPr="00D92B3C" w14:paraId="714C8CAA" w14:textId="77777777" w:rsidTr="00E95D75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56DDF6DE" w14:textId="77777777" w:rsidR="00261F96" w:rsidRPr="00D92B3C" w:rsidRDefault="00336AC0" w:rsidP="00E95D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2.2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1C5483AF" w14:textId="77777777" w:rsidR="00261F96" w:rsidRPr="00D92B3C" w:rsidRDefault="00261F96" w:rsidP="00261F96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L-unitajiet domestiċi – l-għoti ta’ self ieħor</w:t>
            </w:r>
          </w:p>
        </w:tc>
      </w:tr>
      <w:tr w:rsidR="00D22EB0" w:rsidRPr="00D92B3C" w14:paraId="41D7DF0B" w14:textId="77777777" w:rsidTr="00336AC0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bottom"/>
          </w:tcPr>
          <w:p w14:paraId="20BD4986" w14:textId="77777777" w:rsidR="00336AC0" w:rsidRPr="00D92B3C" w:rsidRDefault="00336AC0" w:rsidP="00E95D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2.3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bottom"/>
          </w:tcPr>
          <w:p w14:paraId="18BA6596" w14:textId="77777777" w:rsidR="00336AC0" w:rsidRPr="00D92B3C" w:rsidRDefault="00336AC0" w:rsidP="00261F96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Il-korporazzjonijiet mhux finanzjarji - SMEs</w:t>
            </w:r>
          </w:p>
        </w:tc>
      </w:tr>
      <w:tr w:rsidR="00D22EB0" w:rsidRPr="00D829EE" w14:paraId="2F4AA6A6" w14:textId="77777777" w:rsidTr="00336AC0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bottom"/>
          </w:tcPr>
          <w:p w14:paraId="119481A4" w14:textId="77777777" w:rsidR="00336AC0" w:rsidRPr="00D92B3C" w:rsidRDefault="00336AC0" w:rsidP="00E95D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2.4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bottom"/>
          </w:tcPr>
          <w:p w14:paraId="093E1F7D" w14:textId="77777777" w:rsidR="00336AC0" w:rsidRPr="00274771" w:rsidRDefault="00336AC0" w:rsidP="00261F96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Il-korporazzjonijiet mhux finanzjarji - mhux SMEs</w:t>
            </w:r>
          </w:p>
        </w:tc>
      </w:tr>
      <w:tr w:rsidR="00D22EB0" w:rsidRPr="00D92B3C" w14:paraId="70FE0E9E" w14:textId="77777777" w:rsidTr="00336AC0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bottom"/>
          </w:tcPr>
          <w:p w14:paraId="5DE7F689" w14:textId="77777777" w:rsidR="00336AC0" w:rsidRPr="00D92B3C" w:rsidRDefault="00336AC0" w:rsidP="00E95D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2.5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bottom"/>
          </w:tcPr>
          <w:p w14:paraId="26E9C382" w14:textId="77777777" w:rsidR="00336AC0" w:rsidRPr="00D92B3C" w:rsidRDefault="00336AC0" w:rsidP="00261F96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Il-Gvernijiet Ġenerali</w:t>
            </w:r>
          </w:p>
        </w:tc>
      </w:tr>
      <w:tr w:rsidR="00D22EB0" w:rsidRPr="00D92B3C" w14:paraId="2B70201E" w14:textId="77777777" w:rsidTr="0018458C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5D83ACAC" w14:textId="77777777" w:rsidR="007827E9" w:rsidRPr="00D92B3C" w:rsidRDefault="00336AC0" w:rsidP="00336AC0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2.6, 2.7, 2.8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1F842445" w14:textId="77777777" w:rsidR="007827E9" w:rsidRPr="00D92B3C" w:rsidRDefault="007827E9" w:rsidP="00336AC0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Setturi / kontropartijiet oħrajn (1), (2) u (3)</w:t>
            </w:r>
          </w:p>
        </w:tc>
      </w:tr>
      <w:tr w:rsidR="00D22EB0" w:rsidRPr="00D92B3C" w14:paraId="3D81B710" w14:textId="77777777" w:rsidTr="00955D42">
        <w:tc>
          <w:tcPr>
            <w:tcW w:w="9083" w:type="dxa"/>
            <w:gridSpan w:val="2"/>
            <w:tcBorders>
              <w:top w:val="single" w:sz="4" w:space="0" w:color="1A171C"/>
              <w:left w:val="nil"/>
              <w:bottom w:val="single" w:sz="4" w:space="0" w:color="1A171C"/>
            </w:tcBorders>
          </w:tcPr>
          <w:p w14:paraId="078CE975" w14:textId="77777777" w:rsidR="007827E9" w:rsidRPr="00D92B3C" w:rsidRDefault="007827E9" w:rsidP="00905475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Is-Servizzi ta’ Pagamenti, Flus Kontanti, Saldu, Ikklerjar, Kustodja</w:t>
            </w:r>
          </w:p>
          <w:p w14:paraId="43E4D6B7" w14:textId="1753CCB9" w:rsidR="00D71DD0" w:rsidRPr="00D92B3C" w:rsidRDefault="00D71DD0" w:rsidP="009054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Ir-Referenza: FSB Guidance on Identification of Critical Functions and Critical Shared Services (2013), p.20.</w:t>
            </w:r>
          </w:p>
          <w:p w14:paraId="3D0E0093" w14:textId="5F13E767" w:rsidR="007827E9" w:rsidRPr="00D92B3C" w:rsidRDefault="007827E9" w:rsidP="009054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Il-funzjonijiet ekonomiċi inklużi taħt din il-kappa għandhom jikkonsistu mill-forniment ta’ servizzi ta’ pagament, flus kontanti, saldu, ikklerjar u kustodja minn istituzzjoni ta’ kreditu, bħala intermedjarju bejn il-klijenti proprji jew bħala intermedjarju bejn klijent u waħda jew aktar mill-Infrastrutturi tas-Swieq Finanzjarji (FMIs), jew l-għoti ta’ aċċess (indirett) lill-FMIs għal banek oħra. F’konformità mal-Gwida tal-FSB dwar l-Identifikazzjoni ta’ Funzjonijiet Kritiċi u s-Servizzi Kondiviżi Kritiċi, il-funzjoni tal-pagamenti, l-ikklerjar u s-saldu hija limitata għal servizzi provduti mill-banek lill-klijenti tagħhom. Din il-kategorija ma tkoprix servizzi provduti minn fornituri tal-FMI (veri u proprji). Għall-fini ta’ dan il-mudell, l-FMIs jinkludu sistemi ta’ pagament, sistemi ta’ saldu tat-titoli, depożitorji ċentrali tat-titoli u kontropartijiet ċentrali (u ma jinkludux repożitorji tat-tranżazzjonijiet).</w:t>
            </w:r>
          </w:p>
          <w:p w14:paraId="5D38D5ED" w14:textId="6154B378" w:rsidR="008762AF" w:rsidRPr="00D92B3C" w:rsidRDefault="008762AF" w:rsidP="008762AF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“Is-Servizz ta’ pagament”, “it-tranżazzjoni ta’ pagament” u “is-sistema ta’ pagament” għandhom l-istess tifsira bħad-definizzjoni tagħhom fl-Artikolu 4(3), (5) u (7), rispettivament, tad-Direttiva (UE) 2015/2366 tal-Parlament Ewropew u tal-Kunsill</w:t>
            </w:r>
            <w:r w:rsidRPr="00D92B3C">
              <w:rPr>
                <w:rStyle w:val="FootnoteReference"/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  <w:lang w:val="en-GB"/>
              </w:rPr>
              <w:footnoteReference w:id="19"/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14:paraId="6873CCB9" w14:textId="77777777" w:rsidR="007827E9" w:rsidRPr="0018386C" w:rsidRDefault="007827E9" w:rsidP="009054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</w:p>
        </w:tc>
      </w:tr>
      <w:tr w:rsidR="00D22EB0" w:rsidRPr="00D92B3C" w14:paraId="515C0FFA" w14:textId="77777777" w:rsidTr="00E95D75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3458C332" w14:textId="77777777" w:rsidR="007827E9" w:rsidRPr="00D92B3C" w:rsidRDefault="00336AC0" w:rsidP="00E95D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3.1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4C451B99" w14:textId="77777777" w:rsidR="007827E9" w:rsidRPr="00D92B3C" w:rsidRDefault="007827E9" w:rsidP="00905475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Is-servizzi ta’ pagament lill-MFIs</w:t>
            </w:r>
          </w:p>
          <w:p w14:paraId="12408C89" w14:textId="77777777" w:rsidR="007827E9" w:rsidRPr="00D92B3C" w:rsidRDefault="007827E9" w:rsidP="007C47DE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Din ir-ringiela għandha tinkludi servizzi ta’ pagament offruti lill-Istituzzjonijiet Finanzjarji Monetarji (MFIs), bl-użu ta’ sistemi esterni ta’ pagament jew mingħajrhom. Dan għandu jinkludi wkoll (il-pagamenti relatati ma’) servizzi bankarji korrispondenti. L-MFIs għandhom jikkonsistu fl-unitajiet istituzzjonali kollha inklużi fis-sottosetturi: i) il-bank ċentrali; ii) il-korporazzjonijiet li jieħdu depożiti ħlief għall-bank ċentrali; u iii) il-fondi tas-suq monetarju.</w:t>
            </w:r>
          </w:p>
        </w:tc>
      </w:tr>
      <w:tr w:rsidR="00D22EB0" w:rsidRPr="00D92B3C" w14:paraId="064C076B" w14:textId="77777777" w:rsidTr="00E95D75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53DDCA1A" w14:textId="77777777" w:rsidR="007827E9" w:rsidRPr="00D92B3C" w:rsidRDefault="00336AC0" w:rsidP="00E95D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3.2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7E9F30F1" w14:textId="19A14A37" w:rsidR="007827E9" w:rsidRPr="00D92B3C" w:rsidRDefault="007827E9" w:rsidP="00905475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Is-servizzi ta’ pagament lil dawk mhux MFIs</w:t>
            </w:r>
          </w:p>
          <w:p w14:paraId="3C25842A" w14:textId="5BA8D3C1" w:rsidR="007827E9" w:rsidRPr="00D92B3C" w:rsidRDefault="007827E9" w:rsidP="0010135C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Is-servizzi ta’ pagament offruti lill-klijenti, bl-użu ta’ sistemi esterni ta’ pagament jew mingħajrhom. Dan għandu jinkludi biss persuni fiżiċi jew ġuridiċi li ma jappartjenux għas-settur tal-MFIs. Il-fornituri tas-servizzi ta’ pagament huma wkoll esklużi mis-settur “mhux MFIs”.</w:t>
            </w:r>
          </w:p>
        </w:tc>
      </w:tr>
      <w:tr w:rsidR="00D22EB0" w:rsidRPr="00D92B3C" w14:paraId="4DE75006" w14:textId="77777777" w:rsidTr="00E95D75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2DC54447" w14:textId="77777777" w:rsidR="007827E9" w:rsidRPr="00D92B3C" w:rsidRDefault="00336AC0" w:rsidP="00E95D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3.3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03D9184F" w14:textId="77777777" w:rsidR="007827E9" w:rsidRPr="00D92B3C" w:rsidRDefault="007827E9" w:rsidP="00905475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Is-servizzi ta’ flus kontanti</w:t>
            </w:r>
          </w:p>
          <w:p w14:paraId="3A86513C" w14:textId="5A07C5B8" w:rsidR="007827E9" w:rsidRPr="00D92B3C" w:rsidRDefault="007827E9" w:rsidP="00DE5FC6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Il-forniment ta’ servizzi ta’ flus kontanti lill-klijenti (kemm individwi kif ukoll korporattivi, mhux MFIs biss). Dawn is-servizzi jirreferu għal ġbid ta’ flus minn ATMs u minn counters tal-fergħat u ma jinkludux servizzi oħrajn ta’ flus kontanti (bħal servizzi ta’ tranżitu ta’ flus kontanti għall-bejjiegħa bl-imnut fuq skala kbira). Huwa inkluż il-ġbid ta’ flus b’ċekkijiet u minn counters tal-fergħat bl-użu ta’ formoli bankarji (meta jkunu jistgħu jintużaw il-cards bħala mezz ta’ identifikazzjoni).</w:t>
            </w:r>
          </w:p>
        </w:tc>
      </w:tr>
      <w:tr w:rsidR="00D22EB0" w:rsidRPr="00D92B3C" w14:paraId="6420CCDC" w14:textId="77777777" w:rsidTr="00E95D75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3DF5DF3B" w14:textId="77777777" w:rsidR="007827E9" w:rsidRPr="00D92B3C" w:rsidRDefault="00336AC0" w:rsidP="00E95D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3.4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1C81A73D" w14:textId="77777777" w:rsidR="007827E9" w:rsidRPr="00D92B3C" w:rsidRDefault="007827E9" w:rsidP="00905475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Is-servizzi ta’ saldu tat-titoli</w:t>
            </w:r>
          </w:p>
          <w:p w14:paraId="34F9899B" w14:textId="77777777" w:rsidR="007827E9" w:rsidRPr="00D92B3C" w:rsidRDefault="007827E9" w:rsidP="00905475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Is-servizzi offruti lill-klijenti għall-konferma, l-ikklerjar u s-saldu ta’ tranżazzjonijiet tat-titoli, bl-użu tas-sistemi ta’ saldu tat-titoli jew mingħajru. “Is-saldu” tfisser it-tlestija ta’ tranżazzjoni ta’ titoli fejn tiġi konkluża bil-għan li jitwettqu l-obbligi tal-partijiet għal dik it-tranżazzjoni permezz tat-trasferiment ta’ flus kontanti u/jew titoli.</w:t>
            </w:r>
          </w:p>
        </w:tc>
      </w:tr>
      <w:tr w:rsidR="00D22EB0" w:rsidRPr="00D92B3C" w14:paraId="1F39E835" w14:textId="77777777" w:rsidTr="00E95D75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595FEDAF" w14:textId="77777777" w:rsidR="007827E9" w:rsidRPr="00D92B3C" w:rsidRDefault="00336AC0" w:rsidP="00E95D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3.5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502E43A4" w14:textId="77777777" w:rsidR="007827E9" w:rsidRPr="00D92B3C" w:rsidRDefault="007827E9" w:rsidP="00905475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Is-servizzi tal-ikklerjar tas-CCP</w:t>
            </w:r>
          </w:p>
          <w:p w14:paraId="19E5C817" w14:textId="77777777" w:rsidR="007827E9" w:rsidRPr="00D92B3C" w:rsidRDefault="007827E9" w:rsidP="00905475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Is-servizzi tal-ikklerjar tat-titoli u tad-derivattivi pprovduti lill-klijenti. Dan jinkludi wkoll l-għoti ta’ aċċess indirett għal Kontroparti Ċentrali (CCP).</w:t>
            </w:r>
          </w:p>
        </w:tc>
      </w:tr>
      <w:tr w:rsidR="00D22EB0" w:rsidRPr="00D92B3C" w14:paraId="1A9E2E7B" w14:textId="77777777" w:rsidTr="00E95D75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0B8E0888" w14:textId="77777777" w:rsidR="007827E9" w:rsidRPr="00D92B3C" w:rsidRDefault="00336AC0" w:rsidP="00E95D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3.6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62EA03A0" w14:textId="77777777" w:rsidR="007827E9" w:rsidRPr="00D92B3C" w:rsidRDefault="007827E9" w:rsidP="00905475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Is-Servizzi ta’ kustodja</w:t>
            </w:r>
          </w:p>
          <w:p w14:paraId="4699F022" w14:textId="1D6D8E22" w:rsidR="007827E9" w:rsidRPr="00D92B3C" w:rsidRDefault="007827E9" w:rsidP="00D90DF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Is-salvagwardja u l-amministrazzjoni ta’ strumenti finanzjarji għall-klijenti u għas-servizzi relatati mar-rwol ta’ kustodja bħall-ġestjoni tal-kollateral u ta’ flus kontanti.</w:t>
            </w:r>
          </w:p>
        </w:tc>
      </w:tr>
      <w:tr w:rsidR="00D22EB0" w:rsidRPr="00D92B3C" w14:paraId="7D408FCF" w14:textId="77777777" w:rsidTr="00336AC0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4169EE43" w14:textId="77777777" w:rsidR="007827E9" w:rsidRPr="00D92B3C" w:rsidRDefault="00336AC0" w:rsidP="00E95D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3.7, 3.8, 3.9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17E6686B" w14:textId="77777777" w:rsidR="007827E9" w:rsidRPr="00D92B3C" w:rsidRDefault="007827E9" w:rsidP="00336AC0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Servizzi / attivitajiet / funzjonijiet oħra (1), (2) u (3)</w:t>
            </w:r>
          </w:p>
        </w:tc>
      </w:tr>
      <w:tr w:rsidR="00D22EB0" w:rsidRPr="00D92B3C" w14:paraId="69CF283B" w14:textId="77777777" w:rsidTr="00336AC0">
        <w:tc>
          <w:tcPr>
            <w:tcW w:w="9083" w:type="dxa"/>
            <w:gridSpan w:val="2"/>
            <w:tcBorders>
              <w:top w:val="single" w:sz="4" w:space="0" w:color="1A171C"/>
              <w:left w:val="nil"/>
              <w:bottom w:val="single" w:sz="4" w:space="0" w:color="1A171C"/>
            </w:tcBorders>
          </w:tcPr>
          <w:p w14:paraId="30D9E838" w14:textId="77777777" w:rsidR="007827E9" w:rsidRPr="00D92B3C" w:rsidRDefault="007827E9" w:rsidP="00905475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Is-Swieq Kapitali</w:t>
            </w:r>
          </w:p>
          <w:p w14:paraId="32AE751A" w14:textId="76D080A8" w:rsidR="007827E9" w:rsidRPr="00D92B3C" w:rsidRDefault="007827E9" w:rsidP="00D90DF8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L-attivitajiet tas-swieq kapitali għandhom jirreferu għall-ħruġ u għan-negozjar ta’ titoli, ta’ servizzi ta’ konsulenza relatati u ta’ servizzi relatati bħas-senserija primarja u l-ġenerazzjoni tas-suq. </w:t>
            </w:r>
          </w:p>
        </w:tc>
      </w:tr>
      <w:tr w:rsidR="00D22EB0" w:rsidRPr="00D92B3C" w14:paraId="339F2614" w14:textId="77777777" w:rsidTr="00336AC0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4B474BB4" w14:textId="77777777" w:rsidR="00336AC0" w:rsidRPr="00D92B3C" w:rsidRDefault="00336AC0" w:rsidP="00336AC0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4.1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0930244B" w14:textId="77777777" w:rsidR="00336AC0" w:rsidRPr="00D92B3C" w:rsidRDefault="00336AC0" w:rsidP="00905475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Id-derivattivi miżmuma għan-negozju (OTC)</w:t>
            </w:r>
          </w:p>
          <w:p w14:paraId="16ECF3F1" w14:textId="6E1B61F7" w:rsidR="000C7CD3" w:rsidRPr="00D92B3C" w:rsidRDefault="000C7CD3" w:rsidP="000C7CD3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L-Artikolu 2(5) u (7) tar-Regolament (UE) Nru 648/2012.</w:t>
            </w:r>
          </w:p>
          <w:p w14:paraId="1B571BDA" w14:textId="3E25DBE5" w:rsidR="000C7CD3" w:rsidRPr="00D92B3C" w:rsidRDefault="000C7CD3" w:rsidP="000C7CD3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Derivattiv jew kuntratt derivattiv tfisser strument finanzjarju kif stabbilit fil-punti (4) sa (10) tat-Taqsima C tal-Anness I tad-Direttiva 2014/65/UE kif implimentata mill-Artikoli 38 u 39 tar-Regolament tal-Kummissjoni (KE) Nru 1287/2006</w:t>
            </w:r>
            <w:r w:rsidR="00077199">
              <w:rPr>
                <w:rStyle w:val="FootnoteReference"/>
                <w:rFonts w:eastAsia="Cambria" w:cs="Times New Roman"/>
                <w:color w:val="000000" w:themeColor="text1"/>
                <w:spacing w:val="-2"/>
                <w:w w:val="95"/>
                <w:lang w:val="en-GB"/>
              </w:rPr>
              <w:footnoteReference w:id="20"/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14:paraId="77D42F9E" w14:textId="710AF21B" w:rsidR="000C7CD3" w:rsidRPr="00D92B3C" w:rsidRDefault="000C7CD3" w:rsidP="000C7CD3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Derivattiv OTC jew kuntratt tad-derivattivi OTC tfisser kuntratt tad-derivattivi li l-eżekuzzjoni tiegħu ma seħħx f’suq regolat skont it-tifsira tal-punt (21) tal-Artikolu 4(1) tad-Direttiva 2014/65/UE jew f’suq ta’ pajjiż terz ikkunsidrat bħala ekwivalenti għal suq regolat f’konformità mal-Artikolu 2a tar-Regolament (UE) Nru 648/2012.</w:t>
            </w:r>
          </w:p>
          <w:p w14:paraId="2233ADCC" w14:textId="77777777" w:rsidR="00336AC0" w:rsidRPr="00D92B3C" w:rsidRDefault="000C7CD3" w:rsidP="000C7CD3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L-ammont li jrid jiġi rreġistrat għandu jinkludi biss id-derivattivi negozjati fis-suq OTC.</w:t>
            </w:r>
          </w:p>
        </w:tc>
      </w:tr>
      <w:tr w:rsidR="00D22EB0" w:rsidRPr="00D92B3C" w14:paraId="0F21A1EF" w14:textId="77777777" w:rsidTr="00336AC0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7B84A53A" w14:textId="77777777" w:rsidR="00336AC0" w:rsidRPr="00D92B3C" w:rsidRDefault="00336AC0" w:rsidP="00336AC0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4.2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2AC3ABB7" w14:textId="77777777" w:rsidR="00336AC0" w:rsidRPr="00D92B3C" w:rsidRDefault="00336AC0" w:rsidP="00905475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Id-Derivattivi miżmuma għan-negozju (mhux OTC)</w:t>
            </w:r>
          </w:p>
          <w:p w14:paraId="2F9F58E2" w14:textId="37E49C4D" w:rsidR="00336AC0" w:rsidRPr="00D92B3C" w:rsidRDefault="00336AC0" w:rsidP="00905475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Id-derivattivi kollha miżmuma għan-negozjar, esklużi d-derivattivi OTC miżmuma għan-negozjar.</w:t>
            </w:r>
          </w:p>
        </w:tc>
      </w:tr>
      <w:tr w:rsidR="00D22EB0" w:rsidRPr="00D92B3C" w14:paraId="14902232" w14:textId="77777777" w:rsidTr="00336AC0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184DFA69" w14:textId="77777777" w:rsidR="00336AC0" w:rsidRPr="00D92B3C" w:rsidRDefault="00336AC0" w:rsidP="00336AC0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4.3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028C448C" w14:textId="77777777" w:rsidR="00336AC0" w:rsidRPr="00D92B3C" w:rsidRDefault="00336AC0" w:rsidP="00905475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Is-swieq sekondarji / In-negozjar:</w:t>
            </w:r>
          </w:p>
          <w:p w14:paraId="5A2E5D63" w14:textId="0224939C" w:rsidR="007F077B" w:rsidRPr="00D92B3C" w:rsidRDefault="00336AC0" w:rsidP="00D674BC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Is-suq sekondarju huwa fejn l-investituri jixtru u jbigħu t-titoli. Din il-funzjoni tapplika għall-portafoll tan-negozjar totali (jiġifieri l-ekwità, il-kreditu korporattiv, il-kreditu sovran).</w:t>
            </w:r>
          </w:p>
          <w:p w14:paraId="3FC19774" w14:textId="77777777" w:rsidR="00E82CEB" w:rsidRPr="00D92B3C" w:rsidRDefault="007F077B" w:rsidP="00E82CEB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L-ammont li jrid jiġi rrapportat għandu jinkludi l-valur tat-titoli kkalkolat bħala l-ammont totali ta’ titoli fiż-żamma għan-negozju. It-titoli għandhom jiġu rrapportati bil-valur ġust fid-data tar-rapportar.</w:t>
            </w:r>
          </w:p>
          <w:p w14:paraId="00DC0A9F" w14:textId="584D05C5" w:rsidR="00336AC0" w:rsidRPr="00D92B3C" w:rsidRDefault="00E82CEB" w:rsidP="009C0E83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L-ammont ma għandux jinkludi self, derivattivi u assi mhux negozjabbli (eż. riċevibbli).</w:t>
            </w:r>
          </w:p>
        </w:tc>
      </w:tr>
      <w:tr w:rsidR="00D22EB0" w:rsidRPr="00D92B3C" w14:paraId="18EB3DD7" w14:textId="77777777" w:rsidTr="00336AC0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787CA6FD" w14:textId="77777777" w:rsidR="00336AC0" w:rsidRPr="00D92B3C" w:rsidRDefault="00336AC0" w:rsidP="00336AC0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4.4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611F208C" w14:textId="77777777" w:rsidR="00336AC0" w:rsidRPr="00D92B3C" w:rsidRDefault="00336AC0" w:rsidP="00905475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Is-swieq primarji / is-sottoskrizzjoni</w:t>
            </w:r>
          </w:p>
          <w:p w14:paraId="02307AFF" w14:textId="35C82DBE" w:rsidR="00336AC0" w:rsidRPr="00D92B3C" w:rsidRDefault="008C58BC" w:rsidP="00B96F2C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Is-swieq primarji huma fejn jinħarġu titoli ġodda bi skambju minn kumpaniji, gvernijiet, u gruppi oħrajn sabiex jinkiseb finanzjament permezz ta’ titoli bbażati fuq id-dejn jew fuq l-ekwità (bħal stokk komuni u preferut, bonds korporattivi, noti, kambjali, bonds tal-gvern). Is-swieq primarji huma ffaċilitati minn gruppi ta’ sottoskrizzjoni.</w:t>
            </w:r>
          </w:p>
        </w:tc>
      </w:tr>
      <w:tr w:rsidR="00D22EB0" w:rsidRPr="00D92B3C" w14:paraId="50F0BD20" w14:textId="77777777" w:rsidTr="00336AC0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13B0133D" w14:textId="77777777" w:rsidR="007827E9" w:rsidRPr="00D92B3C" w:rsidRDefault="00336AC0" w:rsidP="00E95D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4.5, 4.6, 4.7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64DEC321" w14:textId="77777777" w:rsidR="007827E9" w:rsidRPr="00D92B3C" w:rsidRDefault="007827E9" w:rsidP="00336AC0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Servizzi / attivitajiet / funzjonijiet oħra (1), (2) u (3)</w:t>
            </w:r>
          </w:p>
        </w:tc>
      </w:tr>
      <w:tr w:rsidR="00D22EB0" w:rsidRPr="00D92B3C" w14:paraId="147400EA" w14:textId="77777777" w:rsidTr="00336AC0">
        <w:tc>
          <w:tcPr>
            <w:tcW w:w="9083" w:type="dxa"/>
            <w:gridSpan w:val="2"/>
            <w:tcBorders>
              <w:top w:val="single" w:sz="4" w:space="0" w:color="1A171C"/>
              <w:left w:val="nil"/>
              <w:bottom w:val="single" w:sz="4" w:space="0" w:color="1A171C"/>
            </w:tcBorders>
          </w:tcPr>
          <w:p w14:paraId="3E94634B" w14:textId="77777777" w:rsidR="007827E9" w:rsidRPr="00D92B3C" w:rsidRDefault="007827E9" w:rsidP="00905475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Il-Finanzjament tal-Operaturi</w:t>
            </w:r>
          </w:p>
          <w:p w14:paraId="5DB218F3" w14:textId="77777777" w:rsidR="007827E9" w:rsidRPr="00D92B3C" w:rsidRDefault="00E9318F" w:rsidP="00D31CBD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L-attivitajiet ta’ għoti u teħid b’self fis-swieq tal-operaturi lill-kontropartijiet finanzjarji u mingħandhom (l-istituzzjonijiet ta’ kreditu u korporazzjonijiet finanzjarji oħra).</w:t>
            </w:r>
          </w:p>
        </w:tc>
      </w:tr>
      <w:tr w:rsidR="00D22EB0" w:rsidRPr="00D92B3C" w14:paraId="086B0CCF" w14:textId="77777777" w:rsidTr="00E95D75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4153D44B" w14:textId="77777777" w:rsidR="00336AC0" w:rsidRPr="00D92B3C" w:rsidRDefault="00336AC0" w:rsidP="00E95D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5.1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48041F6E" w14:textId="77777777" w:rsidR="00336AC0" w:rsidRPr="00D92B3C" w:rsidRDefault="00336AC0" w:rsidP="00905475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It-Teħid b’Self</w:t>
            </w:r>
          </w:p>
          <w:p w14:paraId="6136A529" w14:textId="325719D7" w:rsidR="00336AC0" w:rsidRPr="00D92B3C" w:rsidRDefault="00336AC0" w:rsidP="00905475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It-teħid b’self fis-swieq tal-operaturi mill-kontropartijiet finanzjarji (inkluż permezz ta’ ftehimiet ta’ riakkwist, teħid b’self bejn il-banek, karta kummerċjali, ċertifikat ta’ depożiti, fondi tas-suq monetarju, linji ta’ kreditu, kambjali kummerċjali garantiti b’assi u depożiti fiduċjarji).</w:t>
            </w:r>
          </w:p>
        </w:tc>
      </w:tr>
      <w:tr w:rsidR="00D22EB0" w:rsidRPr="00D92B3C" w14:paraId="075D165B" w14:textId="77777777" w:rsidTr="00E95D75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0DD71ECB" w14:textId="77777777" w:rsidR="00336AC0" w:rsidRPr="00D92B3C" w:rsidRDefault="00336AC0" w:rsidP="00E95D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5.2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10C51110" w14:textId="77777777" w:rsidR="00336AC0" w:rsidRPr="00D92B3C" w:rsidRDefault="00336AC0" w:rsidP="00905475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Id-derivattivi (l-assi)</w:t>
            </w:r>
          </w:p>
          <w:p w14:paraId="732C58F1" w14:textId="77777777" w:rsidR="00336AC0" w:rsidRPr="00D92B3C" w:rsidRDefault="00336AC0" w:rsidP="00F61BD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Id-derivattivi kollha b’kontropartijiet finanzjarji miżmuma fuq in-naħa tal-assi tal-karta bilanċjali. Kuntrarjament għas-“Swieq Kapitali”, fil-“Finanzjament tal-Operaturi”, id-derivattivi jinkludu l-kuntratti kollha tad-derivattivi mal-kontropartijiet finanzjarji (mhux limitati għall-HFT).</w:t>
            </w:r>
          </w:p>
        </w:tc>
      </w:tr>
      <w:tr w:rsidR="00D22EB0" w:rsidRPr="00D92B3C" w14:paraId="0006C36C" w14:textId="77777777" w:rsidTr="00E95D75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192F5DD4" w14:textId="77777777" w:rsidR="00336AC0" w:rsidRPr="00D92B3C" w:rsidRDefault="00336AC0" w:rsidP="00E95D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5.3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492F4D68" w14:textId="77777777" w:rsidR="00336AC0" w:rsidRPr="00D92B3C" w:rsidRDefault="00336AC0" w:rsidP="00905475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L-Għoti ta’ Self</w:t>
            </w:r>
          </w:p>
          <w:p w14:paraId="36B95BE2" w14:textId="5E29531A" w:rsidR="00336AC0" w:rsidRPr="00D92B3C" w:rsidRDefault="00336AC0" w:rsidP="00905475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L-għoti ta’ self fis-swieq tal-operaturi lill-kontropartijiet finanzjarji (inkluż permezz ta’ self ta’ retroriakkwist, kambjali kummerċjali, ċertifikat ta’ depożiti, fondi tas-suq monetarju, linji ta’ kreditu, kambjali kummerċjali garantiti b’assi, depożiti fiduċjarji).</w:t>
            </w:r>
          </w:p>
        </w:tc>
      </w:tr>
      <w:tr w:rsidR="00D22EB0" w:rsidRPr="00D92B3C" w14:paraId="190B4E93" w14:textId="77777777" w:rsidTr="00E95D75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1E83C34E" w14:textId="77777777" w:rsidR="00336AC0" w:rsidRPr="00D92B3C" w:rsidRDefault="00336AC0" w:rsidP="00E95D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5.4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3FE83C3D" w14:textId="77777777" w:rsidR="00336AC0" w:rsidRPr="00D92B3C" w:rsidRDefault="00336AC0" w:rsidP="00905475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Id-derivattivi (l-obbligazzjonijiet)</w:t>
            </w:r>
          </w:p>
          <w:p w14:paraId="4B5BBA6A" w14:textId="77777777" w:rsidR="00336AC0" w:rsidRPr="00D92B3C" w:rsidRDefault="00336AC0" w:rsidP="00F61BD8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Id-derivattivi kollha b’kontropartijiet finanzjarji miżmuma fuq in-naħa tal-obbligazzjonijiet tal-karta bilanċjali. </w:t>
            </w:r>
          </w:p>
        </w:tc>
      </w:tr>
      <w:tr w:rsidR="00D22EB0" w:rsidRPr="00D92B3C" w14:paraId="02979A78" w14:textId="77777777" w:rsidTr="00E95D75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61D21D9D" w14:textId="77777777" w:rsidR="007827E9" w:rsidRPr="00D92B3C" w:rsidRDefault="00336AC0" w:rsidP="00E95D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5.5, 5.6, 5.7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54C7036C" w14:textId="77777777" w:rsidR="007827E9" w:rsidRPr="00D92B3C" w:rsidRDefault="007827E9" w:rsidP="00905475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Tipi oħra ta’ prodotti (1), (2) u (3)</w:t>
            </w:r>
          </w:p>
          <w:p w14:paraId="71DB3BF2" w14:textId="3564B209" w:rsidR="007827E9" w:rsidRPr="00D92B3C" w:rsidRDefault="007827E9" w:rsidP="00D674BC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Kwalunkwe funzjoni tal-funzjoni ekonomika “Il-Finanzjament tal-operaturi” li ma hijiex inkluża fil-punti 5.1 sa 5.4.</w:t>
            </w:r>
          </w:p>
        </w:tc>
      </w:tr>
    </w:tbl>
    <w:p w14:paraId="0D0DA246" w14:textId="7F4143B6" w:rsidR="00F06ABE" w:rsidRPr="00D92B3C" w:rsidRDefault="0079370C" w:rsidP="00AC1C52">
      <w:pPr>
        <w:pStyle w:val="Numberedtitlelevel3"/>
        <w:rPr>
          <w:rFonts w:ascii="Times New Roman" w:hAnsi="Times New Roman" w:cs="Times New Roman"/>
          <w:b w:val="0"/>
          <w:color w:val="000000" w:themeColor="text1"/>
          <w:sz w:val="20"/>
          <w:szCs w:val="20"/>
          <w:u w:val="single"/>
        </w:rPr>
      </w:pPr>
      <w:r>
        <w:rPr>
          <w:rFonts w:ascii="Times New Roman" w:hAnsi="Times New Roman"/>
          <w:b w:val="0"/>
          <w:color w:val="000000" w:themeColor="text1"/>
          <w:sz w:val="20"/>
          <w:szCs w:val="20"/>
          <w:u w:val="single"/>
        </w:rPr>
        <w:t>Z 07.01 - V</w:t>
      </w:r>
      <w:r w:rsidR="00F7117F">
        <w:rPr>
          <w:rFonts w:ascii="Times New Roman" w:hAnsi="Times New Roman"/>
          <w:b w:val="0"/>
          <w:color w:val="000000" w:themeColor="text1"/>
          <w:sz w:val="20"/>
          <w:szCs w:val="20"/>
          <w:u w:val="single"/>
        </w:rPr>
        <w:t xml:space="preserve">alutazzjoni tal-kritikalità tal-funzjonijiet ekonomiċi (FUNC 1): </w:t>
      </w:r>
      <w:r>
        <w:rPr>
          <w:rFonts w:ascii="Times New Roman" w:hAnsi="Times New Roman"/>
          <w:b w:val="0"/>
          <w:color w:val="000000" w:themeColor="text1"/>
          <w:sz w:val="20"/>
          <w:szCs w:val="20"/>
          <w:u w:val="single"/>
        </w:rPr>
        <w:t>S</w:t>
      </w:r>
      <w:r w:rsidR="00F7117F">
        <w:rPr>
          <w:rFonts w:ascii="Times New Roman" w:hAnsi="Times New Roman"/>
          <w:b w:val="0"/>
          <w:color w:val="000000" w:themeColor="text1"/>
          <w:sz w:val="20"/>
          <w:szCs w:val="20"/>
          <w:u w:val="single"/>
        </w:rPr>
        <w:t>truzzjonijiet dwar pożizzjonijiet speċifiċi</w:t>
      </w:r>
    </w:p>
    <w:p w14:paraId="5F16FF24" w14:textId="77777777" w:rsidR="00336AC0" w:rsidRPr="00D92B3C" w:rsidRDefault="00336AC0" w:rsidP="00D829EE">
      <w:pPr>
        <w:pStyle w:val="InstructionsText2"/>
        <w:numPr>
          <w:ilvl w:val="0"/>
          <w:numId w:val="26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Dan il-mudell għandu jiġi rrapportat darba għal kull Stat Membru (identifikat bħala “pajjiż”) fejn il-grupp ikun attiv.</w:t>
      </w:r>
    </w:p>
    <w:p w14:paraId="10470341" w14:textId="77777777" w:rsidR="00AE7D80" w:rsidRPr="00D92B3C" w:rsidRDefault="00336AC0" w:rsidP="00D829EE">
      <w:pPr>
        <w:pStyle w:val="InstructionsText2"/>
        <w:numPr>
          <w:ilvl w:val="0"/>
          <w:numId w:val="26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Dan ikopri l-funzjonijiet ekonomiċi kollha mwettqa f’dak l-Istat Membru minn kwalunkwe entità fi grupp, kemm jekk dik il-funzjoni tkun tirrappreżenta funzjoni kritika kif ukoll jekk le.</w:t>
      </w:r>
    </w:p>
    <w:p w14:paraId="0F54907C" w14:textId="77777777" w:rsidR="005244DF" w:rsidRPr="0018386C" w:rsidRDefault="005244DF" w:rsidP="0056559D">
      <w:pPr>
        <w:rPr>
          <w:rFonts w:ascii="Times New Roman" w:hAnsi="Times New Roman" w:cs="Times New Roman"/>
          <w:b/>
          <w:bCs/>
          <w:color w:val="000000" w:themeColor="text1"/>
          <w:sz w:val="20"/>
          <w:szCs w:val="20"/>
        </w:rPr>
      </w:pPr>
    </w:p>
    <w:tbl>
      <w:tblPr>
        <w:tblW w:w="0" w:type="auto"/>
        <w:tblLayout w:type="fixed"/>
        <w:tblCellMar>
          <w:top w:w="57" w:type="dxa"/>
          <w:left w:w="57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1191"/>
        <w:gridCol w:w="7892"/>
      </w:tblGrid>
      <w:tr w:rsidR="00D22EB0" w:rsidRPr="00D92B3C" w14:paraId="5D7DF2C2" w14:textId="77777777" w:rsidTr="00E95D75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shd w:val="clear" w:color="auto" w:fill="E4E5E5"/>
          </w:tcPr>
          <w:p w14:paraId="3A379D8B" w14:textId="7265FEDC" w:rsidR="005244DF" w:rsidRPr="00D92B3C" w:rsidRDefault="005244DF" w:rsidP="00E95D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Ringieli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shd w:val="clear" w:color="auto" w:fill="E4E5E5"/>
          </w:tcPr>
          <w:p w14:paraId="02A3B5B1" w14:textId="4DEF25C6" w:rsidR="005244DF" w:rsidRPr="00D92B3C" w:rsidRDefault="005244DF" w:rsidP="00E95D75">
            <w:pPr>
              <w:pStyle w:val="TableParagraph"/>
              <w:spacing w:before="108"/>
              <w:ind w:left="85" w:right="1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Struzzjonijiet</w:t>
            </w:r>
          </w:p>
        </w:tc>
      </w:tr>
      <w:tr w:rsidR="005244DF" w:rsidRPr="00D92B3C" w14:paraId="01AB141E" w14:textId="77777777" w:rsidTr="00E95D75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43D6E3CE" w14:textId="77777777" w:rsidR="005244DF" w:rsidRPr="00D92B3C" w:rsidRDefault="003534D6" w:rsidP="00E95D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0010 - 0380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25EE32D3" w14:textId="77777777" w:rsidR="005244DF" w:rsidRPr="00D92B3C" w:rsidRDefault="005244DF" w:rsidP="00E95D75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Il-funzjonijiet ekonomiċi</w:t>
            </w:r>
          </w:p>
          <w:p w14:paraId="3E208C17" w14:textId="77777777" w:rsidR="005244DF" w:rsidRPr="00D92B3C" w:rsidRDefault="005244DF" w:rsidP="0056459C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Il-funzjonijiet ekonomiċi kif definiti hawn fuq</w:t>
            </w:r>
          </w:p>
        </w:tc>
      </w:tr>
    </w:tbl>
    <w:p w14:paraId="1B2F7A7F" w14:textId="77777777" w:rsidR="0056559D" w:rsidRPr="0018386C" w:rsidRDefault="0056559D" w:rsidP="0056559D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0" w:type="auto"/>
        <w:tblLayout w:type="fixed"/>
        <w:tblCellMar>
          <w:top w:w="57" w:type="dxa"/>
          <w:left w:w="57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1191"/>
        <w:gridCol w:w="7892"/>
      </w:tblGrid>
      <w:tr w:rsidR="00D22EB0" w:rsidRPr="00D92B3C" w14:paraId="3C8D3EED" w14:textId="77777777" w:rsidTr="00E95D75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shd w:val="clear" w:color="auto" w:fill="E4E5E5"/>
          </w:tcPr>
          <w:p w14:paraId="077B2B71" w14:textId="6A88ED7A" w:rsidR="005244DF" w:rsidRPr="00D92B3C" w:rsidRDefault="005244DF" w:rsidP="00E95D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Kolonni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shd w:val="clear" w:color="auto" w:fill="E4E5E5"/>
          </w:tcPr>
          <w:p w14:paraId="1B3E353E" w14:textId="220B4547" w:rsidR="005244DF" w:rsidRPr="00D92B3C" w:rsidRDefault="005244DF" w:rsidP="00E95D75">
            <w:pPr>
              <w:pStyle w:val="TableParagraph"/>
              <w:spacing w:before="108"/>
              <w:ind w:left="85" w:right="1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Struzzjonijiet</w:t>
            </w:r>
          </w:p>
        </w:tc>
      </w:tr>
      <w:tr w:rsidR="00D22EB0" w:rsidRPr="00D92B3C" w14:paraId="3D5CE654" w14:textId="77777777" w:rsidTr="00E95D75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11B3D4CE" w14:textId="77777777" w:rsidR="005244DF" w:rsidRPr="00D92B3C" w:rsidRDefault="003534D6" w:rsidP="00E95D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0010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3AF799FC" w14:textId="77777777" w:rsidR="005244DF" w:rsidRPr="00D92B3C" w:rsidRDefault="005244DF" w:rsidP="00E95D75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Id-deskrizzjoni ta’ funzjoni ekonomika</w:t>
            </w:r>
          </w:p>
          <w:p w14:paraId="47DB2666" w14:textId="6F6B82A8" w:rsidR="005244DF" w:rsidRPr="00D92B3C" w:rsidRDefault="005244DF" w:rsidP="007D2174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Meta l-funzjoni ekonomika tkun tat-tip “Ieħor” (il-funzjonijiet 1.5 sa 1.7, 2.6 sa 2.8, 3.7 sa 3.9, 4.5 sa 4.7, 5.5 sa 5.7), għandha tingħata deskrizzjoni ta’ dik il-funzjoni. </w:t>
            </w:r>
          </w:p>
        </w:tc>
      </w:tr>
      <w:tr w:rsidR="00D22EB0" w:rsidRPr="00D92B3C" w14:paraId="7EAA7D9F" w14:textId="77777777" w:rsidTr="00E95D75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2FFD0519" w14:textId="77777777" w:rsidR="005244DF" w:rsidRPr="00D92B3C" w:rsidRDefault="005244DF" w:rsidP="00E95D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0020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18B96F18" w14:textId="77777777" w:rsidR="005244DF" w:rsidRPr="00D92B3C" w:rsidRDefault="005244DF" w:rsidP="00E95D75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Is-sehem mis-suq </w:t>
            </w:r>
          </w:p>
          <w:p w14:paraId="1CE7AB7C" w14:textId="756A2B22" w:rsidR="005244DF" w:rsidRPr="00D92B3C" w:rsidRDefault="00041D41" w:rsidP="000165E9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L-istima tas-sehem mis-suq tal-istituzzjoni jew tal-grupp għall-funzjoni ekonomika fil-pajjiż rispettiv. Bħala perċentwal tas-suq totali f’termini ta’ ammont monetarju.</w:t>
            </w:r>
          </w:p>
        </w:tc>
      </w:tr>
      <w:tr w:rsidR="00D22EB0" w:rsidRPr="00D92B3C" w14:paraId="20B9D216" w14:textId="77777777" w:rsidTr="00E95D75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6DA24B33" w14:textId="77777777" w:rsidR="005244DF" w:rsidRPr="00D92B3C" w:rsidRDefault="005244DF" w:rsidP="00E95D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0030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062BC8E9" w14:textId="751AB8B1" w:rsidR="005244DF" w:rsidRPr="00D92B3C" w:rsidRDefault="005244DF" w:rsidP="00E95D75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L-Ammont Monetarju</w:t>
            </w:r>
          </w:p>
          <w:p w14:paraId="58C73CFA" w14:textId="569B6ADE" w:rsidR="005244DF" w:rsidRPr="00D92B3C" w:rsidRDefault="00041D41" w:rsidP="00E95D75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Il-kontenut ta’ din il-kolonna jiddependi fuq il-funzjoni ekonomika provduta:</w:t>
            </w:r>
          </w:p>
          <w:p w14:paraId="6E7B34B5" w14:textId="77777777" w:rsidR="005244DF" w:rsidRPr="00D92B3C" w:rsidRDefault="005244DF" w:rsidP="00D829EE">
            <w:pPr>
              <w:pStyle w:val="TableParagraph"/>
              <w:numPr>
                <w:ilvl w:val="0"/>
                <w:numId w:val="20"/>
              </w:numPr>
              <w:spacing w:before="108"/>
              <w:ind w:left="369" w:hanging="284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Id-Depożiti</w:t>
            </w:r>
          </w:p>
          <w:p w14:paraId="07A2078E" w14:textId="1C08519A" w:rsidR="005244DF" w:rsidRPr="00D92B3C" w:rsidRDefault="005244DF" w:rsidP="00041D41">
            <w:pPr>
              <w:pStyle w:val="TableParagraph"/>
              <w:spacing w:before="108"/>
              <w:ind w:left="369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L-ammont riportat (inkluż l-imgħax dovut) tad-depożiti aċċettati.</w:t>
            </w:r>
          </w:p>
          <w:p w14:paraId="6E08998A" w14:textId="0FC7D7F9" w:rsidR="005244DF" w:rsidRPr="00D92B3C" w:rsidRDefault="005244DF" w:rsidP="00041D41">
            <w:pPr>
              <w:pStyle w:val="TableParagraph"/>
              <w:spacing w:before="108"/>
              <w:ind w:left="369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Ir-Referenzi: Il-paragrafu 97 tal-Parti 2 tal-Anness V u l-mudell F 08.01 tal Annessi III u IV tal-FINREP.</w:t>
            </w:r>
          </w:p>
          <w:p w14:paraId="5AF743DC" w14:textId="77777777" w:rsidR="005244DF" w:rsidRPr="00D92B3C" w:rsidRDefault="005244DF" w:rsidP="00D829EE">
            <w:pPr>
              <w:pStyle w:val="TableParagraph"/>
              <w:numPr>
                <w:ilvl w:val="0"/>
                <w:numId w:val="20"/>
              </w:numPr>
              <w:spacing w:before="108"/>
              <w:ind w:left="369" w:hanging="284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L-Għoti ta’ Self</w:t>
            </w:r>
          </w:p>
          <w:p w14:paraId="5AF32B28" w14:textId="77777777" w:rsidR="005244DF" w:rsidRPr="00D92B3C" w:rsidRDefault="005244DF" w:rsidP="002C4834">
            <w:pPr>
              <w:pStyle w:val="TableParagraph"/>
              <w:spacing w:before="108"/>
              <w:ind w:left="369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Il-valur riportat gross ta’ avvanzi u self mhux indebolit u indebolit (inkluż l-imgħax dovut). L-istokk tal-għoti ta’ self jittieħed bħala indikatur għas-self mistenni fil-futur. </w:t>
            </w:r>
          </w:p>
          <w:p w14:paraId="3DCB8E60" w14:textId="7179756B" w:rsidR="005244DF" w:rsidRPr="00D92B3C" w:rsidRDefault="005244DF" w:rsidP="002C4834">
            <w:pPr>
              <w:pStyle w:val="TableParagraph"/>
              <w:spacing w:before="108"/>
              <w:ind w:left="369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Ir-Referenzi: Il-punt (b) tal-paragrafu 34 tal-Parti 1 tal-Anness V u l-mudell F 04.04.01 tal-Annessi III u IV tal-FINREP.</w:t>
            </w:r>
          </w:p>
          <w:p w14:paraId="4521C17B" w14:textId="31AC546C" w:rsidR="005244DF" w:rsidRPr="00D92B3C" w:rsidRDefault="005244DF" w:rsidP="00D829EE">
            <w:pPr>
              <w:pStyle w:val="TableParagraph"/>
              <w:numPr>
                <w:ilvl w:val="0"/>
                <w:numId w:val="20"/>
              </w:numPr>
              <w:spacing w:before="108"/>
              <w:ind w:left="369" w:hanging="284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Is-servizzi ta’ Pagamenti, Flus Kontanti, Saldu, Ikklerjar, Kustodja</w:t>
            </w:r>
          </w:p>
          <w:p w14:paraId="3B0865E6" w14:textId="77777777" w:rsidR="002C4834" w:rsidRPr="00D92B3C" w:rsidRDefault="002C4834" w:rsidP="002C4834">
            <w:pPr>
              <w:pStyle w:val="TableParagraph"/>
              <w:spacing w:before="108"/>
              <w:ind w:left="369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Bħala regola ġenerali, għandha tiġi rrapportata l-medja tat-tranżazzjonijiet ta’ kuljum matul is-sena. Jekk ma tkunx disponibbli, tista’ tiġi rrapportata medja fuq perjodu iqsar (eż. ta’ ftit xhur).</w:t>
            </w:r>
          </w:p>
          <w:p w14:paraId="4C39F6B4" w14:textId="77777777" w:rsidR="002C4834" w:rsidRPr="00D92B3C" w:rsidRDefault="002C4834" w:rsidP="002C4834">
            <w:pPr>
              <w:pStyle w:val="TableParagraph"/>
              <w:spacing w:before="108"/>
              <w:ind w:left="369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Għandhom jitqiesu l-miżuri li ġejjin, b’mod speċifiku fir-rigward tal-funzjonijiet differenti: </w:t>
            </w:r>
          </w:p>
          <w:p w14:paraId="66BA4289" w14:textId="2D472A86" w:rsidR="005244DF" w:rsidRPr="00D92B3C" w:rsidRDefault="005244DF" w:rsidP="00D829EE">
            <w:pPr>
              <w:pStyle w:val="TableParagraph"/>
              <w:numPr>
                <w:ilvl w:val="0"/>
                <w:numId w:val="19"/>
              </w:numPr>
              <w:spacing w:before="108"/>
              <w:ind w:left="726" w:hanging="35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Is-servizzi ta’ pagament (3.1 u 3.2): Il-valur tat-tranżazzjonijiet mibgħuta.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cr/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cr/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  <w:t>(Ir-Referenzi: L-Artikolu 4(5) tad-Direttiva (UE) 2015/2366; BĊE/2013/43</w:t>
            </w:r>
            <w:r w:rsidR="00B96F2C">
              <w:rPr>
                <w:rStyle w:val="FootnoteReference"/>
                <w:rFonts w:eastAsia="Cambria" w:cs="Times New Roman"/>
                <w:color w:val="000000" w:themeColor="text1"/>
                <w:spacing w:val="-2"/>
                <w:w w:val="95"/>
                <w:lang w:val="en-GB"/>
              </w:rPr>
              <w:footnoteReference w:id="21"/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</w:t>
            </w:r>
          </w:p>
          <w:p w14:paraId="1297783C" w14:textId="6C876FD0" w:rsidR="005244DF" w:rsidRPr="00D92B3C" w:rsidRDefault="005244DF" w:rsidP="00D829EE">
            <w:pPr>
              <w:pStyle w:val="TableParagraph"/>
              <w:numPr>
                <w:ilvl w:val="0"/>
                <w:numId w:val="19"/>
              </w:numPr>
              <w:spacing w:before="108"/>
              <w:ind w:left="726" w:hanging="35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Is-servizzi ta’ flus kontanti (3.3): Il-valur tat-tranżazzjonijiet mill-ATM, kif definiti fil-Tabella 7 tal-BĊE/2013/43, kif ukoll il-ġbid ta’ flus barra l-borża, kif definit fit-Tabella 4 tal-BĊE/2014/15</w:t>
            </w:r>
            <w:r w:rsidR="00264CA3">
              <w:rPr>
                <w:rStyle w:val="FootnoteReference"/>
                <w:rFonts w:eastAsia="Cambria" w:cs="Times New Roman"/>
                <w:color w:val="000000" w:themeColor="text1"/>
                <w:spacing w:val="-2"/>
                <w:w w:val="95"/>
                <w:lang w:val="en-GB"/>
              </w:rPr>
              <w:footnoteReference w:id="22"/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14:paraId="57EC4FF1" w14:textId="77777777" w:rsidR="005244DF" w:rsidRPr="00D92B3C" w:rsidRDefault="005244DF" w:rsidP="00D829EE">
            <w:pPr>
              <w:pStyle w:val="TableParagraph"/>
              <w:numPr>
                <w:ilvl w:val="0"/>
                <w:numId w:val="19"/>
              </w:numPr>
              <w:spacing w:before="108"/>
              <w:ind w:left="726" w:hanging="35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Is-servizzi ta’ saldu tat-titoli (3.4): Il-valur ta’ trasferimenti ta’ titoli pproċessati f’isem il-klijenti. Dan jinkludi tranżazzjonijiet saldati permezz ta’ sistema ta’ saldu tat-titoli jew saldati internament mill-istituzzjonijiet ta’ rapportar, u tranżazzjonijiet “mingħajr pagament”.</w:t>
            </w:r>
          </w:p>
          <w:p w14:paraId="1FC3A898" w14:textId="2756C195" w:rsidR="005244DF" w:rsidRPr="00D92B3C" w:rsidRDefault="005244DF" w:rsidP="00D829EE">
            <w:pPr>
              <w:pStyle w:val="TableParagraph"/>
              <w:numPr>
                <w:ilvl w:val="0"/>
                <w:numId w:val="19"/>
              </w:numPr>
              <w:spacing w:before="108"/>
              <w:ind w:left="726" w:hanging="35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Is-servizzi tal-ikklerjar tas-CCP (3.5): Il-pożizzjonijiet (l-iskopertura) li s-CCPs li l-istituzzjoni hija membru tagħhom jieħdu mal-istituzzjoni f’isem il-klijenti tagħhom. Jekk jogħġbok irrapporta l-valur medju ta’ kuljum tal-pożizzjonijiet miftuħa relatati mal-attività tal-klijenti fis-CCPs. Jekk ma jkunx disponibbli, tista’ tirrapporta l-valuri medji fuq perjodu iqsar (eż. ta’ ftit xhur).</w:t>
            </w:r>
          </w:p>
          <w:p w14:paraId="3027931B" w14:textId="3356E3C6" w:rsidR="005244DF" w:rsidRPr="00D92B3C" w:rsidRDefault="005244DF" w:rsidP="00D829EE">
            <w:pPr>
              <w:pStyle w:val="TableParagraph"/>
              <w:numPr>
                <w:ilvl w:val="0"/>
                <w:numId w:val="19"/>
              </w:numPr>
              <w:spacing w:before="108"/>
              <w:ind w:left="726" w:hanging="35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Is-Servizzi ta’ kustodja (3.6): L-ammont ta’ assi taħt kustodja, bl-użu ta’ valur ġust. Jistgħu jintużaw bażijiet oħrajn ta’ kejl inkluż il-valur nominali jekk il-valur ġust ma jkunx disponibbli. F’dawk il-każijiet fejn l-istituzzjoni tipprovdi servizzi lil entitajiet bħalma huma impriżi ta’ investiment kollettiv jew fondi tal-pensjonijiet, l-assi kkonċernati jistgħu jintwerew fil-valur li fih dawk l-entitajiet jirrapportaw l-assi fil-karta bilanċjali tagħhom stess. L-ammonti rapportati għandhom jinkludu l-imgħax dovut, jekk xieraq.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cr/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  <w:t>(Ir-Referenza: Il-kolonna 010 tal-mudell F 22.02 tal-Annessi III u IV tal-FINREP)</w:t>
            </w:r>
          </w:p>
          <w:p w14:paraId="79433C03" w14:textId="77777777" w:rsidR="005244DF" w:rsidRPr="00D92B3C" w:rsidRDefault="005244DF" w:rsidP="00D829EE">
            <w:pPr>
              <w:pStyle w:val="TableParagraph"/>
              <w:numPr>
                <w:ilvl w:val="0"/>
                <w:numId w:val="20"/>
              </w:numPr>
              <w:spacing w:before="108"/>
              <w:ind w:left="369" w:hanging="284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Is-Swieq Kapitali</w:t>
            </w:r>
          </w:p>
          <w:p w14:paraId="23622AB0" w14:textId="77777777" w:rsidR="005839C6" w:rsidRPr="00D92B3C" w:rsidRDefault="005244DF" w:rsidP="005839C6">
            <w:pPr>
              <w:pStyle w:val="TableParagraph"/>
              <w:spacing w:before="108"/>
              <w:ind w:left="369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L-ammont nozzjonali - Jiġi indikat biss għad-derivattivi (4.1 u 4.2): l-ammont nominali gross tan-negozji kollha konklużi u li għadhom mhux saldati fid-data ta’ referenza. </w:t>
            </w:r>
          </w:p>
          <w:p w14:paraId="080C757C" w14:textId="68D73535" w:rsidR="005244DF" w:rsidRPr="00D92B3C" w:rsidRDefault="005244DF" w:rsidP="005839C6">
            <w:pPr>
              <w:pStyle w:val="TableParagraph"/>
              <w:spacing w:before="108"/>
              <w:ind w:left="369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Ir-Referenzi: Il-paragrafu 133 tal-Parti 2 tal-Anness V tal-FINREP għad-definizzjoni; L-Annessi III, IV u V tal-FINREP għad-</w:t>
            </w:r>
            <w: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data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  <w:p w14:paraId="6103DDD4" w14:textId="363EC446" w:rsidR="005244DF" w:rsidRPr="00D92B3C" w:rsidRDefault="005244DF" w:rsidP="00D829EE">
            <w:pPr>
              <w:pStyle w:val="TableParagraph"/>
              <w:numPr>
                <w:ilvl w:val="0"/>
                <w:numId w:val="19"/>
              </w:numPr>
              <w:spacing w:before="108"/>
              <w:ind w:left="726" w:hanging="35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It-total tad-derivattivi (4.1 u 4.2): Mudell F 10.00, kolonna 030, ringiela 290.</w:t>
            </w:r>
          </w:p>
          <w:p w14:paraId="6C61E84D" w14:textId="1071A207" w:rsidR="005244DF" w:rsidRPr="00D92B3C" w:rsidRDefault="005244DF" w:rsidP="00D829EE">
            <w:pPr>
              <w:pStyle w:val="TableParagraph"/>
              <w:numPr>
                <w:ilvl w:val="0"/>
                <w:numId w:val="19"/>
              </w:numPr>
              <w:spacing w:before="108"/>
              <w:ind w:left="726" w:hanging="35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Id-Derivattivi OTC (4.1): Ir-Ringieli 300+310+320 tal-kolonna 030 tal-mudell F 10.00.</w:t>
            </w:r>
          </w:p>
          <w:p w14:paraId="0319CD75" w14:textId="22D9618B" w:rsidR="005244DF" w:rsidRPr="00D92B3C" w:rsidRDefault="005244DF" w:rsidP="00D829EE">
            <w:pPr>
              <w:pStyle w:val="TableParagraph"/>
              <w:numPr>
                <w:ilvl w:val="0"/>
                <w:numId w:val="19"/>
              </w:numPr>
              <w:spacing w:before="108"/>
              <w:ind w:left="726" w:hanging="35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L-attivitajiet tas-swieq sekondarji (4.3): L-assi tal-valur riportat - il-valur riportat li jrid jiġi rrapportat fuq in-naħa tal-assi tal-karta bilanċjali, inkluż l-imgħax dovut [FINREP: il-paragrafu 27 tal-Parti 1 tal-Anness V] għal strumenti ta’ ekwità u titoli ta’ dejn [FINREP: il-paragrafu 31 tal-Parti 1 tal-Anness V], klassifikat bħala “Miżmum għan-Negozju” [FINREP: il-punt (a) tal-paragrafu 15 u l-punt (a) tal-paragrafu 16 tal-Parti 1 tal-Anness V].</w:t>
            </w:r>
          </w:p>
          <w:p w14:paraId="0FEBC22C" w14:textId="7E937686" w:rsidR="005244DF" w:rsidRPr="00D92B3C" w:rsidRDefault="005244DF" w:rsidP="00D829EE">
            <w:pPr>
              <w:pStyle w:val="TableParagraph"/>
              <w:numPr>
                <w:ilvl w:val="0"/>
                <w:numId w:val="19"/>
              </w:numPr>
              <w:spacing w:before="108"/>
              <w:ind w:left="726" w:hanging="35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Ir-Referenza: FINREP: Ir-ringieli 010+060+120 tal-kolonna 010 tal-mudell F 04.01 tal-Anness III.</w:t>
            </w:r>
          </w:p>
          <w:p w14:paraId="6284BC18" w14:textId="77777777" w:rsidR="005244DF" w:rsidRPr="00D92B3C" w:rsidRDefault="005244DF" w:rsidP="00D829EE">
            <w:pPr>
              <w:pStyle w:val="TableParagraph"/>
              <w:numPr>
                <w:ilvl w:val="0"/>
                <w:numId w:val="19"/>
              </w:numPr>
              <w:spacing w:before="108"/>
              <w:ind w:left="726" w:hanging="35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Is-swieq primarji (4.4): Id-dħul mit-tariffi - It-tariffi u l-kummissjonijiet riċevuti għall-involviment fl-oriġinazzjoni jew fil-ħruġ ta’ titoli mhux oriġinati jew maħruġa mill-istituzzjoni.</w:t>
            </w:r>
          </w:p>
          <w:p w14:paraId="1930D8B6" w14:textId="66FFC523" w:rsidR="005244DF" w:rsidRPr="00D92B3C" w:rsidRDefault="005244DF" w:rsidP="00D829EE">
            <w:pPr>
              <w:pStyle w:val="TableParagraph"/>
              <w:numPr>
                <w:ilvl w:val="0"/>
                <w:numId w:val="19"/>
              </w:numPr>
              <w:spacing w:before="108"/>
              <w:ind w:left="726" w:hanging="35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Ir-Referenza: FINREP: Ir-ringieli 030+180 tal-kolonna 010 tal-mudell F 22.01 tal-Annessi III u IV.</w:t>
            </w:r>
          </w:p>
          <w:p w14:paraId="01F6787E" w14:textId="77777777" w:rsidR="005244DF" w:rsidRPr="00D92B3C" w:rsidRDefault="005244DF" w:rsidP="00D829EE">
            <w:pPr>
              <w:pStyle w:val="TableParagraph"/>
              <w:numPr>
                <w:ilvl w:val="0"/>
                <w:numId w:val="20"/>
              </w:numPr>
              <w:spacing w:before="108"/>
              <w:ind w:left="369" w:hanging="284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Il-finanzjament tal-operaturi</w:t>
            </w:r>
          </w:p>
          <w:p w14:paraId="677919FE" w14:textId="087FE964" w:rsidR="005244DF" w:rsidRPr="00D92B3C" w:rsidRDefault="005244DF" w:rsidP="002C4834">
            <w:pPr>
              <w:pStyle w:val="TableParagraph"/>
              <w:spacing w:before="108"/>
              <w:ind w:left="369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Uża l-valur riportat gross kif definit fil-FINREP. </w:t>
            </w:r>
          </w:p>
          <w:p w14:paraId="2BE7032A" w14:textId="70F67720" w:rsidR="005244DF" w:rsidRPr="00D92B3C" w:rsidRDefault="005244DF" w:rsidP="002C4834">
            <w:pPr>
              <w:pStyle w:val="TableParagraph"/>
              <w:spacing w:before="108"/>
              <w:ind w:left="369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Ir-Referenzi: FINREP: Il-paragrafu 34 tal-Parti 1 tal-Anness V tal-FINREP: Il-Mudelli tal-Annessi III u IV:</w:t>
            </w:r>
            <w:r>
              <w:rPr>
                <w:rFonts w:ascii="Calibri" w:hAnsi="Calibri"/>
                <w:b/>
                <w:bCs/>
                <w:color w:val="1F497D"/>
              </w:rPr>
              <w:t xml:space="preserve"> </w:t>
            </w:r>
          </w:p>
          <w:p w14:paraId="58711D3A" w14:textId="5E10C2BF" w:rsidR="005244DF" w:rsidRPr="00D92B3C" w:rsidRDefault="005244DF" w:rsidP="00D829EE">
            <w:pPr>
              <w:pStyle w:val="TableParagraph"/>
              <w:numPr>
                <w:ilvl w:val="0"/>
                <w:numId w:val="19"/>
              </w:numPr>
              <w:spacing w:before="108"/>
              <w:ind w:left="726" w:hanging="35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It-teħid b’self (5.1): Ir-Ringieli 100+110 tal-kolonna 010 tal-mudell F 20.06, il-pajjiżi kollha.</w:t>
            </w:r>
          </w:p>
          <w:p w14:paraId="067B120A" w14:textId="72F46632" w:rsidR="005244DF" w:rsidRPr="00D92B3C" w:rsidRDefault="005244DF" w:rsidP="00D829EE">
            <w:pPr>
              <w:pStyle w:val="TableParagraph"/>
              <w:numPr>
                <w:ilvl w:val="0"/>
                <w:numId w:val="19"/>
              </w:numPr>
              <w:spacing w:before="108"/>
              <w:ind w:left="726" w:hanging="35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Id-derivattivi (l-assi) (5.2): Il-mudell F20.04, kolonna 010, ringiela 010, il-pajjiżi kollha.</w:t>
            </w:r>
          </w:p>
          <w:p w14:paraId="3A6FC68D" w14:textId="768DD88E" w:rsidR="005244DF" w:rsidRPr="00D92B3C" w:rsidRDefault="005244DF" w:rsidP="00D829EE">
            <w:pPr>
              <w:pStyle w:val="TableParagraph"/>
              <w:numPr>
                <w:ilvl w:val="0"/>
                <w:numId w:val="19"/>
              </w:numPr>
              <w:spacing w:before="108"/>
              <w:ind w:left="726" w:hanging="35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L-għoti ta’ self (5.3): Ir-Ringieli 170+180 tal-kolonna 010 tal-mudell F 20.04, il-pajjiżi kollha.</w:t>
            </w:r>
          </w:p>
          <w:p w14:paraId="6D20DC8C" w14:textId="3C3298F3" w:rsidR="005244DF" w:rsidRPr="00D92B3C" w:rsidRDefault="005244DF" w:rsidP="00D829EE">
            <w:pPr>
              <w:pStyle w:val="TableParagraph"/>
              <w:numPr>
                <w:ilvl w:val="0"/>
                <w:numId w:val="19"/>
              </w:numPr>
              <w:spacing w:before="108"/>
              <w:ind w:left="726" w:hanging="35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Id-Derivattivi (l-obbligazzjonijiet) (5.4): Il-mudell F 20.06, kolonna 010, ringiela 010, il-pajjiżi kollha.</w:t>
            </w:r>
          </w:p>
        </w:tc>
      </w:tr>
      <w:tr w:rsidR="00D22EB0" w:rsidRPr="00D92B3C" w14:paraId="46B1A8B7" w14:textId="77777777" w:rsidTr="00E95D75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13BD46C6" w14:textId="77777777" w:rsidR="005244DF" w:rsidRPr="00D92B3C" w:rsidRDefault="003534D6" w:rsidP="00E95D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0040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5F50D6EB" w14:textId="77777777" w:rsidR="005244DF" w:rsidRPr="00D92B3C" w:rsidRDefault="005244DF" w:rsidP="00E95D75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L-indikatur numeriku </w:t>
            </w:r>
          </w:p>
          <w:p w14:paraId="3B51F008" w14:textId="7BB6BF33" w:rsidR="005839C6" w:rsidRPr="00D92B3C" w:rsidRDefault="005839C6" w:rsidP="005839C6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Il-kontenut ta’ din il-kolonna jiddependi fuq il-funzjoni ekonomika provduta.</w:t>
            </w:r>
          </w:p>
          <w:p w14:paraId="517223A5" w14:textId="77777777" w:rsidR="005244DF" w:rsidRPr="00D92B3C" w:rsidRDefault="005244DF" w:rsidP="00D829EE">
            <w:pPr>
              <w:pStyle w:val="TableParagraph"/>
              <w:numPr>
                <w:ilvl w:val="0"/>
                <w:numId w:val="21"/>
              </w:numPr>
              <w:spacing w:before="108"/>
              <w:ind w:left="369" w:hanging="284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Id-Depożiti </w:t>
            </w:r>
          </w:p>
          <w:p w14:paraId="22CE4863" w14:textId="228AD018" w:rsidR="005244DF" w:rsidRPr="00D92B3C" w:rsidRDefault="005244DF" w:rsidP="002906FE">
            <w:pPr>
              <w:pStyle w:val="TableParagraph"/>
              <w:spacing w:before="108"/>
              <w:ind w:left="369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In-numru totali ta’ klijenti li ddepożitaw il-valuri rapportati f’ammont monetarju. Jekk klijent wieħed juża aktar minn prodott/kont ta’ depożitu wieħed, il-klijent għandu jiġi kkalkolat darba biss.</w:t>
            </w:r>
          </w:p>
          <w:p w14:paraId="5EBBB077" w14:textId="77777777" w:rsidR="005244DF" w:rsidRPr="00D92B3C" w:rsidRDefault="005244DF" w:rsidP="00D829EE">
            <w:pPr>
              <w:pStyle w:val="TableParagraph"/>
              <w:numPr>
                <w:ilvl w:val="0"/>
                <w:numId w:val="21"/>
              </w:numPr>
              <w:spacing w:before="108"/>
              <w:ind w:left="369" w:hanging="284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L-Għoti ta’ Self</w:t>
            </w:r>
          </w:p>
          <w:p w14:paraId="616DAF67" w14:textId="3228F305" w:rsidR="005244DF" w:rsidRPr="00D92B3C" w:rsidRDefault="005244DF" w:rsidP="002906FE">
            <w:pPr>
              <w:pStyle w:val="TableParagraph"/>
              <w:spacing w:before="108"/>
              <w:ind w:left="369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In-numru totali ta’ klijenti. Jekk klijent ikun qiegħed juża aktar minn prodott/kont wieħed, il-klijent għandu jiġi kkalkolat darba biss.</w:t>
            </w:r>
          </w:p>
          <w:p w14:paraId="47EEEB05" w14:textId="77777777" w:rsidR="005244DF" w:rsidRPr="00D92B3C" w:rsidRDefault="005244DF" w:rsidP="00D829EE">
            <w:pPr>
              <w:pStyle w:val="TableParagraph"/>
              <w:numPr>
                <w:ilvl w:val="0"/>
                <w:numId w:val="21"/>
              </w:numPr>
              <w:spacing w:before="108"/>
              <w:ind w:left="369" w:hanging="284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Is-Servizzi ta’ Pagamenti, Flus Kontanti, Saldu, Ikklerjar, Kustodja</w:t>
            </w:r>
          </w:p>
          <w:p w14:paraId="33BAE82C" w14:textId="379578C5" w:rsidR="002906FE" w:rsidRPr="00D92B3C" w:rsidRDefault="002906FE" w:rsidP="002906FE">
            <w:pPr>
              <w:pStyle w:val="TableParagraph"/>
              <w:spacing w:before="108"/>
              <w:ind w:left="369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Bħala regola ġenerali, għandhom jiġu rrapportati l-medji tat-tranżazzjonijiet ta’ kuljum matul is-sena. Jekk ma jkunux disponibbli, jistgħu jiġu rrapportati l-medji fuq perjodu iqsar (eż. ta’ ftit xhur). </w:t>
            </w:r>
          </w:p>
          <w:p w14:paraId="2469B328" w14:textId="30579626" w:rsidR="005244DF" w:rsidRPr="00D92B3C" w:rsidRDefault="002906FE" w:rsidP="002906FE">
            <w:pPr>
              <w:pStyle w:val="TableParagraph"/>
              <w:spacing w:before="108"/>
              <w:ind w:left="369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Għandhom jitqiesu l-miżuri li ġejjin, b’mod speċifiku fir-rigward tal-funzjonijiet differenti:</w:t>
            </w:r>
          </w:p>
          <w:p w14:paraId="67FA6A45" w14:textId="665F6039" w:rsidR="005244DF" w:rsidRPr="00CF3B41" w:rsidRDefault="005244DF" w:rsidP="00D829EE">
            <w:pPr>
              <w:pStyle w:val="TableParagraph"/>
              <w:numPr>
                <w:ilvl w:val="0"/>
                <w:numId w:val="19"/>
              </w:numPr>
              <w:spacing w:before="108"/>
              <w:ind w:left="720" w:hanging="35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Is-servizzi ta’ pagament (3.1 u 3.2): In-numru ta’ tranżazzjonijiet li saru. 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cr/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br/>
              <w:t>Ir-Referenzi: L-Artikolu 4(5) tad-Direttiva (UE) 2015/2366; BĊE/2013/43.</w:t>
            </w:r>
          </w:p>
          <w:p w14:paraId="0CCBD2AE" w14:textId="256D741C" w:rsidR="005244DF" w:rsidRPr="00D92B3C" w:rsidRDefault="005244DF" w:rsidP="00D829EE">
            <w:pPr>
              <w:pStyle w:val="TableParagraph"/>
              <w:numPr>
                <w:ilvl w:val="0"/>
                <w:numId w:val="19"/>
              </w:numPr>
              <w:spacing w:before="108"/>
              <w:ind w:left="726" w:hanging="35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Is-servizzi ta’ flus kontanti (3.3): In-numru ta’ tranżazzjonijiet mill-ATM, kif definiti fit-Tabella 7 tal-BĊE/2013/43, kif ukoll ġbid ta’ flus mingħand kaxxier, kif definit fit-Tabella 4 tal-BĊE/2014/15.</w:t>
            </w:r>
          </w:p>
          <w:p w14:paraId="025E091F" w14:textId="77777777" w:rsidR="005244DF" w:rsidRPr="00D92B3C" w:rsidRDefault="005244DF" w:rsidP="00D829EE">
            <w:pPr>
              <w:pStyle w:val="TableParagraph"/>
              <w:numPr>
                <w:ilvl w:val="0"/>
                <w:numId w:val="19"/>
              </w:numPr>
              <w:spacing w:before="108"/>
              <w:ind w:left="726" w:hanging="35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Is-servizzi ta’ saldu tat-titoli (3.4): In-numru ta’ tranżazzjonijiet ta’ trasferimenti ta’ titoli pproċessati f’isem il-klijenti. Dan jinkludi tranżazzjonijiet saldati permezz ta’ sistema ta’ saldu tat-titoli jew saldati internament mill-grupp jew istituzzjoni ta’ rapportar, u tranżazzjonijiet “mingħajr pagament”.</w:t>
            </w:r>
          </w:p>
          <w:p w14:paraId="6C90AEAB" w14:textId="77777777" w:rsidR="005244DF" w:rsidRPr="00D92B3C" w:rsidRDefault="005244DF" w:rsidP="00D829EE">
            <w:pPr>
              <w:pStyle w:val="TableParagraph"/>
              <w:numPr>
                <w:ilvl w:val="0"/>
                <w:numId w:val="21"/>
              </w:numPr>
              <w:spacing w:before="108"/>
              <w:ind w:left="369" w:hanging="284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Is-Swieq Kapitali</w:t>
            </w:r>
          </w:p>
          <w:p w14:paraId="0589D01C" w14:textId="5A0B45F2" w:rsidR="005244DF" w:rsidRPr="00D92B3C" w:rsidRDefault="005244DF" w:rsidP="002906FE">
            <w:pPr>
              <w:pStyle w:val="TableParagraph"/>
              <w:spacing w:before="108"/>
              <w:ind w:left="369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In-numru ta’ kontropartijiet jew tranżazzjonijiet. Għad-derivattivi (4.1 u 4.2) u għall-istrumenti tas-swieq sekondarji (4.3), in-numru totali tal-kontropartijiet. Għas-swieq primarji (4.4), in-numru totali ta’ tranżazzjonijiet sottoskritti.</w:t>
            </w:r>
          </w:p>
          <w:p w14:paraId="130181A4" w14:textId="77777777" w:rsidR="005244DF" w:rsidRPr="00D92B3C" w:rsidRDefault="005244DF" w:rsidP="00D829EE">
            <w:pPr>
              <w:pStyle w:val="TableParagraph"/>
              <w:numPr>
                <w:ilvl w:val="0"/>
                <w:numId w:val="21"/>
              </w:numPr>
              <w:spacing w:before="108"/>
              <w:ind w:left="369" w:hanging="284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Il-finanzjament tal-operaturi</w:t>
            </w:r>
          </w:p>
          <w:p w14:paraId="3BD71E49" w14:textId="7D8732DF" w:rsidR="005244DF" w:rsidRPr="00D92B3C" w:rsidRDefault="005244DF" w:rsidP="00EE6209">
            <w:pPr>
              <w:pStyle w:val="TableParagraph"/>
              <w:spacing w:before="108"/>
              <w:ind w:left="369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In-numru totali ta’ kontropartijiet. Jekk kontroparti jkollha aktar minn kont wieħed u/jew aktar minn tranżazzjoni waħda, il-kontroparti għandha tiġi kkalkolata darba biss.</w:t>
            </w:r>
          </w:p>
        </w:tc>
      </w:tr>
      <w:tr w:rsidR="00D22EB0" w:rsidRPr="00D92B3C" w14:paraId="348C4542" w14:textId="77777777" w:rsidTr="00E95D75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28A25849" w14:textId="77777777" w:rsidR="005244DF" w:rsidRPr="00D92B3C" w:rsidRDefault="005244DF" w:rsidP="00E95D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0050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7721C042" w14:textId="77777777" w:rsidR="005244DF" w:rsidRPr="00D92B3C" w:rsidRDefault="005244DF" w:rsidP="00E95D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L-impatt fuq is-suq </w:t>
            </w:r>
          </w:p>
          <w:p w14:paraId="64D998B7" w14:textId="77777777" w:rsidR="005244DF" w:rsidRPr="00D92B3C" w:rsidRDefault="005244DF" w:rsidP="00E95D75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L-impatt stmat ta’ waqfien f’daqqa tal-funzjoni fuq partijiet terzi, swieq finanzjarji u l-ekonomija reali, filwaqt li jitqiesu d-daqs, is-sehem mis-suq fil-pajjiż, l-interkonnettività esterna u interna, il-kumplessità, u l-attivitajiet transfruntiera tal-istituzzjoni.</w:t>
            </w:r>
          </w:p>
          <w:p w14:paraId="0AC47E53" w14:textId="77777777" w:rsidR="00E95D75" w:rsidRPr="00D92B3C" w:rsidRDefault="005244DF" w:rsidP="00E95D75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Din il-valutazzjoni għandha tiġi espressa kwalitattivament bħala “Għoli (GĦ)”, “Medju-Għoli (MGĦ)”, “Medju-Baxx (MB)” jew “Baxx (B)”.</w:t>
            </w:r>
          </w:p>
          <w:p w14:paraId="2F2EE176" w14:textId="77777777" w:rsidR="005244DF" w:rsidRPr="00D92B3C" w:rsidRDefault="005244DF" w:rsidP="00E95D75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“GĦ” għandha tintgħażel jekk il-waqfien ikollu impatt kbir fuq is-suq nazzjonali; “MGĦ” jekk l-impatt ikun sinifikanti; “MB” jekk l-impatt ikun materjali, iżda limitat; u “B” jekk l-impatt ikun baxx.</w:t>
            </w:r>
          </w:p>
        </w:tc>
      </w:tr>
      <w:tr w:rsidR="00D22EB0" w:rsidRPr="00D92B3C" w14:paraId="69FF7457" w14:textId="77777777" w:rsidTr="00E95D75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0449C335" w14:textId="77777777" w:rsidR="005244DF" w:rsidRPr="00D92B3C" w:rsidRDefault="005244DF" w:rsidP="00E95D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0060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1CD26DA5" w14:textId="77777777" w:rsidR="005244DF" w:rsidRPr="00D92B3C" w:rsidRDefault="005244DF" w:rsidP="00E95D75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Is-sostitwibbiltà</w:t>
            </w:r>
          </w:p>
          <w:p w14:paraId="4FC51EEB" w14:textId="737B4C77" w:rsidR="00B60FA4" w:rsidRPr="00D05086" w:rsidRDefault="00B60FA4" w:rsidP="00E95D75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L-Artikolu 6(3) tar-Regolament Delegat (UE) 2016/778.</w:t>
            </w:r>
          </w:p>
          <w:p w14:paraId="583FFE41" w14:textId="77777777" w:rsidR="00081C27" w:rsidRPr="00D92B3C" w:rsidRDefault="005244DF" w:rsidP="00E95D75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Funzjoni titqies bħala sostitwibbli fejn din tista’ tiġi ssostitwita b’mod aċċettabbli u fi żmien raġonevoli u b’hekk jiġu evitati problemi sistemiċi għall-ekonomija reali u għas-swieq finanzjarji. Għandhom jitqiesu l-affarijiet li ġejjin:</w:t>
            </w:r>
          </w:p>
          <w:p w14:paraId="2A09D822" w14:textId="77777777" w:rsidR="00081C27" w:rsidRPr="00D92B3C" w:rsidRDefault="00081C27" w:rsidP="00E95D75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(a) l-istruttura tas-suq għal dik il-funzjoni u d-disponibbiltà ta’ fornituri alternattivi; </w:t>
            </w:r>
          </w:p>
          <w:p w14:paraId="56B565FE" w14:textId="77777777" w:rsidR="00081C27" w:rsidRPr="00D92B3C" w:rsidRDefault="00081C27" w:rsidP="00E95D75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(b) l-abbiltà ta’ fornituri oħrajn f’termini ta’ kapaċità, ir-rekwiżiti sabiex iwettqu l-funzjoni, u l-ostakli potenzjali għad-dħul jew għall-espansjoni; </w:t>
            </w:r>
          </w:p>
          <w:p w14:paraId="0816B2B8" w14:textId="77777777" w:rsidR="00081C27" w:rsidRPr="00D92B3C" w:rsidRDefault="00081C27" w:rsidP="00E95D75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(c) l-inċentiv ta’ fornituri oħrajn sabiex iwettqu dawn l-attivitajiet; </w:t>
            </w:r>
          </w:p>
          <w:p w14:paraId="69D2F078" w14:textId="77777777" w:rsidR="00081C27" w:rsidRPr="00D92B3C" w:rsidRDefault="00081C27" w:rsidP="00E95D75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(d) iż-żmien meħtieġ mill-utenti tas-servizz sabiex jiċċaqilqu lejn il-fornitur tas-servizz il-ġdid u l-kostijiet ta’ dak iċ-ċaqliq, iż-żmien meħtieġ għal kompetituri oħrajn sabiex jieħdu f’idejhom il-funzjonijiet u jekk dak iż-żmien huwiex biżżejjed sabiex jiġi evitat tfixkil sinifikanti skont it-tip ta’ servizz.</w:t>
            </w:r>
          </w:p>
          <w:p w14:paraId="5C600B33" w14:textId="77777777" w:rsidR="00E95D75" w:rsidRPr="00D92B3C" w:rsidRDefault="00E95D75" w:rsidP="00E95D75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Din il-valutazzjoni għandha tiġi espressa kwalitattivament bħala “Għoli (GĦ)”, “Medju-Għoli (MGĦ)”, “Medju-Baxx (MB)” jew “Baxx (B)”.</w:t>
            </w:r>
          </w:p>
          <w:p w14:paraId="6B9A9B09" w14:textId="77777777" w:rsidR="00DB69A6" w:rsidRPr="00D92B3C" w:rsidRDefault="00DB69A6" w:rsidP="00DB69A6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“GĦ” għandha tintgħażel jekk funzjoni tkun tista’ faċilment tiġi pprovduta minn bank ieħor taħt kundizzjonijiet paragunabbli fi żmien raġonevoli;</w:t>
            </w:r>
          </w:p>
          <w:p w14:paraId="253A9D9C" w14:textId="77777777" w:rsidR="00DB69A6" w:rsidRPr="00D92B3C" w:rsidRDefault="00DB69A6" w:rsidP="00DB69A6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“B” jekk funzjoni ma tkunx tista’ tiġi ssostitwita faċilment jew f’qasir żmien; </w:t>
            </w:r>
          </w:p>
          <w:p w14:paraId="78AEEE78" w14:textId="5AC399F9" w:rsidR="008E0043" w:rsidRPr="00D92B3C" w:rsidRDefault="00DB69A6" w:rsidP="000E7F44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“MGĦ” u “MB” għal każijiet intermedji filwaqt li jitqiesu dimensjonijiet differenti (eż. is-sehem mis-suq, il-konċentrazzjoni tas-suq, il-ħin għas-sostituzzjoni, kif ukoll l-ostakoli ġuridiċi u r-rekwiżiti operazzjonali għad-dħul jew għall-espansjoni). </w:t>
            </w:r>
          </w:p>
        </w:tc>
      </w:tr>
      <w:tr w:rsidR="00D22EB0" w:rsidRPr="00D92B3C" w14:paraId="5F47D90D" w14:textId="77777777" w:rsidTr="00E95D75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081F2C76" w14:textId="77777777" w:rsidR="005244DF" w:rsidRPr="00D92B3C" w:rsidRDefault="00F242AE" w:rsidP="00E95D7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0070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2EF97233" w14:textId="77777777" w:rsidR="005244DF" w:rsidRPr="00D92B3C" w:rsidRDefault="005244DF" w:rsidP="00E95D75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Il-Funzjoni Kritika</w:t>
            </w:r>
          </w:p>
          <w:p w14:paraId="329EE55F" w14:textId="77777777" w:rsidR="005244DF" w:rsidRPr="00D92B3C" w:rsidRDefault="00014A9D" w:rsidP="00E95D75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F’din il-kolonna għandu jiġi rrapportat jekk, f’dan il-mudell, meta titqies id-</w:t>
            </w:r>
            <w: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data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kwantitattiva u l-indikaturi ta’ kritikalità, il-funzjoni ekonomika titqiesx bħala kritika fis-suq għall-pajjiż rilevanti.</w:t>
            </w:r>
          </w:p>
          <w:p w14:paraId="14D234FF" w14:textId="77777777" w:rsidR="00E95D75" w:rsidRPr="00D92B3C" w:rsidRDefault="00E95D75" w:rsidP="00E95D75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Irrapporta “Iva” jew “Le”</w:t>
            </w:r>
          </w:p>
        </w:tc>
      </w:tr>
    </w:tbl>
    <w:p w14:paraId="625EAD53" w14:textId="1B8D78ED" w:rsidR="0056559D" w:rsidRPr="00D05086" w:rsidRDefault="0079370C" w:rsidP="00D05086">
      <w:pPr>
        <w:pStyle w:val="Numberedtitlelevel3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>
        <w:rPr>
          <w:rFonts w:ascii="Times New Roman" w:hAnsi="Times New Roman"/>
          <w:b w:val="0"/>
          <w:color w:val="000000" w:themeColor="text1"/>
          <w:sz w:val="20"/>
          <w:szCs w:val="20"/>
          <w:u w:val="single"/>
        </w:rPr>
        <w:t xml:space="preserve">Z 07.02 - </w:t>
      </w:r>
      <w:r w:rsidR="00F7117F">
        <w:rPr>
          <w:rFonts w:ascii="Times New Roman" w:hAnsi="Times New Roman"/>
          <w:b w:val="0"/>
          <w:color w:val="000000" w:themeColor="text1"/>
          <w:sz w:val="20"/>
          <w:szCs w:val="20"/>
          <w:u w:val="single"/>
        </w:rPr>
        <w:t xml:space="preserve">Immappjar tal-funzjonijiet kritiċi skont </w:t>
      </w:r>
      <w:r>
        <w:rPr>
          <w:rFonts w:ascii="Times New Roman" w:hAnsi="Times New Roman"/>
          <w:b w:val="0"/>
          <w:color w:val="000000" w:themeColor="text1"/>
          <w:sz w:val="20"/>
          <w:szCs w:val="20"/>
          <w:u w:val="single"/>
        </w:rPr>
        <w:t>l-entità ġuridika (FUNC 2): S</w:t>
      </w:r>
      <w:r w:rsidR="00F7117F">
        <w:rPr>
          <w:rFonts w:ascii="Times New Roman" w:hAnsi="Times New Roman"/>
          <w:b w:val="0"/>
          <w:color w:val="000000" w:themeColor="text1"/>
          <w:sz w:val="20"/>
          <w:szCs w:val="20"/>
          <w:u w:val="single"/>
        </w:rPr>
        <w:t>truzzjonijiet dwar pożizzjonijiet speċifiċi</w:t>
      </w:r>
    </w:p>
    <w:p w14:paraId="652C2EAE" w14:textId="77777777" w:rsidR="00517C03" w:rsidRPr="00D92B3C" w:rsidRDefault="005F4132" w:rsidP="00D829EE">
      <w:pPr>
        <w:pStyle w:val="InstructionsText2"/>
        <w:numPr>
          <w:ilvl w:val="0"/>
          <w:numId w:val="26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Dan il-mudell għandu jiġi rrapportat għall-grupp kollu. Huma biss il-funzjonijiet kritiċi identifikati bħala t-tali {Z 07.01;070} (għal kull Stat Membru) li għandhom jiġu rrapportati f’dan il-mudell.</w:t>
      </w:r>
    </w:p>
    <w:p w14:paraId="6B07A7C5" w14:textId="77777777" w:rsidR="00517C03" w:rsidRPr="00D92B3C" w:rsidRDefault="00517C03" w:rsidP="00D829EE">
      <w:pPr>
        <w:pStyle w:val="InstructionsText2"/>
        <w:numPr>
          <w:ilvl w:val="0"/>
          <w:numId w:val="26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Il-kombinament ta’ valuri rapportati fil-kolonni 0010, 0020 u 0040 ta’ dan il-mudell jifforma kodiċi primarju li jrid ikun uniku għal kull ringiela tal-mudell.</w:t>
      </w:r>
    </w:p>
    <w:tbl>
      <w:tblPr>
        <w:tblW w:w="9083" w:type="dxa"/>
        <w:tblLayout w:type="fixed"/>
        <w:tblCellMar>
          <w:top w:w="57" w:type="dxa"/>
          <w:left w:w="57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1191"/>
        <w:gridCol w:w="7892"/>
      </w:tblGrid>
      <w:tr w:rsidR="00D22EB0" w:rsidRPr="00D92B3C" w14:paraId="34372F80" w14:textId="77777777" w:rsidTr="00B7082E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shd w:val="clear" w:color="auto" w:fill="E4E5E5"/>
          </w:tcPr>
          <w:p w14:paraId="1FBC1340" w14:textId="730C1C4D" w:rsidR="00517C03" w:rsidRPr="00D92B3C" w:rsidRDefault="00517C03" w:rsidP="00772F88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Kolonni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shd w:val="clear" w:color="auto" w:fill="E4E5E5"/>
          </w:tcPr>
          <w:p w14:paraId="0D3B3A45" w14:textId="32A6B6C7" w:rsidR="00517C03" w:rsidRPr="00D92B3C" w:rsidRDefault="00517C03" w:rsidP="00772F88">
            <w:pPr>
              <w:pStyle w:val="TableParagraph"/>
              <w:spacing w:before="108"/>
              <w:ind w:left="85" w:right="1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Struzzjonijiet</w:t>
            </w:r>
          </w:p>
        </w:tc>
      </w:tr>
      <w:tr w:rsidR="00D22EB0" w:rsidRPr="00D92B3C" w14:paraId="5B424F80" w14:textId="77777777" w:rsidTr="00B7082E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59A36188" w14:textId="77777777" w:rsidR="00517C03" w:rsidRPr="00D92B3C" w:rsidRDefault="00517C03" w:rsidP="00517C03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0010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6BE19504" w14:textId="77777777" w:rsidR="00517C03" w:rsidRPr="00D92B3C" w:rsidRDefault="00F234EC" w:rsidP="008E0D4B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Il-Pajjiż</w:t>
            </w:r>
          </w:p>
          <w:p w14:paraId="481EA8E6" w14:textId="57B7F0BC" w:rsidR="00517C03" w:rsidRPr="00D92B3C" w:rsidRDefault="00A7108C" w:rsidP="00A7108C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Il-pajjiż li għalih il-funzjoni hija kritika, kif irrapportat f’Z 07.01 (FUNC 1).</w:t>
            </w:r>
          </w:p>
        </w:tc>
      </w:tr>
      <w:tr w:rsidR="00D22EB0" w:rsidRPr="00D92B3C" w14:paraId="3FA7E073" w14:textId="77777777" w:rsidTr="00B7082E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19F0DA70" w14:textId="77777777" w:rsidR="00517C03" w:rsidRPr="00D92B3C" w:rsidRDefault="00517C03" w:rsidP="00517C03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0020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47F8B49B" w14:textId="77777777" w:rsidR="00517C03" w:rsidRPr="00D92B3C" w:rsidRDefault="00517C03" w:rsidP="008E0D4B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ID</w:t>
            </w:r>
          </w:p>
          <w:p w14:paraId="2B3587CF" w14:textId="55940A42" w:rsidR="00517C03" w:rsidRPr="00D92B3C" w:rsidRDefault="00517C03" w:rsidP="006C6E9B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L-ID tal-funzjonijiet kritiċi kif definiti fil-Kapitolu II.7.1 ta’ hawn fuq u msemmija fil-Mudell Z 07.01 (FUNC 1).</w:t>
            </w:r>
          </w:p>
        </w:tc>
      </w:tr>
      <w:tr w:rsidR="00D22EB0" w:rsidRPr="00D92B3C" w14:paraId="0C70CECC" w14:textId="77777777" w:rsidTr="00B7082E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0D68B7A2" w14:textId="77777777" w:rsidR="00517C03" w:rsidRPr="00D92B3C" w:rsidRDefault="00517C03" w:rsidP="00517C03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0030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05598451" w14:textId="77777777" w:rsidR="00517C03" w:rsidRPr="00D92B3C" w:rsidRDefault="00517C03" w:rsidP="008E0D4B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L-Isem tal-Entità</w:t>
            </w:r>
          </w:p>
          <w:p w14:paraId="5635CF52" w14:textId="0306103E" w:rsidR="008E0D4B" w:rsidRPr="00D92B3C" w:rsidRDefault="00517C03" w:rsidP="00517C03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L-isem tal-entità li twettaq il-funzjoni kritika, kif irrapportat f’Z 01.00 (ORG). </w:t>
            </w:r>
          </w:p>
          <w:p w14:paraId="695F69F5" w14:textId="77777777" w:rsidR="00517C03" w:rsidRPr="00D92B3C" w:rsidRDefault="008E0D4B" w:rsidP="000165E9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Jekk ikun hemm diversi entitajiet li jkunu qegħdin iwettqu l-istess funzjonijiet kritiċi fl-istess pajjiż, kull entità għandha tiġi rrapportata f’ringiela separata.</w:t>
            </w:r>
          </w:p>
        </w:tc>
      </w:tr>
      <w:tr w:rsidR="00D22EB0" w:rsidRPr="00D92B3C" w14:paraId="27BAD1EB" w14:textId="77777777" w:rsidTr="00B7082E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5EBA2613" w14:textId="77777777" w:rsidR="00517C03" w:rsidRPr="00D92B3C" w:rsidRDefault="00517C03" w:rsidP="00517C03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0040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2653890F" w14:textId="77777777" w:rsidR="00517C03" w:rsidRPr="00D92B3C" w:rsidRDefault="00517C03" w:rsidP="008E0D4B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Il-Kodiċi</w:t>
            </w:r>
          </w:p>
          <w:p w14:paraId="6DBDDC56" w14:textId="77777777" w:rsidR="00517C03" w:rsidRPr="00D92B3C" w:rsidRDefault="00517C03" w:rsidP="00A178D2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Il-kodiċi tal-entità li twettaq il-funzjoni kritika, kif irrapportat f’Z 01.00 - L-istruttura organizzazzjonali (ORG).</w:t>
            </w:r>
          </w:p>
        </w:tc>
      </w:tr>
      <w:tr w:rsidR="00517C03" w:rsidRPr="00D92B3C" w14:paraId="6B4A4BF1" w14:textId="77777777" w:rsidTr="00B7082E">
        <w:trPr>
          <w:trHeight w:val="302"/>
        </w:trPr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4513F5D1" w14:textId="77777777" w:rsidR="00517C03" w:rsidRPr="00D92B3C" w:rsidRDefault="00DF164D" w:rsidP="00517C03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0050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29CA3DC6" w14:textId="5B7A3D4B" w:rsidR="00517C03" w:rsidRPr="00D92B3C" w:rsidRDefault="00517C03" w:rsidP="008E0D4B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L-ammont monetarju</w:t>
            </w:r>
          </w:p>
          <w:p w14:paraId="4EB0AF84" w14:textId="1AA9DF03" w:rsidR="00517C03" w:rsidRPr="00D92B3C" w:rsidRDefault="00C21D6D" w:rsidP="00EE6209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Il-kontribuzzjoni, f’ammont monetarju, tal-entità ġuridika għall-ammont monetarju kif deskritt fil-kolonna 0030 tal-Mudell Z 07.01 (FUNC 1). </w:t>
            </w:r>
          </w:p>
        </w:tc>
      </w:tr>
    </w:tbl>
    <w:p w14:paraId="1C505975" w14:textId="77777777" w:rsidR="0056559D" w:rsidRPr="0018386C" w:rsidRDefault="0056559D" w:rsidP="0056559D">
      <w:p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184AF8D" w14:textId="15840D8C" w:rsidR="0056559D" w:rsidRPr="00D92B3C" w:rsidRDefault="0079370C" w:rsidP="007E02F8">
      <w:pPr>
        <w:pStyle w:val="Numberedtitlelevel3"/>
        <w:rPr>
          <w:rFonts w:ascii="Times New Roman" w:hAnsi="Times New Roman" w:cs="Times New Roman"/>
          <w:b w:val="0"/>
          <w:color w:val="000000" w:themeColor="text1"/>
          <w:sz w:val="20"/>
          <w:szCs w:val="20"/>
          <w:u w:val="single"/>
        </w:rPr>
      </w:pPr>
      <w:r>
        <w:rPr>
          <w:rFonts w:ascii="Times New Roman" w:hAnsi="Times New Roman"/>
          <w:b w:val="0"/>
          <w:color w:val="000000" w:themeColor="text1"/>
          <w:sz w:val="20"/>
          <w:szCs w:val="20"/>
          <w:u w:val="single"/>
        </w:rPr>
        <w:t>Z 07.03 - I</w:t>
      </w:r>
      <w:r w:rsidR="00F7117F">
        <w:rPr>
          <w:rFonts w:ascii="Times New Roman" w:hAnsi="Times New Roman"/>
          <w:b w:val="0"/>
          <w:color w:val="000000" w:themeColor="text1"/>
          <w:sz w:val="20"/>
          <w:szCs w:val="20"/>
          <w:u w:val="single"/>
        </w:rPr>
        <w:t xml:space="preserve">mmappjar tal-linji ta’ negozju ewlenin mal-entitajiet ġuridiċi (FUNC 3): </w:t>
      </w:r>
      <w:r>
        <w:rPr>
          <w:rFonts w:ascii="Times New Roman" w:hAnsi="Times New Roman"/>
          <w:b w:val="0"/>
          <w:color w:val="000000" w:themeColor="text1"/>
          <w:sz w:val="20"/>
          <w:szCs w:val="20"/>
          <w:u w:val="single"/>
        </w:rPr>
        <w:t>S</w:t>
      </w:r>
      <w:r w:rsidR="00F7117F">
        <w:rPr>
          <w:rFonts w:ascii="Times New Roman" w:hAnsi="Times New Roman"/>
          <w:b w:val="0"/>
          <w:color w:val="000000" w:themeColor="text1"/>
          <w:sz w:val="20"/>
          <w:szCs w:val="20"/>
          <w:u w:val="single"/>
        </w:rPr>
        <w:t>truzzjonijiet dwar pożizzjonijiet speċifiċi</w:t>
      </w:r>
    </w:p>
    <w:p w14:paraId="6A4F8A17" w14:textId="77777777" w:rsidR="008D7004" w:rsidRPr="00BF16D7" w:rsidRDefault="00356129" w:rsidP="00D829EE">
      <w:pPr>
        <w:pStyle w:val="InstructionsText2"/>
        <w:numPr>
          <w:ilvl w:val="0"/>
          <w:numId w:val="26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Il-kombinament ta’ valuri rapportati fil-kolonni 0020 u 0040 ta’ dan il-mudell jifforma kodiċi primarju li jrid ikun uniku għal kull ringiela tal-mudell.</w:t>
      </w:r>
    </w:p>
    <w:p w14:paraId="08717458" w14:textId="6403463D" w:rsidR="002D7C07" w:rsidRPr="00BF16D7" w:rsidRDefault="002D7C07" w:rsidP="00D829EE">
      <w:pPr>
        <w:pStyle w:val="InstructionsText2"/>
        <w:numPr>
          <w:ilvl w:val="0"/>
          <w:numId w:val="26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L-entitajiet ġuridiċi biss għandhom jiġu rrapportati f’din il-formola. </w:t>
      </w:r>
    </w:p>
    <w:tbl>
      <w:tblPr>
        <w:tblW w:w="0" w:type="auto"/>
        <w:tblLayout w:type="fixed"/>
        <w:tblCellMar>
          <w:top w:w="57" w:type="dxa"/>
          <w:left w:w="57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1191"/>
        <w:gridCol w:w="7892"/>
      </w:tblGrid>
      <w:tr w:rsidR="00D22EB0" w:rsidRPr="00D92B3C" w14:paraId="58232334" w14:textId="77777777" w:rsidTr="00772F88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shd w:val="clear" w:color="auto" w:fill="E4E5E5"/>
          </w:tcPr>
          <w:p w14:paraId="0388FB3C" w14:textId="6E01FE33" w:rsidR="00356129" w:rsidRPr="00D92B3C" w:rsidRDefault="00356129" w:rsidP="00772F88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Kolonni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shd w:val="clear" w:color="auto" w:fill="E4E5E5"/>
          </w:tcPr>
          <w:p w14:paraId="391AE72B" w14:textId="5D81DDFE" w:rsidR="00356129" w:rsidRPr="00D92B3C" w:rsidRDefault="00356129" w:rsidP="00772F88">
            <w:pPr>
              <w:pStyle w:val="TableParagraph"/>
              <w:spacing w:before="108"/>
              <w:ind w:left="85" w:right="1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Struzzjonijiet</w:t>
            </w:r>
          </w:p>
        </w:tc>
      </w:tr>
      <w:tr w:rsidR="00D22EB0" w:rsidRPr="00D92B3C" w14:paraId="38E575D9" w14:textId="77777777" w:rsidTr="00772F88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32450934" w14:textId="77777777" w:rsidR="00356129" w:rsidRPr="00D92B3C" w:rsidRDefault="00997AB3" w:rsidP="00772F8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0010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1D7EDD4B" w14:textId="77777777" w:rsidR="00356129" w:rsidRPr="00D92B3C" w:rsidRDefault="00356129" w:rsidP="00D75AA9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Il-linja ta’ negozju ewlenija</w:t>
            </w:r>
          </w:p>
          <w:p w14:paraId="26FC5213" w14:textId="0514C489" w:rsidR="00356129" w:rsidRPr="00D92B3C" w:rsidRDefault="00D75AA9" w:rsidP="003A2E23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Il-linja tan-negozju ewlenija skont il-punt (36) tal-Artikolu 2(1) tad-Direttiva 2014/59/UE u l-Artikolu 7 tar-Regolament Delegat tal-Kummissjoni (UE) 2016/778.</w:t>
            </w:r>
          </w:p>
        </w:tc>
      </w:tr>
      <w:tr w:rsidR="00D22EB0" w:rsidRPr="00D92B3C" w14:paraId="4DD231DE" w14:textId="77777777" w:rsidTr="00772F88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55E6E298" w14:textId="77777777" w:rsidR="00356129" w:rsidRPr="00D92B3C" w:rsidRDefault="00997AB3" w:rsidP="00772F8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0020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158FB61E" w14:textId="77777777" w:rsidR="00356129" w:rsidRPr="00D92B3C" w:rsidRDefault="00D429E6" w:rsidP="00D75AA9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L-ID tal-Linja ta’ Negozju</w:t>
            </w:r>
          </w:p>
          <w:p w14:paraId="454A48A8" w14:textId="0B087E2E" w:rsidR="00356129" w:rsidRPr="00D92B3C" w:rsidRDefault="00356129" w:rsidP="00D429E6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L-ID unika tal-linja ta’ negozju li trid tiġi pprovduta mill-istituzzjoni.</w:t>
            </w:r>
          </w:p>
        </w:tc>
      </w:tr>
      <w:tr w:rsidR="00D22EB0" w:rsidRPr="00D92B3C" w14:paraId="7649F283" w14:textId="77777777" w:rsidTr="00772F88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13CFED83" w14:textId="77777777" w:rsidR="00D429E6" w:rsidRPr="00D92B3C" w:rsidRDefault="00997AB3" w:rsidP="00772F8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0030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2AD78898" w14:textId="77777777" w:rsidR="00D429E6" w:rsidRPr="00D92B3C" w:rsidRDefault="00D429E6" w:rsidP="00772F88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Id-Deskrizzjoni</w:t>
            </w:r>
          </w:p>
          <w:p w14:paraId="299FE611" w14:textId="77777777" w:rsidR="00D429E6" w:rsidRPr="00D92B3C" w:rsidRDefault="00D429E6" w:rsidP="00772F8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Id-deskrizzjoni ta’ linja ta’ negozju ewlenija.</w:t>
            </w:r>
          </w:p>
        </w:tc>
      </w:tr>
      <w:tr w:rsidR="00D22EB0" w:rsidRPr="00D92B3C" w14:paraId="1C08777F" w14:textId="77777777" w:rsidTr="00772F88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2E5E225E" w14:textId="77777777" w:rsidR="00356129" w:rsidRPr="00D92B3C" w:rsidRDefault="00997AB3" w:rsidP="00772F8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0040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6C59330F" w14:textId="69FB3964" w:rsidR="00356129" w:rsidRPr="00D92B3C" w:rsidRDefault="00356129" w:rsidP="00D75AA9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L-Isem tal-Entità</w:t>
            </w:r>
          </w:p>
          <w:p w14:paraId="3508A828" w14:textId="1CAD470F" w:rsidR="00D429E6" w:rsidRPr="00D92B3C" w:rsidRDefault="00D429E6" w:rsidP="00D429E6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L-isem tal-entità kif irrapportat f’Z 01.00 (ORG) li għandha parti jew li hija parti mil-linja ta’ negozju ewlenija.</w:t>
            </w:r>
          </w:p>
          <w:p w14:paraId="2827DAFA" w14:textId="77777777" w:rsidR="00356129" w:rsidRPr="00D92B3C" w:rsidRDefault="00D429E6" w:rsidP="00D429E6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Jekk ikun hemm diversi entitajiet li jkollhom jew ikunu parti mill-istess linja ta’ negozju ewlenija, kull entità għandha tiġi rrapportata f’ringiela separata.</w:t>
            </w:r>
          </w:p>
        </w:tc>
      </w:tr>
      <w:tr w:rsidR="00D22EB0" w:rsidRPr="00D92B3C" w14:paraId="15DB9FB1" w14:textId="77777777" w:rsidTr="00772F88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0BDD1257" w14:textId="77777777" w:rsidR="00356129" w:rsidRPr="00D92B3C" w:rsidRDefault="00356129" w:rsidP="00772F8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0050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3B1546DB" w14:textId="77777777" w:rsidR="00356129" w:rsidRPr="00D92B3C" w:rsidRDefault="00356129" w:rsidP="00D75AA9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Il-Kodiċi </w:t>
            </w:r>
          </w:p>
          <w:p w14:paraId="3A4C22B0" w14:textId="15E788E6" w:rsidR="00356129" w:rsidRPr="00D92B3C" w:rsidRDefault="00356129" w:rsidP="00487DEF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Il-kodiċi tal-entità li għandha jew li hija parti mil-linja ta’ negozju ewlenija, kif irrapportat f’Z 01.00 (ORG).</w:t>
            </w:r>
          </w:p>
        </w:tc>
      </w:tr>
    </w:tbl>
    <w:p w14:paraId="258A1667" w14:textId="60FB8895" w:rsidR="0056559D" w:rsidRPr="00D92B3C" w:rsidRDefault="0079370C" w:rsidP="00715DAB">
      <w:pPr>
        <w:pStyle w:val="Instructionsberschrift3"/>
      </w:pPr>
      <w:r>
        <w:t>Z 07.04 - I</w:t>
      </w:r>
      <w:r w:rsidR="00F7117F">
        <w:t>mmappjar tal-funzjonijiet kritiċi mal-linji t</w:t>
      </w:r>
      <w:r>
        <w:t>a’ negozju ewlenin (FUNC 4): St</w:t>
      </w:r>
      <w:r w:rsidR="00F7117F">
        <w:t>ruzzjonijiet dwar pożizzjonijiet speċifiċi</w:t>
      </w:r>
    </w:p>
    <w:p w14:paraId="3D8A43BC" w14:textId="77777777" w:rsidR="003D0643" w:rsidRPr="00D92B3C" w:rsidRDefault="003D0643" w:rsidP="00D829EE">
      <w:pPr>
        <w:pStyle w:val="InstructionsText2"/>
        <w:numPr>
          <w:ilvl w:val="0"/>
          <w:numId w:val="26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Il-kombinament ta’ valuri rapportati fil-kolonni 0010, 0020 u 0040 ta’ dan il-mudell jifforma kodiċi primarju li jrid ikun uniku għal kull ringiela tal-mudell.</w:t>
      </w:r>
    </w:p>
    <w:p w14:paraId="7C5566B9" w14:textId="77777777" w:rsidR="00347A09" w:rsidRPr="00D92B3C" w:rsidRDefault="00347A09" w:rsidP="00D829EE">
      <w:pPr>
        <w:pStyle w:val="InstructionsText2"/>
        <w:numPr>
          <w:ilvl w:val="0"/>
          <w:numId w:val="26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Huma biss il-funzjonijiet kritiċi, kif identifikati f’{Z 07.01;0070}, li għandhom jiġu rrapportati f’dan il-mudell. </w:t>
      </w:r>
    </w:p>
    <w:p w14:paraId="7352C8D5" w14:textId="77777777" w:rsidR="00E714C5" w:rsidRPr="00D92B3C" w:rsidRDefault="00E714C5" w:rsidP="008E116E">
      <w:pPr>
        <w:pStyle w:val="numberedparagraph"/>
        <w:numPr>
          <w:ilvl w:val="0"/>
          <w:numId w:val="0"/>
        </w:numPr>
      </w:pPr>
    </w:p>
    <w:tbl>
      <w:tblPr>
        <w:tblW w:w="9083" w:type="dxa"/>
        <w:tblLayout w:type="fixed"/>
        <w:tblCellMar>
          <w:top w:w="57" w:type="dxa"/>
          <w:left w:w="57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1191"/>
        <w:gridCol w:w="7892"/>
      </w:tblGrid>
      <w:tr w:rsidR="00D22EB0" w:rsidRPr="00D92B3C" w14:paraId="2559D028" w14:textId="77777777" w:rsidTr="009A6FB8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shd w:val="clear" w:color="auto" w:fill="E4E5E5"/>
          </w:tcPr>
          <w:p w14:paraId="49EF7682" w14:textId="5A2E2FAA" w:rsidR="003D0643" w:rsidRPr="00D92B3C" w:rsidRDefault="003D0643" w:rsidP="00772F88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Kolonni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shd w:val="clear" w:color="auto" w:fill="E4E5E5"/>
          </w:tcPr>
          <w:p w14:paraId="02A23F0F" w14:textId="38E77728" w:rsidR="003D0643" w:rsidRPr="00D92B3C" w:rsidRDefault="003D0643" w:rsidP="00772F88">
            <w:pPr>
              <w:pStyle w:val="TableParagraph"/>
              <w:spacing w:before="108"/>
              <w:ind w:left="85" w:right="1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Struzzjonijiet</w:t>
            </w:r>
          </w:p>
        </w:tc>
      </w:tr>
      <w:tr w:rsidR="00D22EB0" w:rsidRPr="00D92B3C" w14:paraId="08019D1C" w14:textId="77777777" w:rsidTr="009A6FB8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6FEE90B5" w14:textId="77777777" w:rsidR="003D0643" w:rsidRPr="00D92B3C" w:rsidRDefault="003D0643" w:rsidP="00772F8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0010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2E325805" w14:textId="77777777" w:rsidR="003D0643" w:rsidRPr="00D92B3C" w:rsidRDefault="009626F6" w:rsidP="003D0643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Il-Pajjiż</w:t>
            </w:r>
          </w:p>
          <w:p w14:paraId="5C677508" w14:textId="09C6B4A8" w:rsidR="003D0643" w:rsidRPr="00D92B3C" w:rsidRDefault="009626F6" w:rsidP="003D0643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Il-pajjiż li l-funzjoni hija kritika għalih, kif irrapportat f’Z 07.01 (FUNC 1).</w:t>
            </w:r>
          </w:p>
        </w:tc>
      </w:tr>
      <w:tr w:rsidR="00D22EB0" w:rsidRPr="00D92B3C" w14:paraId="17CD5747" w14:textId="77777777" w:rsidTr="009A6FB8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40F4EF8C" w14:textId="77777777" w:rsidR="003D0643" w:rsidRPr="00D92B3C" w:rsidRDefault="003D0643" w:rsidP="00772F8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0020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0F96A66E" w14:textId="77777777" w:rsidR="003D0643" w:rsidRPr="00D92B3C" w:rsidRDefault="003D0643" w:rsidP="003D0643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L-ID tal-funzjoni</w:t>
            </w:r>
          </w:p>
          <w:p w14:paraId="217B71E6" w14:textId="64F29662" w:rsidR="003D0643" w:rsidRPr="00D92B3C" w:rsidRDefault="003D0643" w:rsidP="00BB056C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L-ID tal-funzjonijiet kritiċi kif definiti fil-Kapitolu II.7.1 ta’ hawn fuq u msemmija fil-Mudell Z 07.01 (FUNC 1).</w:t>
            </w:r>
          </w:p>
        </w:tc>
      </w:tr>
      <w:tr w:rsidR="00D22EB0" w:rsidRPr="00D92B3C" w14:paraId="3298EAFF" w14:textId="77777777" w:rsidTr="009A6FB8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3169161A" w14:textId="77777777" w:rsidR="003D0643" w:rsidRPr="00D92B3C" w:rsidRDefault="003D0643" w:rsidP="00772F8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0030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2781B066" w14:textId="77777777" w:rsidR="003D0643" w:rsidRPr="00D92B3C" w:rsidRDefault="003D0643" w:rsidP="003D0643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Il-linja ta’ negozju ewlenija</w:t>
            </w:r>
          </w:p>
          <w:p w14:paraId="35590170" w14:textId="1CD02A13" w:rsidR="003D0643" w:rsidRPr="00D92B3C" w:rsidRDefault="003D0643" w:rsidP="003A2E23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Il-linja ta’ negozju ewlenija skont il-punt (36) tal-Artikolu 2(1) tad-Direttiva 2014/59/UE u l-Artikolu 7 tar-Regolament Delegat tal-Kummissjoni (UE) 2016/778 tat-2 ta’ Frar 2016, kif irrapportat fil-Mudell Z 07.03 (FUNC 3).</w:t>
            </w:r>
          </w:p>
        </w:tc>
      </w:tr>
      <w:tr w:rsidR="00D22EB0" w:rsidRPr="00D92B3C" w14:paraId="4245B9CF" w14:textId="77777777" w:rsidTr="009A6FB8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2F7C1327" w14:textId="77777777" w:rsidR="003D0643" w:rsidRPr="00D92B3C" w:rsidRDefault="00E07617" w:rsidP="003A2E23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0040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45F782D4" w14:textId="77777777" w:rsidR="003D0643" w:rsidRPr="00D92B3C" w:rsidRDefault="003D0643" w:rsidP="003A2E23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L-ID tal-Linja ta’ Negozju</w:t>
            </w:r>
          </w:p>
          <w:p w14:paraId="4362D9AE" w14:textId="13A8C92F" w:rsidR="003D0643" w:rsidRPr="00D92B3C" w:rsidRDefault="003D0643" w:rsidP="003A2E23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L-ID unika tal-linja ta’ negozju li trid tiġi pprovduta mill-istituzzjoni; l-istess ID kif rapportata fil-Mudell Z 07.03 (FUNC 3).</w:t>
            </w:r>
          </w:p>
        </w:tc>
      </w:tr>
    </w:tbl>
    <w:p w14:paraId="07F60CA0" w14:textId="2E30D26B" w:rsidR="00E13CE3" w:rsidRPr="00D92B3C" w:rsidRDefault="0079370C" w:rsidP="00D829EE">
      <w:pPr>
        <w:pStyle w:val="Instructionsberschrift2"/>
        <w:numPr>
          <w:ilvl w:val="1"/>
          <w:numId w:val="6"/>
        </w:numPr>
        <w:ind w:left="357" w:hanging="357"/>
        <w:rPr>
          <w:rFonts w:ascii="Times New Roman" w:hAnsi="Times New Roman" w:cs="Times New Roman"/>
          <w:szCs w:val="20"/>
        </w:rPr>
      </w:pPr>
      <w:bookmarkStart w:id="25" w:name="_Toc96344881"/>
      <w:r>
        <w:rPr>
          <w:rFonts w:ascii="Times New Roman" w:hAnsi="Times New Roman"/>
          <w:szCs w:val="20"/>
        </w:rPr>
        <w:t>Z 08.00 - S</w:t>
      </w:r>
      <w:r w:rsidR="00F7117F">
        <w:rPr>
          <w:rFonts w:ascii="Times New Roman" w:hAnsi="Times New Roman"/>
          <w:szCs w:val="20"/>
        </w:rPr>
        <w:t>ervizzi kritiċi (SERV)</w:t>
      </w:r>
      <w:bookmarkEnd w:id="25"/>
    </w:p>
    <w:p w14:paraId="054F021D" w14:textId="22D310AD" w:rsidR="00AA4026" w:rsidRPr="00D92B3C" w:rsidRDefault="00AA4026" w:rsidP="00715DAB">
      <w:pPr>
        <w:pStyle w:val="Numberedtitlelevel3"/>
        <w:rPr>
          <w:rFonts w:ascii="Times New Roman" w:hAnsi="Times New Roman" w:cs="Times New Roman"/>
          <w:b w:val="0"/>
          <w:color w:val="000000" w:themeColor="text1"/>
          <w:sz w:val="20"/>
          <w:szCs w:val="20"/>
          <w:u w:val="single"/>
        </w:rPr>
      </w:pPr>
      <w:r>
        <w:rPr>
          <w:rFonts w:ascii="Times New Roman" w:hAnsi="Times New Roman"/>
          <w:b w:val="0"/>
          <w:color w:val="000000" w:themeColor="text1"/>
          <w:sz w:val="20"/>
          <w:szCs w:val="20"/>
          <w:u w:val="single"/>
        </w:rPr>
        <w:t>Struzzjonijiet ġenerali</w:t>
      </w:r>
    </w:p>
    <w:p w14:paraId="4310B78D" w14:textId="6E7BA54F" w:rsidR="008A0BEC" w:rsidRPr="00D92B3C" w:rsidRDefault="008A0BEC" w:rsidP="00D829EE">
      <w:pPr>
        <w:pStyle w:val="InstructionsText2"/>
        <w:numPr>
          <w:ilvl w:val="0"/>
          <w:numId w:val="26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L-informazzjoni li trid tiġi inkluża f’dan il-mudell għandha tiġi rrapportata darba għall-grupp kollu, telenka s-servizzi kritiċi riċevuti minn kwalunkwe entità fil-grupp, u torbothom mal-funzjonijiet kritiċi provduti mill-grupp.</w:t>
      </w:r>
    </w:p>
    <w:p w14:paraId="735E6BB8" w14:textId="60008D28" w:rsidR="00625A0F" w:rsidRPr="00D92B3C" w:rsidRDefault="00276FFB" w:rsidP="00D829EE">
      <w:pPr>
        <w:pStyle w:val="InstructionsText2"/>
        <w:numPr>
          <w:ilvl w:val="0"/>
          <w:numId w:val="26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Is-servizzi kritiċi għandhom ifissru l-operazzjonijiet, l-attivitajiet u s-servizzi sottostanti mwettqa għal unità ta’ negozju waħda (is-servizzi dedikati) jew aktar unitajiet kummerċjali jew entitajiet ġuridiċi (is-servizzi kondiviżi) fil-grupp li huma meħtieġa sabiex jipprovdu funzjoni kritika waħda jew aktar. Is-servizzi kritiċi jistgħu jitwettqu minn entitajiet fil-grupp (servizz intern) jew jistgħu jiġu esternalizzati lil fornitur estern (servizz estern). Servizz għandu jitqies kritiku meta t-tfixkil tiegħu jista’ jkun ta’ xkiel serju għat-twettiq ta’ funzjonijiet kritiċi, jew jipprevjenih għalkollox, peress li dawn huma marbuta b’mod intrinsiku mal-funzjonijiet kritiċi li twettaq l-istituzzjoni għal partijiet terzi.</w:t>
      </w:r>
    </w:p>
    <w:p w14:paraId="08576756" w14:textId="77777777" w:rsidR="0051360C" w:rsidRPr="00D92B3C" w:rsidRDefault="0051360C" w:rsidP="00D829EE">
      <w:pPr>
        <w:pStyle w:val="InstructionsText2"/>
        <w:numPr>
          <w:ilvl w:val="0"/>
          <w:numId w:val="26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Is-servizzi li jitwettqu kompletament internament lil entità ġuridika ma għandhomx jiġu rrapportati f’dan il-mudell.</w:t>
      </w:r>
    </w:p>
    <w:p w14:paraId="1C23FA87" w14:textId="77777777" w:rsidR="009F4567" w:rsidRPr="00D92B3C" w:rsidRDefault="00276FFB" w:rsidP="00D829EE">
      <w:pPr>
        <w:pStyle w:val="InstructionsText2"/>
        <w:numPr>
          <w:ilvl w:val="0"/>
          <w:numId w:val="26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Is-servizzi li ma għandhomx impatt materjali fuq il-funzjonijiet kritiċi ma għandhomx jiġu rrapportati f’dan il-mudell.</w:t>
      </w:r>
    </w:p>
    <w:p w14:paraId="2B4ECDEF" w14:textId="33F4BD21" w:rsidR="00276FFB" w:rsidRPr="00C518B0" w:rsidRDefault="00276FFB" w:rsidP="00D829EE">
      <w:pPr>
        <w:pStyle w:val="InstructionsText2"/>
        <w:numPr>
          <w:ilvl w:val="0"/>
          <w:numId w:val="26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Il-kombinament ta’ valuri rapportati fil-kolonni 0005, 0010, 0030, 0050, 0070 u 0080 ta’ dan il-mudell jifforma kodiċi primarju li jrid ikun uniku għal kull ringiela tal-mudell. </w:t>
      </w:r>
    </w:p>
    <w:p w14:paraId="093F08D8" w14:textId="10340EFA" w:rsidR="00F76194" w:rsidRPr="00D92B3C" w:rsidRDefault="00F76194" w:rsidP="00715DAB">
      <w:pPr>
        <w:pStyle w:val="Numberedtitlelevel3"/>
        <w:rPr>
          <w:rFonts w:ascii="Times New Roman" w:hAnsi="Times New Roman" w:cs="Times New Roman"/>
          <w:b w:val="0"/>
          <w:color w:val="000000" w:themeColor="text1"/>
          <w:sz w:val="20"/>
          <w:szCs w:val="20"/>
          <w:u w:val="single"/>
        </w:rPr>
      </w:pPr>
      <w:r>
        <w:rPr>
          <w:rFonts w:ascii="Times New Roman" w:hAnsi="Times New Roman"/>
          <w:b w:val="0"/>
          <w:color w:val="000000" w:themeColor="text1"/>
          <w:sz w:val="20"/>
          <w:szCs w:val="20"/>
          <w:u w:val="single"/>
        </w:rPr>
        <w:t>Struzzjonijiet dwar pożizzjonijiet speċifiċi</w:t>
      </w:r>
    </w:p>
    <w:tbl>
      <w:tblPr>
        <w:tblW w:w="9083" w:type="dxa"/>
        <w:tblLayout w:type="fixed"/>
        <w:tblCellMar>
          <w:top w:w="57" w:type="dxa"/>
          <w:left w:w="57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1191"/>
        <w:gridCol w:w="7892"/>
      </w:tblGrid>
      <w:tr w:rsidR="00D22EB0" w:rsidRPr="00D92B3C" w14:paraId="18AB9555" w14:textId="77777777" w:rsidTr="00471773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shd w:val="clear" w:color="auto" w:fill="E4E5E5"/>
          </w:tcPr>
          <w:p w14:paraId="5242F0BA" w14:textId="382F3F53" w:rsidR="000713A0" w:rsidRPr="00D92B3C" w:rsidRDefault="000713A0" w:rsidP="000713A0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Kolonni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shd w:val="clear" w:color="auto" w:fill="E4E5E5"/>
          </w:tcPr>
          <w:p w14:paraId="6D19FA7E" w14:textId="079D16F7" w:rsidR="000713A0" w:rsidRPr="00D92B3C" w:rsidRDefault="000713A0" w:rsidP="000713A0">
            <w:pPr>
              <w:pStyle w:val="TableParagraph"/>
              <w:spacing w:before="108"/>
              <w:ind w:left="85" w:right="1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Struzzjonijiet</w:t>
            </w:r>
          </w:p>
        </w:tc>
      </w:tr>
      <w:tr w:rsidR="00D22EB0" w:rsidRPr="00D92B3C" w14:paraId="35CC5E5D" w14:textId="77777777" w:rsidTr="00471773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098CA48A" w14:textId="77777777" w:rsidR="001D0D8C" w:rsidRPr="00D92B3C" w:rsidRDefault="00BF7417" w:rsidP="00BF7417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0005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1CD1C056" w14:textId="50B5CB71" w:rsidR="001D0D8C" w:rsidRPr="00D92B3C" w:rsidRDefault="001D0D8C" w:rsidP="006049D9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L-Identifikatur</w:t>
            </w:r>
          </w:p>
        </w:tc>
      </w:tr>
      <w:tr w:rsidR="00D22EB0" w:rsidRPr="00D92B3C" w14:paraId="5D3BEDB5" w14:textId="77777777" w:rsidTr="00471773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7C4CD552" w14:textId="77777777" w:rsidR="000713A0" w:rsidRPr="00D92B3C" w:rsidRDefault="00471773" w:rsidP="00772F8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0010 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2AA0AC31" w14:textId="77777777" w:rsidR="000713A0" w:rsidRPr="00D92B3C" w:rsidRDefault="000713A0" w:rsidP="00FE54BA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It-tip ta’ servizz</w:t>
            </w:r>
          </w:p>
          <w:p w14:paraId="70FAA1F3" w14:textId="77777777" w:rsidR="00AB3415" w:rsidRPr="00D92B3C" w:rsidRDefault="00AB3415" w:rsidP="000713A0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It-tip ta’ servizz għandu jkun wieħed mit-tipi ta’ servizzi elenkati hawn taħt.</w:t>
            </w:r>
          </w:p>
          <w:p w14:paraId="5A23D26C" w14:textId="77777777" w:rsidR="000713A0" w:rsidRPr="00D92B3C" w:rsidRDefault="00AB3415" w:rsidP="000713A0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Meta jkun possibbli, għandha tiġi rrapportata s-sottokategorija (identifikazzjoni b’żewġ ċifri). Meta ma tkun teżisti l-ebda sottokategorija jew l-ebda sottokategorija ma tiddeskrivi kif suppost is-servizz provdut mill-istituzzjoni, għandha tiġi rrapportata l-kategorija prinċipali (identifikazzjoni b’ċifra waħda). </w:t>
            </w:r>
          </w:p>
          <w:p w14:paraId="2B4C6FD9" w14:textId="77777777" w:rsidR="00D619CB" w:rsidRPr="00D92B3C" w:rsidRDefault="00D619CB" w:rsidP="00D619CB">
            <w:pPr>
              <w:pStyle w:val="TableParagraph"/>
              <w:spacing w:before="108"/>
              <w:ind w:left="510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L-appoġġ għar-riżorsi umani</w:t>
            </w:r>
          </w:p>
          <w:p w14:paraId="2E6B9FEA" w14:textId="77777777" w:rsidR="000713A0" w:rsidRPr="00D92B3C" w:rsidRDefault="00D619CB" w:rsidP="00D619CB">
            <w:pPr>
              <w:pStyle w:val="TableParagraph"/>
              <w:spacing w:before="108"/>
              <w:ind w:left="907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1.1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 xml:space="preserve">l-amministrazzjoni tal-persunal, inkluża l-amministrazzjoni tal-kuntratti u tar-remunerazzjoni </w:t>
            </w:r>
          </w:p>
          <w:p w14:paraId="71E2A3CE" w14:textId="77777777" w:rsidR="000713A0" w:rsidRPr="00D92B3C" w:rsidRDefault="00D619CB" w:rsidP="00D619CB">
            <w:pPr>
              <w:pStyle w:val="TableParagraph"/>
              <w:spacing w:before="108"/>
              <w:ind w:left="907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1.2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il-komunikazzjoni interna</w:t>
            </w:r>
          </w:p>
          <w:p w14:paraId="1EB300D6" w14:textId="77777777" w:rsidR="000713A0" w:rsidRPr="00D92B3C" w:rsidRDefault="00D619CB" w:rsidP="00D619CB">
            <w:pPr>
              <w:pStyle w:val="TableParagraph"/>
              <w:spacing w:before="108"/>
              <w:ind w:left="510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2.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 xml:space="preserve">It-teknoloġija tal-informatika </w:t>
            </w:r>
          </w:p>
          <w:p w14:paraId="5433D3E7" w14:textId="77777777" w:rsidR="000713A0" w:rsidRPr="00D92B3C" w:rsidRDefault="00D619CB" w:rsidP="00D619CB">
            <w:pPr>
              <w:pStyle w:val="TableParagraph"/>
              <w:spacing w:before="108"/>
              <w:ind w:left="907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2.1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 xml:space="preserve">Il-hardware tal-IT u tal-komunikazzjoni </w:t>
            </w:r>
          </w:p>
          <w:p w14:paraId="63552DAA" w14:textId="77777777" w:rsidR="000713A0" w:rsidRPr="00D92B3C" w:rsidRDefault="00D619CB" w:rsidP="00D619CB">
            <w:pPr>
              <w:pStyle w:val="TableParagraph"/>
              <w:spacing w:before="108"/>
              <w:ind w:left="907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2.2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il-ħżin u l-ipproċessar tad-</w:t>
            </w:r>
            <w: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data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  <w:p w14:paraId="55C5D069" w14:textId="77777777" w:rsidR="000713A0" w:rsidRPr="00D92B3C" w:rsidRDefault="00D619CB" w:rsidP="00D619CB">
            <w:pPr>
              <w:pStyle w:val="TableParagraph"/>
              <w:spacing w:before="108"/>
              <w:ind w:left="907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2.3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infrastruttura oħra tal-IT, l-istazzjonijiet tax-xogħol, it-telekomunikazzjonijiet, is-servers, iċ-ċentri tad-</w:t>
            </w:r>
            <w: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data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u s-servizzi relatati </w:t>
            </w:r>
          </w:p>
          <w:p w14:paraId="20D93D70" w14:textId="3086C3F8" w:rsidR="000713A0" w:rsidRPr="00D92B3C" w:rsidRDefault="00D619CB" w:rsidP="00D619CB">
            <w:pPr>
              <w:pStyle w:val="TableParagraph"/>
              <w:spacing w:before="108"/>
              <w:ind w:left="907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2.4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 xml:space="preserve">l-amministrazzjoni ta’ liċenzji tas-software u s-software tal-applikazzjonijiet </w:t>
            </w:r>
          </w:p>
          <w:p w14:paraId="4916BDBD" w14:textId="77777777" w:rsidR="000713A0" w:rsidRPr="00D92B3C" w:rsidRDefault="00D619CB" w:rsidP="00D619CB">
            <w:pPr>
              <w:pStyle w:val="TableParagraph"/>
              <w:spacing w:before="108"/>
              <w:ind w:left="907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2.5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l-aċċess għall-fornituri esterni, b’mod partikolari fornituri tad-</w:t>
            </w:r>
            <w: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data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u tal-infrastruttura </w:t>
            </w:r>
          </w:p>
          <w:p w14:paraId="0879E384" w14:textId="77777777" w:rsidR="000713A0" w:rsidRPr="00D92B3C" w:rsidRDefault="00D619CB" w:rsidP="00D619CB">
            <w:pPr>
              <w:pStyle w:val="TableParagraph"/>
              <w:spacing w:before="108"/>
              <w:ind w:left="907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2.6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il-manutenzjoni tal-applikazzjonijiet, inklużi l-manutenzjoni tal-applikazzjonijiet tas-software u l-flussi tad-</w:t>
            </w:r>
            <w: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data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relatati </w:t>
            </w:r>
          </w:p>
          <w:p w14:paraId="4719E8FD" w14:textId="77777777" w:rsidR="000713A0" w:rsidRPr="00D92B3C" w:rsidRDefault="00D619CB" w:rsidP="00D619CB">
            <w:pPr>
              <w:pStyle w:val="TableParagraph"/>
              <w:spacing w:before="108"/>
              <w:ind w:left="907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2.7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 xml:space="preserve">l-iġġenerar tar-rapporti, il-flussi interni tal-informazzjoni u l-bażijiet ta’ </w:t>
            </w:r>
            <w: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data</w:t>
            </w:r>
          </w:p>
          <w:p w14:paraId="480C07ED" w14:textId="77777777" w:rsidR="000713A0" w:rsidRPr="00D92B3C" w:rsidRDefault="00D619CB" w:rsidP="00D619CB">
            <w:pPr>
              <w:pStyle w:val="TableParagraph"/>
              <w:spacing w:before="108"/>
              <w:ind w:left="907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2.8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l-appoġġ għall-utent</w:t>
            </w:r>
          </w:p>
          <w:p w14:paraId="1098FD05" w14:textId="77777777" w:rsidR="000713A0" w:rsidRPr="00D92B3C" w:rsidRDefault="00D619CB" w:rsidP="00D619CB">
            <w:pPr>
              <w:pStyle w:val="TableParagraph"/>
              <w:spacing w:before="108"/>
              <w:ind w:left="907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2.9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l-irkupru minn emerġenzi u diżastri</w:t>
            </w:r>
          </w:p>
          <w:p w14:paraId="582F6E33" w14:textId="77777777" w:rsidR="000713A0" w:rsidRPr="00D92B3C" w:rsidRDefault="00D619CB" w:rsidP="00D619CB">
            <w:pPr>
              <w:pStyle w:val="TableParagraph"/>
              <w:spacing w:before="108"/>
              <w:ind w:left="510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3.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L-ipproċessar tat-tranżazzjonijiet, inklużi kwistjonijiet ġuridiċi dwar it-tranżazzjonijiet, b’mod partikolari il-ġlieda kontra l-ħasil tal-flus.</w:t>
            </w:r>
          </w:p>
          <w:p w14:paraId="2EA37C03" w14:textId="77777777" w:rsidR="000713A0" w:rsidRPr="00D92B3C" w:rsidRDefault="00D619CB" w:rsidP="00D619CB">
            <w:pPr>
              <w:pStyle w:val="TableParagraph"/>
              <w:spacing w:before="108"/>
              <w:ind w:left="510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4.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 xml:space="preserve">Il-forniment jew il-ġestjoni ta’ faċilitajiet u beni immobbli u l-faċilitajiet assoċjati </w:t>
            </w:r>
          </w:p>
          <w:p w14:paraId="50D93EA1" w14:textId="77777777" w:rsidR="000713A0" w:rsidRPr="00D92B3C" w:rsidRDefault="00D619CB" w:rsidP="00D619CB">
            <w:pPr>
              <w:pStyle w:val="TableParagraph"/>
              <w:spacing w:before="108"/>
              <w:ind w:left="907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4.1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 xml:space="preserve">il-bini tal-uffiċċji u tal-imħażen </w:t>
            </w:r>
          </w:p>
          <w:p w14:paraId="39448187" w14:textId="77777777" w:rsidR="000713A0" w:rsidRPr="00D92B3C" w:rsidRDefault="00D619CB" w:rsidP="00D619CB">
            <w:pPr>
              <w:pStyle w:val="TableParagraph"/>
              <w:spacing w:before="108"/>
              <w:ind w:left="907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4.2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il-ġestjoni tal-faċilitajiet interni</w:t>
            </w:r>
          </w:p>
          <w:p w14:paraId="1429E61F" w14:textId="77777777" w:rsidR="000713A0" w:rsidRPr="00D92B3C" w:rsidRDefault="00D619CB" w:rsidP="00D619CB">
            <w:pPr>
              <w:pStyle w:val="TableParagraph"/>
              <w:spacing w:before="108"/>
              <w:ind w:left="907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4.3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 xml:space="preserve">is-sigurtà u l-kontroll tal-aċċess </w:t>
            </w:r>
          </w:p>
          <w:p w14:paraId="266DF114" w14:textId="7B1B70F2" w:rsidR="000713A0" w:rsidRPr="00D92B3C" w:rsidRDefault="00D619CB" w:rsidP="00D619CB">
            <w:pPr>
              <w:pStyle w:val="TableParagraph"/>
              <w:spacing w:before="108"/>
              <w:ind w:left="907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4.4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il-ġestjoni ta' portafoll talproprjetà immobbli</w:t>
            </w:r>
          </w:p>
          <w:p w14:paraId="62C6607C" w14:textId="77777777" w:rsidR="000713A0" w:rsidRPr="00D92B3C" w:rsidRDefault="00D619CB" w:rsidP="00D619CB">
            <w:pPr>
              <w:pStyle w:val="TableParagraph"/>
              <w:spacing w:before="108"/>
              <w:ind w:left="907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4.5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 xml:space="preserve">oħrajn, jekk jogħġbok speċifika </w:t>
            </w:r>
          </w:p>
          <w:p w14:paraId="6F70552D" w14:textId="77777777" w:rsidR="000713A0" w:rsidRPr="00D92B3C" w:rsidRDefault="00D619CB" w:rsidP="00D619CB">
            <w:pPr>
              <w:pStyle w:val="TableParagraph"/>
              <w:spacing w:before="108"/>
              <w:ind w:left="510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5.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 xml:space="preserve">Is-servizzi ġuridiċi u l-funzjonijiet ta’ konformità: </w:t>
            </w:r>
          </w:p>
          <w:p w14:paraId="4380A146" w14:textId="77777777" w:rsidR="000713A0" w:rsidRPr="00D92B3C" w:rsidRDefault="00D619CB" w:rsidP="00D619CB">
            <w:pPr>
              <w:pStyle w:val="TableParagraph"/>
              <w:spacing w:before="108"/>
              <w:ind w:left="907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5.1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 xml:space="preserve">l-appoġġ ġuridiku korporattiv </w:t>
            </w:r>
          </w:p>
          <w:p w14:paraId="38B7D312" w14:textId="77777777" w:rsidR="000713A0" w:rsidRPr="00D92B3C" w:rsidRDefault="00D619CB" w:rsidP="00D619CB">
            <w:pPr>
              <w:pStyle w:val="TableParagraph"/>
              <w:spacing w:before="108"/>
              <w:ind w:left="907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5.2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is-servizzi ġuridiċi tan-negozju u tranżazzjonali</w:t>
            </w:r>
          </w:p>
          <w:p w14:paraId="7F292ECE" w14:textId="77777777" w:rsidR="000713A0" w:rsidRPr="00D92B3C" w:rsidRDefault="00D619CB" w:rsidP="00D619CB">
            <w:pPr>
              <w:pStyle w:val="TableParagraph"/>
              <w:spacing w:before="108"/>
              <w:ind w:left="907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5.3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l-appoġġ għall-konformità</w:t>
            </w:r>
          </w:p>
          <w:p w14:paraId="69F589CC" w14:textId="77777777" w:rsidR="000713A0" w:rsidRPr="00D92B3C" w:rsidRDefault="00D619CB" w:rsidP="00D619CB">
            <w:pPr>
              <w:pStyle w:val="TableParagraph"/>
              <w:spacing w:before="108"/>
              <w:ind w:left="510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6.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 xml:space="preserve">Is-servizzi relatati mat-teżor </w:t>
            </w:r>
          </w:p>
          <w:p w14:paraId="0BB445C8" w14:textId="77777777" w:rsidR="000713A0" w:rsidRPr="00D92B3C" w:rsidRDefault="00D619CB" w:rsidP="00D619CB">
            <w:pPr>
              <w:pStyle w:val="TableParagraph"/>
              <w:spacing w:before="108"/>
              <w:ind w:left="907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6.1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il-koordinazzjoni, l-amministrazzjoni u l-ġestjoni tal-attività tat-teżor</w:t>
            </w:r>
          </w:p>
          <w:p w14:paraId="1DE5C800" w14:textId="56265D20" w:rsidR="000713A0" w:rsidRPr="00D92B3C" w:rsidRDefault="00D619CB" w:rsidP="00D619CB">
            <w:pPr>
              <w:pStyle w:val="TableParagraph"/>
              <w:spacing w:before="108"/>
              <w:ind w:left="907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6.2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 xml:space="preserve">il-koordinazzjoni, l-amministrazzjoni u l-ġestjoni tar-rifinanzjament tal-entità, inkluża l-ġestjoni tal-kollateral </w:t>
            </w:r>
          </w:p>
          <w:p w14:paraId="13366046" w14:textId="77777777" w:rsidR="000713A0" w:rsidRPr="00D92B3C" w:rsidRDefault="00D619CB" w:rsidP="00D619CB">
            <w:pPr>
              <w:pStyle w:val="TableParagraph"/>
              <w:spacing w:before="108"/>
              <w:ind w:left="907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6.3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 xml:space="preserve">il-funzjoni ta’ rapportar, b’mod partikolari fir-rigward ta’ proporzjonijiet regolatorji ta’ likwidità </w:t>
            </w:r>
          </w:p>
          <w:p w14:paraId="281820B8" w14:textId="66C8E594" w:rsidR="000713A0" w:rsidRPr="00D92B3C" w:rsidRDefault="00D619CB" w:rsidP="00D619CB">
            <w:pPr>
              <w:pStyle w:val="TableParagraph"/>
              <w:spacing w:before="108"/>
              <w:ind w:left="907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6.4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 xml:space="preserve">il-koordinazzjoni, l-amministrazzjoni u l-ġestjoni ta’ programmi ta’ finanzjament fuq terminu medju u twil, u r-rifinanzjament ta’ entitajiet fi grupp </w:t>
            </w:r>
          </w:p>
          <w:p w14:paraId="40ABEAAA" w14:textId="77777777" w:rsidR="000713A0" w:rsidRPr="00D92B3C" w:rsidRDefault="00D619CB" w:rsidP="00D619CB">
            <w:pPr>
              <w:pStyle w:val="TableParagraph"/>
              <w:spacing w:before="108"/>
              <w:ind w:left="907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6.5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il-koordinazzjoni, l-amministrazzjoni u l-ġestjoni ta’ rifinanzjament, b’mod partikolari kwistjonijiet fuq terminu qasir</w:t>
            </w:r>
          </w:p>
          <w:p w14:paraId="1E5661F6" w14:textId="77777777" w:rsidR="000713A0" w:rsidRPr="00D92B3C" w:rsidRDefault="00D619CB" w:rsidP="00D619CB">
            <w:pPr>
              <w:pStyle w:val="TableParagraph"/>
              <w:spacing w:before="108"/>
              <w:ind w:left="510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7.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Il-ġestjoni kummerċjali/tal-assi</w:t>
            </w:r>
          </w:p>
          <w:p w14:paraId="72F8EAEA" w14:textId="77777777" w:rsidR="000713A0" w:rsidRPr="00D92B3C" w:rsidRDefault="00D619CB" w:rsidP="00D619CB">
            <w:pPr>
              <w:pStyle w:val="TableParagraph"/>
              <w:spacing w:before="108"/>
              <w:ind w:left="907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7.1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l-ipproċessar tal-operazzjonijiet: il-qbid tal-iskambji kummerċjali, it-tfassil, it-twettiq, il-manutenzjoni tal-prodotti kummerċjali</w:t>
            </w:r>
          </w:p>
          <w:p w14:paraId="5258F6F6" w14:textId="77777777" w:rsidR="000713A0" w:rsidRPr="00D92B3C" w:rsidRDefault="00D619CB" w:rsidP="00D619CB">
            <w:pPr>
              <w:pStyle w:val="TableParagraph"/>
              <w:spacing w:before="108"/>
              <w:ind w:left="907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7.2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il-konferma, is-saldu, il-pagament</w:t>
            </w:r>
          </w:p>
          <w:p w14:paraId="3A072132" w14:textId="441C4DBC" w:rsidR="000713A0" w:rsidRPr="00D92B3C" w:rsidRDefault="00D619CB" w:rsidP="00D619CB">
            <w:pPr>
              <w:pStyle w:val="TableParagraph"/>
              <w:spacing w:before="108"/>
              <w:ind w:left="907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7.3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il-ġestjoni tal-pożizzjoni u tal-kontropartijiet, fir-rigward tar-rapportar tad-</w:t>
            </w:r>
            <w:r>
              <w:rPr>
                <w:rFonts w:ascii="Times New Roman" w:hAnsi="Times New Roman"/>
                <w:i/>
                <w:iCs/>
                <w:color w:val="000000" w:themeColor="text1"/>
                <w:sz w:val="20"/>
                <w:szCs w:val="20"/>
              </w:rPr>
              <w:t>data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u r-relazzjonijiet mal-kontropartijiet </w:t>
            </w:r>
          </w:p>
          <w:p w14:paraId="3E914F3C" w14:textId="77777777" w:rsidR="000713A0" w:rsidRPr="00D92B3C" w:rsidRDefault="00D619CB" w:rsidP="00D619CB">
            <w:pPr>
              <w:pStyle w:val="TableParagraph"/>
              <w:spacing w:before="108"/>
              <w:ind w:left="907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7.4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il-ġestjoni tal-pożizzjonijiet (ir-riskju u r-rikonċiljazzjoni)</w:t>
            </w:r>
          </w:p>
          <w:p w14:paraId="679982FE" w14:textId="77777777" w:rsidR="000713A0" w:rsidRPr="00D92B3C" w:rsidRDefault="00D619CB" w:rsidP="00D619CB">
            <w:pPr>
              <w:pStyle w:val="TableParagraph"/>
              <w:spacing w:before="108"/>
              <w:ind w:left="510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8.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 xml:space="preserve">Il-ġestjoni u l-valwazzjoni tar-riskju </w:t>
            </w:r>
          </w:p>
          <w:p w14:paraId="07432E15" w14:textId="77777777" w:rsidR="000713A0" w:rsidRPr="00D92B3C" w:rsidRDefault="00D619CB" w:rsidP="00D619CB">
            <w:pPr>
              <w:pStyle w:val="TableParagraph"/>
              <w:spacing w:before="108"/>
              <w:ind w:left="907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8.1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il-linja ċentrali jew ta’ negozju jew il-ġestjoni tar-riskju relatata mat-tip ta’ riskju</w:t>
            </w:r>
          </w:p>
          <w:p w14:paraId="374B8D02" w14:textId="77777777" w:rsidR="000713A0" w:rsidRPr="00D92B3C" w:rsidRDefault="00D619CB" w:rsidP="00D619CB">
            <w:pPr>
              <w:pStyle w:val="TableParagraph"/>
              <w:spacing w:before="108"/>
              <w:ind w:left="907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8.2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l-iġġenerar tar-rapporti dwar ir-riskju</w:t>
            </w:r>
          </w:p>
          <w:p w14:paraId="686D5419" w14:textId="77777777" w:rsidR="000713A0" w:rsidRPr="00D92B3C" w:rsidRDefault="00D619CB" w:rsidP="00D619CB">
            <w:pPr>
              <w:pStyle w:val="TableParagraph"/>
              <w:spacing w:before="108"/>
              <w:ind w:left="510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9.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 xml:space="preserve">Il-Kontabbiltà </w:t>
            </w:r>
          </w:p>
          <w:p w14:paraId="45404322" w14:textId="77777777" w:rsidR="000713A0" w:rsidRPr="00D92B3C" w:rsidRDefault="00D619CB" w:rsidP="00D619CB">
            <w:pPr>
              <w:pStyle w:val="TableParagraph"/>
              <w:spacing w:before="108"/>
              <w:ind w:left="907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9.1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ir-rapportar statutorju u regolatorju</w:t>
            </w:r>
          </w:p>
          <w:p w14:paraId="4D5C5973" w14:textId="77777777" w:rsidR="000713A0" w:rsidRPr="00D92B3C" w:rsidRDefault="00D619CB" w:rsidP="00D619CB">
            <w:pPr>
              <w:pStyle w:val="TableParagraph"/>
              <w:spacing w:before="108"/>
              <w:ind w:left="907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9.2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il-valwazzjoni, b’mod partikolari ta’ pożizzjonijiet fis-suq</w:t>
            </w:r>
          </w:p>
          <w:p w14:paraId="6AE07268" w14:textId="77777777" w:rsidR="000713A0" w:rsidRPr="00D92B3C" w:rsidRDefault="00D619CB" w:rsidP="00D619CB">
            <w:pPr>
              <w:pStyle w:val="TableParagraph"/>
              <w:spacing w:before="108"/>
              <w:ind w:left="907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9.3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ir-rapportar dwar il-ġestjoni</w:t>
            </w:r>
          </w:p>
          <w:p w14:paraId="3F91F39F" w14:textId="77777777" w:rsidR="000713A0" w:rsidRPr="00D92B3C" w:rsidRDefault="00D619CB" w:rsidP="00D619CB">
            <w:pPr>
              <w:pStyle w:val="TableParagraph"/>
              <w:spacing w:before="108"/>
              <w:ind w:left="510" w:hanging="39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10.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L-immaniġġar tal-flus</w:t>
            </w:r>
          </w:p>
        </w:tc>
      </w:tr>
      <w:tr w:rsidR="00D22EB0" w:rsidRPr="00D92B3C" w14:paraId="4C23907A" w14:textId="77777777" w:rsidTr="00471773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5F1B1583" w14:textId="77777777" w:rsidR="000713A0" w:rsidRPr="00D92B3C" w:rsidRDefault="000713A0" w:rsidP="00772F8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0020-0030 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2D153DD9" w14:textId="77777777" w:rsidR="000713A0" w:rsidRPr="00D92B3C" w:rsidRDefault="000713A0" w:rsidP="00FE54BA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Ir-riċevitur tas-servizz </w:t>
            </w:r>
          </w:p>
          <w:p w14:paraId="22F27FF5" w14:textId="5E39AA0B" w:rsidR="000713A0" w:rsidRPr="00D92B3C" w:rsidRDefault="006C73FE" w:rsidP="00094833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L-entità tal-grupp li tirċievi s-servizz kritiku rapportat fil-kolonna 0010 minn entità oħra tal-grupp jew mill-fornitur estern rapportat fil-kolonni 0040-0050. </w:t>
            </w:r>
          </w:p>
        </w:tc>
      </w:tr>
      <w:tr w:rsidR="00D22EB0" w:rsidRPr="00D92B3C" w14:paraId="1548F3E1" w14:textId="77777777" w:rsidTr="00471773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0B6A7430" w14:textId="77777777" w:rsidR="000713A0" w:rsidRPr="00D92B3C" w:rsidRDefault="000713A0" w:rsidP="00772F8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0020 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0DF7FD14" w14:textId="77777777" w:rsidR="000713A0" w:rsidRPr="00D92B3C" w:rsidRDefault="000713A0" w:rsidP="00FE54BA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L-isem tal-entità </w:t>
            </w:r>
          </w:p>
          <w:p w14:paraId="7DB49F1C" w14:textId="77777777" w:rsidR="000713A0" w:rsidRPr="00D92B3C" w:rsidRDefault="000713A0" w:rsidP="00772F8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Irid ikun differenti mill-isem elenkat fil-kolonna 0040. </w:t>
            </w:r>
          </w:p>
        </w:tc>
      </w:tr>
      <w:tr w:rsidR="00D22EB0" w:rsidRPr="00D92B3C" w14:paraId="2BFD3C1F" w14:textId="77777777" w:rsidTr="00471773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2AC0B836" w14:textId="77777777" w:rsidR="000713A0" w:rsidRPr="00D92B3C" w:rsidRDefault="000713A0" w:rsidP="00772F8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0030 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3E67AF4F" w14:textId="77777777" w:rsidR="000713A0" w:rsidRPr="00D92B3C" w:rsidRDefault="000713A0" w:rsidP="00FE54BA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Il-Kodiċi </w:t>
            </w:r>
          </w:p>
          <w:p w14:paraId="2ABD2C50" w14:textId="77777777" w:rsidR="000713A0" w:rsidRPr="00D92B3C" w:rsidRDefault="000713A0" w:rsidP="000713A0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L-identifikatur uniku tal-entità ġuridika fil-kolonna 0020 kif irrapportat fil-Mudell Z 01.00 (ORG)</w:t>
            </w:r>
          </w:p>
          <w:p w14:paraId="3659BEE6" w14:textId="77777777" w:rsidR="000713A0" w:rsidRPr="00D92B3C" w:rsidRDefault="000713A0" w:rsidP="006C73FE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Irid ikun differenti mill-identifikatur rapportat fil-kolonna 0050.</w:t>
            </w:r>
          </w:p>
        </w:tc>
      </w:tr>
      <w:tr w:rsidR="00D22EB0" w:rsidRPr="00D92B3C" w14:paraId="22C010D8" w14:textId="77777777" w:rsidTr="00471773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2CF83E70" w14:textId="77777777" w:rsidR="000713A0" w:rsidRPr="00D92B3C" w:rsidRDefault="000713A0" w:rsidP="00772F8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0040-0050 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4A802BF9" w14:textId="77777777" w:rsidR="000713A0" w:rsidRPr="00D92B3C" w:rsidRDefault="000713A0" w:rsidP="00FE54BA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Il-fornitur tas-servizzi </w:t>
            </w:r>
          </w:p>
          <w:p w14:paraId="3223CEC4" w14:textId="5874EBDC" w:rsidR="000713A0" w:rsidRPr="00D92B3C" w:rsidRDefault="006C73FE" w:rsidP="00D8456B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L-entità ġuridika (interna jew esterna) li tipprovdi s-servizz kritiku rapportat fil-kolonna 0010 lil entità fi grupp. </w:t>
            </w:r>
          </w:p>
        </w:tc>
      </w:tr>
      <w:tr w:rsidR="00D22EB0" w:rsidRPr="00D92B3C" w14:paraId="53223489" w14:textId="77777777" w:rsidTr="00471773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3D52E791" w14:textId="77777777" w:rsidR="000713A0" w:rsidRPr="00D92B3C" w:rsidRDefault="00471773" w:rsidP="00772F8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0040 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308A68E3" w14:textId="77777777" w:rsidR="000713A0" w:rsidRPr="00D92B3C" w:rsidRDefault="000713A0" w:rsidP="00FE54BA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L-isem tal-entità </w:t>
            </w:r>
          </w:p>
          <w:p w14:paraId="48E6A3AE" w14:textId="77777777" w:rsidR="000713A0" w:rsidRPr="00D92B3C" w:rsidRDefault="000713A0" w:rsidP="00772F8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Irid ikun differenti mill-isem elenkat fil-kolonna 0020. </w:t>
            </w:r>
          </w:p>
        </w:tc>
      </w:tr>
      <w:tr w:rsidR="00D22EB0" w:rsidRPr="00D92B3C" w14:paraId="440138B9" w14:textId="77777777" w:rsidTr="00471773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62463BF1" w14:textId="77777777" w:rsidR="000713A0" w:rsidRPr="00D92B3C" w:rsidRDefault="000713A0" w:rsidP="00772F8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0050 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3B767407" w14:textId="77777777" w:rsidR="000713A0" w:rsidRPr="00D92B3C" w:rsidRDefault="000713A0" w:rsidP="00FE54BA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Il-Kodiċi </w:t>
            </w:r>
          </w:p>
          <w:p w14:paraId="4A4E0476" w14:textId="0CDEFF84" w:rsidR="00741D62" w:rsidRPr="00D92B3C" w:rsidRDefault="000713A0" w:rsidP="000713A0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L-identifikatur uniku tal-entità ġuridika fil-kolonna 0040. Irid ikun differenti mill-identifikatur elenkat fil-kolonna 0030.</w:t>
            </w:r>
          </w:p>
          <w:p w14:paraId="2E0E0D7E" w14:textId="77777777" w:rsidR="00E02367" w:rsidRPr="00D92B3C" w:rsidRDefault="006C73FE" w:rsidP="000725C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Meta l-fornitur tas-servizz ikun entità fi grupp, il-kodiċi għandu jkun l-istess bħal dak rapportat fil-Mudell Z 01.00 (ORG). </w:t>
            </w:r>
          </w:p>
          <w:p w14:paraId="6C286074" w14:textId="77777777" w:rsidR="00E02367" w:rsidRPr="00D92B3C" w:rsidRDefault="000725C8" w:rsidP="000725C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Meta l-fornitur tas-servizz ma jkunx entità fi grupp, il-kodiċi ta’ dik l-entità għandu jkun:</w:t>
            </w:r>
          </w:p>
          <w:p w14:paraId="64093F7E" w14:textId="77777777" w:rsidR="00E02367" w:rsidRPr="00D92B3C" w:rsidRDefault="00E02367" w:rsidP="00D829EE">
            <w:pPr>
              <w:pStyle w:val="TableParagraph"/>
              <w:numPr>
                <w:ilvl w:val="0"/>
                <w:numId w:val="19"/>
              </w:numPr>
              <w:spacing w:before="108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għall-istituzzjonijiet, il-kodiċi alfanumeriku LEI, b’20 ċifra;</w:t>
            </w:r>
          </w:p>
          <w:p w14:paraId="51D5C0A1" w14:textId="7077E9B3" w:rsidR="000725C8" w:rsidRPr="00D92B3C" w:rsidRDefault="00E02367" w:rsidP="00D829EE">
            <w:pPr>
              <w:pStyle w:val="TableParagraph"/>
              <w:numPr>
                <w:ilvl w:val="0"/>
                <w:numId w:val="19"/>
              </w:numPr>
              <w:spacing w:before="108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fil-każ ta’ entitajiet oħrajn, il-kodiċi għandu jkun il-kodiċi alfanumeriku LEI, b’20 ċifra, jew jekk ma jkunx disponibbli, kodiċi b’kodifikazzjoni uniformi applikabbli fl-Unjoni, jew jekk ma jkunx disponibbli, kodiċi nazzjonali.</w:t>
            </w:r>
          </w:p>
          <w:p w14:paraId="45AAC981" w14:textId="6D45F0BC" w:rsidR="000713A0" w:rsidRPr="00D92B3C" w:rsidRDefault="000725C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Il-kodiċi għandu jkun uniku u użat b’mod konsistenti fil-mudelli kollha.</w:t>
            </w:r>
          </w:p>
        </w:tc>
      </w:tr>
      <w:tr w:rsidR="00D22EB0" w:rsidRPr="00D92B3C" w14:paraId="7F8C8560" w14:textId="77777777" w:rsidTr="00DB635F">
        <w:trPr>
          <w:trHeight w:val="587"/>
        </w:trPr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7DE9E965" w14:textId="77777777" w:rsidR="000713A0" w:rsidRPr="00D92B3C" w:rsidRDefault="000713A0" w:rsidP="00772F8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0060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11ABBFE1" w14:textId="77777777" w:rsidR="000713A0" w:rsidRPr="00D92B3C" w:rsidRDefault="000713A0" w:rsidP="00FE54BA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Parti mill-grupp </w:t>
            </w:r>
          </w:p>
          <w:p w14:paraId="04ECDBB4" w14:textId="61FD12BD" w:rsidR="006C73FE" w:rsidRPr="00D92B3C" w:rsidRDefault="006C73FE" w:rsidP="000713A0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“Iva” – jekk is-servizz huwa provdut minn entità fil-grupp (“interna”)</w:t>
            </w:r>
          </w:p>
          <w:p w14:paraId="0DB54E61" w14:textId="44C4C7CF" w:rsidR="000713A0" w:rsidRPr="00D92B3C" w:rsidRDefault="006C73FE" w:rsidP="006C73FE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“Le” – jekk is-servizz huwa provdut minn entità mhux fil-grupp (“esterna”)</w:t>
            </w:r>
          </w:p>
        </w:tc>
      </w:tr>
      <w:tr w:rsidR="00D22EB0" w:rsidRPr="00D92B3C" w14:paraId="0FA9F76C" w14:textId="77777777" w:rsidTr="00471773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4CE59F2C" w14:textId="77777777" w:rsidR="000713A0" w:rsidRPr="00D92B3C" w:rsidRDefault="00471773" w:rsidP="00AC133D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0070-0080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20183906" w14:textId="77777777" w:rsidR="000713A0" w:rsidRPr="00D92B3C" w:rsidRDefault="006C73FE" w:rsidP="00FE54BA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Il-funzjoni kritika</w:t>
            </w:r>
          </w:p>
          <w:p w14:paraId="5C504D15" w14:textId="77777777" w:rsidR="000713A0" w:rsidRPr="00D92B3C" w:rsidRDefault="000713A0" w:rsidP="006C73FE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Il-funzjoni kritika li, f’każ ta’ waqfien tas-servizz kritiku, it-twettiq tagħha jġarrab xkiel serju jew ikun ipprevenut għalkollox. Hija waħda mill-funzjonijiet valutati bħala kritiċi fil-Mudell Z 07.01 (FUNC 1).</w:t>
            </w:r>
          </w:p>
        </w:tc>
      </w:tr>
      <w:tr w:rsidR="00D22EB0" w:rsidRPr="00D92B3C" w14:paraId="7B44A97F" w14:textId="77777777" w:rsidTr="00471773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0685A714" w14:textId="77777777" w:rsidR="006C73FE" w:rsidRPr="00D92B3C" w:rsidRDefault="00CB3D16" w:rsidP="00957235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0070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5067709F" w14:textId="77777777" w:rsidR="006C73FE" w:rsidRPr="00D92B3C" w:rsidRDefault="006D5CCF" w:rsidP="00FE54BA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Il-Pajjiż</w:t>
            </w:r>
          </w:p>
          <w:p w14:paraId="2B58731B" w14:textId="7D8BB873" w:rsidR="006C73FE" w:rsidRPr="00D92B3C" w:rsidRDefault="000F3337" w:rsidP="006D5CCF">
            <w:pPr>
              <w:pStyle w:val="TableParagraph"/>
              <w:spacing w:before="108"/>
              <w:ind w:left="85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L-Istat Membru li l-funzjoni hija kritika għalih, kif irrapportat f’Z 07.01 (FUNC 1).</w:t>
            </w:r>
          </w:p>
        </w:tc>
      </w:tr>
      <w:tr w:rsidR="00D22EB0" w:rsidRPr="00D92B3C" w14:paraId="4638B6B9" w14:textId="77777777" w:rsidTr="00471773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14277369" w14:textId="77777777" w:rsidR="006C73FE" w:rsidRPr="00D92B3C" w:rsidRDefault="00957235" w:rsidP="00772F8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0080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488349CD" w14:textId="77777777" w:rsidR="006C73FE" w:rsidRPr="00D92B3C" w:rsidRDefault="006C73FE" w:rsidP="00FE54BA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ID</w:t>
            </w:r>
          </w:p>
          <w:p w14:paraId="6FB32253" w14:textId="71CDA39A" w:rsidR="006C73FE" w:rsidRPr="00D92B3C" w:rsidRDefault="006C73FE" w:rsidP="00400DF4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L-ID tal-funzjonijiet kritiċi kif definiti fil-Kapitolu II.7.1 ta’ hawn fuq u msemmija fil-Mudell Z 07.01 (FUNC 1).</w:t>
            </w:r>
          </w:p>
        </w:tc>
      </w:tr>
      <w:tr w:rsidR="00D22EB0" w:rsidRPr="00D92B3C" w14:paraId="61C5C362" w14:textId="77777777" w:rsidTr="00471773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08C6B8B1" w14:textId="77777777" w:rsidR="000713A0" w:rsidRPr="00D92B3C" w:rsidRDefault="00957235" w:rsidP="00AC133D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0090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4AA81DD7" w14:textId="77777777" w:rsidR="000713A0" w:rsidRPr="00D92B3C" w:rsidRDefault="000713A0" w:rsidP="00FE54BA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Iż-żmien stmat għas-sostitwibbiltà </w:t>
            </w:r>
          </w:p>
          <w:p w14:paraId="2E8D9C25" w14:textId="77777777" w:rsidR="006C73FE" w:rsidRPr="00D92B3C" w:rsidRDefault="006C73FE" w:rsidP="000713A0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Iż-żmien stmat meħtieġ sabiex fornitur jiġi sostitwit b’ieħor sa livell paragunabbli fir-rigward tal-oġġett, tal-kwalità u tal-kost tas-servizz riċevut.</w:t>
            </w:r>
          </w:p>
          <w:p w14:paraId="09AC0585" w14:textId="77777777" w:rsidR="000713A0" w:rsidRPr="00D92B3C" w:rsidRDefault="006C73FE" w:rsidP="000713A0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Irrapporta wieħed minn dawn il-valuri li ġejjin:</w:t>
            </w:r>
          </w:p>
          <w:p w14:paraId="275C7D22" w14:textId="5B618159" w:rsidR="000713A0" w:rsidRPr="00CF3B41" w:rsidRDefault="008E0043">
            <w:pPr>
              <w:pStyle w:val="List1"/>
              <w:rPr>
                <w:rFonts w:ascii="Times New Roman" w:eastAsia="Cambria" w:hAnsi="Times New Roman" w:cs="Times New Roman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“minn ġurnata sa ġimgħa”, meta ż-żmien għas-sostituzzjoni ma jkunx aktar minn ġimgħa;</w:t>
            </w:r>
          </w:p>
          <w:p w14:paraId="22395593" w14:textId="2B2ED6BA" w:rsidR="000713A0" w:rsidRPr="00CF3B41" w:rsidRDefault="008E0043">
            <w:pPr>
              <w:pStyle w:val="List1"/>
              <w:rPr>
                <w:rFonts w:ascii="Times New Roman" w:eastAsia="Cambria" w:hAnsi="Times New Roman" w:cs="Times New Roman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“minn ġimgħa sa xahar”, meta ż-żmien għas-sostituzzjoni jkun aktar minn ġimgħa iżda mhux aktar minn xahar;</w:t>
            </w:r>
          </w:p>
          <w:p w14:paraId="0C94A22D" w14:textId="572C3DF2" w:rsidR="000713A0" w:rsidRPr="00CF3B41" w:rsidRDefault="008E0043">
            <w:pPr>
              <w:pStyle w:val="List1"/>
              <w:rPr>
                <w:rFonts w:ascii="Times New Roman" w:eastAsia="Cambria" w:hAnsi="Times New Roman" w:cs="Times New Roman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“minn xahar sa sitt xhur”, meta ż-żmien għas-sostituzzjoni jkun aktar minn xahar iżda mhux aktar minn sitt xhur;</w:t>
            </w:r>
          </w:p>
          <w:p w14:paraId="3D1E4D8C" w14:textId="2861E453" w:rsidR="000713A0" w:rsidRPr="00CF3B41" w:rsidRDefault="008E0043">
            <w:pPr>
              <w:pStyle w:val="List1"/>
              <w:rPr>
                <w:rFonts w:ascii="Times New Roman" w:eastAsia="Cambria" w:hAnsi="Times New Roman" w:cs="Times New Roman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“minn sitt xhur sa 12-il xahar”, meta ż-żmien għas-sostituzzjoni jkun aktar minn sitt xhur iżda mhux aktar minn sena;</w:t>
            </w:r>
          </w:p>
          <w:p w14:paraId="4A596007" w14:textId="57ED76F4" w:rsidR="008E0043" w:rsidRPr="008E0043" w:rsidRDefault="008E0043">
            <w:pPr>
              <w:pStyle w:val="List1"/>
              <w:rPr>
                <w:rFonts w:eastAsia="Cambria"/>
                <w:w w:val="95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“aktar minn sena”, meta ż-żmien għas-sostituzzjoni jkun itwal minn sena. </w:t>
            </w:r>
          </w:p>
        </w:tc>
      </w:tr>
      <w:tr w:rsidR="00D22EB0" w:rsidRPr="00D92B3C" w14:paraId="10139E3D" w14:textId="77777777" w:rsidTr="00471773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7AE57471" w14:textId="77777777" w:rsidR="000713A0" w:rsidRPr="00D92B3C" w:rsidRDefault="00CB3D16" w:rsidP="00AC133D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0100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4FB11E31" w14:textId="77777777" w:rsidR="000713A0" w:rsidRPr="00D92B3C" w:rsidRDefault="000713A0" w:rsidP="00FE54BA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Iż-żmien stmat għall-aċċess għall-kuntratti</w:t>
            </w:r>
          </w:p>
          <w:p w14:paraId="58E0237A" w14:textId="74300C1C" w:rsidR="000713A0" w:rsidRPr="00DE1CD1" w:rsidRDefault="001561A9" w:rsidP="000713A0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Iż-żmien stmat meħtieġ sabiex tinkiseb l-informazzjoni li ġejja dwar il-kuntratt li jirregola s-servizz wara talba mill-awtorità ta’ riżoluzzjoni:</w:t>
            </w:r>
          </w:p>
          <w:p w14:paraId="29BDEBD1" w14:textId="77777777" w:rsidR="000713A0" w:rsidRPr="00CF3B41" w:rsidRDefault="000713A0">
            <w:pPr>
              <w:pStyle w:val="List1"/>
              <w:rPr>
                <w:rFonts w:ascii="Times New Roman" w:eastAsia="Cambria" w:hAnsi="Times New Roman" w:cs="Times New Roman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id-durata tal-kuntratt</w:t>
            </w:r>
          </w:p>
          <w:p w14:paraId="760C8B5C" w14:textId="4C32204C" w:rsidR="000713A0" w:rsidRPr="00CF3B41" w:rsidRDefault="000713A0">
            <w:pPr>
              <w:pStyle w:val="List1"/>
              <w:rPr>
                <w:rFonts w:ascii="Times New Roman" w:eastAsia="Cambria" w:hAnsi="Times New Roman" w:cs="Times New Roman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il-partijiet fil-kuntratt (il-parti li tawtorizza u l-fornitur, il-persuni ta’ kuntatt) u l-ġuriżdizzjoni tagħhom</w:t>
            </w:r>
          </w:p>
          <w:p w14:paraId="5A4B51D7" w14:textId="77777777" w:rsidR="000713A0" w:rsidRPr="00CF3B41" w:rsidRDefault="000713A0">
            <w:pPr>
              <w:pStyle w:val="List1"/>
              <w:rPr>
                <w:rFonts w:ascii="Times New Roman" w:eastAsia="Cambria" w:hAnsi="Times New Roman" w:cs="Times New Roman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in-natura tas-servizz (jiġifieri deskrizzjoni qasira tan-natura tat-tranżazzjoni bejn il-partijiet, inklużi l-prezzijiet)</w:t>
            </w:r>
          </w:p>
          <w:p w14:paraId="168F840B" w14:textId="77777777" w:rsidR="000713A0" w:rsidRPr="00CF3B41" w:rsidRDefault="000713A0">
            <w:pPr>
              <w:pStyle w:val="List1"/>
              <w:rPr>
                <w:rFonts w:ascii="Times New Roman" w:eastAsia="Cambria" w:hAnsi="Times New Roman" w:cs="Times New Roman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jekk l-istess servizz jistax jiġi offrut minn kwalunkwe fornitur intern/estern ieħor (u jiġu identifikati kandidati potenzjali)</w:t>
            </w:r>
          </w:p>
          <w:p w14:paraId="1AC952CB" w14:textId="77777777" w:rsidR="000713A0" w:rsidRPr="00CF3B41" w:rsidRDefault="000713A0">
            <w:pPr>
              <w:pStyle w:val="List1"/>
              <w:rPr>
                <w:rFonts w:ascii="Times New Roman" w:eastAsia="Cambria" w:hAnsi="Times New Roman" w:cs="Times New Roman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il-ġuriżdizzjoni tal-kuntratt</w:t>
            </w:r>
          </w:p>
          <w:p w14:paraId="387A0373" w14:textId="5495466F" w:rsidR="000713A0" w:rsidRPr="00CF3B41" w:rsidRDefault="000713A0">
            <w:pPr>
              <w:pStyle w:val="List1"/>
              <w:rPr>
                <w:rFonts w:ascii="Times New Roman" w:eastAsia="Cambria" w:hAnsi="Times New Roman" w:cs="Times New Roman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id-dipartiment inkarigat mit-trattament tal-operazzjonijiet prinċipali koperti mill-kuntratt</w:t>
            </w:r>
          </w:p>
          <w:p w14:paraId="3BE3141E" w14:textId="77777777" w:rsidR="000713A0" w:rsidRPr="00CF3B41" w:rsidRDefault="000713A0">
            <w:pPr>
              <w:pStyle w:val="List1"/>
              <w:rPr>
                <w:rFonts w:ascii="Times New Roman" w:eastAsia="Cambria" w:hAnsi="Times New Roman" w:cs="Times New Roman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il-penali prinċipali inklużi fil-kuntratt f’każ ta’ sospensjoni jew dewmien fil-pagamenti</w:t>
            </w:r>
          </w:p>
          <w:p w14:paraId="1187855D" w14:textId="7DBBE058" w:rsidR="000713A0" w:rsidRPr="00CF3B41" w:rsidRDefault="000713A0">
            <w:pPr>
              <w:pStyle w:val="List1"/>
              <w:rPr>
                <w:rFonts w:ascii="Times New Roman" w:eastAsia="Cambria" w:hAnsi="Times New Roman" w:cs="Times New Roman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x’jiskatta terminazzjoni bikrija u ż-żmien permess għat-terminazzjoni</w:t>
            </w:r>
          </w:p>
          <w:p w14:paraId="1713F8AF" w14:textId="77777777" w:rsidR="000713A0" w:rsidRPr="00CF3B41" w:rsidRDefault="000713A0">
            <w:pPr>
              <w:pStyle w:val="List1"/>
              <w:rPr>
                <w:rFonts w:ascii="Times New Roman" w:eastAsia="Cambria" w:hAnsi="Times New Roman" w:cs="Times New Roman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l-appoġġ operazzjonali wara t-terminazzjoni</w:t>
            </w:r>
          </w:p>
          <w:p w14:paraId="74381861" w14:textId="77777777" w:rsidR="000713A0" w:rsidRPr="00CF3B41" w:rsidRDefault="000713A0">
            <w:pPr>
              <w:pStyle w:val="List1"/>
              <w:rPr>
                <w:rFonts w:ascii="Times New Roman" w:eastAsia="Cambria" w:hAnsi="Times New Roman" w:cs="Times New Roman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ir-rilevanza f’termini ta’ funzjonijiet kritiċi u linji ta’ negozju</w:t>
            </w:r>
          </w:p>
          <w:p w14:paraId="270C3408" w14:textId="77777777" w:rsidR="000713A0" w:rsidRPr="00DE1CD1" w:rsidRDefault="00597A96" w:rsidP="000713A0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Irrapporta wieħed minn dawn il-valuri li ġejjin:</w:t>
            </w:r>
          </w:p>
          <w:p w14:paraId="1A34D4E0" w14:textId="77777777" w:rsidR="000713A0" w:rsidRPr="00CF3B41" w:rsidRDefault="000713A0">
            <w:pPr>
              <w:pStyle w:val="List1"/>
              <w:rPr>
                <w:rFonts w:ascii="Times New Roman" w:eastAsia="Cambria" w:hAnsi="Times New Roman" w:cs="Times New Roman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ġurnata</w:t>
            </w:r>
          </w:p>
          <w:p w14:paraId="77D7512A" w14:textId="77777777" w:rsidR="000713A0" w:rsidRPr="00CF3B41" w:rsidRDefault="000713A0">
            <w:pPr>
              <w:pStyle w:val="List1"/>
              <w:rPr>
                <w:rFonts w:ascii="Times New Roman" w:eastAsia="Cambria" w:hAnsi="Times New Roman" w:cs="Times New Roman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minn ġurnata sa ġimgħa</w:t>
            </w:r>
          </w:p>
          <w:p w14:paraId="1A51B684" w14:textId="77777777" w:rsidR="000713A0" w:rsidRPr="00CF3B41" w:rsidRDefault="000713A0">
            <w:pPr>
              <w:pStyle w:val="List1"/>
              <w:rPr>
                <w:rFonts w:ascii="Times New Roman" w:eastAsia="Cambria" w:hAnsi="Times New Roman" w:cs="Times New Roman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aktar minn ġimgħa</w:t>
            </w:r>
          </w:p>
          <w:p w14:paraId="4BD39BFA" w14:textId="77777777" w:rsidR="000713A0" w:rsidRPr="00D92B3C" w:rsidRDefault="000713A0">
            <w:pPr>
              <w:pStyle w:val="List1"/>
              <w:rPr>
                <w:rFonts w:eastAsia="Cambria"/>
                <w:w w:val="95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l-ebda kuntratt li jirregola s-servizz</w:t>
            </w:r>
          </w:p>
        </w:tc>
      </w:tr>
      <w:tr w:rsidR="00D22EB0" w:rsidRPr="00D92B3C" w14:paraId="4946AAA9" w14:textId="77777777" w:rsidTr="00471773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5BAA4A86" w14:textId="77777777" w:rsidR="00DE58BD" w:rsidRPr="00D92B3C" w:rsidRDefault="00CB3D16" w:rsidP="00AC133D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0110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2EF9D1A5" w14:textId="77777777" w:rsidR="00DE58BD" w:rsidRPr="00D92B3C" w:rsidRDefault="00DE58BD" w:rsidP="00FE54BA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Il-liġi regolatorja</w:t>
            </w:r>
          </w:p>
          <w:p w14:paraId="40EC6E0C" w14:textId="1FD88F10" w:rsidR="00DE58BD" w:rsidRPr="00D92B3C" w:rsidRDefault="00B97C2E" w:rsidP="00247043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  <w:t>Il-kodiċi ISO tal-pajjiż li l-liġi tiegħu tirregola l-kuntratt.</w:t>
            </w:r>
          </w:p>
        </w:tc>
      </w:tr>
      <w:tr w:rsidR="000713A0" w:rsidRPr="00D92B3C" w14:paraId="1737AE14" w14:textId="77777777" w:rsidTr="00971A9D">
        <w:trPr>
          <w:trHeight w:val="2091"/>
        </w:trPr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370DE93D" w14:textId="77777777" w:rsidR="000713A0" w:rsidRPr="00D92B3C" w:rsidRDefault="00CB3D16" w:rsidP="00CB3D16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0120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2BB9ACD1" w14:textId="77777777" w:rsidR="000713A0" w:rsidRPr="00D92B3C" w:rsidRDefault="000713A0" w:rsidP="00FE54BA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Il-kuntratt b’validità għal riżoluzzjoni </w:t>
            </w:r>
          </w:p>
          <w:p w14:paraId="0D2797BC" w14:textId="299C15CB" w:rsidR="00AF19DE" w:rsidRPr="00C050EE" w:rsidRDefault="00AF19DE" w:rsidP="000713A0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Jirrifletti l-valutazzjoni dwar jekk il-kuntratt jistax jitkompla u jiġi ttrasferit f’riżoluzzjoni. </w:t>
            </w:r>
          </w:p>
          <w:p w14:paraId="42F4B78D" w14:textId="77777777" w:rsidR="000713A0" w:rsidRPr="00C050EE" w:rsidRDefault="00AF19DE" w:rsidP="000713A0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Il-valutazzjoni għandha tqis, fost fatturi oħrajn:</w:t>
            </w:r>
          </w:p>
          <w:p w14:paraId="4132752A" w14:textId="77777777" w:rsidR="000713A0" w:rsidRPr="00C050EE" w:rsidRDefault="009E310F">
            <w:pPr>
              <w:pStyle w:val="List1"/>
              <w:rPr>
                <w:rFonts w:ascii="Times New Roman" w:eastAsia="Cambria" w:hAnsi="Times New Roman" w:cs="Times New Roman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kwalunkwe klawżola li tintitola lil kontroparti sabiex tittermina l-kuntratt unikament minħabba riżoluzzjoni, miżuri ta’ intervent bikri jew xenarji ta’ inadempjenza indiretta minkejja li l-obbligi sostantivi jibqgħu jitwettqu;</w:t>
            </w:r>
          </w:p>
          <w:p w14:paraId="47C59709" w14:textId="77777777" w:rsidR="000713A0" w:rsidRPr="00C050EE" w:rsidRDefault="009E310F">
            <w:pPr>
              <w:pStyle w:val="List1"/>
              <w:rPr>
                <w:rFonts w:ascii="Times New Roman" w:eastAsia="Cambria" w:hAnsi="Times New Roman" w:cs="Times New Roman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kwalunkwe klawżola li tintitola lil kontroparti sabiex tibdel it-termini tas-servizz jew tal-ipprezzar unikament minħabba riżoluzzjoni, intervent bikri jew xenarji ta’ inadempjenza indiretta minkejja li l-obbligi sostantivi jibqgħu jitwettqu;</w:t>
            </w:r>
          </w:p>
          <w:p w14:paraId="024018C1" w14:textId="77777777" w:rsidR="000713A0" w:rsidRPr="00C050EE" w:rsidRDefault="00796C03">
            <w:pPr>
              <w:pStyle w:val="List1"/>
              <w:rPr>
                <w:rFonts w:ascii="Times New Roman" w:eastAsia="Cambria" w:hAnsi="Times New Roman" w:cs="Times New Roman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ir-rikonoxximent, fil-kuntratt, tad-drittijiet ta’ sospensjoni tal-awtoritajiet ta’ riżoluzzjoni.</w:t>
            </w:r>
          </w:p>
          <w:p w14:paraId="7002477A" w14:textId="77777777" w:rsidR="00AF19DE" w:rsidRPr="00C050EE" w:rsidRDefault="00AF19DE" w:rsidP="000713A0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Irrapporta wieħed minn dawn il-valuri li ġejjin:</w:t>
            </w:r>
          </w:p>
          <w:p w14:paraId="227D0956" w14:textId="77777777" w:rsidR="000713A0" w:rsidRPr="00C050EE" w:rsidRDefault="00AF19DE" w:rsidP="000713A0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“Iva” – jekk il-valutazzjoni tal-kuntratt tkun waħda ta’ kuntratt b’validità għal riżoluzzjoni</w:t>
            </w:r>
          </w:p>
          <w:p w14:paraId="31DBF5F2" w14:textId="77777777" w:rsidR="000713A0" w:rsidRPr="00C050EE" w:rsidRDefault="00AF19DE" w:rsidP="000713A0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“Le” – jekk il-valutazzjoni tal-kuntratt ma tkunx waħda ta’ kuntratt b’validità għal riżoluzzjoni</w:t>
            </w:r>
          </w:p>
          <w:p w14:paraId="5E770640" w14:textId="77777777" w:rsidR="000713A0" w:rsidRPr="00D92B3C" w:rsidRDefault="00AF19DE" w:rsidP="00772F8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“Mhux valutat” – jekk ma tkun saret l-ebda valutazzjoni</w:t>
            </w:r>
          </w:p>
        </w:tc>
      </w:tr>
    </w:tbl>
    <w:p w14:paraId="4E1DED29" w14:textId="77777777" w:rsidR="00276FFB" w:rsidRPr="0018386C" w:rsidRDefault="00276FFB" w:rsidP="00276FFB">
      <w:pPr>
        <w:rPr>
          <w:rFonts w:ascii="Times New Roman" w:hAnsi="Times New Roman" w:cs="Times New Roman"/>
          <w:b/>
          <w:color w:val="000000" w:themeColor="text1"/>
          <w:sz w:val="20"/>
          <w:szCs w:val="20"/>
          <w:u w:val="single"/>
          <w:lang w:val="fr-BE"/>
        </w:rPr>
      </w:pPr>
    </w:p>
    <w:p w14:paraId="6D202B10" w14:textId="10C4BD83" w:rsidR="00E13CE3" w:rsidRPr="00D92B3C" w:rsidRDefault="0079370C" w:rsidP="00D829EE">
      <w:pPr>
        <w:pStyle w:val="Instructionsberschrift2"/>
        <w:numPr>
          <w:ilvl w:val="1"/>
          <w:numId w:val="6"/>
        </w:numPr>
        <w:ind w:left="357" w:hanging="357"/>
        <w:rPr>
          <w:rFonts w:ascii="Times New Roman" w:hAnsi="Times New Roman" w:cs="Times New Roman"/>
          <w:szCs w:val="20"/>
        </w:rPr>
      </w:pPr>
      <w:bookmarkStart w:id="26" w:name="_Toc96344882"/>
      <w:bookmarkStart w:id="27" w:name="_Toc492542329"/>
      <w:r>
        <w:rPr>
          <w:rFonts w:ascii="Times New Roman" w:hAnsi="Times New Roman"/>
          <w:color w:val="000000" w:themeColor="text1"/>
          <w:szCs w:val="20"/>
        </w:rPr>
        <w:t xml:space="preserve">Z 09.00 - </w:t>
      </w:r>
      <w:r w:rsidR="0066458F">
        <w:rPr>
          <w:rFonts w:ascii="Times New Roman" w:hAnsi="Times New Roman"/>
          <w:color w:val="000000" w:themeColor="text1"/>
          <w:szCs w:val="20"/>
        </w:rPr>
        <w:t>Servizzi F</w:t>
      </w:r>
      <w:r>
        <w:rPr>
          <w:rFonts w:ascii="Times New Roman" w:hAnsi="Times New Roman"/>
          <w:color w:val="000000" w:themeColor="text1"/>
          <w:szCs w:val="20"/>
        </w:rPr>
        <w:t xml:space="preserve">MI - Il-fornituri u l-utenti- </w:t>
      </w:r>
      <w:r w:rsidR="0066458F">
        <w:rPr>
          <w:rFonts w:ascii="Times New Roman" w:hAnsi="Times New Roman"/>
          <w:color w:val="000000" w:themeColor="text1"/>
          <w:szCs w:val="20"/>
        </w:rPr>
        <w:t>Immappjar ma’ funzjonijiet kritiċi</w:t>
      </w:r>
      <w:bookmarkEnd w:id="26"/>
      <w:r w:rsidR="0066458F">
        <w:rPr>
          <w:rFonts w:ascii="Times New Roman" w:hAnsi="Times New Roman"/>
          <w:color w:val="000000" w:themeColor="text1"/>
          <w:szCs w:val="20"/>
        </w:rPr>
        <w:t xml:space="preserve"> </w:t>
      </w:r>
      <w:bookmarkEnd w:id="27"/>
    </w:p>
    <w:p w14:paraId="0620F79B" w14:textId="3A0DE41E" w:rsidR="00AA4026" w:rsidRPr="00D92B3C" w:rsidRDefault="00AA4026" w:rsidP="006028B1">
      <w:pPr>
        <w:pStyle w:val="Numberedtitlelevel3"/>
        <w:rPr>
          <w:rFonts w:ascii="Times New Roman" w:hAnsi="Times New Roman" w:cs="Times New Roman"/>
          <w:b w:val="0"/>
          <w:color w:val="000000" w:themeColor="text1"/>
          <w:sz w:val="20"/>
          <w:szCs w:val="20"/>
          <w:u w:val="single"/>
        </w:rPr>
      </w:pPr>
      <w:r>
        <w:rPr>
          <w:rFonts w:ascii="Times New Roman" w:hAnsi="Times New Roman"/>
          <w:b w:val="0"/>
          <w:color w:val="000000" w:themeColor="text1"/>
          <w:sz w:val="20"/>
          <w:szCs w:val="20"/>
          <w:u w:val="single"/>
        </w:rPr>
        <w:t>Rimarki ġenerali</w:t>
      </w:r>
    </w:p>
    <w:p w14:paraId="39C7B346" w14:textId="41F52AF0" w:rsidR="008F717A" w:rsidRPr="00D92B3C" w:rsidRDefault="008F717A" w:rsidP="00D829EE">
      <w:pPr>
        <w:pStyle w:val="InstructionsText2"/>
        <w:numPr>
          <w:ilvl w:val="0"/>
          <w:numId w:val="26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Dan il-mudell jidentifika l-attivitajiet, il-funzjonijiet jew is-servizzi tal-ikklerjar, pagamenti, tas-saldu u kustodja tat-titoli, li jekk jitwaqqfu jista’ jkun hemm xkiel serju fit-twettiq ta’ funzjoni kritika waħda jew aktar, jew it-twettiq jista’ jiġi pprevenut għalkollox.</w:t>
      </w:r>
    </w:p>
    <w:p w14:paraId="3D356696" w14:textId="77777777" w:rsidR="00120519" w:rsidRPr="00D92B3C" w:rsidRDefault="00FE54EF" w:rsidP="00D829EE">
      <w:pPr>
        <w:pStyle w:val="InstructionsText2"/>
        <w:numPr>
          <w:ilvl w:val="0"/>
          <w:numId w:val="26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Dan il-mudell għandu jiġi rrapportat darba għall-istituzzjoni kollha jew għall-grupp kollu.</w:t>
      </w:r>
    </w:p>
    <w:p w14:paraId="44AD6062" w14:textId="350A1600" w:rsidR="000F273B" w:rsidRDefault="00AA6491" w:rsidP="00D829EE">
      <w:pPr>
        <w:pStyle w:val="InstructionsText2"/>
        <w:numPr>
          <w:ilvl w:val="0"/>
          <w:numId w:val="26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Għandhom jiġu rrapportati biss l-infrastrutturi tas-swieq finanzjarji li l-waqfien tagħhom ikun ta’ xkiel serju għat-twettiq ta’ funzjoni kritika, jew għall-prevenzjoni tagħha.</w:t>
      </w:r>
    </w:p>
    <w:p w14:paraId="603C4710" w14:textId="5D3F1CCB" w:rsidR="00400DF4" w:rsidRPr="00D92B3C" w:rsidRDefault="00400DF4" w:rsidP="00D829EE">
      <w:pPr>
        <w:pStyle w:val="InstructionsText2"/>
        <w:numPr>
          <w:ilvl w:val="0"/>
          <w:numId w:val="26"/>
        </w:numPr>
        <w:spacing w:before="0"/>
        <w:ind w:left="714" w:hanging="357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Il-kombinament ta’ valuri rapportati fil-kolonni 0020, 0030, 0040, 0070 u 0100 ta’ dan il-mudell jifforma kodiċi primarju li jrid ikun uniku għal kull ringiela tal-mudell.</w:t>
      </w:r>
    </w:p>
    <w:p w14:paraId="4A576BEA" w14:textId="757D236F" w:rsidR="00E13CE3" w:rsidRPr="00D92B3C" w:rsidRDefault="00772F88" w:rsidP="006835C6">
      <w:pPr>
        <w:pStyle w:val="Numberedtitlelevel3"/>
        <w:rPr>
          <w:rFonts w:ascii="Times New Roman" w:hAnsi="Times New Roman" w:cs="Times New Roman"/>
          <w:b w:val="0"/>
          <w:color w:val="000000" w:themeColor="text1"/>
          <w:sz w:val="20"/>
          <w:szCs w:val="20"/>
          <w:u w:val="single"/>
        </w:rPr>
      </w:pPr>
      <w:r>
        <w:rPr>
          <w:rFonts w:ascii="Times New Roman" w:hAnsi="Times New Roman"/>
          <w:b w:val="0"/>
          <w:color w:val="000000" w:themeColor="text1"/>
          <w:sz w:val="20"/>
          <w:szCs w:val="20"/>
          <w:u w:val="single"/>
        </w:rPr>
        <w:t>Struzzjonijiet dwar pożizzjonijiet speċifiċi</w:t>
      </w:r>
    </w:p>
    <w:p w14:paraId="16D3C175" w14:textId="77777777" w:rsidR="00772F88" w:rsidRPr="00D92B3C" w:rsidRDefault="00772F88" w:rsidP="00772F88">
      <w:pPr>
        <w:pStyle w:val="body"/>
        <w:rPr>
          <w:rFonts w:ascii="Times New Roman" w:hAnsi="Times New Roman" w:cs="Times New Roman"/>
          <w:color w:val="000000" w:themeColor="text1"/>
          <w:sz w:val="20"/>
          <w:szCs w:val="20"/>
          <w:lang w:val="en-GB"/>
        </w:rPr>
      </w:pPr>
    </w:p>
    <w:tbl>
      <w:tblPr>
        <w:tblW w:w="9083" w:type="dxa"/>
        <w:tblLayout w:type="fixed"/>
        <w:tblCellMar>
          <w:top w:w="57" w:type="dxa"/>
          <w:left w:w="57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1191"/>
        <w:gridCol w:w="7892"/>
      </w:tblGrid>
      <w:tr w:rsidR="00D22EB0" w:rsidRPr="00D92B3C" w14:paraId="56799E21" w14:textId="77777777" w:rsidTr="003D7A16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shd w:val="clear" w:color="auto" w:fill="E4E5E5"/>
          </w:tcPr>
          <w:p w14:paraId="54B169FD" w14:textId="5CC548E4" w:rsidR="00772F88" w:rsidRPr="00D92B3C" w:rsidRDefault="00772F88" w:rsidP="00772F8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Kolonni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shd w:val="clear" w:color="auto" w:fill="E4E5E5"/>
          </w:tcPr>
          <w:p w14:paraId="353BE980" w14:textId="178A3E81" w:rsidR="00772F88" w:rsidRPr="00D92B3C" w:rsidRDefault="00772F88" w:rsidP="00772F88">
            <w:pPr>
              <w:pStyle w:val="TableParagraph"/>
              <w:spacing w:before="108"/>
              <w:ind w:left="85" w:right="1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Struzzjonijiet</w:t>
            </w:r>
          </w:p>
        </w:tc>
      </w:tr>
      <w:tr w:rsidR="00D22EB0" w:rsidRPr="00D92B3C" w14:paraId="6B3E0BD1" w14:textId="77777777" w:rsidTr="003D7A16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12B42E89" w14:textId="77777777" w:rsidR="00080110" w:rsidRPr="00D92B3C" w:rsidRDefault="00672F82" w:rsidP="007E4562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0010-0020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2569E961" w14:textId="77777777" w:rsidR="00080110" w:rsidRPr="00D92B3C" w:rsidRDefault="00080110" w:rsidP="00772F88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L-Utent</w:t>
            </w:r>
          </w:p>
          <w:p w14:paraId="6B2AFD23" w14:textId="150ABED3" w:rsidR="00080110" w:rsidRPr="00D92B3C" w:rsidRDefault="00080110" w:rsidP="00080110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L-entità fi grupp li tuża servizzi ta’ pagamenti, kustodja, saldu, ikklerjar jew repożitorju tat-tranżazzjonijiet, kif irrapportat f’Z 01.00 - L-istruttura organizzazzjonali (ORG).</w:t>
            </w:r>
          </w:p>
        </w:tc>
      </w:tr>
      <w:tr w:rsidR="00D22EB0" w:rsidRPr="00D92B3C" w14:paraId="0D71CBDB" w14:textId="77777777" w:rsidTr="003D7A16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4658448A" w14:textId="77777777" w:rsidR="00772F88" w:rsidRPr="00D92B3C" w:rsidRDefault="00BC1F79" w:rsidP="007E4562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0010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434A4676" w14:textId="77777777" w:rsidR="00772F88" w:rsidRPr="00D92B3C" w:rsidRDefault="0044725C" w:rsidP="00772F88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L-Isem tal-Entità</w:t>
            </w:r>
          </w:p>
          <w:p w14:paraId="137DFF07" w14:textId="22BDDD3F" w:rsidR="00772F88" w:rsidRPr="00D92B3C" w:rsidRDefault="00772F88" w:rsidP="00772F8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L-isem tal-entità li tuża servizzi ta’ pagamenti, kustodja, saldu, ikklerjar jew repożitorju tat-tranżazzjonijiet, kif irrapportat f’Z 01.00 - L-istruttura organizzazzjonali (ORG). </w:t>
            </w:r>
          </w:p>
          <w:p w14:paraId="63AD6112" w14:textId="77777777" w:rsidR="00772F88" w:rsidRPr="00D92B3C" w:rsidRDefault="00772F88" w:rsidP="004602C0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Għandhom jiġu rrapportati biss l-entitajiet identifikati bħala li jipprovdu funzjonijiet kritiċi f’Z 07.02. </w:t>
            </w:r>
          </w:p>
        </w:tc>
      </w:tr>
      <w:tr w:rsidR="00D22EB0" w:rsidRPr="00D92B3C" w14:paraId="319B8111" w14:textId="77777777" w:rsidTr="003D7A16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61A63BA4" w14:textId="77777777" w:rsidR="00772F88" w:rsidRPr="00D92B3C" w:rsidRDefault="007E4562" w:rsidP="007E4562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0020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414AED6D" w14:textId="77777777" w:rsidR="00772F88" w:rsidRPr="00D92B3C" w:rsidRDefault="00772F88" w:rsidP="00772F88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Il-Kodiċi</w:t>
            </w:r>
          </w:p>
          <w:p w14:paraId="7283492F" w14:textId="1568300B" w:rsidR="00772F88" w:rsidRPr="00D92B3C" w:rsidRDefault="00772F88" w:rsidP="0097564A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Il-kodiċi tal-entità li tuża servizzi ta’ pagamenti, kustodja, saldu, ikklerjar jew repożitorju tat-tranżazzjonijiet, kif irrapportat f’Z 01.00 - L-istruttura organizzazzjonali (ORG). </w:t>
            </w:r>
          </w:p>
        </w:tc>
      </w:tr>
      <w:tr w:rsidR="00D22EB0" w:rsidRPr="00D92B3C" w14:paraId="4A36E1C2" w14:textId="77777777" w:rsidTr="003D7A16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35B33FB8" w14:textId="77777777" w:rsidR="00772F88" w:rsidRPr="00D92B3C" w:rsidRDefault="007E4562" w:rsidP="008836CA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0030-0040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38A047D1" w14:textId="77777777" w:rsidR="00772F88" w:rsidRPr="00D92B3C" w:rsidRDefault="00772F88" w:rsidP="0044725C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Il-Funzjoni Kritika</w:t>
            </w:r>
          </w:p>
          <w:p w14:paraId="77EFEBD2" w14:textId="4E3D9CF8" w:rsidR="00DF7F9D" w:rsidRPr="00D92B3C" w:rsidRDefault="00DF7F9D" w:rsidP="00BD6EBB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Il-funzjoni kritika mwettqa mill-entità, li t-twettiq tagħha jista’ jġarrab xkiel jew jiġi pprevenut mill-waqfien tal-aċċess għas-servizz ta’ pagamenti, kustodja, saldu, ikklerjar jew repożitorju tat-tranżazzjonijiet.</w:t>
            </w:r>
          </w:p>
        </w:tc>
      </w:tr>
      <w:tr w:rsidR="00D22EB0" w:rsidRPr="00D92B3C" w14:paraId="52A1301E" w14:textId="77777777" w:rsidTr="003D7A16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367F9CBB" w14:textId="77777777" w:rsidR="0044725C" w:rsidRPr="00D92B3C" w:rsidRDefault="007E4562" w:rsidP="007E4562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0030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58AC6FD3" w14:textId="77777777" w:rsidR="0044725C" w:rsidRPr="00D92B3C" w:rsidRDefault="00937E0B" w:rsidP="009D2C94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Il-Pajjiż</w:t>
            </w:r>
          </w:p>
          <w:p w14:paraId="6A4ACCD6" w14:textId="781EB48C" w:rsidR="0044725C" w:rsidRPr="00D92B3C" w:rsidRDefault="000917F8" w:rsidP="000917F8">
            <w:pPr>
              <w:pStyle w:val="TableParagraph"/>
              <w:spacing w:before="108"/>
              <w:ind w:left="85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Il-pajjiż li l-funzjoni hija kritika għalih, kif irrapportat f’Z 07.01 (FUNC 1). </w:t>
            </w:r>
          </w:p>
        </w:tc>
      </w:tr>
      <w:tr w:rsidR="00D22EB0" w:rsidRPr="00D92B3C" w14:paraId="16DF94F9" w14:textId="77777777" w:rsidTr="003D7A16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0CBFCAD7" w14:textId="77777777" w:rsidR="0044725C" w:rsidRPr="00D92B3C" w:rsidRDefault="008836CA" w:rsidP="008836CA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0040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34D548B6" w14:textId="77777777" w:rsidR="0044725C" w:rsidRPr="00D92B3C" w:rsidRDefault="0044725C" w:rsidP="009D2C94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ID</w:t>
            </w:r>
          </w:p>
          <w:p w14:paraId="75534734" w14:textId="5907C008" w:rsidR="0044725C" w:rsidRPr="00D92B3C" w:rsidRDefault="0044725C" w:rsidP="0097564A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L-ID tal-funzjonijiet kritiċi kif definiti fil-Kapitolu II.7.1 ta’ hawn fuq u msemmija fil-Mudell Z 07.01 (FUNC 1).</w:t>
            </w:r>
          </w:p>
        </w:tc>
      </w:tr>
      <w:tr w:rsidR="00D22EB0" w:rsidRPr="00D92B3C" w14:paraId="75DCEE58" w14:textId="77777777" w:rsidTr="003D7A16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1A62CA55" w14:textId="142F26D1" w:rsidR="0044725C" w:rsidRPr="00D92B3C" w:rsidRDefault="00402460" w:rsidP="004E5900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0050-0070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0064AD74" w14:textId="77777777" w:rsidR="0097564A" w:rsidRDefault="001D258F" w:rsidP="009D2C94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L-Infrastruttura tas-Swieq Finanzjarji (FMI)</w:t>
            </w:r>
          </w:p>
          <w:p w14:paraId="6DD4E1C1" w14:textId="7A24D134" w:rsidR="001E7389" w:rsidRPr="00BB34DC" w:rsidRDefault="001D258F" w:rsidP="009D2C94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Ir-Referenza: CPMI, </w:t>
            </w:r>
            <w:hyperlink r:id="rId8" w:history="1">
              <w:r>
                <w:rPr>
                  <w:rFonts w:ascii="Times New Roman" w:hAnsi="Times New Roman"/>
                  <w:color w:val="000000" w:themeColor="text1"/>
                  <w:sz w:val="20"/>
                  <w:szCs w:val="20"/>
                </w:rPr>
                <w:t>Il-prinċipji għall-infrastrutturi tas-suq finanzjarju</w:t>
              </w:r>
            </w:hyperlink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 </w:t>
            </w:r>
          </w:p>
          <w:p w14:paraId="1AE59DA1" w14:textId="2D8C8F04" w:rsidR="00E86927" w:rsidRPr="00D92B3C" w:rsidRDefault="00E86927" w:rsidP="0097564A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Sistema multilaterali fost l-istituzzjonijiet finanzjarji parteċipanti, inkluż l-operatur tas-sistema, użata għall-finijiet ta’ reġistrar, ikklerjar, jew saldu ta’ pagament, titoli, derivattivi, jew tranżazzjonijiet finanzjarji oħra.</w:t>
            </w:r>
          </w:p>
        </w:tc>
      </w:tr>
      <w:tr w:rsidR="00D22EB0" w:rsidRPr="00D92B3C" w14:paraId="12EE0CFD" w14:textId="77777777" w:rsidTr="003D7A16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37B0A366" w14:textId="77777777" w:rsidR="00772F88" w:rsidRPr="00D92B3C" w:rsidRDefault="00E33273" w:rsidP="00E33273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0050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0E795C98" w14:textId="77777777" w:rsidR="00772F88" w:rsidRPr="00D92B3C" w:rsidRDefault="00772F88" w:rsidP="00772F88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It-Tip ta’ Sistema</w:t>
            </w:r>
          </w:p>
          <w:p w14:paraId="60E1F335" w14:textId="0E0704F1" w:rsidR="00772F88" w:rsidRPr="00D92B3C" w:rsidRDefault="0044725C" w:rsidP="00772F8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Irrapporta wieħed minn dawn il-valuri li ġejjin:</w:t>
            </w:r>
          </w:p>
          <w:p w14:paraId="573C16BD" w14:textId="77777777" w:rsidR="00772F88" w:rsidRPr="00D92B3C" w:rsidRDefault="0044725C" w:rsidP="00823ABB">
            <w:pPr>
              <w:pStyle w:val="TableParagraph"/>
              <w:spacing w:before="108"/>
              <w:ind w:left="652" w:hanging="56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“PS”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Is-Sistema ta’ Pagament</w:t>
            </w:r>
          </w:p>
          <w:p w14:paraId="37412C60" w14:textId="30E8F252" w:rsidR="006132CF" w:rsidRPr="00D92B3C" w:rsidRDefault="00B24772" w:rsidP="00823ABB">
            <w:pPr>
              <w:pStyle w:val="TableParagraph"/>
              <w:spacing w:before="108"/>
              <w:ind w:left="652" w:hanging="567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“(I) CSD” - (Internazzjonali) Id-Depożitarju Ċentrali tat-Titoli, inkluż (I) is-CSD li jipprovdi servizzi ta’ saldu (internament jew esternalizzati)</w:t>
            </w:r>
          </w:p>
          <w:p w14:paraId="5A501EF0" w14:textId="77777777" w:rsidR="000C6E53" w:rsidRPr="00D92B3C" w:rsidRDefault="00B24772" w:rsidP="00823ABB">
            <w:pPr>
              <w:pStyle w:val="TableParagraph"/>
              <w:spacing w:before="108"/>
              <w:ind w:left="652" w:hanging="56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“SSS”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Is-Sistema ta’ Saldu tat-Titoli mingħajr kustodja</w:t>
            </w:r>
          </w:p>
          <w:p w14:paraId="4EBFC2A4" w14:textId="43E6396A" w:rsidR="006B6EDC" w:rsidRPr="00D92B3C" w:rsidRDefault="006B6EDC" w:rsidP="00823ABB">
            <w:pPr>
              <w:pStyle w:val="TableParagraph"/>
              <w:spacing w:before="108"/>
              <w:ind w:left="652" w:hanging="56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“It-Titoli tas-CCP”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 xml:space="preserve">Il-Kontroparti Ċentrali għall-Ikklerjar tat-Titoli </w:t>
            </w:r>
          </w:p>
          <w:p w14:paraId="2D9AE52C" w14:textId="77777777" w:rsidR="00772F88" w:rsidRPr="00D92B3C" w:rsidRDefault="0044725C" w:rsidP="00823ABB">
            <w:pPr>
              <w:pStyle w:val="TableParagraph"/>
              <w:spacing w:before="108"/>
              <w:ind w:left="652" w:hanging="56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“Id-Derivattivi tas-CCP”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Il-Kontroparti Ċentrali għall-Ikklerjar tad-Derivattivi</w:t>
            </w:r>
          </w:p>
          <w:p w14:paraId="2A56896D" w14:textId="77777777" w:rsidR="00772F88" w:rsidRPr="00D92B3C" w:rsidRDefault="0044725C" w:rsidP="00823ABB">
            <w:pPr>
              <w:pStyle w:val="TableParagraph"/>
              <w:spacing w:before="108"/>
              <w:ind w:left="652" w:hanging="56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“TR”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Ir-Repożitorju tat-Tranżazzjonijiet</w:t>
            </w:r>
          </w:p>
          <w:p w14:paraId="54E2D62A" w14:textId="723578FD" w:rsidR="00772F88" w:rsidRPr="00D92B3C" w:rsidRDefault="0044725C" w:rsidP="00823ABB">
            <w:pPr>
              <w:pStyle w:val="TableParagraph"/>
              <w:spacing w:before="108"/>
              <w:ind w:left="652" w:hanging="56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“Oħrajn”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meta t-tip ta’ sistema tal-FMI ma tikkorrispondi għall-ebda tip predefinit imsemmi hawn fuq</w:t>
            </w:r>
          </w:p>
          <w:p w14:paraId="1D3EF29C" w14:textId="24A94333" w:rsidR="00772F88" w:rsidRPr="00D92B3C" w:rsidRDefault="0044725C" w:rsidP="00F55637">
            <w:pPr>
              <w:pStyle w:val="TableParagraph"/>
              <w:spacing w:before="108"/>
              <w:ind w:left="652" w:hanging="567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“NA”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meta s-servizzi kritiċi tal-pagamenti, l-ikklerjar, is-saldu jew il-kustodja jiġu pprovduti minn entità li ma hijiex infrastruttura tas-swieq finanzjarji msemmija hawn fuq, pereżempju il-banek kustodji.</w:t>
            </w:r>
          </w:p>
        </w:tc>
      </w:tr>
      <w:tr w:rsidR="00D22EB0" w:rsidRPr="00D92B3C" w14:paraId="0D3FE5BD" w14:textId="77777777" w:rsidTr="003D7A16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5174EFDF" w14:textId="77777777" w:rsidR="00772F88" w:rsidRPr="00D92B3C" w:rsidRDefault="00E33273" w:rsidP="00E33273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0060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0E230D10" w14:textId="77777777" w:rsidR="00772F88" w:rsidRPr="00D92B3C" w:rsidRDefault="00772F88" w:rsidP="00772F88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L-Isem</w:t>
            </w:r>
          </w:p>
          <w:p w14:paraId="71B8EA7D" w14:textId="78A28AB9" w:rsidR="00772F88" w:rsidRPr="00D92B3C" w:rsidRDefault="00772F88" w:rsidP="00772F8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L-isem kummerċjali tal-infrastruttura tas-swieq finanzjarji</w:t>
            </w:r>
          </w:p>
          <w:p w14:paraId="5E08A8C8" w14:textId="75DA93FC" w:rsidR="00772F88" w:rsidRPr="00D92B3C" w:rsidRDefault="00772F88" w:rsidP="003E6267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Meta “NA” tiġi rrapportata fil-kolonna 0050, din il-kolonna għandha titħalla vojta.</w:t>
            </w:r>
          </w:p>
        </w:tc>
      </w:tr>
      <w:tr w:rsidR="00D22EB0" w:rsidRPr="00D92B3C" w14:paraId="0B49D98C" w14:textId="77777777" w:rsidTr="003D7A16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675D3868" w14:textId="77777777" w:rsidR="00772F88" w:rsidRPr="00D92B3C" w:rsidRDefault="00E33273" w:rsidP="00E33273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0070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7E49E92F" w14:textId="77777777" w:rsidR="00772F88" w:rsidRPr="00D92B3C" w:rsidRDefault="0044725C" w:rsidP="00772F88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Il-Kodiċi tal-FMI</w:t>
            </w:r>
          </w:p>
          <w:p w14:paraId="7483B67E" w14:textId="7B1DA3EB" w:rsidR="00A75FB6" w:rsidRPr="00D92B3C" w:rsidRDefault="000F5772" w:rsidP="00A75FB6">
            <w:pPr>
              <w:pStyle w:val="TableParagraph"/>
              <w:spacing w:before="108"/>
              <w:ind w:left="85"/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Il-kodiċi tal-FMI. Meta disponibbli, il-kodiċi għandu jkun il-kodiċi alfanumeriku LEI, b’20 ċifra. Meta l-LEI ma jkunx disponibbli, kodiċi b’kodifikazzjoni uniformi applikabbli fl-Unjoni, jew jekk ma jkunx disponibbli, kodiċi nazzjonali.</w:t>
            </w:r>
          </w:p>
          <w:p w14:paraId="3331745D" w14:textId="6D87F8F9" w:rsidR="00772F88" w:rsidRPr="00D92B3C" w:rsidRDefault="000F5772" w:rsidP="004E5900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Meta “NA” tiġi rrapportata fil-kolonna 0050, din il-kolonna għandha titħalla vojta.</w:t>
            </w:r>
          </w:p>
        </w:tc>
      </w:tr>
      <w:tr w:rsidR="00D22EB0" w:rsidRPr="00D92B3C" w14:paraId="72EC0436" w14:textId="77777777" w:rsidTr="003D7A16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2B2B8775" w14:textId="77777777" w:rsidR="00772F88" w:rsidRPr="00D92B3C" w:rsidRDefault="00BC1F79" w:rsidP="00BC1F79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0080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3FF864CD" w14:textId="77777777" w:rsidR="00772F88" w:rsidRPr="00D92B3C" w:rsidRDefault="00772F88" w:rsidP="00772F88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Il-Modalità tal-Parteċipazzjoni</w:t>
            </w:r>
          </w:p>
          <w:p w14:paraId="373FE962" w14:textId="77777777" w:rsidR="00772F88" w:rsidRPr="00D92B3C" w:rsidRDefault="00E01081" w:rsidP="00772F8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Irrapporta wieħed minn dawn il-valuri li ġejjin:</w:t>
            </w:r>
          </w:p>
          <w:p w14:paraId="29E9376F" w14:textId="4D733BDB" w:rsidR="00E01081" w:rsidRPr="00D92B3C" w:rsidRDefault="00E01081" w:rsidP="00E01081">
            <w:pPr>
              <w:pStyle w:val="TableParagraph"/>
              <w:spacing w:before="108"/>
              <w:ind w:left="936" w:hanging="851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“Diretta”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f’każ ta’ sħubija diretta jew ta’ parteċipazzjoni diretta</w:t>
            </w:r>
          </w:p>
          <w:p w14:paraId="73006733" w14:textId="0AAA0FAE" w:rsidR="00E01081" w:rsidRPr="00D92B3C" w:rsidRDefault="00E01081" w:rsidP="00E01081">
            <w:pPr>
              <w:pStyle w:val="TableParagraph"/>
              <w:spacing w:before="108"/>
              <w:ind w:left="936" w:hanging="851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“Indiretta”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f’każ ta’ sħubija indiretta jew ta’ parteċipazzjoni indiretta</w:t>
            </w:r>
          </w:p>
          <w:p w14:paraId="71841379" w14:textId="77777777" w:rsidR="00772F88" w:rsidRPr="00D92B3C" w:rsidRDefault="00E01081" w:rsidP="00E01081">
            <w:pPr>
              <w:pStyle w:val="TableParagraph"/>
              <w:spacing w:before="108"/>
              <w:ind w:left="936" w:hanging="851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“NA”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ab/>
              <w:t>meta “NA” tiġi rrapportata fil-kolonna 0050.</w:t>
            </w:r>
          </w:p>
        </w:tc>
      </w:tr>
      <w:tr w:rsidR="00D22EB0" w:rsidRPr="00D92B3C" w14:paraId="6C78B785" w14:textId="77777777" w:rsidTr="003D7A16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38727BE9" w14:textId="77777777" w:rsidR="00772F88" w:rsidRPr="00D92B3C" w:rsidRDefault="00BC1F79" w:rsidP="00BC1F79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0090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1B0873B6" w14:textId="77777777" w:rsidR="00772F88" w:rsidRPr="00D92B3C" w:rsidRDefault="00772F88" w:rsidP="00772F88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 xml:space="preserve">L-Isem </w:t>
            </w:r>
          </w:p>
          <w:p w14:paraId="2E4BCD55" w14:textId="0C83CD21" w:rsidR="00772F88" w:rsidRPr="00D92B3C" w:rsidRDefault="00772F88" w:rsidP="00772F8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L-isem kummerċjali tal-intermedjarju meta “Indiretta” jew “MA” jiġu rrapportati fil-kolonna 0080.</w:t>
            </w:r>
          </w:p>
          <w:p w14:paraId="2D1102E8" w14:textId="3761170C" w:rsidR="00772F88" w:rsidRPr="00D92B3C" w:rsidRDefault="00772F88" w:rsidP="00772F8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Meta “Diretta” tiġi rrapportata fil-kolonna 0080, għandha tiġi rrapportata “MA” (għal Mhux Applikabbli).</w:t>
            </w:r>
          </w:p>
          <w:p w14:paraId="00A94DA2" w14:textId="4D321D4D" w:rsidR="00E01081" w:rsidRPr="00D92B3C" w:rsidRDefault="00772F88" w:rsidP="00772F8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L-intermedjarju jista’ jkun jew parti mill-grupp li għalih tappartjeni l-entità relatriċi jew inkella istituzzjoni ta’ kreditu oħra mhux relatata ma’ dak il-grupp. </w:t>
            </w:r>
          </w:p>
          <w:p w14:paraId="7A140109" w14:textId="22BDF9B5" w:rsidR="00772F88" w:rsidRPr="00D92B3C" w:rsidRDefault="00772F88" w:rsidP="00F55637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Intermedjarju jista’ jkun ditta li tipprovdi servizzi ta’ kklerjar, pagamenti, saldu u/jew kustodja tat-titoli lil ditti oħrajn (speċjalment meta tiġi rrapportata “NA” fil-kolonna 0050); jista’ jkun membru dirett tal-FMI waħda jew aktar u jipprovdi aċċess indirett għas-servizzi offruti mit-tali FMI (speċjalment meta tiġi rrapportata “Indiretta” fil-kolonna 0080).</w:t>
            </w:r>
          </w:p>
        </w:tc>
      </w:tr>
      <w:tr w:rsidR="00D22EB0" w:rsidRPr="00D92B3C" w14:paraId="2BB6565F" w14:textId="77777777" w:rsidTr="003D7A16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6E255B6E" w14:textId="77777777" w:rsidR="00772F88" w:rsidRPr="00D92B3C" w:rsidRDefault="00D33B18" w:rsidP="00BC1F79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0100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2A317D61" w14:textId="77777777" w:rsidR="00772F88" w:rsidRPr="00D92B3C" w:rsidRDefault="00772F88" w:rsidP="00772F88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Il-Kodiċi</w:t>
            </w:r>
          </w:p>
          <w:p w14:paraId="47A3B3CD" w14:textId="16023BBF" w:rsidR="003F3BD6" w:rsidRPr="00D92B3C" w:rsidRDefault="003F3BD6" w:rsidP="003F3BD6">
            <w:pPr>
              <w:pStyle w:val="TableParagraph"/>
              <w:spacing w:before="108"/>
              <w:ind w:left="85"/>
              <w:rPr>
                <w:rFonts w:ascii="Times New Roman" w:hAnsi="Times New Roman" w:cs="Times New Roman"/>
                <w:color w:val="000000" w:themeColor="text1"/>
                <w:spacing w:val="-2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Il-kodiċi tal-intermedjarju. Meta disponibbli, il-kodiċi għandu jkun il-kodiċi alfanumeriku LEI, b’20 ċifra. Meta l-LEI ma jkunx disponibbli, kodiċi b’kodifikazzjoni uniformi applikabbli fl-Unjoni, jew jekk ma jkunx disponibbli, kodiċi nazzjonali.</w:t>
            </w:r>
          </w:p>
          <w:p w14:paraId="18E88801" w14:textId="6D216021" w:rsidR="00772F88" w:rsidRPr="00EC6EE8" w:rsidRDefault="006D1180" w:rsidP="00BF16D7">
            <w:pPr>
              <w:pStyle w:val="TableParagraph"/>
              <w:spacing w:before="108"/>
              <w:ind w:left="85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Meta “Diretta” tiġi rrapportata fil-kolonna 0090, għandha tiġi rrapportata “MA” (għal Mhux Applikabbli).</w:t>
            </w:r>
          </w:p>
        </w:tc>
      </w:tr>
      <w:tr w:rsidR="00D22EB0" w:rsidRPr="00D92B3C" w14:paraId="0B241355" w14:textId="77777777" w:rsidTr="007644C5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0D1C4358" w14:textId="77777777" w:rsidR="00BC1F79" w:rsidRPr="00D92B3C" w:rsidRDefault="00D33B18" w:rsidP="00BC1F79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0110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10504FBA" w14:textId="77777777" w:rsidR="00BC1F79" w:rsidRPr="00D92B3C" w:rsidRDefault="00BC1F79" w:rsidP="007644C5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Id-deskrizzjoni ta’ servizz</w:t>
            </w:r>
          </w:p>
          <w:p w14:paraId="740F545B" w14:textId="3471C7DA" w:rsidR="00BC1F79" w:rsidRPr="00D92B3C" w:rsidRDefault="00BC1F79" w:rsidP="0011367A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Id-deskrizzjoni tas-servizz jekk it-tip ta’ sistema rapportat fil-kolonna 050 ikun “Oħrajn” jew “MA”.</w:t>
            </w:r>
          </w:p>
        </w:tc>
      </w:tr>
      <w:tr w:rsidR="00D22EB0" w:rsidRPr="00D92B3C" w14:paraId="3D054C96" w14:textId="77777777" w:rsidTr="003D7A16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0206697E" w14:textId="77777777" w:rsidR="00772F88" w:rsidRPr="00D92B3C" w:rsidRDefault="00D33B18" w:rsidP="00BC1F79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0120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4B09B06F" w14:textId="77777777" w:rsidR="00772F88" w:rsidRPr="00D92B3C" w:rsidRDefault="00772F88" w:rsidP="00772F88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Il-Liġi Regolatorja</w:t>
            </w:r>
          </w:p>
          <w:p w14:paraId="4DC26BDE" w14:textId="77777777" w:rsidR="00772F88" w:rsidRPr="00D92B3C" w:rsidRDefault="00772F88" w:rsidP="00772F8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L-identifikazzjoni ISO 3166-1 alpha-2 tal-pajjiż li l-liġi tiegħu tirregola l-aċċess għall-FMI. </w:t>
            </w:r>
          </w:p>
          <w:p w14:paraId="36B0F073" w14:textId="355397C3" w:rsidR="00772F88" w:rsidRPr="00D92B3C" w:rsidRDefault="00772F88" w:rsidP="0011367A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F’każ ta’ sħubija diretta jew parteċipazzjoni diretta, hija l-liġi regolatorja tal-kuntratt bejn l-infrastruttura tas-swieq finanzjarji u l-utent li trid tiġi rrapportata. F’każ ta’ sħubija indiretta jew parteċipazzjoni indiretta, hija l-liġi regolatorja tal-kuntratt bejn l-istituzzjoni rappreżentattiva u l-utent li trid tiġi rrapportata. </w:t>
            </w:r>
          </w:p>
        </w:tc>
      </w:tr>
    </w:tbl>
    <w:p w14:paraId="0F57E40C" w14:textId="1D99C3B8" w:rsidR="00E13CE3" w:rsidRPr="00D92B3C" w:rsidRDefault="0079370C" w:rsidP="00D829EE">
      <w:pPr>
        <w:pStyle w:val="Instructionsberschrift2"/>
        <w:numPr>
          <w:ilvl w:val="1"/>
          <w:numId w:val="6"/>
        </w:numPr>
        <w:ind w:left="567" w:hanging="567"/>
        <w:rPr>
          <w:rFonts w:ascii="Times New Roman" w:hAnsi="Times New Roman" w:cs="Times New Roman"/>
          <w:color w:val="000000" w:themeColor="text1"/>
          <w:szCs w:val="20"/>
        </w:rPr>
      </w:pPr>
      <w:bookmarkStart w:id="28" w:name="_Toc492542330"/>
      <w:bookmarkStart w:id="29" w:name="_Toc96344883"/>
      <w:r>
        <w:rPr>
          <w:rFonts w:ascii="Times New Roman" w:hAnsi="Times New Roman"/>
          <w:color w:val="000000" w:themeColor="text1"/>
          <w:szCs w:val="20"/>
        </w:rPr>
        <w:t>S</w:t>
      </w:r>
      <w:r w:rsidR="00E13CE3">
        <w:rPr>
          <w:rFonts w:ascii="Times New Roman" w:hAnsi="Times New Roman"/>
          <w:color w:val="000000" w:themeColor="text1"/>
          <w:szCs w:val="20"/>
        </w:rPr>
        <w:t>istemi ta’ informazzjoni kritiċi</w:t>
      </w:r>
      <w:bookmarkEnd w:id="28"/>
      <w:bookmarkEnd w:id="29"/>
    </w:p>
    <w:p w14:paraId="39D453C3" w14:textId="0C0CC566" w:rsidR="00AA4026" w:rsidRPr="00D92B3C" w:rsidRDefault="00AA4026" w:rsidP="006028B1">
      <w:pPr>
        <w:pStyle w:val="Numberedtitlelevel3"/>
        <w:rPr>
          <w:rFonts w:ascii="Times New Roman" w:hAnsi="Times New Roman" w:cs="Times New Roman"/>
          <w:b w:val="0"/>
          <w:color w:val="000000" w:themeColor="text1"/>
          <w:sz w:val="20"/>
          <w:szCs w:val="20"/>
          <w:u w:val="single"/>
        </w:rPr>
      </w:pPr>
      <w:bookmarkStart w:id="30" w:name="_Toc368311813"/>
      <w:bookmarkStart w:id="31" w:name="_Toc322687864"/>
      <w:bookmarkStart w:id="32" w:name="_Toc368311822"/>
      <w:r>
        <w:rPr>
          <w:rFonts w:ascii="Times New Roman" w:hAnsi="Times New Roman"/>
          <w:b w:val="0"/>
          <w:color w:val="000000" w:themeColor="text1"/>
          <w:sz w:val="20"/>
          <w:szCs w:val="20"/>
          <w:u w:val="single"/>
        </w:rPr>
        <w:t>Rimarki ġenerali</w:t>
      </w:r>
    </w:p>
    <w:p w14:paraId="219E2A8C" w14:textId="77777777" w:rsidR="004507BB" w:rsidRPr="00D92B3C" w:rsidRDefault="004507BB" w:rsidP="001843F4">
      <w:pPr>
        <w:pStyle w:val="numberedparagrap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Din it-taqsima tikkonsisti fil-mudelli li ġejjin:</w:t>
      </w:r>
    </w:p>
    <w:p w14:paraId="4BD2F402" w14:textId="7F74091F" w:rsidR="004507BB" w:rsidRPr="0002300D" w:rsidRDefault="0018376A" w:rsidP="005844B5">
      <w:pPr>
        <w:pStyle w:val="numberedparagraph"/>
        <w:numPr>
          <w:ilvl w:val="0"/>
          <w:numId w:val="3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/>
          <w:sz w:val="20"/>
        </w:rPr>
        <w:t>Z 10.01 - Is-sistemi ta’ informazzjoni kritiċi (L-informazzjoni ġenerali) (CIS 1), li telenka s-sistemi ta’ informazzjoni kritiċi kollha fil-grupp;</w:t>
      </w:r>
    </w:p>
    <w:p w14:paraId="76E7BE93" w14:textId="436A7087" w:rsidR="004507BB" w:rsidRPr="0002300D" w:rsidRDefault="0018376A" w:rsidP="00D829EE">
      <w:pPr>
        <w:pStyle w:val="numberedparagraph"/>
        <w:numPr>
          <w:ilvl w:val="0"/>
          <w:numId w:val="35"/>
        </w:numPr>
        <w:rPr>
          <w:rFonts w:ascii="Times New Roman" w:hAnsi="Times New Roman" w:cs="Times New Roman"/>
          <w:sz w:val="20"/>
        </w:rPr>
      </w:pPr>
      <w:r>
        <w:rPr>
          <w:rFonts w:ascii="Times New Roman" w:hAnsi="Times New Roman"/>
          <w:sz w:val="20"/>
        </w:rPr>
        <w:t>Z 10.02 - L-immappjar ta’ sistemi ta’ informazzjoni (CIS 2), li jimmappja s-sistemi ta’ informazzjoni kritiċi mal-entitajiet tal-utenti fil-grupp u l-funzjonijiet kritiċi.</w:t>
      </w:r>
    </w:p>
    <w:p w14:paraId="3387030A" w14:textId="512C7D46" w:rsidR="00277550" w:rsidRPr="0002300D" w:rsidRDefault="00AD4B22" w:rsidP="008E116E">
      <w:pPr>
        <w:pStyle w:val="numberedparagraph"/>
        <w:rPr>
          <w:rFonts w:ascii="Times New Roman" w:hAnsi="Times New Roman" w:cs="Times New Roman"/>
          <w:sz w:val="20"/>
        </w:rPr>
      </w:pPr>
      <w:r>
        <w:rPr>
          <w:rFonts w:ascii="Times New Roman" w:hAnsi="Times New Roman"/>
          <w:sz w:val="20"/>
        </w:rPr>
        <w:t>Sistema ta’ Informazzjoni Kritika (“CIS”) għandha tinftiehem bħala software jew applikazzjoni tal-IT li tappoġġa servizz kritiku u li l-waqfien tagħha jkun ta’ xkiel serju jew jipprevjeni t-twettiq ta’ funzjoni kritika.</w:t>
      </w:r>
      <w:bookmarkEnd w:id="30"/>
      <w:bookmarkEnd w:id="31"/>
    </w:p>
    <w:p w14:paraId="5D8C775D" w14:textId="77777777" w:rsidR="00ED08D2" w:rsidRPr="0002300D" w:rsidRDefault="00262051" w:rsidP="008E116E">
      <w:pPr>
        <w:pStyle w:val="numberedparagraph"/>
        <w:rPr>
          <w:rFonts w:ascii="Times New Roman" w:hAnsi="Times New Roman" w:cs="Times New Roman"/>
          <w:sz w:val="20"/>
        </w:rPr>
      </w:pPr>
      <w:r>
        <w:rPr>
          <w:rFonts w:ascii="Times New Roman" w:hAnsi="Times New Roman"/>
          <w:sz w:val="20"/>
        </w:rPr>
        <w:t>Dawn il-mudelli għandhom jiġu rrapportati għall-grupp kollu.</w:t>
      </w:r>
    </w:p>
    <w:p w14:paraId="70CC17BA" w14:textId="77777777" w:rsidR="00AD4B22" w:rsidRPr="0018386C" w:rsidRDefault="00AD4B22" w:rsidP="00EA3B0A">
      <w:pPr>
        <w:pStyle w:val="Numberedtitlelevel3"/>
        <w:numPr>
          <w:ilvl w:val="0"/>
          <w:numId w:val="0"/>
        </w:numPr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60B73ED1" w14:textId="74C11CA0" w:rsidR="00AA4026" w:rsidRPr="00D92B3C" w:rsidRDefault="0018376A" w:rsidP="006028B1">
      <w:pPr>
        <w:pStyle w:val="Numberedtitlelevel3"/>
        <w:rPr>
          <w:rFonts w:ascii="Times New Roman" w:hAnsi="Times New Roman" w:cs="Times New Roman"/>
          <w:b w:val="0"/>
          <w:color w:val="000000" w:themeColor="text1"/>
          <w:sz w:val="20"/>
          <w:szCs w:val="20"/>
          <w:u w:val="single"/>
        </w:rPr>
      </w:pPr>
      <w:r>
        <w:rPr>
          <w:rFonts w:ascii="Times New Roman" w:hAnsi="Times New Roman"/>
          <w:b w:val="0"/>
          <w:color w:val="000000" w:themeColor="text1"/>
          <w:sz w:val="20"/>
          <w:szCs w:val="20"/>
          <w:u w:val="single"/>
        </w:rPr>
        <w:t xml:space="preserve">Z 10.01 - </w:t>
      </w:r>
      <w:r w:rsidR="0079370C">
        <w:rPr>
          <w:rFonts w:ascii="Times New Roman" w:hAnsi="Times New Roman"/>
          <w:b w:val="0"/>
          <w:color w:val="000000" w:themeColor="text1"/>
          <w:sz w:val="20"/>
          <w:szCs w:val="20"/>
          <w:u w:val="single"/>
        </w:rPr>
        <w:t>S</w:t>
      </w:r>
      <w:r>
        <w:rPr>
          <w:rFonts w:ascii="Times New Roman" w:hAnsi="Times New Roman"/>
          <w:b w:val="0"/>
          <w:color w:val="000000" w:themeColor="text1"/>
          <w:sz w:val="20"/>
          <w:szCs w:val="20"/>
          <w:u w:val="single"/>
        </w:rPr>
        <w:t>istemi ta’ informazzjoni kritiċi (L-informazzjoni ġenerali) (CIS 1): Struzzjonijiet dwar pożizzjonijiet speċifiċi</w:t>
      </w:r>
    </w:p>
    <w:p w14:paraId="70F1C8B1" w14:textId="77777777" w:rsidR="000B75A6" w:rsidRPr="00D92B3C" w:rsidRDefault="000B75A6" w:rsidP="001843F4">
      <w:pPr>
        <w:pStyle w:val="numberedparagrap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Il-valur rapportat fil-kolonna 0010 ta’ dan il-mudell jifforma kodiċi primarju li jrid ikun uniku għal kull ringiela tal-mudell. </w:t>
      </w:r>
    </w:p>
    <w:p w14:paraId="06AD164E" w14:textId="77777777" w:rsidR="000B75A6" w:rsidRPr="009D76DC" w:rsidRDefault="000B75A6" w:rsidP="00955D42">
      <w:pPr>
        <w:pStyle w:val="body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9083" w:type="dxa"/>
        <w:tblLayout w:type="fixed"/>
        <w:tblCellMar>
          <w:top w:w="57" w:type="dxa"/>
          <w:left w:w="57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1191"/>
        <w:gridCol w:w="7892"/>
      </w:tblGrid>
      <w:tr w:rsidR="00D22EB0" w:rsidRPr="00D92B3C" w14:paraId="7AEDBA9F" w14:textId="77777777" w:rsidTr="00311CA4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shd w:val="clear" w:color="auto" w:fill="E4E5E5"/>
          </w:tcPr>
          <w:p w14:paraId="393D664F" w14:textId="77777777" w:rsidR="00AD4B22" w:rsidRPr="00D92B3C" w:rsidRDefault="00AD4B22" w:rsidP="009D2C94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Il-Kolonni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shd w:val="clear" w:color="auto" w:fill="E4E5E5"/>
          </w:tcPr>
          <w:p w14:paraId="038AB27B" w14:textId="77777777" w:rsidR="00AD4B22" w:rsidRPr="00D92B3C" w:rsidRDefault="00AD4B22" w:rsidP="00AD4B22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L-Istruzzjonijiet</w:t>
            </w:r>
          </w:p>
        </w:tc>
      </w:tr>
      <w:tr w:rsidR="00D22EB0" w:rsidRPr="00D92B3C" w14:paraId="325BF0F4" w14:textId="77777777" w:rsidTr="00311CA4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0D1D70D5" w14:textId="77777777" w:rsidR="00311CA4" w:rsidRPr="00D92B3C" w:rsidRDefault="00311CA4" w:rsidP="007644C5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0010 - 0040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3D7E53A7" w14:textId="77777777" w:rsidR="00311CA4" w:rsidRPr="00D92B3C" w:rsidRDefault="00311CA4" w:rsidP="007644C5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Is-Sistema ta’ Informazzjoni Kritika</w:t>
            </w:r>
          </w:p>
        </w:tc>
      </w:tr>
      <w:tr w:rsidR="00D22EB0" w:rsidRPr="00D92B3C" w14:paraId="0E31B585" w14:textId="77777777" w:rsidTr="00311CA4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0C379ED4" w14:textId="77777777" w:rsidR="00AD4B22" w:rsidRPr="00D92B3C" w:rsidRDefault="00AD4B22" w:rsidP="000679B1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0010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4CD4EADB" w14:textId="77777777" w:rsidR="00AD4B22" w:rsidRPr="00D92B3C" w:rsidRDefault="00AD4B22" w:rsidP="00AD4B22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Il-Kodiċi ta’ Identifikazzjoni tas-Sistema</w:t>
            </w:r>
          </w:p>
          <w:p w14:paraId="1F42A41C" w14:textId="77777777" w:rsidR="00AD4B22" w:rsidRPr="00D92B3C" w:rsidRDefault="00AD4B22" w:rsidP="00881C3C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Il-kodiċi ta’ identifikazzjoni tas-sistema huwa akronimu stabbilit mill-istituzzjoni li jidentifika s-sistema ta’ informazzjoni kritika b’mod inekwivokabbli.</w:t>
            </w:r>
          </w:p>
          <w:p w14:paraId="5A9E83C3" w14:textId="77777777" w:rsidR="00881C3C" w:rsidRPr="00D92B3C" w:rsidRDefault="00881C3C" w:rsidP="00881C3C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Dan huwa identifikatur tar-ringiela u għandu jkun uniku għal kull ringiela fil-mudell.</w:t>
            </w:r>
          </w:p>
        </w:tc>
      </w:tr>
      <w:tr w:rsidR="00D22EB0" w:rsidRPr="00D92B3C" w14:paraId="2629C40E" w14:textId="77777777" w:rsidTr="00311CA4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240D7574" w14:textId="77777777" w:rsidR="006D5055" w:rsidRPr="00D92B3C" w:rsidRDefault="000679B1" w:rsidP="000679B1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0020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335F9738" w14:textId="77777777" w:rsidR="006D5055" w:rsidRPr="00D92B3C" w:rsidRDefault="006D5055" w:rsidP="00AD4B22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L-Isem tas-sistema</w:t>
            </w:r>
          </w:p>
          <w:p w14:paraId="7538FC08" w14:textId="77777777" w:rsidR="006D5055" w:rsidRPr="00D92B3C" w:rsidRDefault="000679B1" w:rsidP="000679B1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L-isem kummerċjali jew intern tas-sistema.</w:t>
            </w:r>
          </w:p>
        </w:tc>
      </w:tr>
      <w:tr w:rsidR="00D22EB0" w:rsidRPr="00D92B3C" w14:paraId="66B45BCE" w14:textId="77777777" w:rsidTr="00311CA4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2B531E62" w14:textId="77777777" w:rsidR="00AD4B22" w:rsidRPr="00D92B3C" w:rsidRDefault="00AD4B22" w:rsidP="00D556C0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0030 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2EC17284" w14:textId="0550FDAD" w:rsidR="00AD4B22" w:rsidRPr="00D92B3C" w:rsidRDefault="00AD4B22" w:rsidP="00AD4B22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It-Tip ta’ Sistema</w:t>
            </w:r>
          </w:p>
          <w:p w14:paraId="4E52EE6B" w14:textId="77777777" w:rsidR="00AD4B22" w:rsidRPr="00CF3B41" w:rsidRDefault="00AD4B22" w:rsidP="00AD4B22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Irrapporta wieħed minn dawn il-valuri li ġejjin:</w:t>
            </w:r>
          </w:p>
          <w:p w14:paraId="5E916F1D" w14:textId="77777777" w:rsidR="00AD4B22" w:rsidRPr="00CF3B41" w:rsidRDefault="00AD4B22" w:rsidP="00C050EE">
            <w:pPr>
              <w:pStyle w:val="List1"/>
              <w:spacing w:before="240"/>
              <w:rPr>
                <w:rFonts w:ascii="Times New Roman" w:eastAsia="Cambria" w:hAnsi="Times New Roman" w:cs="Times New Roman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“Software Personalizzat għall-Appoġġ tan-Negozju”</w:t>
            </w:r>
          </w:p>
          <w:p w14:paraId="0C608920" w14:textId="65AB1E7A" w:rsidR="00AD4B22" w:rsidRPr="00CF3B41" w:rsidRDefault="00AD4B22" w:rsidP="00AD4B22">
            <w:pPr>
              <w:pStyle w:val="TableParagraph"/>
              <w:spacing w:before="108"/>
              <w:ind w:left="442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L-applikazzjonijiet li ġew żviluppati f’konformità mal-ispeċifikazzjonijiet dettaljati tan-negozju. Dan seta’ ġie żviluppat internament jew permezz ta’ kuntratturi esterni, iżda dejjem għall-fini ta’ appoġġ għan-negozju.</w:t>
            </w:r>
          </w:p>
          <w:p w14:paraId="6E793F14" w14:textId="77777777" w:rsidR="00AD4B22" w:rsidRPr="00CF3B41" w:rsidRDefault="00AD4B22" w:rsidP="00CF3B41">
            <w:pPr>
              <w:pStyle w:val="List1"/>
              <w:rPr>
                <w:rFonts w:ascii="Times New Roman" w:eastAsia="Cambria" w:hAnsi="Times New Roman" w:cs="Times New Roman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“Software mixtri kif inhu”</w:t>
            </w:r>
          </w:p>
          <w:p w14:paraId="3C75D3C8" w14:textId="77777777" w:rsidR="00AD4B22" w:rsidRPr="00CF3B41" w:rsidRDefault="00AD4B22" w:rsidP="00AD4B22">
            <w:pPr>
              <w:pStyle w:val="TableParagraph"/>
              <w:spacing w:before="108"/>
              <w:ind w:left="442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L-applikazzjonijiet akkwistati fis-suq, tipikament mibjugħin jew liċenzjati minn bejjiegħ, li ma ġewx immodifikati f’termini ta’ personalizzazzjonijiet speċifiċi skont in-negozju tal-organizzazzjoni. L-applikazzjonijiet li kienu soġġetti għal mekkaniżmi ta’ konfigurazzjoni normali huma inklużi f’din il-kategorija.</w:t>
            </w:r>
          </w:p>
          <w:p w14:paraId="0F4A80B1" w14:textId="77777777" w:rsidR="00AD4B22" w:rsidRPr="00CF3B41" w:rsidRDefault="00881C3C" w:rsidP="00CF3B41">
            <w:pPr>
              <w:pStyle w:val="List1"/>
              <w:rPr>
                <w:rFonts w:ascii="Times New Roman" w:eastAsia="Cambria" w:hAnsi="Times New Roman" w:cs="Times New Roman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“Software Akkwistat b’Modifiki Personalizzati”</w:t>
            </w:r>
          </w:p>
          <w:p w14:paraId="3837C265" w14:textId="43EF9CE7" w:rsidR="00AD4B22" w:rsidRPr="00CF3B41" w:rsidRDefault="00AD4B22" w:rsidP="00AD4B22">
            <w:pPr>
              <w:pStyle w:val="TableParagraph"/>
              <w:spacing w:before="108"/>
              <w:ind w:left="442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L-applikazzjonijiet akkwistati fis-suq iżda f’każijiet li fihom il-bejjiegħ (jew ir-rappreżentant tiegħu) ikun ħoloq verżjoni speċifika għall-kuntest ta’ dik l-installazzjoni. Din il-verżjoni partikolari hija karatterizzata minn bidliet fil-prestazzjoni tal-applikazzjoni, minn karatteristiċi ġodda jew minn żidiet ta’ plug-ins mhux standard żviluppati skont in-negozju tal-organizzazzjoni.</w:t>
            </w:r>
          </w:p>
          <w:p w14:paraId="4E296A17" w14:textId="77777777" w:rsidR="00AD4B22" w:rsidRPr="00CF3B41" w:rsidRDefault="00881C3C" w:rsidP="00CF3B41">
            <w:pPr>
              <w:pStyle w:val="List1"/>
              <w:rPr>
                <w:rFonts w:ascii="Times New Roman" w:eastAsia="Cambria" w:hAnsi="Times New Roman" w:cs="Times New Roman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“L-Applikazzjoni / Il-Portal Estern”</w:t>
            </w:r>
          </w:p>
          <w:p w14:paraId="25D7E68C" w14:textId="055BD381" w:rsidR="00AD4B22" w:rsidRPr="00D92B3C" w:rsidRDefault="00AD4B22" w:rsidP="000E7F44">
            <w:pPr>
              <w:pStyle w:val="TableParagraph"/>
              <w:spacing w:before="108"/>
              <w:ind w:left="442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Il-portali esterni jew l-applikazzjonijiet ipprovduti minn partijiet terzi, tipikament imsieħba, sabiex jaċċessaw is-servizzi offruti minnhom. Normalment dawn ikunu barra l-ambitu tal-ġestjoni tas-sistemi ta’ informazzjoni mill-organizzazzjoni, u jiġu installati, miżmuma u ġestiti mill-imsieħeb innifsu. Applikazzjonijiet bħal dawn spiss ikunu f’għamla ta’ portals (aċċessibbli permezz tal-Internet jew ta’ networks privati), u minkejja li ma jkunux jaqgħu fl-ambitu tas-servizzi ta’ ġestjoni tas-sistemi ta’ informazzjoni tal-organizzazzjoni, dawn ikunu importanti (jew kritiċi) għal xi funzjonijiet tan-negozju. </w:t>
            </w:r>
          </w:p>
        </w:tc>
      </w:tr>
      <w:tr w:rsidR="00D22EB0" w:rsidRPr="00D92B3C" w14:paraId="236181E4" w14:textId="77777777" w:rsidTr="00311CA4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3032CA99" w14:textId="77777777" w:rsidR="00AD4B22" w:rsidRPr="00D92B3C" w:rsidRDefault="00AD4B22" w:rsidP="009D2C94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0040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2793247A" w14:textId="77777777" w:rsidR="00AD4B22" w:rsidRPr="00D92B3C" w:rsidRDefault="00AD4B22" w:rsidP="00AD4B22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Id-Deskrizzjoni</w:t>
            </w:r>
          </w:p>
          <w:p w14:paraId="52EB2E71" w14:textId="77777777" w:rsidR="00AD4B22" w:rsidRPr="00D92B3C" w:rsidRDefault="00881C3C" w:rsidP="00881C3C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Id-deskrizzjoni tal-iskop prinċipali tas-sistema ta’ informazzjoni fil-kuntest tan-negozju. </w:t>
            </w:r>
          </w:p>
        </w:tc>
      </w:tr>
      <w:tr w:rsidR="00D22EB0" w:rsidRPr="00D92B3C" w14:paraId="7C0F5E3C" w14:textId="77777777" w:rsidTr="00311CA4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6EC0BD53" w14:textId="77777777" w:rsidR="00AD4B22" w:rsidRPr="00D92B3C" w:rsidRDefault="00AD4B22" w:rsidP="009D2C94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0050 - 0060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732C0D83" w14:textId="7A22CC76" w:rsidR="00AD4B22" w:rsidRPr="00D92B3C" w:rsidRDefault="00AD4B22" w:rsidP="00AD4B22">
            <w:pPr>
              <w:pStyle w:val="TableParagraph"/>
              <w:spacing w:before="108"/>
              <w:ind w:left="85"/>
              <w:jc w:val="both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L-Entità tal-Grupp Responsabbli mis-Sistema</w:t>
            </w:r>
          </w:p>
        </w:tc>
      </w:tr>
      <w:tr w:rsidR="00D22EB0" w:rsidRPr="00D92B3C" w14:paraId="39CDAE19" w14:textId="77777777" w:rsidTr="00311CA4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749F298A" w14:textId="77777777" w:rsidR="00AD4B22" w:rsidRPr="00D92B3C" w:rsidRDefault="00AD4B22" w:rsidP="009D2C94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0050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19099C2E" w14:textId="77777777" w:rsidR="00AD4B22" w:rsidRPr="00D92B3C" w:rsidRDefault="00AD4B22" w:rsidP="00AD4B22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L-isem tal-entità</w:t>
            </w:r>
          </w:p>
          <w:p w14:paraId="20B94CBB" w14:textId="77777777" w:rsidR="00AD4B22" w:rsidRPr="00D92B3C" w:rsidRDefault="00AD4B22" w:rsidP="00AD4B22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L-isem tal-entità ġuridika responsabbli għas-sistema fil-grupp.</w:t>
            </w:r>
          </w:p>
          <w:p w14:paraId="7FC1685D" w14:textId="086F67D1" w:rsidR="00AD4B22" w:rsidRPr="00D92B3C" w:rsidRDefault="00AD4B22" w:rsidP="003D19C8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Din hija l-entità responsabbli għall-akkwist, għall-iżvilupp, għall-integrazzjoni, għall-modifika, għall-operazzjoni, għall-manutenzjoni u għall-irtirar ta’ sistema ta’ informazzjoni u hija kontributur ewlieni fl-iżvilupp ta’ speċifikazzjonijiet ta’ disinn tas-sistema sabiex jiġi żgurat li l-ħtiġijiet operazzjonali tal-utent u tas-sigurtà jkunu dokumentati, ittestjati u implimentati.</w:t>
            </w:r>
          </w:p>
        </w:tc>
      </w:tr>
      <w:tr w:rsidR="00AD4B22" w:rsidRPr="00D92B3C" w14:paraId="64CB92D1" w14:textId="77777777" w:rsidTr="00311CA4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229CC7BB" w14:textId="77777777" w:rsidR="00AD4B22" w:rsidRPr="00D92B3C" w:rsidRDefault="00AD4B22" w:rsidP="009D2C94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0060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73A711D2" w14:textId="77777777" w:rsidR="00AD4B22" w:rsidRPr="00D92B3C" w:rsidRDefault="00AD4B22" w:rsidP="00AD4B22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Il-Kodiċi</w:t>
            </w:r>
          </w:p>
          <w:p w14:paraId="6B638AAA" w14:textId="77777777" w:rsidR="00AD4B22" w:rsidRPr="00D92B3C" w:rsidRDefault="00AD4B22" w:rsidP="009D2C94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Il-kodiċi tal-entità ġuridika responsabbli mis-sistema fil-grupp, kif irrapportat f’Z 01.00 - L-istruttura organizzazzjonali (ORG).</w:t>
            </w:r>
          </w:p>
        </w:tc>
      </w:tr>
    </w:tbl>
    <w:p w14:paraId="70CC4DE4" w14:textId="77777777" w:rsidR="00AD4B22" w:rsidRPr="009D76DC" w:rsidRDefault="00AD4B22" w:rsidP="00AD4B22">
      <w:pPr>
        <w:pStyle w:val="body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bookmarkEnd w:id="32"/>
    <w:p w14:paraId="68D5083B" w14:textId="3FE63C8D" w:rsidR="007A4886" w:rsidRPr="00D92B3C" w:rsidRDefault="0069056D" w:rsidP="006028B1">
      <w:pPr>
        <w:pStyle w:val="Numberedtitlelevel3"/>
        <w:rPr>
          <w:rFonts w:ascii="Times New Roman" w:hAnsi="Times New Roman" w:cs="Times New Roman"/>
          <w:b w:val="0"/>
          <w:color w:val="000000" w:themeColor="text1"/>
          <w:sz w:val="20"/>
          <w:szCs w:val="20"/>
          <w:u w:val="single"/>
        </w:rPr>
      </w:pPr>
      <w:r>
        <w:rPr>
          <w:rFonts w:ascii="Times New Roman" w:hAnsi="Times New Roman"/>
          <w:b w:val="0"/>
          <w:color w:val="000000" w:themeColor="text1"/>
          <w:sz w:val="20"/>
          <w:szCs w:val="20"/>
          <w:u w:val="single"/>
        </w:rPr>
        <w:t xml:space="preserve">Z 10.02 - </w:t>
      </w:r>
      <w:r w:rsidR="0079370C">
        <w:rPr>
          <w:rFonts w:ascii="Times New Roman" w:hAnsi="Times New Roman"/>
          <w:b w:val="0"/>
          <w:color w:val="000000" w:themeColor="text1"/>
          <w:sz w:val="20"/>
          <w:szCs w:val="20"/>
          <w:u w:val="single"/>
        </w:rPr>
        <w:t>I</w:t>
      </w:r>
      <w:r>
        <w:rPr>
          <w:rFonts w:ascii="Times New Roman" w:hAnsi="Times New Roman"/>
          <w:b w:val="0"/>
          <w:color w:val="000000" w:themeColor="text1"/>
          <w:sz w:val="20"/>
          <w:szCs w:val="20"/>
          <w:u w:val="single"/>
        </w:rPr>
        <w:t xml:space="preserve">mmappjar ta’ sistemi ta’ informazzjoni (CIS 2): </w:t>
      </w:r>
      <w:r w:rsidR="0079370C">
        <w:rPr>
          <w:rFonts w:ascii="Times New Roman" w:hAnsi="Times New Roman"/>
          <w:b w:val="0"/>
          <w:color w:val="000000" w:themeColor="text1"/>
          <w:sz w:val="20"/>
          <w:szCs w:val="20"/>
          <w:u w:val="single"/>
        </w:rPr>
        <w:t>S</w:t>
      </w:r>
      <w:r>
        <w:rPr>
          <w:rFonts w:ascii="Times New Roman" w:hAnsi="Times New Roman"/>
          <w:b w:val="0"/>
          <w:color w:val="000000" w:themeColor="text1"/>
          <w:sz w:val="20"/>
          <w:szCs w:val="20"/>
          <w:u w:val="single"/>
        </w:rPr>
        <w:t>truzzjonijiet dwar pożizzjonijiet speċifiċi</w:t>
      </w:r>
    </w:p>
    <w:p w14:paraId="4FA9A88F" w14:textId="03FA494D" w:rsidR="00720344" w:rsidRPr="00D92B3C" w:rsidRDefault="00720344" w:rsidP="001843F4">
      <w:pPr>
        <w:pStyle w:val="numberedparagrap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Il-kombinament ta’ valuri rapportati fil-kolonni 0010, 0030, 0040, 0050 u 0060 ta’ dan il-mudell jifforma kodiċi primarju li jrid ikun uniku għal kull ringiela tal-mudell. </w:t>
      </w:r>
    </w:p>
    <w:p w14:paraId="3AB449B8" w14:textId="77777777" w:rsidR="00720344" w:rsidRPr="0018386C" w:rsidRDefault="00720344" w:rsidP="00955D42">
      <w:pPr>
        <w:pStyle w:val="body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tbl>
      <w:tblPr>
        <w:tblW w:w="0" w:type="auto"/>
        <w:tblLayout w:type="fixed"/>
        <w:tblCellMar>
          <w:top w:w="57" w:type="dxa"/>
          <w:left w:w="57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1191"/>
        <w:gridCol w:w="7892"/>
      </w:tblGrid>
      <w:tr w:rsidR="00D22EB0" w:rsidRPr="00D92B3C" w14:paraId="0A613A20" w14:textId="77777777" w:rsidTr="009D2C94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shd w:val="clear" w:color="auto" w:fill="E4E5E5"/>
          </w:tcPr>
          <w:p w14:paraId="317CF488" w14:textId="77777777" w:rsidR="00881C3C" w:rsidRPr="00D92B3C" w:rsidRDefault="00881C3C" w:rsidP="009D2C94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Il-Kolonni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shd w:val="clear" w:color="auto" w:fill="E4E5E5"/>
          </w:tcPr>
          <w:p w14:paraId="21BDD355" w14:textId="77777777" w:rsidR="00881C3C" w:rsidRPr="00D92B3C" w:rsidRDefault="00881C3C" w:rsidP="009D2C94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L-Istruzzjonijiet</w:t>
            </w:r>
          </w:p>
        </w:tc>
      </w:tr>
      <w:tr w:rsidR="00D22EB0" w:rsidRPr="00D92B3C" w14:paraId="4E645834" w14:textId="77777777" w:rsidTr="009D2C94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4EFF93B9" w14:textId="77777777" w:rsidR="00881C3C" w:rsidRPr="00D92B3C" w:rsidRDefault="00881C3C" w:rsidP="009D2C94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0010 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3DD2FF97" w14:textId="77777777" w:rsidR="00881C3C" w:rsidRPr="00D92B3C" w:rsidRDefault="00881C3C" w:rsidP="00881C3C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Il-Kodiċi ta’ Identifikazzjoni tas-Sistema</w:t>
            </w:r>
          </w:p>
          <w:p w14:paraId="62A42676" w14:textId="5FF7BC51" w:rsidR="00881C3C" w:rsidRPr="00D92B3C" w:rsidRDefault="00881C3C" w:rsidP="0069056D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Il-kodiċi ta’ identifikazzjoni tas-sistema ta’ informazzjoni, kif irrapportat fil-kolonna 010 tal-Mudell Z 10.01 (CIS 1).</w:t>
            </w:r>
          </w:p>
        </w:tc>
      </w:tr>
      <w:tr w:rsidR="00D22EB0" w:rsidRPr="00D92B3C" w14:paraId="2CD59EB8" w14:textId="77777777" w:rsidTr="009D2C94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7A98ACD6" w14:textId="77777777" w:rsidR="00881C3C" w:rsidRPr="00D92B3C" w:rsidRDefault="00881C3C" w:rsidP="009D2C94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0020-0030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4E2B87CD" w14:textId="77777777" w:rsidR="00881C3C" w:rsidRPr="00D92B3C" w:rsidRDefault="00881C3C" w:rsidP="00881C3C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L-utent tal-Entità fi Grupp tas-Sistema</w:t>
            </w:r>
          </w:p>
          <w:p w14:paraId="77059943" w14:textId="326D0FE3" w:rsidR="00881C3C" w:rsidRPr="00D92B3C" w:rsidRDefault="00881C3C" w:rsidP="000E7F44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L-entità li tuża s-sistema fil-grupp (“utent”). Fil-każ ta’ diversi utenti, għandha tiġi rrapportata ringiela separata għal kull utent tal-istess sistema ta’ informazzjoni. </w:t>
            </w:r>
          </w:p>
        </w:tc>
      </w:tr>
      <w:tr w:rsidR="00D22EB0" w:rsidRPr="00D92B3C" w14:paraId="23E33B1F" w14:textId="77777777" w:rsidTr="009D2C94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1A36CA98" w14:textId="77777777" w:rsidR="00881C3C" w:rsidRPr="00D92B3C" w:rsidRDefault="00881C3C" w:rsidP="009D2C94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0020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4306E337" w14:textId="77777777" w:rsidR="00881C3C" w:rsidRPr="00D92B3C" w:rsidRDefault="00881C3C" w:rsidP="00881C3C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L-isem tal-entità</w:t>
            </w:r>
          </w:p>
          <w:p w14:paraId="7A477F15" w14:textId="77777777" w:rsidR="00881C3C" w:rsidRPr="00D92B3C" w:rsidRDefault="00881C3C" w:rsidP="00881C3C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L-isem tal-entità tal-utent, kif irrapportat f’Z 01.00 (ORG)</w:t>
            </w:r>
          </w:p>
        </w:tc>
      </w:tr>
      <w:tr w:rsidR="00D22EB0" w:rsidRPr="00D92B3C" w14:paraId="1F568325" w14:textId="77777777" w:rsidTr="009D2C94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5F5FDCB7" w14:textId="77777777" w:rsidR="00881C3C" w:rsidRPr="00D92B3C" w:rsidRDefault="00881C3C" w:rsidP="009D2C94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0030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7BA34B1E" w14:textId="77777777" w:rsidR="00881C3C" w:rsidRPr="00D92B3C" w:rsidRDefault="00881C3C" w:rsidP="00881C3C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Il-Kodiċi</w:t>
            </w:r>
          </w:p>
          <w:p w14:paraId="4285BAA7" w14:textId="77777777" w:rsidR="00881C3C" w:rsidRPr="00D92B3C" w:rsidRDefault="00881C3C" w:rsidP="00881C3C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Il-kodiċi tal-entità tal-utent, kif rapportat f’Z 01.00 (ORG)</w:t>
            </w:r>
          </w:p>
        </w:tc>
      </w:tr>
      <w:tr w:rsidR="00D22EB0" w:rsidRPr="00D92B3C" w14:paraId="7EB4DCBF" w14:textId="77777777" w:rsidTr="009D2C94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54F1DA30" w14:textId="77777777" w:rsidR="00CD44BD" w:rsidRPr="00D92B3C" w:rsidRDefault="00CD44BD" w:rsidP="009D2C94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0040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5D4C42AB" w14:textId="77777777" w:rsidR="00CD44BD" w:rsidRPr="00D92B3C" w:rsidRDefault="00CD44BD" w:rsidP="00881C3C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Is-servizz kritiku</w:t>
            </w:r>
          </w:p>
          <w:p w14:paraId="51A69527" w14:textId="533954AE" w:rsidR="009F7D69" w:rsidRPr="00D92B3C" w:rsidRDefault="00CD44BD" w:rsidP="003D19C8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L-identifikatur tas-servizz kritiku, kif irrapportat f’Z 08.00 (il-kolonna 0005), appoġġat mis-sistema. Is-servizz kritiku jista’ jkun minnu nnifsu servizz tal-IT, jew tip ieħor ta’ servizz appoġġat mis-sistema ta’ informazzjoni (pereżempju l-ipproċessar ta’ tranżazzjonijiet).</w:t>
            </w:r>
          </w:p>
        </w:tc>
      </w:tr>
      <w:tr w:rsidR="00D22EB0" w:rsidRPr="00D92B3C" w14:paraId="41CA9F2C" w14:textId="77777777" w:rsidTr="009D2C94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</w:tcPr>
          <w:p w14:paraId="7B857495" w14:textId="77777777" w:rsidR="00881C3C" w:rsidRPr="00D92B3C" w:rsidRDefault="00881C3C" w:rsidP="009D2C94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0050-0060 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</w:tcPr>
          <w:p w14:paraId="49D6793B" w14:textId="77777777" w:rsidR="00881C3C" w:rsidRPr="00D92B3C" w:rsidRDefault="00720344" w:rsidP="00881C3C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Il-funzjoni kritika</w:t>
            </w:r>
          </w:p>
          <w:p w14:paraId="43F5A513" w14:textId="77777777" w:rsidR="00881C3C" w:rsidRPr="00D92B3C" w:rsidRDefault="00881C3C" w:rsidP="002B1BF5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Il-funzjoni kritika li tiġi serjament imxekkla jew ipprevenuta għalkollox minn waqfien fis-servizzi appoġġati mis-sistema ta’ informazzjoni. Jaf ikun hemm diversi funzjonijiet kritiċi, f’liema każ għandhom jiġu rrapportati diversi ringieli għall-istess sistema ta’ informazzjoni.</w:t>
            </w:r>
          </w:p>
        </w:tc>
      </w:tr>
      <w:tr w:rsidR="00D22EB0" w:rsidRPr="00D92B3C" w14:paraId="71121D4E" w14:textId="77777777" w:rsidTr="009D2C94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15492996" w14:textId="77777777" w:rsidR="00881C3C" w:rsidRPr="00D92B3C" w:rsidRDefault="00881C3C" w:rsidP="009D2C94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0050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32CD27B9" w14:textId="77777777" w:rsidR="00881C3C" w:rsidRPr="00D92B3C" w:rsidRDefault="00A22166" w:rsidP="009D2C94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Il-Pajjiż</w:t>
            </w:r>
          </w:p>
          <w:p w14:paraId="0379C1F2" w14:textId="7A962F9F" w:rsidR="00881C3C" w:rsidRPr="00D92B3C" w:rsidRDefault="009D5DAF" w:rsidP="009D2C94">
            <w:pPr>
              <w:pStyle w:val="TableParagraph"/>
              <w:spacing w:before="108"/>
              <w:ind w:left="85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Il-pajjiż li l-funzjoni hija kritika għalih, kif irrapportat f’Z 07.01 (FUNC 1).</w:t>
            </w:r>
          </w:p>
        </w:tc>
      </w:tr>
      <w:tr w:rsidR="00881C3C" w:rsidRPr="00D92B3C" w14:paraId="57D5B723" w14:textId="77777777" w:rsidTr="009D2C94">
        <w:tc>
          <w:tcPr>
            <w:tcW w:w="1191" w:type="dxa"/>
            <w:tcBorders>
              <w:top w:val="single" w:sz="4" w:space="0" w:color="1A171C"/>
              <w:left w:val="nil"/>
              <w:bottom w:val="single" w:sz="4" w:space="0" w:color="1A171C"/>
              <w:right w:val="single" w:sz="4" w:space="0" w:color="1A171C"/>
            </w:tcBorders>
            <w:vAlign w:val="center"/>
          </w:tcPr>
          <w:p w14:paraId="5EFB229C" w14:textId="77777777" w:rsidR="00881C3C" w:rsidRPr="00D92B3C" w:rsidRDefault="00881C3C" w:rsidP="009D2C94">
            <w:pPr>
              <w:pStyle w:val="TableParagraph"/>
              <w:spacing w:before="108"/>
              <w:ind w:left="85"/>
              <w:rPr>
                <w:rFonts w:ascii="Times New Roman" w:eastAsia="Cambria" w:hAnsi="Times New Roman" w:cs="Times New Roman"/>
                <w:color w:val="000000" w:themeColor="text1"/>
                <w:spacing w:val="-2"/>
                <w:w w:val="95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0060</w:t>
            </w:r>
          </w:p>
        </w:tc>
        <w:tc>
          <w:tcPr>
            <w:tcW w:w="7892" w:type="dxa"/>
            <w:tcBorders>
              <w:top w:val="single" w:sz="4" w:space="0" w:color="1A171C"/>
              <w:left w:val="single" w:sz="4" w:space="0" w:color="1A171C"/>
              <w:bottom w:val="single" w:sz="4" w:space="0" w:color="1A171C"/>
              <w:right w:val="nil"/>
            </w:tcBorders>
            <w:vAlign w:val="center"/>
          </w:tcPr>
          <w:p w14:paraId="636B9C74" w14:textId="77777777" w:rsidR="00881C3C" w:rsidRPr="00D92B3C" w:rsidRDefault="00881C3C" w:rsidP="009D2C94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  <w:t>ID</w:t>
            </w:r>
          </w:p>
          <w:p w14:paraId="325DE98E" w14:textId="597278D7" w:rsidR="00881C3C" w:rsidRPr="00D92B3C" w:rsidRDefault="00881C3C" w:rsidP="0066672A">
            <w:pPr>
              <w:pStyle w:val="TableParagraph"/>
              <w:spacing w:before="108"/>
              <w:ind w:left="85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L-ID tal-funzjonijiet kritiċi kif definiti fil-Kapitolu II.7.1 ta’ hawn fuq u msemmija fil-Mudell Z 07.01 (FUNC 1).</w:t>
            </w:r>
          </w:p>
        </w:tc>
      </w:tr>
    </w:tbl>
    <w:p w14:paraId="3CDFAFA7" w14:textId="6CBC4CFD" w:rsidR="001E5EDF" w:rsidRPr="00D92B3C" w:rsidRDefault="00736C36" w:rsidP="00322967">
      <w:pPr>
        <w:pStyle w:val="body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>“</w:t>
      </w:r>
    </w:p>
    <w:sectPr w:rsidR="001E5EDF" w:rsidRPr="00D92B3C" w:rsidSect="00B665D6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551BC0C" w16cex:dateUtc="2021-12-01T08:17:00Z"/>
  <w16cex:commentExtensible w16cex:durableId="255B72E4" w16cex:dateUtc="2021-12-08T17:05:00Z"/>
  <w16cex:commentExtensible w16cex:durableId="2551C1F3" w16cex:dateUtc="2021-12-01T08:42:00Z"/>
  <w16cex:commentExtensible w16cex:durableId="2551C284" w16cex:dateUtc="2021-12-01T08:44:00Z"/>
  <w16cex:commentExtensible w16cex:durableId="2551C2C6" w16cex:dateUtc="2021-12-01T08:45:00Z"/>
  <w16cex:commentExtensible w16cex:durableId="2553986D" w16cex:dateUtc="2021-12-02T18:09:00Z"/>
  <w16cex:commentExtensible w16cex:durableId="2551C393" w16cex:dateUtc="2021-12-01T08:49:00Z"/>
  <w16cex:commentExtensible w16cex:durableId="2551C406" w16cex:dateUtc="2021-12-01T08:51:00Z"/>
  <w16cex:commentExtensible w16cex:durableId="2551C55E" w16cex:dateUtc="2021-12-01T08:56:00Z"/>
  <w16cex:commentExtensible w16cex:durableId="255B7326" w16cex:dateUtc="2021-12-08T17:08:00Z"/>
  <w16cex:commentExtensible w16cex:durableId="255399EA" w16cex:dateUtc="2021-12-02T18:15:00Z"/>
  <w16cex:commentExtensible w16cex:durableId="2551CF59" w16cex:dateUtc="2021-12-01T09:39:00Z"/>
  <w16cex:commentExtensible w16cex:durableId="2551CFB3" w16cex:dateUtc="2021-12-01T09:40:00Z"/>
  <w16cex:commentExtensible w16cex:durableId="25530D96" w16cex:dateUtc="2021-12-02T08:15:00Z"/>
  <w16cex:commentExtensible w16cex:durableId="25530E4E" w16cex:dateUtc="2021-12-02T08:20:00Z"/>
  <w16cex:commentExtensible w16cex:durableId="25539BE7" w16cex:dateUtc="2021-12-02T18:24:00Z"/>
  <w16cex:commentExtensible w16cex:durableId="2551E24D" w16cex:dateUtc="2021-12-01T11:00:00Z"/>
  <w16cex:commentExtensible w16cex:durableId="255B73AC" w16cex:dateUtc="2021-12-08T17:10:00Z"/>
  <w16cex:commentExtensible w16cex:durableId="2551E2B0" w16cex:dateUtc="2021-12-01T11:01:00Z"/>
  <w16cex:commentExtensible w16cex:durableId="2551E317" w16cex:dateUtc="2021-12-01T11:03:00Z"/>
  <w16cex:commentExtensible w16cex:durableId="2551E3B6" w16cex:dateUtc="2021-12-01T11:06:00Z"/>
  <w16cex:commentExtensible w16cex:durableId="2551E446" w16cex:dateUtc="2021-12-01T11:08:00Z"/>
  <w16cex:commentExtensible w16cex:durableId="2551E43F" w16cex:dateUtc="2021-12-01T11:08:00Z"/>
  <w16cex:commentExtensible w16cex:durableId="2551E4CA" w16cex:dateUtc="2021-12-01T11:10:00Z"/>
  <w16cex:commentExtensible w16cex:durableId="255B77BF" w16cex:dateUtc="2021-12-08T17:28:00Z"/>
  <w16cex:commentExtensible w16cex:durableId="2551E4F4" w16cex:dateUtc="2021-12-01T11:11:00Z"/>
  <w16cex:commentExtensible w16cex:durableId="2551E53F" w16cex:dateUtc="2021-12-01T11:12:00Z"/>
  <w16cex:commentExtensible w16cex:durableId="2551E583" w16cex:dateUtc="2021-12-01T11:13:00Z"/>
  <w16cex:commentExtensible w16cex:durableId="25539C9C" w16cex:dateUtc="2021-12-02T18:27:00Z"/>
  <w16cex:commentExtensible w16cex:durableId="2551E718" w16cex:dateUtc="2021-12-01T11:20:00Z"/>
  <w16cex:commentExtensible w16cex:durableId="255C6C65" w16cex:dateUtc="2021-12-09T10:49:00Z"/>
  <w16cex:commentExtensible w16cex:durableId="2551E793" w16cex:dateUtc="2021-12-01T11:22:00Z"/>
  <w16cex:commentExtensible w16cex:durableId="2551E822" w16cex:dateUtc="2021-12-01T11:25:00Z"/>
  <w16cex:commentExtensible w16cex:durableId="25539E69" w16cex:dateUtc="2021-12-02T18:35:00Z"/>
  <w16cex:commentExtensible w16cex:durableId="2551E9C2" w16cex:dateUtc="2021-12-01T11:32:00Z"/>
  <w16cex:commentExtensible w16cex:durableId="2551EBC2" w16cex:dateUtc="2021-12-01T11:40:00Z"/>
  <w16cex:commentExtensible w16cex:durableId="255B781A" w16cex:dateUtc="2021-12-08T17:29:00Z"/>
  <w16cex:commentExtensible w16cex:durableId="2551F0DA" w16cex:dateUtc="2021-12-01T12:02:00Z"/>
  <w16cex:commentExtensible w16cex:durableId="255B7A13" w16cex:dateUtc="2021-12-08T17:38:00Z"/>
  <w16cex:commentExtensible w16cex:durableId="2551FF6F" w16cex:dateUtc="2021-12-01T13:04:00Z"/>
  <w16cex:commentExtensible w16cex:durableId="25520036" w16cex:dateUtc="2021-12-01T13:07:00Z"/>
  <w16cex:commentExtensible w16cex:durableId="255B7BDB" w16cex:dateUtc="2021-12-08T17:45:00Z"/>
  <w16cex:commentExtensible w16cex:durableId="25520077" w16cex:dateUtc="2021-12-01T13:08:00Z"/>
  <w16cex:commentExtensible w16cex:durableId="2561AEA8" w16cex:dateUtc="2021-12-13T10:36:00Z"/>
  <w16cex:commentExtensible w16cex:durableId="254F48B5" w16cex:dateUtc="2021-11-29T11:40:00Z"/>
  <w16cex:commentExtensible w16cex:durableId="255200FB" w16cex:dateUtc="2021-12-01T13:11:00Z"/>
  <w16cex:commentExtensible w16cex:durableId="254F48D3" w16cex:dateUtc="2021-11-29T11:40:00Z"/>
  <w16cex:commentExtensible w16cex:durableId="2553A00A" w16cex:dateUtc="2021-12-02T18:42:00Z"/>
  <w16cex:commentExtensible w16cex:durableId="2553A2C6" w16cex:dateUtc="2021-12-02T18:5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6C2BB60" w16cid:durableId="254F1FC4"/>
  <w16cid:commentId w16cid:paraId="6A7CF3F0" w16cid:durableId="254F1FC5"/>
  <w16cid:commentId w16cid:paraId="593C8672" w16cid:durableId="254F1FC6"/>
  <w16cid:commentId w16cid:paraId="4D93B4F7" w16cid:durableId="254F1FC7"/>
  <w16cid:commentId w16cid:paraId="6EE91EF6" w16cid:durableId="254F1FC8"/>
  <w16cid:commentId w16cid:paraId="2C0A1C66" w16cid:durableId="254F1FC9"/>
  <w16cid:commentId w16cid:paraId="06D4418B" w16cid:durableId="254F1FCA"/>
  <w16cid:commentId w16cid:paraId="374EA2CA" w16cid:durableId="254F1FCB"/>
  <w16cid:commentId w16cid:paraId="47C2E205" w16cid:durableId="2551BC0C"/>
  <w16cid:commentId w16cid:paraId="35208852" w16cid:durableId="255B7223"/>
  <w16cid:commentId w16cid:paraId="6B3DD07B" w16cid:durableId="254F1FCC"/>
  <w16cid:commentId w16cid:paraId="6BED3933" w16cid:durableId="254F1FCD"/>
  <w16cid:commentId w16cid:paraId="19482CED" w16cid:durableId="254F1FCE"/>
  <w16cid:commentId w16cid:paraId="49FB4008" w16cid:durableId="255B7227"/>
  <w16cid:commentId w16cid:paraId="450BE7FC" w16cid:durableId="255B72E4"/>
  <w16cid:commentId w16cid:paraId="44027A09" w16cid:durableId="254F1FCF"/>
  <w16cid:commentId w16cid:paraId="036A5B92" w16cid:durableId="254F1FD0"/>
  <w16cid:commentId w16cid:paraId="0394AE71" w16cid:durableId="254F1FD1"/>
  <w16cid:commentId w16cid:paraId="2A062E5D" w16cid:durableId="254F1FD2"/>
  <w16cid:commentId w16cid:paraId="6C1DC1B6" w16cid:durableId="254F1FD3"/>
  <w16cid:commentId w16cid:paraId="225A0998" w16cid:durableId="2551C1F3"/>
  <w16cid:commentId w16cid:paraId="3F9A5D70" w16cid:durableId="255B722E"/>
  <w16cid:commentId w16cid:paraId="06CE699C" w16cid:durableId="254F1FD4"/>
  <w16cid:commentId w16cid:paraId="56F7039F" w16cid:durableId="2551C284"/>
  <w16cid:commentId w16cid:paraId="584A1A96" w16cid:durableId="255B7231"/>
  <w16cid:commentId w16cid:paraId="00730008" w16cid:durableId="254F1FD5"/>
  <w16cid:commentId w16cid:paraId="5D2C641A" w16cid:durableId="254F1FD6"/>
  <w16cid:commentId w16cid:paraId="7DC2866F" w16cid:durableId="254F1FD7"/>
  <w16cid:commentId w16cid:paraId="6E3A081B" w16cid:durableId="254F1FD8"/>
  <w16cid:commentId w16cid:paraId="417F91C3" w16cid:durableId="2551C2C6"/>
  <w16cid:commentId w16cid:paraId="19FC113B" w16cid:durableId="255B7237"/>
  <w16cid:commentId w16cid:paraId="0ACB9344" w16cid:durableId="254F1FD9"/>
  <w16cid:commentId w16cid:paraId="74775690" w16cid:durableId="254F1FDA"/>
  <w16cid:commentId w16cid:paraId="0A220259" w16cid:durableId="254F1FDB"/>
  <w16cid:commentId w16cid:paraId="44921B05" w16cid:durableId="254F1FDC"/>
  <w16cid:commentId w16cid:paraId="0B04F250" w16cid:durableId="2553986D"/>
  <w16cid:commentId w16cid:paraId="6A90B502" w16cid:durableId="255B723D"/>
  <w16cid:commentId w16cid:paraId="53497E78" w16cid:durableId="254F1FDD"/>
  <w16cid:commentId w16cid:paraId="60D8AABF" w16cid:durableId="254F1FDE"/>
  <w16cid:commentId w16cid:paraId="7292C74E" w16cid:durableId="254F1FDF"/>
  <w16cid:commentId w16cid:paraId="1EDD2CC4" w16cid:durableId="254F1FE0"/>
  <w16cid:commentId w16cid:paraId="2A06EBD2" w16cid:durableId="254F1FE1"/>
  <w16cid:commentId w16cid:paraId="684782E5" w16cid:durableId="254F1FE2"/>
  <w16cid:commentId w16cid:paraId="222655F8" w16cid:durableId="2551C393"/>
  <w16cid:commentId w16cid:paraId="3E002C83" w16cid:durableId="255B7245"/>
  <w16cid:commentId w16cid:paraId="75FD2FCB" w16cid:durableId="254F1FE3"/>
  <w16cid:commentId w16cid:paraId="5FA03153" w16cid:durableId="254F1FE4"/>
  <w16cid:commentId w16cid:paraId="0DB5AB5B" w16cid:durableId="2551C406"/>
  <w16cid:commentId w16cid:paraId="07C1B4D2" w16cid:durableId="255B7249"/>
  <w16cid:commentId w16cid:paraId="4848298D" w16cid:durableId="254F1FE5"/>
  <w16cid:commentId w16cid:paraId="3A25A260" w16cid:durableId="254F1FE6"/>
  <w16cid:commentId w16cid:paraId="13B2A4A8" w16cid:durableId="254F1FE7"/>
  <w16cid:commentId w16cid:paraId="42A13353" w16cid:durableId="254F1FE8"/>
  <w16cid:commentId w16cid:paraId="1187E8EE" w16cid:durableId="254F1FE9"/>
  <w16cid:commentId w16cid:paraId="41C2F27C" w16cid:durableId="254F1FEA"/>
  <w16cid:commentId w16cid:paraId="1AABEE7E" w16cid:durableId="254F1FEB"/>
  <w16cid:commentId w16cid:paraId="4CE71292" w16cid:durableId="254F1FEC"/>
  <w16cid:commentId w16cid:paraId="0A6C2CA9" w16cid:durableId="2551C55E"/>
  <w16cid:commentId w16cid:paraId="25845C08" w16cid:durableId="255B7253"/>
  <w16cid:commentId w16cid:paraId="73E73126" w16cid:durableId="255B7326"/>
  <w16cid:commentId w16cid:paraId="13F0AA8F" w16cid:durableId="254F1FED"/>
  <w16cid:commentId w16cid:paraId="159EF40B" w16cid:durableId="254F1FEE"/>
  <w16cid:commentId w16cid:paraId="36E361B6" w16cid:durableId="254F1FEF"/>
  <w16cid:commentId w16cid:paraId="412B34C3" w16cid:durableId="254F1FF0"/>
  <w16cid:commentId w16cid:paraId="397C73AF" w16cid:durableId="254F1FF1"/>
  <w16cid:commentId w16cid:paraId="6E3E8EE5" w16cid:durableId="254F1FF2"/>
  <w16cid:commentId w16cid:paraId="4BE1767A" w16cid:durableId="254F1FF3"/>
  <w16cid:commentId w16cid:paraId="167CC0CD" w16cid:durableId="255399EA"/>
  <w16cid:commentId w16cid:paraId="79422A23" w16cid:durableId="255B725C"/>
  <w16cid:commentId w16cid:paraId="6B464781" w16cid:durableId="254F1FF4"/>
  <w16cid:commentId w16cid:paraId="559966DF" w16cid:durableId="254F1FF5"/>
  <w16cid:commentId w16cid:paraId="32687FCB" w16cid:durableId="254F1FF6"/>
  <w16cid:commentId w16cid:paraId="1134BC4C" w16cid:durableId="254F1FF7"/>
  <w16cid:commentId w16cid:paraId="38CD16C9" w16cid:durableId="254F1FF8"/>
  <w16cid:commentId w16cid:paraId="2DA845F0" w16cid:durableId="254F1FF9"/>
  <w16cid:commentId w16cid:paraId="3477FC02" w16cid:durableId="254F1FFA"/>
  <w16cid:commentId w16cid:paraId="3D42612E" w16cid:durableId="254F1FFB"/>
  <w16cid:commentId w16cid:paraId="3E746374" w16cid:durableId="254F1FFC"/>
  <w16cid:commentId w16cid:paraId="303AA4D8" w16cid:durableId="254F1FFD"/>
  <w16cid:commentId w16cid:paraId="10913858" w16cid:durableId="254F1FFE"/>
  <w16cid:commentId w16cid:paraId="5F697BAD" w16cid:durableId="2551CF59"/>
  <w16cid:commentId w16cid:paraId="2785B61A" w16cid:durableId="254F1FFF"/>
  <w16cid:commentId w16cid:paraId="14F57005" w16cid:durableId="254F2000"/>
  <w16cid:commentId w16cid:paraId="537EA2F0" w16cid:durableId="254F2001"/>
  <w16cid:commentId w16cid:paraId="01788BE3" w16cid:durableId="254F2002"/>
  <w16cid:commentId w16cid:paraId="250C6B69" w16cid:durableId="2551CFB3"/>
  <w16cid:commentId w16cid:paraId="6B34B31D" w16cid:durableId="255B726E"/>
  <w16cid:commentId w16cid:paraId="61626B71" w16cid:durableId="254F2003"/>
  <w16cid:commentId w16cid:paraId="22792854" w16cid:durableId="254F2004"/>
  <w16cid:commentId w16cid:paraId="33A7D03F" w16cid:durableId="254F2005"/>
  <w16cid:commentId w16cid:paraId="4C459012" w16cid:durableId="254F2006"/>
  <w16cid:commentId w16cid:paraId="1BD805FF" w16cid:durableId="254F2007"/>
  <w16cid:commentId w16cid:paraId="5B190407" w16cid:durableId="25530D96"/>
  <w16cid:commentId w16cid:paraId="6EE2129C" w16cid:durableId="255B7275"/>
  <w16cid:commentId w16cid:paraId="1DE0C56D" w16cid:durableId="254F2008"/>
  <w16cid:commentId w16cid:paraId="51AE22A4" w16cid:durableId="25530E4E"/>
  <w16cid:commentId w16cid:paraId="381142E1" w16cid:durableId="255B7278"/>
  <w16cid:commentId w16cid:paraId="2616468E" w16cid:durableId="254F2009"/>
  <w16cid:commentId w16cid:paraId="3A3B36FE" w16cid:durableId="254F200A"/>
  <w16cid:commentId w16cid:paraId="2B2357A0" w16cid:durableId="25539BE7"/>
  <w16cid:commentId w16cid:paraId="69E9DB3C" w16cid:durableId="254F200B"/>
  <w16cid:commentId w16cid:paraId="7B2527D3" w16cid:durableId="2551E24D"/>
  <w16cid:commentId w16cid:paraId="45FEA153" w16cid:durableId="255B727E"/>
  <w16cid:commentId w16cid:paraId="22E1EC75" w16cid:durableId="255B73AC"/>
  <w16cid:commentId w16cid:paraId="5C2A4AC4" w16cid:durableId="254F200C"/>
  <w16cid:commentId w16cid:paraId="0D2C5AD7" w16cid:durableId="254F200D"/>
  <w16cid:commentId w16cid:paraId="117941D2" w16cid:durableId="254F200E"/>
  <w16cid:commentId w16cid:paraId="649D46F2" w16cid:durableId="2551E2B0"/>
  <w16cid:commentId w16cid:paraId="2FE685D1" w16cid:durableId="255B7283"/>
  <w16cid:commentId w16cid:paraId="5E647F09" w16cid:durableId="254F200F"/>
  <w16cid:commentId w16cid:paraId="0D4E7A68" w16cid:durableId="254F2010"/>
  <w16cid:commentId w16cid:paraId="41306A6B" w16cid:durableId="2551E317"/>
  <w16cid:commentId w16cid:paraId="660E4F93" w16cid:durableId="255B7287"/>
  <w16cid:commentId w16cid:paraId="34279D6C" w16cid:durableId="254F2011"/>
  <w16cid:commentId w16cid:paraId="148D1D44" w16cid:durableId="254F2012"/>
  <w16cid:commentId w16cid:paraId="3A588521" w16cid:durableId="2551E3B6"/>
  <w16cid:commentId w16cid:paraId="492F1507" w16cid:durableId="254F2013"/>
  <w16cid:commentId w16cid:paraId="5D056427" w16cid:durableId="2551E446"/>
  <w16cid:commentId w16cid:paraId="5B401416" w16cid:durableId="255B728D"/>
  <w16cid:commentId w16cid:paraId="1A329B9D" w16cid:durableId="254F2014"/>
  <w16cid:commentId w16cid:paraId="1E97D263" w16cid:durableId="2551E43F"/>
  <w16cid:commentId w16cid:paraId="48C3D096" w16cid:durableId="255B7290"/>
  <w16cid:commentId w16cid:paraId="087739CB" w16cid:durableId="254F2015"/>
  <w16cid:commentId w16cid:paraId="585DD2DD" w16cid:durableId="2551E4CA"/>
  <w16cid:commentId w16cid:paraId="13B2722C" w16cid:durableId="255B7293"/>
  <w16cid:commentId w16cid:paraId="3AEC1FDB" w16cid:durableId="255B77BF"/>
  <w16cid:commentId w16cid:paraId="436BFED2" w16cid:durableId="254F2016"/>
  <w16cid:commentId w16cid:paraId="4986015A" w16cid:durableId="254F2017"/>
  <w16cid:commentId w16cid:paraId="74D3DF58" w16cid:durableId="2551E4F4"/>
  <w16cid:commentId w16cid:paraId="3A7658B7" w16cid:durableId="254F2018"/>
  <w16cid:commentId w16cid:paraId="5FFA53D0" w16cid:durableId="254F2019"/>
  <w16cid:commentId w16cid:paraId="709E4FBE" w16cid:durableId="2551E53F"/>
  <w16cid:commentId w16cid:paraId="434F1B7E" w16cid:durableId="254F201A"/>
  <w16cid:commentId w16cid:paraId="7937EAB6" w16cid:durableId="2551E583"/>
  <w16cid:commentId w16cid:paraId="5E29335D" w16cid:durableId="255B729C"/>
  <w16cid:commentId w16cid:paraId="54BBB544" w16cid:durableId="254F201B"/>
  <w16cid:commentId w16cid:paraId="6BE02C85" w16cid:durableId="254F201C"/>
  <w16cid:commentId w16cid:paraId="05C5AAE8" w16cid:durableId="254F201D"/>
  <w16cid:commentId w16cid:paraId="4C83511F" w16cid:durableId="254F201E"/>
  <w16cid:commentId w16cid:paraId="6B524CB4" w16cid:durableId="254F201F"/>
  <w16cid:commentId w16cid:paraId="626947EE" w16cid:durableId="254F2020"/>
  <w16cid:commentId w16cid:paraId="21869E7C" w16cid:durableId="25539C9C"/>
  <w16cid:commentId w16cid:paraId="3EEFE29F" w16cid:durableId="255B72A4"/>
  <w16cid:commentId w16cid:paraId="7A527493" w16cid:durableId="2551E718"/>
  <w16cid:commentId w16cid:paraId="3D643DCC" w16cid:durableId="255B72A6"/>
  <w16cid:commentId w16cid:paraId="614EE091" w16cid:durableId="255C6C65"/>
  <w16cid:commentId w16cid:paraId="29435617" w16cid:durableId="254F2021"/>
  <w16cid:commentId w16cid:paraId="51C37ED0" w16cid:durableId="2551E793"/>
  <w16cid:commentId w16cid:paraId="30F10F1C" w16cid:durableId="255B72A9"/>
  <w16cid:commentId w16cid:paraId="2A6DC979" w16cid:durableId="254F2022"/>
  <w16cid:commentId w16cid:paraId="0E2A4425" w16cid:durableId="254F2024"/>
  <w16cid:commentId w16cid:paraId="6576E30C" w16cid:durableId="2551E822"/>
  <w16cid:commentId w16cid:paraId="047728B3" w16cid:durableId="255B72AD"/>
  <w16cid:commentId w16cid:paraId="4B1A73E1" w16cid:durableId="254F2025"/>
  <w16cid:commentId w16cid:paraId="63509B90" w16cid:durableId="254F2026"/>
  <w16cid:commentId w16cid:paraId="45E8FCBB" w16cid:durableId="254F2027"/>
  <w16cid:commentId w16cid:paraId="1BCE31F3" w16cid:durableId="254F2028"/>
  <w16cid:commentId w16cid:paraId="09E83EF8" w16cid:durableId="254F2029"/>
  <w16cid:commentId w16cid:paraId="5C1431A5" w16cid:durableId="254F202A"/>
  <w16cid:commentId w16cid:paraId="783BAF4B" w16cid:durableId="254F202B"/>
  <w16cid:commentId w16cid:paraId="72B253C9" w16cid:durableId="25539E69"/>
  <w16cid:commentId w16cid:paraId="6AF6EA04" w16cid:durableId="255B72B6"/>
  <w16cid:commentId w16cid:paraId="7D5CB10B" w16cid:durableId="254F202C"/>
  <w16cid:commentId w16cid:paraId="674A3E84" w16cid:durableId="254F202D"/>
  <w16cid:commentId w16cid:paraId="1644188B" w16cid:durableId="2551E9C2"/>
  <w16cid:commentId w16cid:paraId="61CA33AD" w16cid:durableId="255B72BA"/>
  <w16cid:commentId w16cid:paraId="7AC6855D" w16cid:durableId="254F202E"/>
  <w16cid:commentId w16cid:paraId="1B0559E8" w16cid:durableId="254F202F"/>
  <w16cid:commentId w16cid:paraId="5E46EC88" w16cid:durableId="2551EBC2"/>
  <w16cid:commentId w16cid:paraId="34866FE7" w16cid:durableId="255B72BE"/>
  <w16cid:commentId w16cid:paraId="3C73889A" w16cid:durableId="255B781A"/>
  <w16cid:commentId w16cid:paraId="6D41B1FB" w16cid:durableId="254F2030"/>
  <w16cid:commentId w16cid:paraId="1EC002A1" w16cid:durableId="254F2031"/>
  <w16cid:commentId w16cid:paraId="166FB550" w16cid:durableId="2551F0DA"/>
  <w16cid:commentId w16cid:paraId="76F92808" w16cid:durableId="255B72C2"/>
  <w16cid:commentId w16cid:paraId="417A5786" w16cid:durableId="255B7A13"/>
  <w16cid:commentId w16cid:paraId="524973B8" w16cid:durableId="254F2032"/>
  <w16cid:commentId w16cid:paraId="0EC5A4E7" w16cid:durableId="254F2033"/>
  <w16cid:commentId w16cid:paraId="14569520" w16cid:durableId="2551FF6F"/>
  <w16cid:commentId w16cid:paraId="54E37EA7" w16cid:durableId="254F2034"/>
  <w16cid:commentId w16cid:paraId="3E0508A1" w16cid:durableId="254F2035"/>
  <w16cid:commentId w16cid:paraId="771EC336" w16cid:durableId="25520036"/>
  <w16cid:commentId w16cid:paraId="455C2EE4" w16cid:durableId="255B72C9"/>
  <w16cid:commentId w16cid:paraId="72A7A8F8" w16cid:durableId="255B7BDB"/>
  <w16cid:commentId w16cid:paraId="0B3D6808" w16cid:durableId="254F2036"/>
  <w16cid:commentId w16cid:paraId="44045891" w16cid:durableId="254F2037"/>
  <w16cid:commentId w16cid:paraId="7411D213" w16cid:durableId="254F2038"/>
  <w16cid:commentId w16cid:paraId="2F926047" w16cid:durableId="254F2039"/>
  <w16cid:commentId w16cid:paraId="397EABD0" w16cid:durableId="254F203A"/>
  <w16cid:commentId w16cid:paraId="297FD40F" w16cid:durableId="254F203B"/>
  <w16cid:commentId w16cid:paraId="3E5A8E15" w16cid:durableId="25520077"/>
  <w16cid:commentId w16cid:paraId="3C4E53E0" w16cid:durableId="255B72D1"/>
  <w16cid:commentId w16cid:paraId="493CF5C4" w16cid:durableId="2561AEA8"/>
  <w16cid:commentId w16cid:paraId="2CE0B36B" w16cid:durableId="254F203C"/>
  <w16cid:commentId w16cid:paraId="62C7E7EF" w16cid:durableId="254F203D"/>
  <w16cid:commentId w16cid:paraId="4A098546" w16cid:durableId="254F48B5"/>
  <w16cid:commentId w16cid:paraId="07685ED8" w16cid:durableId="255B72D5"/>
  <w16cid:commentId w16cid:paraId="51939DE7" w16cid:durableId="254F203E"/>
  <w16cid:commentId w16cid:paraId="472D4C51" w16cid:durableId="255200FB"/>
  <w16cid:commentId w16cid:paraId="660C310F" w16cid:durableId="255B72D8"/>
  <w16cid:commentId w16cid:paraId="1FF12AF7" w16cid:durableId="254F203F"/>
  <w16cid:commentId w16cid:paraId="203DEBEC" w16cid:durableId="254F48D3"/>
  <w16cid:commentId w16cid:paraId="3FB84100" w16cid:durableId="254F2040"/>
  <w16cid:commentId w16cid:paraId="41D9A7C9" w16cid:durableId="2553A00A"/>
  <w16cid:commentId w16cid:paraId="4680136D" w16cid:durableId="255B72DD"/>
  <w16cid:commentId w16cid:paraId="49B22486" w16cid:durableId="254F2041"/>
  <w16cid:commentId w16cid:paraId="73942473" w16cid:durableId="254F2042"/>
  <w16cid:commentId w16cid:paraId="155A9D60" w16cid:durableId="254F2043"/>
  <w16cid:commentId w16cid:paraId="6A619FC2" w16cid:durableId="254F2044"/>
  <w16cid:commentId w16cid:paraId="1BCA515D" w16cid:durableId="2553A2C6"/>
  <w16cid:commentId w16cid:paraId="09551732" w16cid:durableId="255B72E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B297C1" w14:textId="77777777" w:rsidR="0075382A" w:rsidRDefault="0075382A" w:rsidP="001E5EDF">
      <w:r>
        <w:separator/>
      </w:r>
    </w:p>
  </w:endnote>
  <w:endnote w:type="continuationSeparator" w:id="0">
    <w:p w14:paraId="1C0A2E66" w14:textId="77777777" w:rsidR="0075382A" w:rsidRDefault="0075382A" w:rsidP="001E5E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UAlbertina">
    <w:altName w:val="Times New Roman"/>
    <w:charset w:val="00"/>
    <w:family w:val="auto"/>
    <w:pitch w:val="variable"/>
    <w:sig w:usb0="00000001" w:usb1="1000E0FB" w:usb2="00000000" w:usb3="00000000" w:csb0="0000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531059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4B33F5A" w14:textId="21327B86" w:rsidR="0075382A" w:rsidRDefault="0075382A" w:rsidP="000E60D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E707A">
          <w:rPr>
            <w:noProof/>
          </w:rPr>
          <w:t>1</w:t>
        </w:r>
        <w:r>
          <w:fldChar w:fldCharType="end"/>
        </w:r>
      </w:p>
    </w:sdtContent>
  </w:sdt>
  <w:p w14:paraId="2B922E4C" w14:textId="77777777" w:rsidR="0075382A" w:rsidRDefault="0075382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7F1BF0" w14:textId="77777777" w:rsidR="0075382A" w:rsidRDefault="0075382A" w:rsidP="001E5EDF">
      <w:r>
        <w:separator/>
      </w:r>
    </w:p>
  </w:footnote>
  <w:footnote w:type="continuationSeparator" w:id="0">
    <w:p w14:paraId="15FE5011" w14:textId="77777777" w:rsidR="0075382A" w:rsidRDefault="0075382A" w:rsidP="001E5EDF">
      <w:r>
        <w:continuationSeparator/>
      </w:r>
    </w:p>
  </w:footnote>
  <w:footnote w:id="1">
    <w:p w14:paraId="56760551" w14:textId="08561B46" w:rsidR="0075382A" w:rsidRPr="008E5458" w:rsidRDefault="0075382A" w:rsidP="0090323D">
      <w:pPr>
        <w:pStyle w:val="FootnoteText"/>
      </w:pPr>
      <w:r>
        <w:rPr>
          <w:rStyle w:val="FootnoteReference"/>
          <w:rFonts w:ascii="Times New Roman" w:hAnsi="Times New Roman"/>
        </w:rPr>
        <w:footnoteRef/>
      </w:r>
      <w:r>
        <w:t xml:space="preserve"> Ir-Regolament ta’ Implimentazzjoni tal-Kummissjoni (UE) 2021/451 tas-17 ta’ Diċembru 2020 li jistabbilixxi standards tekniċi ta’ implimentazzjoni għall-applikazzjoni tar-Regolament (UE) Nru 575/2013 tal-Parlament Ewropew u tal-Kunsill fir-rigward tar-rapportar superviżorju tal-istituzzjonijiet u li jħassar ir-Regolament ta’ Implimentazzjoni (UE) Nru 680/2014 (ĠU L 97, 19.3.2021, p. 1-1955).</w:t>
      </w:r>
    </w:p>
  </w:footnote>
  <w:footnote w:id="2">
    <w:p w14:paraId="733D3558" w14:textId="77777777" w:rsidR="0075382A" w:rsidRPr="00E17940" w:rsidRDefault="0075382A">
      <w:pPr>
        <w:pStyle w:val="FootnoteText"/>
      </w:pPr>
      <w:r>
        <w:rPr>
          <w:rStyle w:val="FootnoteReference"/>
          <w:rFonts w:ascii="Times New Roman" w:hAnsi="Times New Roman"/>
        </w:rPr>
        <w:footnoteRef/>
      </w:r>
      <w:r>
        <w:t xml:space="preserve"> Ir-Regolament (KE) Nru 1606/2002 tal-Parlament Ewropew u tal-Kunsill tad-19 ta’ Lulju 2002 rigward l-applikazzjoni ta’ standards internazzjonali tal-kontabilità (ĠU L 243, 11.9.2002, p. 1).</w:t>
      </w:r>
    </w:p>
  </w:footnote>
  <w:footnote w:id="3">
    <w:p w14:paraId="3BD45C59" w14:textId="6A60F93C" w:rsidR="0075382A" w:rsidRPr="0090323D" w:rsidRDefault="0075382A">
      <w:pPr>
        <w:pStyle w:val="FootnoteText"/>
      </w:pPr>
      <w:r>
        <w:rPr>
          <w:rStyle w:val="FootnoteReference"/>
        </w:rPr>
        <w:footnoteRef/>
      </w:r>
      <w:r>
        <w:t xml:space="preserve"> L-informazzjoni dettaljata tista’ tinstab fuq is-sit web li ġej: </w:t>
      </w:r>
      <w:hyperlink r:id="rId1" w:history="1">
        <w:r>
          <w:t>www.leiroc.org</w:t>
        </w:r>
      </w:hyperlink>
      <w:r>
        <w:t>.</w:t>
      </w:r>
    </w:p>
  </w:footnote>
  <w:footnote w:id="4">
    <w:p w14:paraId="0A6B3364" w14:textId="77777777" w:rsidR="0075382A" w:rsidRPr="00BB34DC" w:rsidRDefault="0075382A">
      <w:pPr>
        <w:pStyle w:val="FootnoteText"/>
      </w:pPr>
      <w:r>
        <w:rPr>
          <w:rStyle w:val="FootnoteReference"/>
          <w:rFonts w:ascii="Times New Roman" w:hAnsi="Times New Roman"/>
        </w:rPr>
        <w:footnoteRef/>
      </w:r>
      <w:r>
        <w:t xml:space="preserve"> Id-Direttiva tal-Kunsill 86/635/KEE tat-8 ta’ Diċembru 1986 dwar il-kontijiet annwali u l-kontijiet konsolidati ta’ banek u istituzzjonijiet finanzjarji oħrajn (ĠU L 372, 31.12.1986, p. 1).</w:t>
      </w:r>
    </w:p>
  </w:footnote>
  <w:footnote w:id="5">
    <w:p w14:paraId="4D9F3A53" w14:textId="77777777" w:rsidR="0075382A" w:rsidRPr="00E17940" w:rsidRDefault="0075382A">
      <w:pPr>
        <w:pStyle w:val="FootnoteText"/>
      </w:pPr>
      <w:r>
        <w:rPr>
          <w:rStyle w:val="FootnoteReference"/>
          <w:rFonts w:ascii="Times New Roman" w:hAnsi="Times New Roman"/>
        </w:rPr>
        <w:footnoteRef/>
      </w:r>
      <w:r>
        <w:t xml:space="preserve"> Ir-Regolament (UE) Nru 575/2013 tal-Parlament Ewropew u tal-Kunsill tas-26 ta’ Ġunju 2013 dwar ir-rekwiżiti prudenzjali għall-istituzzjonijiet ta’ kreditu u d-ditti tal-investiment u li jemenda r-Regolament (UE) Nru 648/2012 (ĠU L 176, 27.6.2013, p. 1).</w:t>
      </w:r>
    </w:p>
  </w:footnote>
  <w:footnote w:id="6">
    <w:p w14:paraId="708D686D" w14:textId="77777777" w:rsidR="0075382A" w:rsidRPr="00E17940" w:rsidRDefault="0075382A">
      <w:pPr>
        <w:pStyle w:val="FootnoteText"/>
      </w:pPr>
      <w:r>
        <w:rPr>
          <w:rStyle w:val="FootnoteReference"/>
        </w:rPr>
        <w:footnoteRef/>
      </w:r>
      <w:r>
        <w:t xml:space="preserve"> Id-Direttiva 2013/36/UE tal-Parlament Ewropew u tal-Kunsill tas-26 ta’ Ġunju 2013 dwar l-aċċess għall-attività tal-istituzzjonijiet ta' kreditu u s-superviżjoni prudenzjali tal-istituzzjonijiet ta’ kreditu u tad-ditti tal-investiment, li temenda d-Direttiva 2002/87/KE u li tħassar id-Direttivi 2006/48/KE u 2006/49/KE (ĠU L 176, 27.6.2013, p. 338).</w:t>
      </w:r>
    </w:p>
  </w:footnote>
  <w:footnote w:id="7">
    <w:p w14:paraId="7BEC1B79" w14:textId="3771AFCF" w:rsidR="0075382A" w:rsidRPr="00CF3EBF" w:rsidRDefault="0075382A">
      <w:pPr>
        <w:pStyle w:val="FootnoteText"/>
      </w:pPr>
      <w:r>
        <w:rPr>
          <w:rStyle w:val="FootnoteReference"/>
          <w:rFonts w:ascii="Times New Roman" w:hAnsi="Times New Roman"/>
        </w:rPr>
        <w:footnoteRef/>
      </w:r>
      <w:r>
        <w:t xml:space="preserve"> Id-Direttiva 2009/138/KE tal-Parlament Ewropew u tal-Kunsill tal-25 ta’ Novembru 2009 dwar il-bidu u l-eżerċizzju tan-negozju tal-Assigurazzjoni u tar-Riassigurazzjoni (Solvibbiltà II) (ĠU L 335, 17.12.2009, p. 1).</w:t>
      </w:r>
    </w:p>
  </w:footnote>
  <w:footnote w:id="8">
    <w:p w14:paraId="2BE6F728" w14:textId="3AB24581" w:rsidR="0075382A" w:rsidRPr="00113543" w:rsidRDefault="0075382A">
      <w:pPr>
        <w:pStyle w:val="FootnoteText"/>
      </w:pPr>
      <w:r>
        <w:rPr>
          <w:rStyle w:val="FootnoteReference"/>
          <w:rFonts w:ascii="Times New Roman" w:hAnsi="Times New Roman"/>
        </w:rPr>
        <w:footnoteRef/>
      </w:r>
      <w:r>
        <w:t xml:space="preserve"> Ir-Rakkomandazzjoni tal-Kummissjoni tas-6 ta’ Mejju 2003 dwar id-definizzjoni ta’ intrapriżi mikro, żgħar u ta’ daqs medju (ĠU L 124, 20.5.2003, p. 36).</w:t>
      </w:r>
    </w:p>
  </w:footnote>
  <w:footnote w:id="9">
    <w:p w14:paraId="56A4794B" w14:textId="1D36E5BD" w:rsidR="0075382A" w:rsidRDefault="0075382A">
      <w:pPr>
        <w:pStyle w:val="FootnoteText"/>
      </w:pPr>
      <w:r>
        <w:rPr>
          <w:rStyle w:val="FootnoteReference"/>
          <w:rFonts w:ascii="Times New Roman" w:hAnsi="Times New Roman"/>
        </w:rPr>
        <w:footnoteRef/>
      </w:r>
      <w:r>
        <w:t xml:space="preserve"> Ir-Regolament (UE) 2021/379 tal-Bank Ċentrali Ewropew dwar l-entrati tal-karta bilanċjali tal-istituzzjonijiet ta’ kreditu u tas-settur tal-istituzzjonijiet finanzjarji monetarji (riformulazzjoni) (ĠU L 73, 3.3.2021, p. 16-85).</w:t>
      </w:r>
    </w:p>
  </w:footnote>
  <w:footnote w:id="10">
    <w:p w14:paraId="33320726" w14:textId="397F1E31" w:rsidR="0075382A" w:rsidRPr="00433423" w:rsidRDefault="0075382A">
      <w:pPr>
        <w:pStyle w:val="FootnoteText"/>
      </w:pPr>
      <w:r>
        <w:rPr>
          <w:rStyle w:val="FootnoteReference"/>
        </w:rPr>
        <w:footnoteRef/>
      </w:r>
      <w:r>
        <w:t>Id-Direttiva 2014/65/UE tal-Parlament Ewropew u tal-Kunsill tal-15 ta’ Mejju 2014 dwar is-swieq fl-istrumenti finanzjarji u li temenda d-Direttiva 2002/92/KE u d-Direttiva 2011/61/UE (ĠU L 173, 12.6.2014, p. 349).</w:t>
      </w:r>
    </w:p>
  </w:footnote>
  <w:footnote w:id="11">
    <w:p w14:paraId="7ECE222F" w14:textId="1F72721E" w:rsidR="0075382A" w:rsidRPr="00B77FC7" w:rsidRDefault="0075382A">
      <w:pPr>
        <w:pStyle w:val="FootnoteText"/>
      </w:pPr>
      <w:r>
        <w:rPr>
          <w:rStyle w:val="FootnoteReference"/>
        </w:rPr>
        <w:footnoteRef/>
      </w:r>
      <w:r>
        <w:t xml:space="preserve"> Id-Direttiva 2014/59/UE tal-Parlament Ewropew u tal-Kunsill tal-15 ta’ Mejju 2014 li tistabbilixxi qafas għall-irkupru u r-riżoluzzjoni ta’ istituzzjonijiet ta’ kreditu u ditti ta’ investiment u li temenda d-Direttiva tal-Kunsill 82/891/KE, u d-Direttivi 2001/24/KE, 2002/47/KE, 2004/25/KE, 2005/56/KE, 2007/36/KE, 2011/35/UE, 2012/30/UE u 2013/36/UE, u r-Regolamenti (UE) Nru 1093/2010 u (UE) Nru 648/2012, tal-Parlament Ewropew u tal-Kunsill (ĠU L 173, 12.6.2014, p. 190).</w:t>
      </w:r>
    </w:p>
  </w:footnote>
  <w:footnote w:id="12">
    <w:p w14:paraId="45027383" w14:textId="7473EDB5" w:rsidR="0075382A" w:rsidRPr="001D3665" w:rsidRDefault="0075382A">
      <w:pPr>
        <w:pStyle w:val="FootnoteText"/>
      </w:pPr>
      <w:r>
        <w:rPr>
          <w:rStyle w:val="FootnoteReference"/>
        </w:rPr>
        <w:footnoteRef/>
      </w:r>
      <w:r>
        <w:t xml:space="preserve"> Id-Direttiva 2014/49/UE tal-Parlament Ewropew u tal-Kunsill tas-16 ta’ April 2014 dwar skemi ta’ garanzija tad-depożiti (ĠU L 173, 12.6.2014, p. 149).</w:t>
      </w:r>
    </w:p>
  </w:footnote>
  <w:footnote w:id="13">
    <w:p w14:paraId="0A164DF9" w14:textId="77777777" w:rsidR="0075382A" w:rsidRPr="00EB1AD3" w:rsidRDefault="0075382A">
      <w:pPr>
        <w:pStyle w:val="FootnoteText"/>
      </w:pPr>
      <w:r>
        <w:rPr>
          <w:rStyle w:val="FootnoteReference"/>
        </w:rPr>
        <w:footnoteRef/>
      </w:r>
      <w:r>
        <w:t xml:space="preserve"> Id-Direttiva 2009/65/KE tal-Parlament Ewropew u tal-Kunsill tat-13 ta’ Lulju 2009 dwar il-koordinazzjoni ta’ liġijiet, regolamenti u dispożizzjonijiet amministrattivi fir-rigward tal-impriżi ta’ investiment kollettiv f’titoli trasferibbli (UCITS) (ĠU L 302, 17.11.2009, p. 32).</w:t>
      </w:r>
    </w:p>
  </w:footnote>
  <w:footnote w:id="14">
    <w:p w14:paraId="14B9F3B8" w14:textId="59942C0A" w:rsidR="0075382A" w:rsidRPr="00EB1AD3" w:rsidRDefault="0075382A">
      <w:pPr>
        <w:pStyle w:val="FootnoteText"/>
      </w:pPr>
      <w:r>
        <w:rPr>
          <w:rStyle w:val="FootnoteReference"/>
        </w:rPr>
        <w:footnoteRef/>
      </w:r>
      <w:r>
        <w:t xml:space="preserve"> Id-Direttiva 2011/61/UE tal-Parlament Ewropew u tal-Kunsill tat-8 ta’ Ġunju 2011 dwar Maniġers ta’ Fondi ta’ Investiment Alternattivi u li temenda d-Direttivi 2003/41/KE u 2009/65/KE u r-Regolamenti (KE) Nru 1060/2009 u (UE) Nru 1095/2010 (ĠU L 174, 1.7.2011, p. 1).</w:t>
      </w:r>
    </w:p>
  </w:footnote>
  <w:footnote w:id="15">
    <w:p w14:paraId="7EA8BC4D" w14:textId="560B95FF" w:rsidR="0075382A" w:rsidRPr="002B0D5A" w:rsidRDefault="0075382A">
      <w:pPr>
        <w:pStyle w:val="FootnoteText"/>
      </w:pPr>
      <w:r>
        <w:rPr>
          <w:rStyle w:val="FootnoteReference"/>
        </w:rPr>
        <w:footnoteRef/>
      </w:r>
      <w:r>
        <w:t xml:space="preserve"> Id-Direttiva 98/26/KE tal-Parlament Ewropew u tal-Kunsill tad-19 ta’ Mejju 1998 dwar finalità ta’ settlement fis-sistemi ta’ settlement ta’ pagamenti u titoli (ĠU L 166, 11.6.1998, p. 45).</w:t>
      </w:r>
    </w:p>
  </w:footnote>
  <w:footnote w:id="16">
    <w:p w14:paraId="55D8C4D7" w14:textId="234F6046" w:rsidR="0075382A" w:rsidRPr="00D90DF8" w:rsidRDefault="0075382A">
      <w:pPr>
        <w:pStyle w:val="FootnoteText"/>
      </w:pPr>
      <w:r>
        <w:rPr>
          <w:rStyle w:val="FootnoteReference"/>
        </w:rPr>
        <w:footnoteRef/>
      </w:r>
      <w:r>
        <w:t xml:space="preserve"> Ir-Regolament (UE) Nru 648/2012 tal-Parlament Ewropew u tal-Kunsill tal-4 ta’ Lulju 2012 dwar derivati OTC, kontropartijiet ċentrali u repożitorji tad-data dwar it-tranżazzjonijiet (ĠU L 201, 27.7.2012, p. 1).</w:t>
      </w:r>
    </w:p>
  </w:footnote>
  <w:footnote w:id="17">
    <w:p w14:paraId="5114B6F9" w14:textId="77777777" w:rsidR="0075382A" w:rsidRPr="00CD04C7" w:rsidRDefault="0075382A">
      <w:pPr>
        <w:pStyle w:val="FootnoteText"/>
      </w:pPr>
      <w:r>
        <w:rPr>
          <w:rStyle w:val="FootnoteReference"/>
          <w:rFonts w:ascii="Times New Roman" w:hAnsi="Times New Roman"/>
        </w:rPr>
        <w:footnoteRef/>
      </w:r>
      <w:r>
        <w:t xml:space="preserve"> Ir-Regolament Delegat tal-Kummissjoni (UE) 2016/1401 tat-23 ta’ Mejju 2016 li jissupplimenta d-Direttiva 2014/59/UE tal-Parlament Ewropew u tal-Kunsill li tistabbilixxi qafas għall-irkupru u r-riżoluzzjoni ta' istituzzjonijiet ta' kreditu u ditti ta' investiment fir-rigward ta' standards tekniċi regolatorji għal metodoloġiji u prinċipji dwar il-valwazzjoni tal-obbligazzjonijiet li jirriżultaw minn derivattivi (ĠU L 228, 23.8.2016, p. 7).</w:t>
      </w:r>
    </w:p>
  </w:footnote>
  <w:footnote w:id="18">
    <w:p w14:paraId="22BC5B54" w14:textId="48829FE8" w:rsidR="0075382A" w:rsidRPr="00CF2751" w:rsidRDefault="0075382A">
      <w:pPr>
        <w:pStyle w:val="FootnoteText"/>
      </w:pPr>
      <w:r w:rsidRPr="009D76DC">
        <w:rPr>
          <w:rStyle w:val="FootnoteReference"/>
          <w:rFonts w:ascii="Times New Roman" w:hAnsi="Times New Roman"/>
          <w:szCs w:val="22"/>
        </w:rPr>
        <w:footnoteRef/>
      </w:r>
      <w:r>
        <w:rPr>
          <w:sz w:val="14"/>
        </w:rPr>
        <w:t xml:space="preserve"> </w:t>
      </w:r>
      <w:r>
        <w:t xml:space="preserve">Ir-Regolament Delegat tal-Kummissjoni (UE) 2016/778 tat-2 ta’ Frar 2016 li jissupplimenta d-Direttiva 2014/59/UE tal-Parlament Ewropew u tal-Kunsill fir-rigward taċ-ċirkostanzi u l-kondizzjonijiet li taħthom il-ħlas ta’ kontribuzzjonijiet straordinarji </w:t>
      </w:r>
      <w:r>
        <w:rPr>
          <w:i/>
          <w:iCs/>
        </w:rPr>
        <w:t>ex post</w:t>
      </w:r>
      <w:r>
        <w:t xml:space="preserve"> jista’ jkun parzjalment jew kompletament differit, u l-kriterji għad-determinazzjoni tal-attivitajiet, is-servizzi u l-operazzjonijiet fir-rigward ta' funzjonijiet kritiċi, u għad-determinazzjoni tal-linji ta' negozju u servizzi assoċjati fir-rigward tal-linji tan-negozju ewlenin (ĠU L 131, 20.5.2016, p. 41).</w:t>
      </w:r>
    </w:p>
  </w:footnote>
  <w:footnote w:id="19">
    <w:p w14:paraId="2F087C6F" w14:textId="77777777" w:rsidR="0075382A" w:rsidRPr="00D66550" w:rsidRDefault="0075382A">
      <w:pPr>
        <w:pStyle w:val="FootnoteText"/>
      </w:pPr>
      <w:r w:rsidRPr="009D76DC">
        <w:rPr>
          <w:rStyle w:val="FootnoteReference"/>
          <w:rFonts w:ascii="Times New Roman" w:hAnsi="Times New Roman"/>
          <w:szCs w:val="22"/>
        </w:rPr>
        <w:footnoteRef/>
      </w:r>
      <w:r>
        <w:rPr>
          <w:sz w:val="14"/>
        </w:rPr>
        <w:t xml:space="preserve"> </w:t>
      </w:r>
      <w:r>
        <w:t>Id-Direttiva (UE) 2015/2366 tal-Parlament Ewropew u tal-Kunsill tal-25 ta’ Novembru 2015 dwar is-servizzi ta’ pagament fis-suq intern, li temenda d-Direttivi 2002/65/KE, 2009/110/KE u 2013/36/UE u r-Regolament (UE) Nru 1093/2010, u li tħassar id-Direttiva 2007/64/KE (ĠU L 337, 23.12.2015, p. 35).</w:t>
      </w:r>
    </w:p>
  </w:footnote>
  <w:footnote w:id="20">
    <w:p w14:paraId="17404B79" w14:textId="563D51D5" w:rsidR="0075382A" w:rsidRPr="00CF3B41" w:rsidRDefault="0075382A">
      <w:pPr>
        <w:pStyle w:val="FootnoteText"/>
      </w:pPr>
      <w:r>
        <w:rPr>
          <w:rStyle w:val="FootnoteReference"/>
        </w:rPr>
        <w:footnoteRef/>
      </w:r>
      <w:r>
        <w:t xml:space="preserve"> Ir-Regolament tal-Kummissjoni (KE) Nru 1287/2006 tal-10 ta’ Awwissu 2006 li jimplimenta d-Direttiva 2004/39/KE tal-Parlament Ewropew u tal-Kunsill dwar l-obbligi tad-ditti ta’ investiment li jżommu r-reġistri, ir-rapportaġġ tat-tranżazzjonijiet, it-trasparenza tas-suq, l-ammissjoni tal-istrumenti finanzjarji għan-negozjar, u t-termini ddefiniti għall-finijiet ta’ dik id-Direttiva (ĠU L 241, 2.9.2006, p. 1).</w:t>
      </w:r>
    </w:p>
  </w:footnote>
  <w:footnote w:id="21">
    <w:p w14:paraId="1556A3CF" w14:textId="00EE3CBB" w:rsidR="0075382A" w:rsidRPr="00264CA3" w:rsidRDefault="0075382A">
      <w:pPr>
        <w:pStyle w:val="FootnoteText"/>
      </w:pPr>
      <w:r>
        <w:rPr>
          <w:rStyle w:val="FootnoteReference"/>
        </w:rPr>
        <w:footnoteRef/>
      </w:r>
      <w:r>
        <w:t xml:space="preserve"> Ir-Regolament (UE) Nru 1409/2013 tal-Bank Ċentrali Ewropew tat-28 ta’ Novembru 2013 dwar l-istatistika tal-ħlasijiet (ĠU L 352, 24.12.2013, p. 18-44).</w:t>
      </w:r>
    </w:p>
  </w:footnote>
  <w:footnote w:id="22">
    <w:p w14:paraId="19BD785A" w14:textId="266D260C" w:rsidR="0075382A" w:rsidRPr="00264CA3" w:rsidRDefault="0075382A" w:rsidP="00575F7D">
      <w:pPr>
        <w:pStyle w:val="FootnoteText"/>
      </w:pPr>
      <w:r>
        <w:rPr>
          <w:rStyle w:val="FootnoteReference"/>
        </w:rPr>
        <w:footnoteRef/>
      </w:r>
      <w:r>
        <w:t xml:space="preserve"> Il-Linji Gwida tal-Bank Ċentrali Ewropew tal-4 ta’ April 2014 dwar l-istatistika monetarja u finanzjarja (BĊE/2014/15) (ĠU L 340, 26.11.2014, p. 1–209).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AC179" w14:textId="77777777" w:rsidR="0075382A" w:rsidRPr="000E60D6" w:rsidRDefault="0075382A" w:rsidP="000E60D6">
    <w:pPr>
      <w:pStyle w:val="Header"/>
      <w:jc w:val="center"/>
      <w:rPr>
        <w:rFonts w:ascii="Times New Roman" w:hAnsi="Times New Roman" w:cs="Times New Roman"/>
      </w:rPr>
    </w:pPr>
    <w:r>
      <w:rPr>
        <w:rFonts w:ascii="Times New Roman" w:hAnsi="Times New Roman"/>
      </w:rPr>
      <w:t>MT</w:t>
    </w:r>
  </w:p>
  <w:p w14:paraId="0BBD0984" w14:textId="77777777" w:rsidR="0075382A" w:rsidRPr="000E60D6" w:rsidRDefault="0075382A" w:rsidP="000E60D6">
    <w:pPr>
      <w:pStyle w:val="Header"/>
      <w:jc w:val="center"/>
      <w:rPr>
        <w:rFonts w:ascii="Times New Roman" w:hAnsi="Times New Roman" w:cs="Times New Roman"/>
      </w:rPr>
    </w:pPr>
    <w:r>
      <w:rPr>
        <w:rFonts w:ascii="Times New Roman" w:hAnsi="Times New Roman"/>
      </w:rPr>
      <w:t>ANNESS 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27067A5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E5078C"/>
    <w:multiLevelType w:val="hybridMultilevel"/>
    <w:tmpl w:val="D53853DA"/>
    <w:lvl w:ilvl="0" w:tplc="AFE0D250">
      <w:start w:val="1"/>
      <w:numFmt w:val="bullet"/>
      <w:pStyle w:val="List"/>
      <w:lvlText w:val=""/>
      <w:lvlJc w:val="left"/>
      <w:pPr>
        <w:tabs>
          <w:tab w:val="num" w:pos="680"/>
        </w:tabs>
        <w:ind w:left="680" w:hanging="6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8313DF"/>
    <w:multiLevelType w:val="hybridMultilevel"/>
    <w:tmpl w:val="A8C659F6"/>
    <w:lvl w:ilvl="0" w:tplc="9174AD42">
      <w:start w:val="1"/>
      <w:numFmt w:val="bullet"/>
      <w:pStyle w:val="bullet1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6470A1"/>
    <w:multiLevelType w:val="hybridMultilevel"/>
    <w:tmpl w:val="7C7AE198"/>
    <w:lvl w:ilvl="0" w:tplc="BA2CC71E">
      <w:start w:val="44"/>
      <w:numFmt w:val="bullet"/>
      <w:lvlText w:val="-"/>
      <w:lvlJc w:val="left"/>
      <w:pPr>
        <w:ind w:left="805" w:hanging="360"/>
      </w:pPr>
      <w:rPr>
        <w:rFonts w:ascii="Cambria" w:eastAsiaTheme="minorHAnsi" w:hAnsi="Cambria" w:cs="EUAlbertina" w:hint="default"/>
      </w:rPr>
    </w:lvl>
    <w:lvl w:ilvl="1" w:tplc="0809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4" w15:restartNumberingAfterBreak="0">
    <w:nsid w:val="0E144329"/>
    <w:multiLevelType w:val="hybridMultilevel"/>
    <w:tmpl w:val="9668C192"/>
    <w:lvl w:ilvl="0" w:tplc="D19ABC80">
      <w:start w:val="1"/>
      <w:numFmt w:val="decimal"/>
      <w:pStyle w:val="Numberedtilelevel1"/>
      <w:lvlText w:val="%1."/>
      <w:lvlJc w:val="left"/>
      <w:pPr>
        <w:ind w:left="360" w:hanging="360"/>
      </w:pPr>
      <w:rPr>
        <w:rFonts w:hint="default"/>
        <w:spacing w:val="0"/>
      </w:r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1A5C33"/>
    <w:multiLevelType w:val="hybridMultilevel"/>
    <w:tmpl w:val="A314A1E8"/>
    <w:lvl w:ilvl="0" w:tplc="BF3CD4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710F59"/>
    <w:multiLevelType w:val="hybridMultilevel"/>
    <w:tmpl w:val="736A107C"/>
    <w:lvl w:ilvl="0" w:tplc="829AB43C">
      <w:start w:val="1"/>
      <w:numFmt w:val="decimal"/>
      <w:pStyle w:val="Baseparagraphnumbered"/>
      <w:lvlText w:val="%1."/>
      <w:lvlJc w:val="left"/>
      <w:pPr>
        <w:ind w:left="786" w:hanging="360"/>
      </w:pPr>
      <w:rPr>
        <w:lang w:val="en-US"/>
      </w:rPr>
    </w:lvl>
    <w:lvl w:ilvl="1" w:tplc="E8245F5A">
      <w:start w:val="1"/>
      <w:numFmt w:val="lowerLetter"/>
      <w:lvlText w:val="(%2)"/>
      <w:lvlJc w:val="left"/>
      <w:pPr>
        <w:ind w:left="1494" w:hanging="360"/>
      </w:pPr>
      <w:rPr>
        <w:rFonts w:ascii="Times New Roman" w:eastAsia="Times New Roman" w:hAnsi="Times New Roman" w:cs="Times New Roman"/>
      </w:rPr>
    </w:lvl>
    <w:lvl w:ilvl="2" w:tplc="5BE4D2A0" w:tentative="1">
      <w:start w:val="1"/>
      <w:numFmt w:val="lowerRoman"/>
      <w:lvlText w:val="%3."/>
      <w:lvlJc w:val="right"/>
      <w:pPr>
        <w:ind w:left="2225" w:hanging="180"/>
      </w:pPr>
    </w:lvl>
    <w:lvl w:ilvl="3" w:tplc="E8A6BEAE" w:tentative="1">
      <w:start w:val="1"/>
      <w:numFmt w:val="decimal"/>
      <w:lvlText w:val="%4."/>
      <w:lvlJc w:val="left"/>
      <w:pPr>
        <w:ind w:left="2945" w:hanging="360"/>
      </w:pPr>
    </w:lvl>
    <w:lvl w:ilvl="4" w:tplc="9A703294" w:tentative="1">
      <w:start w:val="1"/>
      <w:numFmt w:val="lowerLetter"/>
      <w:lvlText w:val="%5."/>
      <w:lvlJc w:val="left"/>
      <w:pPr>
        <w:ind w:left="3665" w:hanging="360"/>
      </w:pPr>
    </w:lvl>
    <w:lvl w:ilvl="5" w:tplc="B14C4D10" w:tentative="1">
      <w:start w:val="1"/>
      <w:numFmt w:val="lowerRoman"/>
      <w:lvlText w:val="%6."/>
      <w:lvlJc w:val="right"/>
      <w:pPr>
        <w:ind w:left="4385" w:hanging="180"/>
      </w:pPr>
    </w:lvl>
    <w:lvl w:ilvl="6" w:tplc="EECA4DA6" w:tentative="1">
      <w:start w:val="1"/>
      <w:numFmt w:val="decimal"/>
      <w:lvlText w:val="%7."/>
      <w:lvlJc w:val="left"/>
      <w:pPr>
        <w:ind w:left="5105" w:hanging="360"/>
      </w:pPr>
    </w:lvl>
    <w:lvl w:ilvl="7" w:tplc="444C72AC" w:tentative="1">
      <w:start w:val="1"/>
      <w:numFmt w:val="lowerLetter"/>
      <w:lvlText w:val="%8."/>
      <w:lvlJc w:val="left"/>
      <w:pPr>
        <w:ind w:left="5825" w:hanging="360"/>
      </w:pPr>
    </w:lvl>
    <w:lvl w:ilvl="8" w:tplc="C9C872DC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13777390"/>
    <w:multiLevelType w:val="hybridMultilevel"/>
    <w:tmpl w:val="79926B24"/>
    <w:lvl w:ilvl="0" w:tplc="50CE3E94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F209D6"/>
    <w:multiLevelType w:val="hybridMultilevel"/>
    <w:tmpl w:val="D6EA50C4"/>
    <w:lvl w:ilvl="0" w:tplc="09148082">
      <w:start w:val="1"/>
      <w:numFmt w:val="decimal"/>
      <w:pStyle w:val="Questionforconsultation"/>
      <w:lvlText w:val="Question 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F56781"/>
    <w:multiLevelType w:val="hybridMultilevel"/>
    <w:tmpl w:val="D88025B6"/>
    <w:lvl w:ilvl="0" w:tplc="3D5447DE">
      <w:start w:val="1"/>
      <w:numFmt w:val="lowerRoman"/>
      <w:pStyle w:val="InstructionsText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1" w15:restartNumberingAfterBreak="0">
    <w:nsid w:val="1BE549C5"/>
    <w:multiLevelType w:val="hybridMultilevel"/>
    <w:tmpl w:val="A8C62022"/>
    <w:lvl w:ilvl="0" w:tplc="F842C1E4">
      <w:start w:val="1"/>
      <w:numFmt w:val="lowerRoman"/>
      <w:lvlText w:val="(%1)"/>
      <w:lvlJc w:val="left"/>
      <w:pPr>
        <w:ind w:left="753" w:hanging="720"/>
      </w:pPr>
      <w:rPr>
        <w:rFonts w:ascii="Times New Roman" w:eastAsia="Times New Roman" w:hAnsi="Times New Roman" w:cs="Times New Roman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2" w15:restartNumberingAfterBreak="0">
    <w:nsid w:val="1DDB15C1"/>
    <w:multiLevelType w:val="hybridMultilevel"/>
    <w:tmpl w:val="A38E0354"/>
    <w:lvl w:ilvl="0" w:tplc="9CE80BD4">
      <w:start w:val="1"/>
      <w:numFmt w:val="decimal"/>
      <w:lvlText w:val="%1."/>
      <w:lvlJc w:val="left"/>
      <w:pPr>
        <w:ind w:left="530" w:hanging="44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CC3D9B"/>
    <w:multiLevelType w:val="hybridMultilevel"/>
    <w:tmpl w:val="431CFFF0"/>
    <w:lvl w:ilvl="0" w:tplc="62EA4118">
      <w:start w:val="1"/>
      <w:numFmt w:val="lowerLetter"/>
      <w:lvlText w:val="%1)"/>
      <w:lvlJc w:val="left"/>
      <w:pPr>
        <w:ind w:left="720" w:hanging="360"/>
      </w:pPr>
      <w:rPr>
        <w:rFonts w:ascii="Times New Roman" w:eastAsiaTheme="minorEastAsia" w:hAnsi="Times New Roman" w:cs="Times New Roman"/>
        <w:spacing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D503FA"/>
    <w:multiLevelType w:val="hybridMultilevel"/>
    <w:tmpl w:val="3FAADADC"/>
    <w:lvl w:ilvl="0" w:tplc="7C4CF83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6084AF9"/>
    <w:multiLevelType w:val="hybridMultilevel"/>
    <w:tmpl w:val="B5B6B6DA"/>
    <w:lvl w:ilvl="0" w:tplc="6304ED5E">
      <w:start w:val="1"/>
      <w:numFmt w:val="decimal"/>
      <w:lvlText w:val="(%1)"/>
      <w:lvlJc w:val="right"/>
      <w:pPr>
        <w:ind w:left="107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94" w:hanging="360"/>
      </w:pPr>
    </w:lvl>
    <w:lvl w:ilvl="2" w:tplc="0809001B" w:tentative="1">
      <w:start w:val="1"/>
      <w:numFmt w:val="lowerRoman"/>
      <w:lvlText w:val="%3."/>
      <w:lvlJc w:val="right"/>
      <w:pPr>
        <w:ind w:left="2514" w:hanging="180"/>
      </w:pPr>
    </w:lvl>
    <w:lvl w:ilvl="3" w:tplc="0809000F" w:tentative="1">
      <w:start w:val="1"/>
      <w:numFmt w:val="decimal"/>
      <w:lvlText w:val="%4."/>
      <w:lvlJc w:val="left"/>
      <w:pPr>
        <w:ind w:left="3234" w:hanging="360"/>
      </w:pPr>
    </w:lvl>
    <w:lvl w:ilvl="4" w:tplc="08090019" w:tentative="1">
      <w:start w:val="1"/>
      <w:numFmt w:val="lowerLetter"/>
      <w:lvlText w:val="%5."/>
      <w:lvlJc w:val="left"/>
      <w:pPr>
        <w:ind w:left="3954" w:hanging="360"/>
      </w:pPr>
    </w:lvl>
    <w:lvl w:ilvl="5" w:tplc="0809001B" w:tentative="1">
      <w:start w:val="1"/>
      <w:numFmt w:val="lowerRoman"/>
      <w:lvlText w:val="%6."/>
      <w:lvlJc w:val="right"/>
      <w:pPr>
        <w:ind w:left="4674" w:hanging="180"/>
      </w:pPr>
    </w:lvl>
    <w:lvl w:ilvl="6" w:tplc="0809000F" w:tentative="1">
      <w:start w:val="1"/>
      <w:numFmt w:val="decimal"/>
      <w:lvlText w:val="%7."/>
      <w:lvlJc w:val="left"/>
      <w:pPr>
        <w:ind w:left="5394" w:hanging="360"/>
      </w:pPr>
    </w:lvl>
    <w:lvl w:ilvl="7" w:tplc="08090019" w:tentative="1">
      <w:start w:val="1"/>
      <w:numFmt w:val="lowerLetter"/>
      <w:lvlText w:val="%8."/>
      <w:lvlJc w:val="left"/>
      <w:pPr>
        <w:ind w:left="6114" w:hanging="360"/>
      </w:pPr>
    </w:lvl>
    <w:lvl w:ilvl="8" w:tplc="0809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6" w15:restartNumberingAfterBreak="0">
    <w:nsid w:val="2B2B3A92"/>
    <w:multiLevelType w:val="singleLevel"/>
    <w:tmpl w:val="73D64A0E"/>
    <w:name w:val="Considérant__1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17" w15:restartNumberingAfterBreak="0">
    <w:nsid w:val="2D0B464E"/>
    <w:multiLevelType w:val="multilevel"/>
    <w:tmpl w:val="D26C2EE4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1.%1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  <w:rPr>
        <w:rFonts w:hint="default"/>
      </w:rPr>
    </w:lvl>
  </w:abstractNum>
  <w:abstractNum w:abstractNumId="18" w15:restartNumberingAfterBreak="0">
    <w:nsid w:val="2F6F610A"/>
    <w:multiLevelType w:val="hybridMultilevel"/>
    <w:tmpl w:val="10529002"/>
    <w:lvl w:ilvl="0" w:tplc="CCD23C1A">
      <w:start w:val="1"/>
      <w:numFmt w:val="bullet"/>
      <w:lvlText w:val="-"/>
      <w:lvlJc w:val="left"/>
      <w:pPr>
        <w:ind w:left="445" w:hanging="360"/>
      </w:pPr>
      <w:rPr>
        <w:rFonts w:ascii="Cambria" w:eastAsia="Cambria" w:hAnsi="Cambria" w:cs="Cambria" w:hint="default"/>
      </w:rPr>
    </w:lvl>
    <w:lvl w:ilvl="1" w:tplc="0809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19" w15:restartNumberingAfterBreak="0">
    <w:nsid w:val="34EC077E"/>
    <w:multiLevelType w:val="hybridMultilevel"/>
    <w:tmpl w:val="1D52424E"/>
    <w:lvl w:ilvl="0" w:tplc="D4EE6B84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68C4E6F"/>
    <w:multiLevelType w:val="hybridMultilevel"/>
    <w:tmpl w:val="5FD609C8"/>
    <w:lvl w:ilvl="0" w:tplc="36442128">
      <w:start w:val="1"/>
      <w:numFmt w:val="decimal"/>
      <w:lvlText w:val="G.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0333F1"/>
    <w:multiLevelType w:val="hybridMultilevel"/>
    <w:tmpl w:val="8B967D4E"/>
    <w:lvl w:ilvl="0" w:tplc="963C153A">
      <w:start w:val="1"/>
      <w:numFmt w:val="lowerLetter"/>
      <w:pStyle w:val="Numberedtitlelevel4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957DBD"/>
    <w:multiLevelType w:val="hybridMultilevel"/>
    <w:tmpl w:val="42E26CD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3" w15:restartNumberingAfterBreak="0">
    <w:nsid w:val="44C27D48"/>
    <w:multiLevelType w:val="hybridMultilevel"/>
    <w:tmpl w:val="B15CC8FC"/>
    <w:lvl w:ilvl="0" w:tplc="090C4D3E">
      <w:start w:val="1"/>
      <w:numFmt w:val="bullet"/>
      <w:pStyle w:val="bullet2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5F3484C"/>
    <w:multiLevelType w:val="hybridMultilevel"/>
    <w:tmpl w:val="CDDC159E"/>
    <w:lvl w:ilvl="0" w:tplc="0972CC78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5" w15:restartNumberingAfterBreak="0">
    <w:nsid w:val="46F32E4A"/>
    <w:multiLevelType w:val="hybridMultilevel"/>
    <w:tmpl w:val="35962D5C"/>
    <w:lvl w:ilvl="0" w:tplc="75FE0E26">
      <w:start w:val="1"/>
      <w:numFmt w:val="decimal"/>
      <w:pStyle w:val="numberedparagraph"/>
      <w:lvlText w:val="%1."/>
      <w:lvlJc w:val="left"/>
      <w:pPr>
        <w:ind w:left="360" w:hanging="360"/>
      </w:pPr>
      <w:rPr>
        <w:rFonts w:hint="default"/>
        <w:spacing w:val="0"/>
      </w:rPr>
    </w:lvl>
    <w:lvl w:ilvl="1" w:tplc="08090017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86F0A09"/>
    <w:multiLevelType w:val="hybridMultilevel"/>
    <w:tmpl w:val="72D260BC"/>
    <w:lvl w:ilvl="0" w:tplc="08090001">
      <w:start w:val="1"/>
      <w:numFmt w:val="bullet"/>
      <w:lvlText w:val=""/>
      <w:lvlJc w:val="left"/>
      <w:pPr>
        <w:ind w:left="80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2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4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6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8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0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2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4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65" w:hanging="360"/>
      </w:pPr>
      <w:rPr>
        <w:rFonts w:ascii="Wingdings" w:hAnsi="Wingdings" w:hint="default"/>
      </w:rPr>
    </w:lvl>
  </w:abstractNum>
  <w:abstractNum w:abstractNumId="27" w15:restartNumberingAfterBreak="0">
    <w:nsid w:val="492269F1"/>
    <w:multiLevelType w:val="hybridMultilevel"/>
    <w:tmpl w:val="9502165E"/>
    <w:lvl w:ilvl="0" w:tplc="9938A3FA">
      <w:start w:val="1"/>
      <w:numFmt w:val="bullet"/>
      <w:pStyle w:val="List1"/>
      <w:lvlText w:val="-"/>
      <w:lvlJc w:val="left"/>
      <w:pPr>
        <w:ind w:left="445" w:hanging="360"/>
      </w:pPr>
      <w:rPr>
        <w:rFonts w:ascii="Cambria" w:eastAsia="Cambria" w:hAnsi="Cambria" w:cs="Cambria" w:hint="default"/>
      </w:rPr>
    </w:lvl>
    <w:lvl w:ilvl="1" w:tplc="08090003" w:tentative="1">
      <w:start w:val="1"/>
      <w:numFmt w:val="bullet"/>
      <w:lvlText w:val="o"/>
      <w:lvlJc w:val="left"/>
      <w:pPr>
        <w:ind w:left="11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05" w:hanging="360"/>
      </w:pPr>
      <w:rPr>
        <w:rFonts w:ascii="Wingdings" w:hAnsi="Wingdings" w:hint="default"/>
      </w:rPr>
    </w:lvl>
  </w:abstractNum>
  <w:abstractNum w:abstractNumId="28" w15:restartNumberingAfterBreak="0">
    <w:nsid w:val="50422B26"/>
    <w:multiLevelType w:val="hybridMultilevel"/>
    <w:tmpl w:val="F20404C2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9" w15:restartNumberingAfterBreak="0">
    <w:nsid w:val="5A10544D"/>
    <w:multiLevelType w:val="hybridMultilevel"/>
    <w:tmpl w:val="3FAADADC"/>
    <w:lvl w:ilvl="0" w:tplc="7C4CF832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5ADD1127"/>
    <w:multiLevelType w:val="hybridMultilevel"/>
    <w:tmpl w:val="44722EE6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1" w15:restartNumberingAfterBreak="0">
    <w:nsid w:val="5E3F52BA"/>
    <w:multiLevelType w:val="hybridMultilevel"/>
    <w:tmpl w:val="2462250C"/>
    <w:lvl w:ilvl="0" w:tplc="895E822A">
      <w:start w:val="1"/>
      <w:numFmt w:val="decimal"/>
      <w:lvlText w:val="%1."/>
      <w:lvlJc w:val="left"/>
      <w:pPr>
        <w:ind w:left="530" w:hanging="445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65" w:hanging="360"/>
      </w:pPr>
    </w:lvl>
    <w:lvl w:ilvl="2" w:tplc="0809001B" w:tentative="1">
      <w:start w:val="1"/>
      <w:numFmt w:val="lowerRoman"/>
      <w:lvlText w:val="%3."/>
      <w:lvlJc w:val="right"/>
      <w:pPr>
        <w:ind w:left="1885" w:hanging="180"/>
      </w:pPr>
    </w:lvl>
    <w:lvl w:ilvl="3" w:tplc="0809000F" w:tentative="1">
      <w:start w:val="1"/>
      <w:numFmt w:val="decimal"/>
      <w:lvlText w:val="%4."/>
      <w:lvlJc w:val="left"/>
      <w:pPr>
        <w:ind w:left="2605" w:hanging="360"/>
      </w:pPr>
    </w:lvl>
    <w:lvl w:ilvl="4" w:tplc="08090019" w:tentative="1">
      <w:start w:val="1"/>
      <w:numFmt w:val="lowerLetter"/>
      <w:lvlText w:val="%5."/>
      <w:lvlJc w:val="left"/>
      <w:pPr>
        <w:ind w:left="3325" w:hanging="360"/>
      </w:pPr>
    </w:lvl>
    <w:lvl w:ilvl="5" w:tplc="0809001B" w:tentative="1">
      <w:start w:val="1"/>
      <w:numFmt w:val="lowerRoman"/>
      <w:lvlText w:val="%6."/>
      <w:lvlJc w:val="right"/>
      <w:pPr>
        <w:ind w:left="4045" w:hanging="180"/>
      </w:pPr>
    </w:lvl>
    <w:lvl w:ilvl="6" w:tplc="0809000F" w:tentative="1">
      <w:start w:val="1"/>
      <w:numFmt w:val="decimal"/>
      <w:lvlText w:val="%7."/>
      <w:lvlJc w:val="left"/>
      <w:pPr>
        <w:ind w:left="4765" w:hanging="360"/>
      </w:pPr>
    </w:lvl>
    <w:lvl w:ilvl="7" w:tplc="08090019" w:tentative="1">
      <w:start w:val="1"/>
      <w:numFmt w:val="lowerLetter"/>
      <w:lvlText w:val="%8."/>
      <w:lvlJc w:val="left"/>
      <w:pPr>
        <w:ind w:left="5485" w:hanging="360"/>
      </w:pPr>
    </w:lvl>
    <w:lvl w:ilvl="8" w:tplc="0809001B" w:tentative="1">
      <w:start w:val="1"/>
      <w:numFmt w:val="lowerRoman"/>
      <w:lvlText w:val="%9."/>
      <w:lvlJc w:val="right"/>
      <w:pPr>
        <w:ind w:left="6205" w:hanging="180"/>
      </w:pPr>
    </w:lvl>
  </w:abstractNum>
  <w:abstractNum w:abstractNumId="32" w15:restartNumberingAfterBreak="0">
    <w:nsid w:val="67045AA4"/>
    <w:multiLevelType w:val="hybridMultilevel"/>
    <w:tmpl w:val="FE326594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C535BB"/>
    <w:multiLevelType w:val="hybridMultilevel"/>
    <w:tmpl w:val="DBF049AA"/>
    <w:lvl w:ilvl="0" w:tplc="7D5EEB9C">
      <w:start w:val="1"/>
      <w:numFmt w:val="lowerRoman"/>
      <w:lvlText w:val="(%1)"/>
      <w:lvlJc w:val="left"/>
      <w:pPr>
        <w:ind w:left="753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13" w:hanging="360"/>
      </w:pPr>
    </w:lvl>
    <w:lvl w:ilvl="2" w:tplc="0809001B" w:tentative="1">
      <w:start w:val="1"/>
      <w:numFmt w:val="lowerRoman"/>
      <w:lvlText w:val="%3."/>
      <w:lvlJc w:val="right"/>
      <w:pPr>
        <w:ind w:left="1833" w:hanging="180"/>
      </w:pPr>
    </w:lvl>
    <w:lvl w:ilvl="3" w:tplc="0809000F" w:tentative="1">
      <w:start w:val="1"/>
      <w:numFmt w:val="decimal"/>
      <w:lvlText w:val="%4."/>
      <w:lvlJc w:val="left"/>
      <w:pPr>
        <w:ind w:left="2553" w:hanging="360"/>
      </w:pPr>
    </w:lvl>
    <w:lvl w:ilvl="4" w:tplc="08090019" w:tentative="1">
      <w:start w:val="1"/>
      <w:numFmt w:val="lowerLetter"/>
      <w:lvlText w:val="%5."/>
      <w:lvlJc w:val="left"/>
      <w:pPr>
        <w:ind w:left="3273" w:hanging="360"/>
      </w:pPr>
    </w:lvl>
    <w:lvl w:ilvl="5" w:tplc="0809001B" w:tentative="1">
      <w:start w:val="1"/>
      <w:numFmt w:val="lowerRoman"/>
      <w:lvlText w:val="%6."/>
      <w:lvlJc w:val="right"/>
      <w:pPr>
        <w:ind w:left="3993" w:hanging="180"/>
      </w:pPr>
    </w:lvl>
    <w:lvl w:ilvl="6" w:tplc="0809000F" w:tentative="1">
      <w:start w:val="1"/>
      <w:numFmt w:val="decimal"/>
      <w:lvlText w:val="%7."/>
      <w:lvlJc w:val="left"/>
      <w:pPr>
        <w:ind w:left="4713" w:hanging="360"/>
      </w:pPr>
    </w:lvl>
    <w:lvl w:ilvl="7" w:tplc="08090019" w:tentative="1">
      <w:start w:val="1"/>
      <w:numFmt w:val="lowerLetter"/>
      <w:lvlText w:val="%8."/>
      <w:lvlJc w:val="left"/>
      <w:pPr>
        <w:ind w:left="5433" w:hanging="360"/>
      </w:pPr>
    </w:lvl>
    <w:lvl w:ilvl="8" w:tplc="080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34" w15:restartNumberingAfterBreak="0">
    <w:nsid w:val="6BCD57BB"/>
    <w:multiLevelType w:val="multilevel"/>
    <w:tmpl w:val="5DAE5CB8"/>
    <w:lvl w:ilvl="0">
      <w:start w:val="1"/>
      <w:numFmt w:val="upperRoman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umberedtitlelevel2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Numberedtitlelevel3"/>
      <w:lvlText w:val="%1.%2.%3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35" w15:restartNumberingAfterBreak="0">
    <w:nsid w:val="6DB451DC"/>
    <w:multiLevelType w:val="multilevel"/>
    <w:tmpl w:val="D52A4CFC"/>
    <w:lvl w:ilvl="0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520"/>
      </w:pPr>
      <w:rPr>
        <w:rFonts w:hint="default"/>
      </w:rPr>
    </w:lvl>
  </w:abstractNum>
  <w:abstractNum w:abstractNumId="36" w15:restartNumberingAfterBreak="0">
    <w:nsid w:val="70084534"/>
    <w:multiLevelType w:val="multilevel"/>
    <w:tmpl w:val="5248FE1C"/>
    <w:lvl w:ilvl="0">
      <w:start w:val="1"/>
      <w:numFmt w:val="decimal"/>
      <w:lvlText w:val="L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  <w:u w:val="none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28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468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57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648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7200" w:hanging="1440"/>
      </w:pPr>
      <w:rPr>
        <w:rFonts w:hint="default"/>
        <w:u w:val="single"/>
      </w:rPr>
    </w:lvl>
  </w:abstractNum>
  <w:abstractNum w:abstractNumId="37" w15:restartNumberingAfterBreak="0">
    <w:nsid w:val="7C257D43"/>
    <w:multiLevelType w:val="hybridMultilevel"/>
    <w:tmpl w:val="5C8A7378"/>
    <w:lvl w:ilvl="0" w:tplc="FF82B3FC">
      <w:start w:val="1"/>
      <w:numFmt w:val="lowerLetter"/>
      <w:lvlText w:val="%1)"/>
      <w:lvlJc w:val="left"/>
      <w:pPr>
        <w:ind w:left="44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65" w:hanging="360"/>
      </w:pPr>
    </w:lvl>
    <w:lvl w:ilvl="2" w:tplc="0809001B" w:tentative="1">
      <w:start w:val="1"/>
      <w:numFmt w:val="lowerRoman"/>
      <w:lvlText w:val="%3."/>
      <w:lvlJc w:val="right"/>
      <w:pPr>
        <w:ind w:left="1885" w:hanging="180"/>
      </w:pPr>
    </w:lvl>
    <w:lvl w:ilvl="3" w:tplc="0809000F" w:tentative="1">
      <w:start w:val="1"/>
      <w:numFmt w:val="decimal"/>
      <w:lvlText w:val="%4."/>
      <w:lvlJc w:val="left"/>
      <w:pPr>
        <w:ind w:left="2605" w:hanging="360"/>
      </w:pPr>
    </w:lvl>
    <w:lvl w:ilvl="4" w:tplc="08090019" w:tentative="1">
      <w:start w:val="1"/>
      <w:numFmt w:val="lowerLetter"/>
      <w:lvlText w:val="%5."/>
      <w:lvlJc w:val="left"/>
      <w:pPr>
        <w:ind w:left="3325" w:hanging="360"/>
      </w:pPr>
    </w:lvl>
    <w:lvl w:ilvl="5" w:tplc="0809001B" w:tentative="1">
      <w:start w:val="1"/>
      <w:numFmt w:val="lowerRoman"/>
      <w:lvlText w:val="%6."/>
      <w:lvlJc w:val="right"/>
      <w:pPr>
        <w:ind w:left="4045" w:hanging="180"/>
      </w:pPr>
    </w:lvl>
    <w:lvl w:ilvl="6" w:tplc="0809000F" w:tentative="1">
      <w:start w:val="1"/>
      <w:numFmt w:val="decimal"/>
      <w:lvlText w:val="%7."/>
      <w:lvlJc w:val="left"/>
      <w:pPr>
        <w:ind w:left="4765" w:hanging="360"/>
      </w:pPr>
    </w:lvl>
    <w:lvl w:ilvl="7" w:tplc="08090019" w:tentative="1">
      <w:start w:val="1"/>
      <w:numFmt w:val="lowerLetter"/>
      <w:lvlText w:val="%8."/>
      <w:lvlJc w:val="left"/>
      <w:pPr>
        <w:ind w:left="5485" w:hanging="360"/>
      </w:pPr>
    </w:lvl>
    <w:lvl w:ilvl="8" w:tplc="0809001B" w:tentative="1">
      <w:start w:val="1"/>
      <w:numFmt w:val="lowerRoman"/>
      <w:lvlText w:val="%9."/>
      <w:lvlJc w:val="right"/>
      <w:pPr>
        <w:ind w:left="6205" w:hanging="180"/>
      </w:pPr>
    </w:lvl>
  </w:abstractNum>
  <w:num w:numId="1">
    <w:abstractNumId w:val="23"/>
  </w:num>
  <w:num w:numId="2">
    <w:abstractNumId w:val="2"/>
  </w:num>
  <w:num w:numId="3">
    <w:abstractNumId w:val="17"/>
  </w:num>
  <w:num w:numId="4">
    <w:abstractNumId w:val="21"/>
  </w:num>
  <w:num w:numId="5">
    <w:abstractNumId w:val="1"/>
  </w:num>
  <w:num w:numId="6">
    <w:abstractNumId w:val="34"/>
  </w:num>
  <w:num w:numId="7">
    <w:abstractNumId w:val="0"/>
  </w:num>
  <w:num w:numId="8">
    <w:abstractNumId w:val="16"/>
  </w:num>
  <w:num w:numId="9">
    <w:abstractNumId w:val="8"/>
  </w:num>
  <w:num w:numId="10">
    <w:abstractNumId w:val="10"/>
  </w:num>
  <w:num w:numId="11">
    <w:abstractNumId w:val="36"/>
  </w:num>
  <w:num w:numId="12">
    <w:abstractNumId w:val="20"/>
  </w:num>
  <w:num w:numId="13">
    <w:abstractNumId w:val="35"/>
  </w:num>
  <w:num w:numId="14">
    <w:abstractNumId w:val="6"/>
  </w:num>
  <w:num w:numId="15">
    <w:abstractNumId w:val="32"/>
  </w:num>
  <w:num w:numId="16">
    <w:abstractNumId w:val="15"/>
  </w:num>
  <w:num w:numId="17">
    <w:abstractNumId w:val="29"/>
  </w:num>
  <w:num w:numId="18">
    <w:abstractNumId w:val="4"/>
  </w:num>
  <w:num w:numId="19">
    <w:abstractNumId w:val="27"/>
  </w:num>
  <w:num w:numId="20">
    <w:abstractNumId w:val="31"/>
  </w:num>
  <w:num w:numId="21">
    <w:abstractNumId w:val="12"/>
  </w:num>
  <w:num w:numId="22">
    <w:abstractNumId w:val="37"/>
  </w:num>
  <w:num w:numId="23">
    <w:abstractNumId w:val="3"/>
  </w:num>
  <w:num w:numId="24">
    <w:abstractNumId w:val="26"/>
  </w:num>
  <w:num w:numId="25">
    <w:abstractNumId w:val="18"/>
  </w:num>
  <w:num w:numId="26">
    <w:abstractNumId w:val="25"/>
  </w:num>
  <w:num w:numId="27">
    <w:abstractNumId w:val="9"/>
  </w:num>
  <w:num w:numId="28">
    <w:abstractNumId w:val="24"/>
  </w:num>
  <w:num w:numId="29">
    <w:abstractNumId w:val="30"/>
  </w:num>
  <w:num w:numId="30">
    <w:abstractNumId w:val="33"/>
  </w:num>
  <w:num w:numId="31">
    <w:abstractNumId w:val="11"/>
  </w:num>
  <w:num w:numId="32">
    <w:abstractNumId w:val="22"/>
  </w:num>
  <w:num w:numId="33">
    <w:abstractNumId w:val="28"/>
  </w:num>
  <w:num w:numId="34">
    <w:abstractNumId w:val="7"/>
  </w:num>
  <w:num w:numId="35">
    <w:abstractNumId w:val="13"/>
  </w:num>
  <w:num w:numId="36">
    <w:abstractNumId w:val="19"/>
  </w:num>
  <w:num w:numId="37">
    <w:abstractNumId w:val="14"/>
  </w:num>
  <w:num w:numId="38">
    <w:abstractNumId w:val="5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de-DE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fr-FR" w:vendorID="64" w:dllVersion="6" w:nlCheck="1" w:checkStyle="0"/>
  <w:activeWritingStyle w:appName="MSWord" w:lang="fr-BE" w:vendorID="64" w:dllVersion="6" w:nlCheck="1" w:checkStyle="0"/>
  <w:activeWritingStyle w:appName="MSWord" w:lang="it-IT" w:vendorID="64" w:dllVersion="6" w:nlCheck="1" w:checkStyle="0"/>
  <w:activeWritingStyle w:appName="MSWord" w:lang="en-IE" w:vendorID="64" w:dllVersion="6" w:nlCheck="1" w:checkStyle="1"/>
  <w:activeWritingStyle w:appName="MSWord" w:lang="fr-BE" w:vendorID="64" w:dllVersion="0" w:nlCheck="1" w:checkStyle="0"/>
  <w:activeWritingStyle w:appName="MSWord" w:lang="fr-FR" w:vendorID="64" w:dllVersion="0" w:nlCheck="1" w:checkStyle="0"/>
  <w:activeWritingStyle w:appName="MSWord" w:lang="en-IE" w:vendorID="64" w:dllVersion="0" w:nlCheck="1" w:checkStyle="0"/>
  <w:activeWritingStyle w:appName="MSWord" w:lang="en-GB" w:vendorID="64" w:dllVersion="131078" w:nlCheck="1" w:checkStyle="1"/>
  <w:activeWritingStyle w:appName="MSWord" w:lang="fr-FR" w:vendorID="64" w:dllVersion="131078" w:nlCheck="1" w:checkStyle="0"/>
  <w:activeWritingStyle w:appName="MSWord" w:lang="fr-BE" w:vendorID="64" w:dllVersion="131078" w:nlCheck="1" w:checkStyle="0"/>
  <w:activeWritingStyle w:appName="MSWord" w:lang="en-US" w:vendorID="64" w:dllVersion="131078" w:nlCheck="1" w:checkStyle="1"/>
  <w:activeWritingStyle w:appName="MSWord" w:lang="de-DE" w:vendorID="64" w:dllVersion="131078" w:nlCheck="1" w:checkStyle="0"/>
  <w:activeWritingStyle w:appName="MSWord" w:lang="it-IT" w:vendorID="64" w:dllVersion="131078" w:nlCheck="1" w:checkStyle="0"/>
  <w:activeWritingStyle w:appName="MSWord" w:lang="en-IE" w:vendorID="64" w:dllVersion="131078" w:nlCheck="1" w:checkStyle="1"/>
  <w:defaultTabStop w:val="720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FF75025F"/>
  </w:docVars>
  <w:rsids>
    <w:rsidRoot w:val="00E13CE3"/>
    <w:rsid w:val="00001AE9"/>
    <w:rsid w:val="000021FB"/>
    <w:rsid w:val="0000307C"/>
    <w:rsid w:val="00003923"/>
    <w:rsid w:val="0000395A"/>
    <w:rsid w:val="000044B0"/>
    <w:rsid w:val="00005750"/>
    <w:rsid w:val="00005FFE"/>
    <w:rsid w:val="00007D98"/>
    <w:rsid w:val="00007F9D"/>
    <w:rsid w:val="000103DF"/>
    <w:rsid w:val="00010725"/>
    <w:rsid w:val="000109F7"/>
    <w:rsid w:val="00010F3A"/>
    <w:rsid w:val="000114E0"/>
    <w:rsid w:val="000115A8"/>
    <w:rsid w:val="00013C26"/>
    <w:rsid w:val="00013DC3"/>
    <w:rsid w:val="00014A9D"/>
    <w:rsid w:val="0001511A"/>
    <w:rsid w:val="000160CA"/>
    <w:rsid w:val="00016464"/>
    <w:rsid w:val="000165E9"/>
    <w:rsid w:val="00016BFF"/>
    <w:rsid w:val="000178D0"/>
    <w:rsid w:val="00017E22"/>
    <w:rsid w:val="00017EC2"/>
    <w:rsid w:val="00020271"/>
    <w:rsid w:val="000208F1"/>
    <w:rsid w:val="00021524"/>
    <w:rsid w:val="00021EE7"/>
    <w:rsid w:val="0002300D"/>
    <w:rsid w:val="0002315D"/>
    <w:rsid w:val="00023CCC"/>
    <w:rsid w:val="000242A3"/>
    <w:rsid w:val="000242D1"/>
    <w:rsid w:val="00024327"/>
    <w:rsid w:val="000246A9"/>
    <w:rsid w:val="000249CF"/>
    <w:rsid w:val="00025B4E"/>
    <w:rsid w:val="00025BC3"/>
    <w:rsid w:val="0002624F"/>
    <w:rsid w:val="00026C82"/>
    <w:rsid w:val="00026EF7"/>
    <w:rsid w:val="00027265"/>
    <w:rsid w:val="00027873"/>
    <w:rsid w:val="00030253"/>
    <w:rsid w:val="00030390"/>
    <w:rsid w:val="000321B4"/>
    <w:rsid w:val="00032838"/>
    <w:rsid w:val="00033D5A"/>
    <w:rsid w:val="00034578"/>
    <w:rsid w:val="0003554A"/>
    <w:rsid w:val="00036A1E"/>
    <w:rsid w:val="00036B23"/>
    <w:rsid w:val="00037F79"/>
    <w:rsid w:val="00040759"/>
    <w:rsid w:val="0004091A"/>
    <w:rsid w:val="00041C77"/>
    <w:rsid w:val="00041D41"/>
    <w:rsid w:val="00043329"/>
    <w:rsid w:val="000435D1"/>
    <w:rsid w:val="00044142"/>
    <w:rsid w:val="000447AD"/>
    <w:rsid w:val="0004555E"/>
    <w:rsid w:val="00046A26"/>
    <w:rsid w:val="00046B70"/>
    <w:rsid w:val="00046BE8"/>
    <w:rsid w:val="00046CD0"/>
    <w:rsid w:val="0004756D"/>
    <w:rsid w:val="00047DF7"/>
    <w:rsid w:val="0005082D"/>
    <w:rsid w:val="000509C6"/>
    <w:rsid w:val="0005258C"/>
    <w:rsid w:val="000526E3"/>
    <w:rsid w:val="000536B4"/>
    <w:rsid w:val="000552D5"/>
    <w:rsid w:val="0005604F"/>
    <w:rsid w:val="00056A16"/>
    <w:rsid w:val="00056B14"/>
    <w:rsid w:val="00056B1E"/>
    <w:rsid w:val="00056DF9"/>
    <w:rsid w:val="00057749"/>
    <w:rsid w:val="000578B0"/>
    <w:rsid w:val="00060666"/>
    <w:rsid w:val="00063EEC"/>
    <w:rsid w:val="00064140"/>
    <w:rsid w:val="000652E3"/>
    <w:rsid w:val="00065939"/>
    <w:rsid w:val="00065A08"/>
    <w:rsid w:val="00065F55"/>
    <w:rsid w:val="000661E2"/>
    <w:rsid w:val="000666AA"/>
    <w:rsid w:val="00066E8E"/>
    <w:rsid w:val="00066FEE"/>
    <w:rsid w:val="000672D5"/>
    <w:rsid w:val="000679B1"/>
    <w:rsid w:val="00070260"/>
    <w:rsid w:val="0007057C"/>
    <w:rsid w:val="000706B0"/>
    <w:rsid w:val="000713A0"/>
    <w:rsid w:val="0007155D"/>
    <w:rsid w:val="00071FD3"/>
    <w:rsid w:val="000724F4"/>
    <w:rsid w:val="000725C8"/>
    <w:rsid w:val="000745B1"/>
    <w:rsid w:val="000751A2"/>
    <w:rsid w:val="00075932"/>
    <w:rsid w:val="00075A41"/>
    <w:rsid w:val="00075F06"/>
    <w:rsid w:val="00076B07"/>
    <w:rsid w:val="00077199"/>
    <w:rsid w:val="00077A9B"/>
    <w:rsid w:val="00077AFC"/>
    <w:rsid w:val="00080110"/>
    <w:rsid w:val="00081C27"/>
    <w:rsid w:val="00082654"/>
    <w:rsid w:val="00083C73"/>
    <w:rsid w:val="00085A06"/>
    <w:rsid w:val="00086DA2"/>
    <w:rsid w:val="00090B48"/>
    <w:rsid w:val="0009111C"/>
    <w:rsid w:val="000916CF"/>
    <w:rsid w:val="000917F8"/>
    <w:rsid w:val="00091EE3"/>
    <w:rsid w:val="000927AF"/>
    <w:rsid w:val="00092D3C"/>
    <w:rsid w:val="00092FBF"/>
    <w:rsid w:val="00094398"/>
    <w:rsid w:val="000943D3"/>
    <w:rsid w:val="00094833"/>
    <w:rsid w:val="00094F56"/>
    <w:rsid w:val="000960A5"/>
    <w:rsid w:val="0009740A"/>
    <w:rsid w:val="000A2026"/>
    <w:rsid w:val="000A2228"/>
    <w:rsid w:val="000A3045"/>
    <w:rsid w:val="000A3093"/>
    <w:rsid w:val="000A3372"/>
    <w:rsid w:val="000A42B5"/>
    <w:rsid w:val="000A575F"/>
    <w:rsid w:val="000A62C5"/>
    <w:rsid w:val="000A65F6"/>
    <w:rsid w:val="000A67FD"/>
    <w:rsid w:val="000A7CD9"/>
    <w:rsid w:val="000A7D64"/>
    <w:rsid w:val="000B0603"/>
    <w:rsid w:val="000B0CAC"/>
    <w:rsid w:val="000B112C"/>
    <w:rsid w:val="000B1E8E"/>
    <w:rsid w:val="000B23C0"/>
    <w:rsid w:val="000B27BB"/>
    <w:rsid w:val="000B3035"/>
    <w:rsid w:val="000B3BD7"/>
    <w:rsid w:val="000B4831"/>
    <w:rsid w:val="000B4A2F"/>
    <w:rsid w:val="000B4BB2"/>
    <w:rsid w:val="000B4E80"/>
    <w:rsid w:val="000B5AEB"/>
    <w:rsid w:val="000B6312"/>
    <w:rsid w:val="000B669C"/>
    <w:rsid w:val="000B7146"/>
    <w:rsid w:val="000B75A6"/>
    <w:rsid w:val="000B7C53"/>
    <w:rsid w:val="000B7C65"/>
    <w:rsid w:val="000B7DC6"/>
    <w:rsid w:val="000B7FDA"/>
    <w:rsid w:val="000C2D75"/>
    <w:rsid w:val="000C2F01"/>
    <w:rsid w:val="000C320F"/>
    <w:rsid w:val="000C6315"/>
    <w:rsid w:val="000C6E53"/>
    <w:rsid w:val="000C7729"/>
    <w:rsid w:val="000C792C"/>
    <w:rsid w:val="000C7CD3"/>
    <w:rsid w:val="000D0650"/>
    <w:rsid w:val="000D31B7"/>
    <w:rsid w:val="000D3417"/>
    <w:rsid w:val="000D35D1"/>
    <w:rsid w:val="000D3CC1"/>
    <w:rsid w:val="000D416B"/>
    <w:rsid w:val="000D46EE"/>
    <w:rsid w:val="000D5607"/>
    <w:rsid w:val="000D7D01"/>
    <w:rsid w:val="000E0A9C"/>
    <w:rsid w:val="000E1085"/>
    <w:rsid w:val="000E1973"/>
    <w:rsid w:val="000E202C"/>
    <w:rsid w:val="000E275A"/>
    <w:rsid w:val="000E2914"/>
    <w:rsid w:val="000E53B8"/>
    <w:rsid w:val="000E5514"/>
    <w:rsid w:val="000E60D6"/>
    <w:rsid w:val="000E778A"/>
    <w:rsid w:val="000E7F44"/>
    <w:rsid w:val="000F0E1D"/>
    <w:rsid w:val="000F205F"/>
    <w:rsid w:val="000F273B"/>
    <w:rsid w:val="000F278A"/>
    <w:rsid w:val="000F2F60"/>
    <w:rsid w:val="000F3337"/>
    <w:rsid w:val="000F3A1E"/>
    <w:rsid w:val="000F3E9A"/>
    <w:rsid w:val="000F4421"/>
    <w:rsid w:val="000F49B3"/>
    <w:rsid w:val="000F49C8"/>
    <w:rsid w:val="000F563C"/>
    <w:rsid w:val="000F572E"/>
    <w:rsid w:val="000F5772"/>
    <w:rsid w:val="000F5FB0"/>
    <w:rsid w:val="0010068F"/>
    <w:rsid w:val="00100FC4"/>
    <w:rsid w:val="0010135C"/>
    <w:rsid w:val="001029FA"/>
    <w:rsid w:val="00102C03"/>
    <w:rsid w:val="0010375F"/>
    <w:rsid w:val="001039D4"/>
    <w:rsid w:val="001039D8"/>
    <w:rsid w:val="001048AF"/>
    <w:rsid w:val="001053FA"/>
    <w:rsid w:val="00106418"/>
    <w:rsid w:val="00106ADD"/>
    <w:rsid w:val="00106DE3"/>
    <w:rsid w:val="00107E7E"/>
    <w:rsid w:val="00110C6B"/>
    <w:rsid w:val="0011184A"/>
    <w:rsid w:val="00111CB0"/>
    <w:rsid w:val="00112240"/>
    <w:rsid w:val="00112699"/>
    <w:rsid w:val="00113543"/>
    <w:rsid w:val="0011367A"/>
    <w:rsid w:val="00114EDD"/>
    <w:rsid w:val="0011589A"/>
    <w:rsid w:val="00116110"/>
    <w:rsid w:val="00116EEF"/>
    <w:rsid w:val="00120519"/>
    <w:rsid w:val="00120596"/>
    <w:rsid w:val="00122E1B"/>
    <w:rsid w:val="001235FE"/>
    <w:rsid w:val="00123B4B"/>
    <w:rsid w:val="00123DEE"/>
    <w:rsid w:val="001245E6"/>
    <w:rsid w:val="001247E1"/>
    <w:rsid w:val="00124BD6"/>
    <w:rsid w:val="001253E7"/>
    <w:rsid w:val="0012756A"/>
    <w:rsid w:val="001308EA"/>
    <w:rsid w:val="0013115B"/>
    <w:rsid w:val="001319DE"/>
    <w:rsid w:val="00132139"/>
    <w:rsid w:val="001331BD"/>
    <w:rsid w:val="00134C49"/>
    <w:rsid w:val="001353EC"/>
    <w:rsid w:val="001354CE"/>
    <w:rsid w:val="00135FA8"/>
    <w:rsid w:val="00136B39"/>
    <w:rsid w:val="00140842"/>
    <w:rsid w:val="001415CE"/>
    <w:rsid w:val="0014425E"/>
    <w:rsid w:val="00144CD5"/>
    <w:rsid w:val="0014587C"/>
    <w:rsid w:val="00146DF3"/>
    <w:rsid w:val="00147D95"/>
    <w:rsid w:val="001504A7"/>
    <w:rsid w:val="00150664"/>
    <w:rsid w:val="00150D13"/>
    <w:rsid w:val="00151035"/>
    <w:rsid w:val="0015189D"/>
    <w:rsid w:val="00151EC7"/>
    <w:rsid w:val="0015219C"/>
    <w:rsid w:val="001528ED"/>
    <w:rsid w:val="00152A6F"/>
    <w:rsid w:val="001533F2"/>
    <w:rsid w:val="001534CA"/>
    <w:rsid w:val="00154AF2"/>
    <w:rsid w:val="0015524E"/>
    <w:rsid w:val="00155516"/>
    <w:rsid w:val="001561A9"/>
    <w:rsid w:val="0015627C"/>
    <w:rsid w:val="0015646D"/>
    <w:rsid w:val="00162BF7"/>
    <w:rsid w:val="001636DD"/>
    <w:rsid w:val="00163EC7"/>
    <w:rsid w:val="00165392"/>
    <w:rsid w:val="001653A4"/>
    <w:rsid w:val="001654CE"/>
    <w:rsid w:val="001663F8"/>
    <w:rsid w:val="00167158"/>
    <w:rsid w:val="0016777E"/>
    <w:rsid w:val="00167BF3"/>
    <w:rsid w:val="00167CFF"/>
    <w:rsid w:val="001705E9"/>
    <w:rsid w:val="00170618"/>
    <w:rsid w:val="00170788"/>
    <w:rsid w:val="0017118A"/>
    <w:rsid w:val="0017190A"/>
    <w:rsid w:val="00172204"/>
    <w:rsid w:val="00172E51"/>
    <w:rsid w:val="001730CC"/>
    <w:rsid w:val="0017346D"/>
    <w:rsid w:val="00173EA7"/>
    <w:rsid w:val="001763F2"/>
    <w:rsid w:val="0017753B"/>
    <w:rsid w:val="001779EA"/>
    <w:rsid w:val="00177D7E"/>
    <w:rsid w:val="001817ED"/>
    <w:rsid w:val="00181AFF"/>
    <w:rsid w:val="00181FDA"/>
    <w:rsid w:val="0018376A"/>
    <w:rsid w:val="0018386C"/>
    <w:rsid w:val="001843F4"/>
    <w:rsid w:val="0018458C"/>
    <w:rsid w:val="001847C9"/>
    <w:rsid w:val="0018534D"/>
    <w:rsid w:val="00185A09"/>
    <w:rsid w:val="00187225"/>
    <w:rsid w:val="001873C2"/>
    <w:rsid w:val="00190B38"/>
    <w:rsid w:val="00190B6D"/>
    <w:rsid w:val="0019196B"/>
    <w:rsid w:val="00191A77"/>
    <w:rsid w:val="00191B0B"/>
    <w:rsid w:val="00192F42"/>
    <w:rsid w:val="0019312E"/>
    <w:rsid w:val="00193452"/>
    <w:rsid w:val="00195FE9"/>
    <w:rsid w:val="001971EB"/>
    <w:rsid w:val="001A197E"/>
    <w:rsid w:val="001A2539"/>
    <w:rsid w:val="001A29A6"/>
    <w:rsid w:val="001A2AE4"/>
    <w:rsid w:val="001A2B78"/>
    <w:rsid w:val="001A2F10"/>
    <w:rsid w:val="001A3460"/>
    <w:rsid w:val="001A5600"/>
    <w:rsid w:val="001A5804"/>
    <w:rsid w:val="001A6379"/>
    <w:rsid w:val="001A6769"/>
    <w:rsid w:val="001A72A0"/>
    <w:rsid w:val="001B05BD"/>
    <w:rsid w:val="001B1B71"/>
    <w:rsid w:val="001B231E"/>
    <w:rsid w:val="001B40E3"/>
    <w:rsid w:val="001B6B3E"/>
    <w:rsid w:val="001B7160"/>
    <w:rsid w:val="001C075F"/>
    <w:rsid w:val="001C0ED7"/>
    <w:rsid w:val="001C16A7"/>
    <w:rsid w:val="001C2AD6"/>
    <w:rsid w:val="001C2C0D"/>
    <w:rsid w:val="001C327A"/>
    <w:rsid w:val="001C3FF3"/>
    <w:rsid w:val="001C68A5"/>
    <w:rsid w:val="001C74FB"/>
    <w:rsid w:val="001D01FA"/>
    <w:rsid w:val="001D0464"/>
    <w:rsid w:val="001D0D8C"/>
    <w:rsid w:val="001D24D2"/>
    <w:rsid w:val="001D258F"/>
    <w:rsid w:val="001D2B9E"/>
    <w:rsid w:val="001D3665"/>
    <w:rsid w:val="001D3BEB"/>
    <w:rsid w:val="001D43C7"/>
    <w:rsid w:val="001D5054"/>
    <w:rsid w:val="001D5221"/>
    <w:rsid w:val="001D5308"/>
    <w:rsid w:val="001D5988"/>
    <w:rsid w:val="001D626A"/>
    <w:rsid w:val="001D6ECF"/>
    <w:rsid w:val="001D706F"/>
    <w:rsid w:val="001D72E4"/>
    <w:rsid w:val="001D73EA"/>
    <w:rsid w:val="001D7894"/>
    <w:rsid w:val="001D7C3C"/>
    <w:rsid w:val="001E1828"/>
    <w:rsid w:val="001E1939"/>
    <w:rsid w:val="001E1D37"/>
    <w:rsid w:val="001E1FA4"/>
    <w:rsid w:val="001E3330"/>
    <w:rsid w:val="001E3CA8"/>
    <w:rsid w:val="001E4255"/>
    <w:rsid w:val="001E4C03"/>
    <w:rsid w:val="001E5A11"/>
    <w:rsid w:val="001E5EDF"/>
    <w:rsid w:val="001E602B"/>
    <w:rsid w:val="001E60E0"/>
    <w:rsid w:val="001E6258"/>
    <w:rsid w:val="001E6901"/>
    <w:rsid w:val="001E6C32"/>
    <w:rsid w:val="001E6F48"/>
    <w:rsid w:val="001E7389"/>
    <w:rsid w:val="001E73DA"/>
    <w:rsid w:val="001E794C"/>
    <w:rsid w:val="001E7C5B"/>
    <w:rsid w:val="001E7CE0"/>
    <w:rsid w:val="001F072D"/>
    <w:rsid w:val="001F0927"/>
    <w:rsid w:val="001F19D3"/>
    <w:rsid w:val="001F21AF"/>
    <w:rsid w:val="001F2969"/>
    <w:rsid w:val="001F2E31"/>
    <w:rsid w:val="001F361C"/>
    <w:rsid w:val="001F409F"/>
    <w:rsid w:val="001F54B8"/>
    <w:rsid w:val="001F5CB8"/>
    <w:rsid w:val="001F62AB"/>
    <w:rsid w:val="001F6837"/>
    <w:rsid w:val="001F6AAC"/>
    <w:rsid w:val="001F7600"/>
    <w:rsid w:val="001F7941"/>
    <w:rsid w:val="001F7B15"/>
    <w:rsid w:val="001F7E42"/>
    <w:rsid w:val="00200730"/>
    <w:rsid w:val="00201640"/>
    <w:rsid w:val="002016C3"/>
    <w:rsid w:val="00202960"/>
    <w:rsid w:val="00204F9C"/>
    <w:rsid w:val="002060F0"/>
    <w:rsid w:val="00206501"/>
    <w:rsid w:val="002067A0"/>
    <w:rsid w:val="0020691B"/>
    <w:rsid w:val="00206B2B"/>
    <w:rsid w:val="0020797F"/>
    <w:rsid w:val="002105DD"/>
    <w:rsid w:val="00211C5C"/>
    <w:rsid w:val="00212D71"/>
    <w:rsid w:val="00213429"/>
    <w:rsid w:val="0021390E"/>
    <w:rsid w:val="00213AEA"/>
    <w:rsid w:val="0021415D"/>
    <w:rsid w:val="00214867"/>
    <w:rsid w:val="002220EB"/>
    <w:rsid w:val="00222B38"/>
    <w:rsid w:val="00222CEA"/>
    <w:rsid w:val="00222E4F"/>
    <w:rsid w:val="00223F70"/>
    <w:rsid w:val="00225A84"/>
    <w:rsid w:val="00227893"/>
    <w:rsid w:val="0023123C"/>
    <w:rsid w:val="002313F7"/>
    <w:rsid w:val="00231AE3"/>
    <w:rsid w:val="0023200A"/>
    <w:rsid w:val="00232C9E"/>
    <w:rsid w:val="00234786"/>
    <w:rsid w:val="0023501F"/>
    <w:rsid w:val="0023643A"/>
    <w:rsid w:val="002364E1"/>
    <w:rsid w:val="002367B8"/>
    <w:rsid w:val="00241763"/>
    <w:rsid w:val="002435CD"/>
    <w:rsid w:val="00243716"/>
    <w:rsid w:val="00243E34"/>
    <w:rsid w:val="002442A9"/>
    <w:rsid w:val="002449CC"/>
    <w:rsid w:val="00245139"/>
    <w:rsid w:val="00245A9E"/>
    <w:rsid w:val="00245CD9"/>
    <w:rsid w:val="0024682E"/>
    <w:rsid w:val="00247043"/>
    <w:rsid w:val="002472D0"/>
    <w:rsid w:val="00247B73"/>
    <w:rsid w:val="00251C04"/>
    <w:rsid w:val="0025207C"/>
    <w:rsid w:val="002520D7"/>
    <w:rsid w:val="002528FF"/>
    <w:rsid w:val="00253DFD"/>
    <w:rsid w:val="002555D3"/>
    <w:rsid w:val="00255A8C"/>
    <w:rsid w:val="00255BEA"/>
    <w:rsid w:val="00255C59"/>
    <w:rsid w:val="00255C9B"/>
    <w:rsid w:val="00256BF7"/>
    <w:rsid w:val="0025715C"/>
    <w:rsid w:val="0025768A"/>
    <w:rsid w:val="002604D6"/>
    <w:rsid w:val="00261F96"/>
    <w:rsid w:val="00262051"/>
    <w:rsid w:val="0026230B"/>
    <w:rsid w:val="00263328"/>
    <w:rsid w:val="00263A2B"/>
    <w:rsid w:val="00263C80"/>
    <w:rsid w:val="00264CA3"/>
    <w:rsid w:val="002670F6"/>
    <w:rsid w:val="00270CD9"/>
    <w:rsid w:val="00270F75"/>
    <w:rsid w:val="00271815"/>
    <w:rsid w:val="00271819"/>
    <w:rsid w:val="00272AAC"/>
    <w:rsid w:val="00272E28"/>
    <w:rsid w:val="00273F69"/>
    <w:rsid w:val="00274771"/>
    <w:rsid w:val="00274BC7"/>
    <w:rsid w:val="00275806"/>
    <w:rsid w:val="00276101"/>
    <w:rsid w:val="00276FFB"/>
    <w:rsid w:val="00277550"/>
    <w:rsid w:val="00277B15"/>
    <w:rsid w:val="00281DD6"/>
    <w:rsid w:val="00281E72"/>
    <w:rsid w:val="002822B0"/>
    <w:rsid w:val="00282777"/>
    <w:rsid w:val="00283887"/>
    <w:rsid w:val="0028403B"/>
    <w:rsid w:val="00284235"/>
    <w:rsid w:val="00285CD9"/>
    <w:rsid w:val="00286572"/>
    <w:rsid w:val="0028783E"/>
    <w:rsid w:val="002906FE"/>
    <w:rsid w:val="00290B0A"/>
    <w:rsid w:val="002913CE"/>
    <w:rsid w:val="0029164D"/>
    <w:rsid w:val="00291ADD"/>
    <w:rsid w:val="00292556"/>
    <w:rsid w:val="00292C53"/>
    <w:rsid w:val="002945F0"/>
    <w:rsid w:val="00294DE7"/>
    <w:rsid w:val="0029654A"/>
    <w:rsid w:val="002965E8"/>
    <w:rsid w:val="00296779"/>
    <w:rsid w:val="00296A07"/>
    <w:rsid w:val="00296AFF"/>
    <w:rsid w:val="00297088"/>
    <w:rsid w:val="00297785"/>
    <w:rsid w:val="00297A09"/>
    <w:rsid w:val="002A0093"/>
    <w:rsid w:val="002A01B5"/>
    <w:rsid w:val="002A1124"/>
    <w:rsid w:val="002A207C"/>
    <w:rsid w:val="002A228C"/>
    <w:rsid w:val="002A26D5"/>
    <w:rsid w:val="002A2901"/>
    <w:rsid w:val="002A2C22"/>
    <w:rsid w:val="002A3586"/>
    <w:rsid w:val="002A386B"/>
    <w:rsid w:val="002A38FE"/>
    <w:rsid w:val="002A442C"/>
    <w:rsid w:val="002A54D2"/>
    <w:rsid w:val="002A5D39"/>
    <w:rsid w:val="002A5F0B"/>
    <w:rsid w:val="002B0092"/>
    <w:rsid w:val="002B0367"/>
    <w:rsid w:val="002B0D5A"/>
    <w:rsid w:val="002B1BF5"/>
    <w:rsid w:val="002B22C9"/>
    <w:rsid w:val="002B279F"/>
    <w:rsid w:val="002B2A61"/>
    <w:rsid w:val="002B3A54"/>
    <w:rsid w:val="002B3B7F"/>
    <w:rsid w:val="002B4844"/>
    <w:rsid w:val="002B7EA4"/>
    <w:rsid w:val="002C034F"/>
    <w:rsid w:val="002C0D20"/>
    <w:rsid w:val="002C251E"/>
    <w:rsid w:val="002C349A"/>
    <w:rsid w:val="002C4834"/>
    <w:rsid w:val="002C4BA7"/>
    <w:rsid w:val="002D06FC"/>
    <w:rsid w:val="002D1C7B"/>
    <w:rsid w:val="002D23F0"/>
    <w:rsid w:val="002D2C1C"/>
    <w:rsid w:val="002D5700"/>
    <w:rsid w:val="002D7C07"/>
    <w:rsid w:val="002D7DF3"/>
    <w:rsid w:val="002E0A15"/>
    <w:rsid w:val="002E3492"/>
    <w:rsid w:val="002E3550"/>
    <w:rsid w:val="002E3BA8"/>
    <w:rsid w:val="002E41E5"/>
    <w:rsid w:val="002E589F"/>
    <w:rsid w:val="002E7149"/>
    <w:rsid w:val="002F0C43"/>
    <w:rsid w:val="002F1508"/>
    <w:rsid w:val="002F25E4"/>
    <w:rsid w:val="002F2E8E"/>
    <w:rsid w:val="002F3E81"/>
    <w:rsid w:val="002F55A8"/>
    <w:rsid w:val="002F5B78"/>
    <w:rsid w:val="002F6BBC"/>
    <w:rsid w:val="002F735B"/>
    <w:rsid w:val="002F749E"/>
    <w:rsid w:val="002F7B2D"/>
    <w:rsid w:val="002F7E24"/>
    <w:rsid w:val="002F7E76"/>
    <w:rsid w:val="003008B5"/>
    <w:rsid w:val="00303E4D"/>
    <w:rsid w:val="00303F4B"/>
    <w:rsid w:val="00304239"/>
    <w:rsid w:val="00304D8A"/>
    <w:rsid w:val="003054B1"/>
    <w:rsid w:val="003055ED"/>
    <w:rsid w:val="00305C58"/>
    <w:rsid w:val="00306CCC"/>
    <w:rsid w:val="00307D2E"/>
    <w:rsid w:val="00307D71"/>
    <w:rsid w:val="00310A05"/>
    <w:rsid w:val="00311B38"/>
    <w:rsid w:val="00311CA4"/>
    <w:rsid w:val="00314B99"/>
    <w:rsid w:val="00316469"/>
    <w:rsid w:val="00320F69"/>
    <w:rsid w:val="003213AF"/>
    <w:rsid w:val="00321C04"/>
    <w:rsid w:val="003222FD"/>
    <w:rsid w:val="0032251D"/>
    <w:rsid w:val="00322967"/>
    <w:rsid w:val="00323622"/>
    <w:rsid w:val="00323E48"/>
    <w:rsid w:val="003242B5"/>
    <w:rsid w:val="00324A2D"/>
    <w:rsid w:val="00324F27"/>
    <w:rsid w:val="00326EE4"/>
    <w:rsid w:val="003276D2"/>
    <w:rsid w:val="0033027E"/>
    <w:rsid w:val="0033048D"/>
    <w:rsid w:val="0033057E"/>
    <w:rsid w:val="00330F00"/>
    <w:rsid w:val="00331031"/>
    <w:rsid w:val="00331567"/>
    <w:rsid w:val="00331C56"/>
    <w:rsid w:val="00332017"/>
    <w:rsid w:val="00332FB4"/>
    <w:rsid w:val="00334A2E"/>
    <w:rsid w:val="00334ED6"/>
    <w:rsid w:val="00335095"/>
    <w:rsid w:val="00335C67"/>
    <w:rsid w:val="00336286"/>
    <w:rsid w:val="00336AC0"/>
    <w:rsid w:val="00340814"/>
    <w:rsid w:val="003413F6"/>
    <w:rsid w:val="003418BC"/>
    <w:rsid w:val="00342E9A"/>
    <w:rsid w:val="00344177"/>
    <w:rsid w:val="003459B8"/>
    <w:rsid w:val="00346546"/>
    <w:rsid w:val="003466B7"/>
    <w:rsid w:val="003470D2"/>
    <w:rsid w:val="00347241"/>
    <w:rsid w:val="00347A09"/>
    <w:rsid w:val="00350F55"/>
    <w:rsid w:val="003510EE"/>
    <w:rsid w:val="003511B3"/>
    <w:rsid w:val="003529E2"/>
    <w:rsid w:val="003534D6"/>
    <w:rsid w:val="00353664"/>
    <w:rsid w:val="00353F50"/>
    <w:rsid w:val="00355AF5"/>
    <w:rsid w:val="00356129"/>
    <w:rsid w:val="00356399"/>
    <w:rsid w:val="0035686F"/>
    <w:rsid w:val="00356894"/>
    <w:rsid w:val="00356BB0"/>
    <w:rsid w:val="003579E0"/>
    <w:rsid w:val="00360997"/>
    <w:rsid w:val="00361308"/>
    <w:rsid w:val="0036168C"/>
    <w:rsid w:val="003616B7"/>
    <w:rsid w:val="003618A6"/>
    <w:rsid w:val="0036208B"/>
    <w:rsid w:val="0036322A"/>
    <w:rsid w:val="00363639"/>
    <w:rsid w:val="00363970"/>
    <w:rsid w:val="003645BE"/>
    <w:rsid w:val="00365D47"/>
    <w:rsid w:val="00365E39"/>
    <w:rsid w:val="00367C1E"/>
    <w:rsid w:val="00371993"/>
    <w:rsid w:val="00373330"/>
    <w:rsid w:val="00374C61"/>
    <w:rsid w:val="00377533"/>
    <w:rsid w:val="00377E0E"/>
    <w:rsid w:val="00380A02"/>
    <w:rsid w:val="003813F1"/>
    <w:rsid w:val="0038298A"/>
    <w:rsid w:val="00382A94"/>
    <w:rsid w:val="00383729"/>
    <w:rsid w:val="003848DE"/>
    <w:rsid w:val="00384C42"/>
    <w:rsid w:val="00385C06"/>
    <w:rsid w:val="00390E48"/>
    <w:rsid w:val="0039173B"/>
    <w:rsid w:val="00391B8F"/>
    <w:rsid w:val="00393392"/>
    <w:rsid w:val="003936E2"/>
    <w:rsid w:val="0039418F"/>
    <w:rsid w:val="00394C94"/>
    <w:rsid w:val="00395330"/>
    <w:rsid w:val="003953DD"/>
    <w:rsid w:val="00395E7A"/>
    <w:rsid w:val="00396FA1"/>
    <w:rsid w:val="0039712A"/>
    <w:rsid w:val="0039780B"/>
    <w:rsid w:val="003A2E23"/>
    <w:rsid w:val="003A344F"/>
    <w:rsid w:val="003B05CB"/>
    <w:rsid w:val="003B0EB6"/>
    <w:rsid w:val="003B1D16"/>
    <w:rsid w:val="003B2434"/>
    <w:rsid w:val="003B2C87"/>
    <w:rsid w:val="003B2EA5"/>
    <w:rsid w:val="003B3B4A"/>
    <w:rsid w:val="003B4903"/>
    <w:rsid w:val="003B57E5"/>
    <w:rsid w:val="003B6CC6"/>
    <w:rsid w:val="003B6E4E"/>
    <w:rsid w:val="003C0B12"/>
    <w:rsid w:val="003C18CE"/>
    <w:rsid w:val="003C3186"/>
    <w:rsid w:val="003C3620"/>
    <w:rsid w:val="003C40E7"/>
    <w:rsid w:val="003C475B"/>
    <w:rsid w:val="003C48A0"/>
    <w:rsid w:val="003C7C1D"/>
    <w:rsid w:val="003C7F9F"/>
    <w:rsid w:val="003D0402"/>
    <w:rsid w:val="003D0643"/>
    <w:rsid w:val="003D0B39"/>
    <w:rsid w:val="003D16AE"/>
    <w:rsid w:val="003D19C8"/>
    <w:rsid w:val="003D1BCE"/>
    <w:rsid w:val="003D1C11"/>
    <w:rsid w:val="003D250B"/>
    <w:rsid w:val="003D4079"/>
    <w:rsid w:val="003D45E2"/>
    <w:rsid w:val="003D4E4F"/>
    <w:rsid w:val="003D714F"/>
    <w:rsid w:val="003D761B"/>
    <w:rsid w:val="003D79EE"/>
    <w:rsid w:val="003D7A16"/>
    <w:rsid w:val="003E094D"/>
    <w:rsid w:val="003E19F8"/>
    <w:rsid w:val="003E2EE0"/>
    <w:rsid w:val="003E31AF"/>
    <w:rsid w:val="003E31BC"/>
    <w:rsid w:val="003E43CB"/>
    <w:rsid w:val="003E459F"/>
    <w:rsid w:val="003E5970"/>
    <w:rsid w:val="003E6267"/>
    <w:rsid w:val="003E7C69"/>
    <w:rsid w:val="003F028D"/>
    <w:rsid w:val="003F1717"/>
    <w:rsid w:val="003F1AB9"/>
    <w:rsid w:val="003F2D7B"/>
    <w:rsid w:val="003F3628"/>
    <w:rsid w:val="003F3B50"/>
    <w:rsid w:val="003F3BD6"/>
    <w:rsid w:val="003F3CA9"/>
    <w:rsid w:val="003F3E14"/>
    <w:rsid w:val="003F4318"/>
    <w:rsid w:val="003F51D1"/>
    <w:rsid w:val="003F542E"/>
    <w:rsid w:val="003F6832"/>
    <w:rsid w:val="003F6FBE"/>
    <w:rsid w:val="003F72FE"/>
    <w:rsid w:val="004002B3"/>
    <w:rsid w:val="004002C0"/>
    <w:rsid w:val="00400A8F"/>
    <w:rsid w:val="00400DF4"/>
    <w:rsid w:val="00401044"/>
    <w:rsid w:val="00401974"/>
    <w:rsid w:val="00401F0F"/>
    <w:rsid w:val="00402415"/>
    <w:rsid w:val="0040242B"/>
    <w:rsid w:val="00402460"/>
    <w:rsid w:val="00402855"/>
    <w:rsid w:val="00402CBF"/>
    <w:rsid w:val="004035FD"/>
    <w:rsid w:val="00404EB4"/>
    <w:rsid w:val="0040553C"/>
    <w:rsid w:val="00406943"/>
    <w:rsid w:val="004070D5"/>
    <w:rsid w:val="00407319"/>
    <w:rsid w:val="00407E1C"/>
    <w:rsid w:val="00412682"/>
    <w:rsid w:val="00412EC5"/>
    <w:rsid w:val="00413A0F"/>
    <w:rsid w:val="004143DC"/>
    <w:rsid w:val="00415F59"/>
    <w:rsid w:val="00416896"/>
    <w:rsid w:val="00416B9E"/>
    <w:rsid w:val="00420BE2"/>
    <w:rsid w:val="00421297"/>
    <w:rsid w:val="0042145B"/>
    <w:rsid w:val="004219AD"/>
    <w:rsid w:val="00421B8B"/>
    <w:rsid w:val="00421CDC"/>
    <w:rsid w:val="004220EF"/>
    <w:rsid w:val="00422778"/>
    <w:rsid w:val="004230C8"/>
    <w:rsid w:val="00423C95"/>
    <w:rsid w:val="004245FD"/>
    <w:rsid w:val="00424A93"/>
    <w:rsid w:val="00425180"/>
    <w:rsid w:val="00425D91"/>
    <w:rsid w:val="00430F5B"/>
    <w:rsid w:val="004311E9"/>
    <w:rsid w:val="00431BCA"/>
    <w:rsid w:val="00432207"/>
    <w:rsid w:val="004324CF"/>
    <w:rsid w:val="00432958"/>
    <w:rsid w:val="00433151"/>
    <w:rsid w:val="00433423"/>
    <w:rsid w:val="00433F2E"/>
    <w:rsid w:val="00434DD8"/>
    <w:rsid w:val="00435804"/>
    <w:rsid w:val="0043618B"/>
    <w:rsid w:val="00437391"/>
    <w:rsid w:val="0043747D"/>
    <w:rsid w:val="004379AB"/>
    <w:rsid w:val="00437E45"/>
    <w:rsid w:val="00440082"/>
    <w:rsid w:val="004405EF"/>
    <w:rsid w:val="00440AD5"/>
    <w:rsid w:val="00441476"/>
    <w:rsid w:val="00446239"/>
    <w:rsid w:val="0044725C"/>
    <w:rsid w:val="004507BB"/>
    <w:rsid w:val="004508AD"/>
    <w:rsid w:val="0045115F"/>
    <w:rsid w:val="00452290"/>
    <w:rsid w:val="004524FA"/>
    <w:rsid w:val="00452DDB"/>
    <w:rsid w:val="00453251"/>
    <w:rsid w:val="00454A0C"/>
    <w:rsid w:val="00455B55"/>
    <w:rsid w:val="004566D6"/>
    <w:rsid w:val="00456766"/>
    <w:rsid w:val="004571D1"/>
    <w:rsid w:val="004602C0"/>
    <w:rsid w:val="004604A1"/>
    <w:rsid w:val="00460604"/>
    <w:rsid w:val="0046125E"/>
    <w:rsid w:val="00461AC3"/>
    <w:rsid w:val="00462367"/>
    <w:rsid w:val="004626F2"/>
    <w:rsid w:val="004634C7"/>
    <w:rsid w:val="004636BB"/>
    <w:rsid w:val="004642E8"/>
    <w:rsid w:val="004657F1"/>
    <w:rsid w:val="00465F41"/>
    <w:rsid w:val="004660C7"/>
    <w:rsid w:val="0046672D"/>
    <w:rsid w:val="004672BA"/>
    <w:rsid w:val="00467DEA"/>
    <w:rsid w:val="00467EC2"/>
    <w:rsid w:val="00470D62"/>
    <w:rsid w:val="00471773"/>
    <w:rsid w:val="00472A31"/>
    <w:rsid w:val="00472D4B"/>
    <w:rsid w:val="00472D50"/>
    <w:rsid w:val="00473F4E"/>
    <w:rsid w:val="00474118"/>
    <w:rsid w:val="004749B5"/>
    <w:rsid w:val="00474F3A"/>
    <w:rsid w:val="004757B7"/>
    <w:rsid w:val="004764D3"/>
    <w:rsid w:val="004772F7"/>
    <w:rsid w:val="0047741F"/>
    <w:rsid w:val="004778E6"/>
    <w:rsid w:val="004800F8"/>
    <w:rsid w:val="004813DF"/>
    <w:rsid w:val="0048166B"/>
    <w:rsid w:val="004834F1"/>
    <w:rsid w:val="004842F3"/>
    <w:rsid w:val="00484568"/>
    <w:rsid w:val="00486C71"/>
    <w:rsid w:val="00487DEF"/>
    <w:rsid w:val="00490E37"/>
    <w:rsid w:val="004913BD"/>
    <w:rsid w:val="0049207B"/>
    <w:rsid w:val="00493B54"/>
    <w:rsid w:val="0049400B"/>
    <w:rsid w:val="004949A6"/>
    <w:rsid w:val="00495346"/>
    <w:rsid w:val="00495D17"/>
    <w:rsid w:val="004A0028"/>
    <w:rsid w:val="004A1513"/>
    <w:rsid w:val="004A1751"/>
    <w:rsid w:val="004A28AC"/>
    <w:rsid w:val="004A3B9F"/>
    <w:rsid w:val="004A4353"/>
    <w:rsid w:val="004A495C"/>
    <w:rsid w:val="004A5B47"/>
    <w:rsid w:val="004A6095"/>
    <w:rsid w:val="004A750A"/>
    <w:rsid w:val="004A778B"/>
    <w:rsid w:val="004A7989"/>
    <w:rsid w:val="004B113F"/>
    <w:rsid w:val="004B1464"/>
    <w:rsid w:val="004B208B"/>
    <w:rsid w:val="004B25FD"/>
    <w:rsid w:val="004B2D54"/>
    <w:rsid w:val="004B32C3"/>
    <w:rsid w:val="004B5027"/>
    <w:rsid w:val="004B50C4"/>
    <w:rsid w:val="004B592B"/>
    <w:rsid w:val="004B5D3B"/>
    <w:rsid w:val="004B623F"/>
    <w:rsid w:val="004B7ECB"/>
    <w:rsid w:val="004C0A59"/>
    <w:rsid w:val="004C1036"/>
    <w:rsid w:val="004C1585"/>
    <w:rsid w:val="004C2EEC"/>
    <w:rsid w:val="004C3111"/>
    <w:rsid w:val="004C42BA"/>
    <w:rsid w:val="004C4BC5"/>
    <w:rsid w:val="004C6416"/>
    <w:rsid w:val="004C7616"/>
    <w:rsid w:val="004C7A45"/>
    <w:rsid w:val="004D12A4"/>
    <w:rsid w:val="004D20FF"/>
    <w:rsid w:val="004D2174"/>
    <w:rsid w:val="004D22E3"/>
    <w:rsid w:val="004D27A1"/>
    <w:rsid w:val="004D2B45"/>
    <w:rsid w:val="004D2C2D"/>
    <w:rsid w:val="004D45EA"/>
    <w:rsid w:val="004D47D8"/>
    <w:rsid w:val="004D6841"/>
    <w:rsid w:val="004D6983"/>
    <w:rsid w:val="004D771E"/>
    <w:rsid w:val="004E0581"/>
    <w:rsid w:val="004E1834"/>
    <w:rsid w:val="004E1838"/>
    <w:rsid w:val="004E1E6D"/>
    <w:rsid w:val="004E1FA2"/>
    <w:rsid w:val="004E325B"/>
    <w:rsid w:val="004E3E71"/>
    <w:rsid w:val="004E4AD0"/>
    <w:rsid w:val="004E4FCB"/>
    <w:rsid w:val="004E587E"/>
    <w:rsid w:val="004E5900"/>
    <w:rsid w:val="004E707A"/>
    <w:rsid w:val="004F016A"/>
    <w:rsid w:val="004F0F94"/>
    <w:rsid w:val="004F2381"/>
    <w:rsid w:val="004F243E"/>
    <w:rsid w:val="004F3F11"/>
    <w:rsid w:val="004F4368"/>
    <w:rsid w:val="004F4485"/>
    <w:rsid w:val="004F4694"/>
    <w:rsid w:val="004F4ECB"/>
    <w:rsid w:val="004F68AD"/>
    <w:rsid w:val="004F6CFD"/>
    <w:rsid w:val="004F7516"/>
    <w:rsid w:val="004F7C8B"/>
    <w:rsid w:val="004F7FE8"/>
    <w:rsid w:val="00500761"/>
    <w:rsid w:val="0050116F"/>
    <w:rsid w:val="0050170D"/>
    <w:rsid w:val="005018B8"/>
    <w:rsid w:val="005028B3"/>
    <w:rsid w:val="00502EC7"/>
    <w:rsid w:val="00503D19"/>
    <w:rsid w:val="00504E92"/>
    <w:rsid w:val="00506D07"/>
    <w:rsid w:val="00507EE6"/>
    <w:rsid w:val="005105CE"/>
    <w:rsid w:val="005128BD"/>
    <w:rsid w:val="00512AAF"/>
    <w:rsid w:val="0051360C"/>
    <w:rsid w:val="0051480E"/>
    <w:rsid w:val="0051487B"/>
    <w:rsid w:val="00514B12"/>
    <w:rsid w:val="00514F89"/>
    <w:rsid w:val="005165E7"/>
    <w:rsid w:val="00516B24"/>
    <w:rsid w:val="005174D3"/>
    <w:rsid w:val="00517C03"/>
    <w:rsid w:val="00517EFA"/>
    <w:rsid w:val="00521A15"/>
    <w:rsid w:val="00521A22"/>
    <w:rsid w:val="00521B82"/>
    <w:rsid w:val="00523987"/>
    <w:rsid w:val="005244DF"/>
    <w:rsid w:val="005253F4"/>
    <w:rsid w:val="00526245"/>
    <w:rsid w:val="005267D0"/>
    <w:rsid w:val="005269B9"/>
    <w:rsid w:val="00527607"/>
    <w:rsid w:val="00527838"/>
    <w:rsid w:val="00530CF5"/>
    <w:rsid w:val="005311BF"/>
    <w:rsid w:val="005318AE"/>
    <w:rsid w:val="00532D56"/>
    <w:rsid w:val="00532F93"/>
    <w:rsid w:val="005337DD"/>
    <w:rsid w:val="00533B95"/>
    <w:rsid w:val="00533DAD"/>
    <w:rsid w:val="00534EC8"/>
    <w:rsid w:val="00535383"/>
    <w:rsid w:val="00537CC8"/>
    <w:rsid w:val="00540041"/>
    <w:rsid w:val="0054081A"/>
    <w:rsid w:val="00541772"/>
    <w:rsid w:val="00541B98"/>
    <w:rsid w:val="005423CD"/>
    <w:rsid w:val="00542A87"/>
    <w:rsid w:val="00543060"/>
    <w:rsid w:val="00544BC0"/>
    <w:rsid w:val="00545176"/>
    <w:rsid w:val="00550510"/>
    <w:rsid w:val="00550790"/>
    <w:rsid w:val="00550D93"/>
    <w:rsid w:val="00551D5A"/>
    <w:rsid w:val="00551EE7"/>
    <w:rsid w:val="00554742"/>
    <w:rsid w:val="00555CFE"/>
    <w:rsid w:val="00556372"/>
    <w:rsid w:val="00557A6D"/>
    <w:rsid w:val="00560499"/>
    <w:rsid w:val="00560843"/>
    <w:rsid w:val="005613F8"/>
    <w:rsid w:val="005619B2"/>
    <w:rsid w:val="0056297C"/>
    <w:rsid w:val="0056313B"/>
    <w:rsid w:val="00563337"/>
    <w:rsid w:val="0056459C"/>
    <w:rsid w:val="005646DD"/>
    <w:rsid w:val="005654E6"/>
    <w:rsid w:val="005654E8"/>
    <w:rsid w:val="0056559D"/>
    <w:rsid w:val="00565602"/>
    <w:rsid w:val="00565B37"/>
    <w:rsid w:val="00565DAF"/>
    <w:rsid w:val="0056619B"/>
    <w:rsid w:val="00566523"/>
    <w:rsid w:val="005671D7"/>
    <w:rsid w:val="00567286"/>
    <w:rsid w:val="00567632"/>
    <w:rsid w:val="00567CDF"/>
    <w:rsid w:val="0057049E"/>
    <w:rsid w:val="0057191D"/>
    <w:rsid w:val="005721B4"/>
    <w:rsid w:val="00573846"/>
    <w:rsid w:val="00573EA9"/>
    <w:rsid w:val="005756C5"/>
    <w:rsid w:val="005758BD"/>
    <w:rsid w:val="00575F7D"/>
    <w:rsid w:val="005805E3"/>
    <w:rsid w:val="00580D3F"/>
    <w:rsid w:val="0058283C"/>
    <w:rsid w:val="005838AA"/>
    <w:rsid w:val="005839C6"/>
    <w:rsid w:val="00583BFA"/>
    <w:rsid w:val="00583FB1"/>
    <w:rsid w:val="005844B5"/>
    <w:rsid w:val="00584E96"/>
    <w:rsid w:val="00585511"/>
    <w:rsid w:val="005856EA"/>
    <w:rsid w:val="00585A96"/>
    <w:rsid w:val="005860F7"/>
    <w:rsid w:val="00586758"/>
    <w:rsid w:val="005872B3"/>
    <w:rsid w:val="00590134"/>
    <w:rsid w:val="00590F3A"/>
    <w:rsid w:val="005918E7"/>
    <w:rsid w:val="00591E05"/>
    <w:rsid w:val="00593170"/>
    <w:rsid w:val="00594A0A"/>
    <w:rsid w:val="0059662C"/>
    <w:rsid w:val="00597599"/>
    <w:rsid w:val="00597A96"/>
    <w:rsid w:val="005A0149"/>
    <w:rsid w:val="005A26E9"/>
    <w:rsid w:val="005A2945"/>
    <w:rsid w:val="005A358B"/>
    <w:rsid w:val="005A368A"/>
    <w:rsid w:val="005A447F"/>
    <w:rsid w:val="005A61E0"/>
    <w:rsid w:val="005A6A04"/>
    <w:rsid w:val="005A77A5"/>
    <w:rsid w:val="005B0F42"/>
    <w:rsid w:val="005B13FA"/>
    <w:rsid w:val="005B16B8"/>
    <w:rsid w:val="005B3F11"/>
    <w:rsid w:val="005B4526"/>
    <w:rsid w:val="005B5989"/>
    <w:rsid w:val="005B6B0C"/>
    <w:rsid w:val="005B6BAD"/>
    <w:rsid w:val="005B7456"/>
    <w:rsid w:val="005B7754"/>
    <w:rsid w:val="005C14B3"/>
    <w:rsid w:val="005C25AC"/>
    <w:rsid w:val="005C2ABF"/>
    <w:rsid w:val="005C31CD"/>
    <w:rsid w:val="005C387C"/>
    <w:rsid w:val="005C39DC"/>
    <w:rsid w:val="005C3DC0"/>
    <w:rsid w:val="005C3FE3"/>
    <w:rsid w:val="005C4AAD"/>
    <w:rsid w:val="005C514D"/>
    <w:rsid w:val="005C5271"/>
    <w:rsid w:val="005C6C55"/>
    <w:rsid w:val="005D1376"/>
    <w:rsid w:val="005D1DC9"/>
    <w:rsid w:val="005D3C7B"/>
    <w:rsid w:val="005D3D0E"/>
    <w:rsid w:val="005D429E"/>
    <w:rsid w:val="005D4744"/>
    <w:rsid w:val="005D54A0"/>
    <w:rsid w:val="005D56E3"/>
    <w:rsid w:val="005D652E"/>
    <w:rsid w:val="005D66DE"/>
    <w:rsid w:val="005D682A"/>
    <w:rsid w:val="005D73C6"/>
    <w:rsid w:val="005D7B92"/>
    <w:rsid w:val="005E014D"/>
    <w:rsid w:val="005E05C8"/>
    <w:rsid w:val="005E0691"/>
    <w:rsid w:val="005E07FD"/>
    <w:rsid w:val="005E0C83"/>
    <w:rsid w:val="005E4A8C"/>
    <w:rsid w:val="005E5039"/>
    <w:rsid w:val="005E66E5"/>
    <w:rsid w:val="005E709B"/>
    <w:rsid w:val="005F1DD9"/>
    <w:rsid w:val="005F367B"/>
    <w:rsid w:val="005F3838"/>
    <w:rsid w:val="005F39B6"/>
    <w:rsid w:val="005F3D36"/>
    <w:rsid w:val="005F3DAB"/>
    <w:rsid w:val="005F4132"/>
    <w:rsid w:val="005F4620"/>
    <w:rsid w:val="005F4BA1"/>
    <w:rsid w:val="005F4D99"/>
    <w:rsid w:val="00600287"/>
    <w:rsid w:val="0060078E"/>
    <w:rsid w:val="00601BBE"/>
    <w:rsid w:val="006028B1"/>
    <w:rsid w:val="0060436D"/>
    <w:rsid w:val="006049D9"/>
    <w:rsid w:val="0060703C"/>
    <w:rsid w:val="00607BC1"/>
    <w:rsid w:val="006101C1"/>
    <w:rsid w:val="00611218"/>
    <w:rsid w:val="006119FC"/>
    <w:rsid w:val="00612516"/>
    <w:rsid w:val="006132CF"/>
    <w:rsid w:val="0061396A"/>
    <w:rsid w:val="00613CA3"/>
    <w:rsid w:val="00614C8F"/>
    <w:rsid w:val="006172FD"/>
    <w:rsid w:val="00620DB3"/>
    <w:rsid w:val="00621AC7"/>
    <w:rsid w:val="00621CF0"/>
    <w:rsid w:val="006225D5"/>
    <w:rsid w:val="00623405"/>
    <w:rsid w:val="00623BD8"/>
    <w:rsid w:val="00625870"/>
    <w:rsid w:val="00625A0F"/>
    <w:rsid w:val="00625F7F"/>
    <w:rsid w:val="00627D51"/>
    <w:rsid w:val="00632490"/>
    <w:rsid w:val="006326A3"/>
    <w:rsid w:val="00633ADF"/>
    <w:rsid w:val="006343E3"/>
    <w:rsid w:val="00634422"/>
    <w:rsid w:val="006348C3"/>
    <w:rsid w:val="0063623E"/>
    <w:rsid w:val="00637DC4"/>
    <w:rsid w:val="00640CB4"/>
    <w:rsid w:val="00642397"/>
    <w:rsid w:val="00642B4F"/>
    <w:rsid w:val="00642E0B"/>
    <w:rsid w:val="00642EE1"/>
    <w:rsid w:val="00643609"/>
    <w:rsid w:val="00643BC2"/>
    <w:rsid w:val="00643C41"/>
    <w:rsid w:val="00644AC6"/>
    <w:rsid w:val="006467E2"/>
    <w:rsid w:val="0064684B"/>
    <w:rsid w:val="006469F8"/>
    <w:rsid w:val="0064759C"/>
    <w:rsid w:val="00650BF4"/>
    <w:rsid w:val="00650E71"/>
    <w:rsid w:val="006512EC"/>
    <w:rsid w:val="00652D53"/>
    <w:rsid w:val="006547BE"/>
    <w:rsid w:val="006550E5"/>
    <w:rsid w:val="006560B6"/>
    <w:rsid w:val="0065645B"/>
    <w:rsid w:val="00656BBE"/>
    <w:rsid w:val="00657C7D"/>
    <w:rsid w:val="00657D1D"/>
    <w:rsid w:val="0066119E"/>
    <w:rsid w:val="006619B6"/>
    <w:rsid w:val="0066227D"/>
    <w:rsid w:val="006625E4"/>
    <w:rsid w:val="00662C7E"/>
    <w:rsid w:val="00663253"/>
    <w:rsid w:val="00663987"/>
    <w:rsid w:val="0066458F"/>
    <w:rsid w:val="00664CA9"/>
    <w:rsid w:val="0066580A"/>
    <w:rsid w:val="006659FF"/>
    <w:rsid w:val="006666FB"/>
    <w:rsid w:val="0066672A"/>
    <w:rsid w:val="0066675F"/>
    <w:rsid w:val="00667240"/>
    <w:rsid w:val="00667E04"/>
    <w:rsid w:val="00670F1B"/>
    <w:rsid w:val="006716B0"/>
    <w:rsid w:val="00672D24"/>
    <w:rsid w:val="00672F82"/>
    <w:rsid w:val="00673113"/>
    <w:rsid w:val="00673A26"/>
    <w:rsid w:val="00673D9B"/>
    <w:rsid w:val="00673EA4"/>
    <w:rsid w:val="00673FE1"/>
    <w:rsid w:val="00674016"/>
    <w:rsid w:val="00674B9B"/>
    <w:rsid w:val="00674EB1"/>
    <w:rsid w:val="00675260"/>
    <w:rsid w:val="0067634A"/>
    <w:rsid w:val="00677DD1"/>
    <w:rsid w:val="00680B88"/>
    <w:rsid w:val="006811A6"/>
    <w:rsid w:val="00682537"/>
    <w:rsid w:val="00682A24"/>
    <w:rsid w:val="00682F65"/>
    <w:rsid w:val="006835C6"/>
    <w:rsid w:val="0068399C"/>
    <w:rsid w:val="00686428"/>
    <w:rsid w:val="0069056D"/>
    <w:rsid w:val="00690D96"/>
    <w:rsid w:val="00690FA7"/>
    <w:rsid w:val="00691352"/>
    <w:rsid w:val="0069207E"/>
    <w:rsid w:val="0069257F"/>
    <w:rsid w:val="00692957"/>
    <w:rsid w:val="0069310A"/>
    <w:rsid w:val="0069375C"/>
    <w:rsid w:val="00693C1D"/>
    <w:rsid w:val="00693D2F"/>
    <w:rsid w:val="00693E41"/>
    <w:rsid w:val="00694F8A"/>
    <w:rsid w:val="00697C04"/>
    <w:rsid w:val="006A041F"/>
    <w:rsid w:val="006A0580"/>
    <w:rsid w:val="006A170F"/>
    <w:rsid w:val="006A1998"/>
    <w:rsid w:val="006A1C79"/>
    <w:rsid w:val="006A2317"/>
    <w:rsid w:val="006A2CF6"/>
    <w:rsid w:val="006A3266"/>
    <w:rsid w:val="006A3AE1"/>
    <w:rsid w:val="006A3E10"/>
    <w:rsid w:val="006A519F"/>
    <w:rsid w:val="006A530F"/>
    <w:rsid w:val="006A6662"/>
    <w:rsid w:val="006A7DCF"/>
    <w:rsid w:val="006A7FCD"/>
    <w:rsid w:val="006B0795"/>
    <w:rsid w:val="006B07C6"/>
    <w:rsid w:val="006B08A5"/>
    <w:rsid w:val="006B1A24"/>
    <w:rsid w:val="006B32B4"/>
    <w:rsid w:val="006B3727"/>
    <w:rsid w:val="006B3A8A"/>
    <w:rsid w:val="006B40F0"/>
    <w:rsid w:val="006B4A6D"/>
    <w:rsid w:val="006B4B56"/>
    <w:rsid w:val="006B5C5C"/>
    <w:rsid w:val="006B620B"/>
    <w:rsid w:val="006B6EDC"/>
    <w:rsid w:val="006B7C3C"/>
    <w:rsid w:val="006C01C7"/>
    <w:rsid w:val="006C0300"/>
    <w:rsid w:val="006C05FA"/>
    <w:rsid w:val="006C1211"/>
    <w:rsid w:val="006C315C"/>
    <w:rsid w:val="006C430E"/>
    <w:rsid w:val="006C4B3D"/>
    <w:rsid w:val="006C64CB"/>
    <w:rsid w:val="006C6E9B"/>
    <w:rsid w:val="006C73FE"/>
    <w:rsid w:val="006D002B"/>
    <w:rsid w:val="006D1180"/>
    <w:rsid w:val="006D123F"/>
    <w:rsid w:val="006D12C3"/>
    <w:rsid w:val="006D1D85"/>
    <w:rsid w:val="006D2748"/>
    <w:rsid w:val="006D3630"/>
    <w:rsid w:val="006D458B"/>
    <w:rsid w:val="006D5055"/>
    <w:rsid w:val="006D558A"/>
    <w:rsid w:val="006D5CCF"/>
    <w:rsid w:val="006D7422"/>
    <w:rsid w:val="006E002A"/>
    <w:rsid w:val="006E1528"/>
    <w:rsid w:val="006E3C45"/>
    <w:rsid w:val="006E4107"/>
    <w:rsid w:val="006E4465"/>
    <w:rsid w:val="006E46EE"/>
    <w:rsid w:val="006E4DB2"/>
    <w:rsid w:val="006E5117"/>
    <w:rsid w:val="006E626D"/>
    <w:rsid w:val="006E709C"/>
    <w:rsid w:val="006E74A2"/>
    <w:rsid w:val="006F2EF0"/>
    <w:rsid w:val="006F388C"/>
    <w:rsid w:val="006F50B4"/>
    <w:rsid w:val="006F6492"/>
    <w:rsid w:val="006F65FB"/>
    <w:rsid w:val="006F6CE1"/>
    <w:rsid w:val="006F6D92"/>
    <w:rsid w:val="006F7886"/>
    <w:rsid w:val="00700259"/>
    <w:rsid w:val="007017D5"/>
    <w:rsid w:val="00701A15"/>
    <w:rsid w:val="0070247A"/>
    <w:rsid w:val="00702BD3"/>
    <w:rsid w:val="00703D93"/>
    <w:rsid w:val="00704549"/>
    <w:rsid w:val="007049A6"/>
    <w:rsid w:val="00706277"/>
    <w:rsid w:val="00706BEB"/>
    <w:rsid w:val="0071094E"/>
    <w:rsid w:val="00710AC7"/>
    <w:rsid w:val="007110BF"/>
    <w:rsid w:val="00711413"/>
    <w:rsid w:val="0071320F"/>
    <w:rsid w:val="00713231"/>
    <w:rsid w:val="00713F40"/>
    <w:rsid w:val="0071430A"/>
    <w:rsid w:val="00714C7D"/>
    <w:rsid w:val="0071563A"/>
    <w:rsid w:val="00715DAB"/>
    <w:rsid w:val="007166F7"/>
    <w:rsid w:val="0071735F"/>
    <w:rsid w:val="0071795F"/>
    <w:rsid w:val="00717ECF"/>
    <w:rsid w:val="00720344"/>
    <w:rsid w:val="0072123F"/>
    <w:rsid w:val="0072357C"/>
    <w:rsid w:val="0072422B"/>
    <w:rsid w:val="007243B5"/>
    <w:rsid w:val="007255A7"/>
    <w:rsid w:val="00725B30"/>
    <w:rsid w:val="00725BD4"/>
    <w:rsid w:val="00730B13"/>
    <w:rsid w:val="00730ECD"/>
    <w:rsid w:val="00731430"/>
    <w:rsid w:val="00731F91"/>
    <w:rsid w:val="007323F6"/>
    <w:rsid w:val="007328A6"/>
    <w:rsid w:val="00733167"/>
    <w:rsid w:val="00733951"/>
    <w:rsid w:val="007340D3"/>
    <w:rsid w:val="007354A6"/>
    <w:rsid w:val="0073582D"/>
    <w:rsid w:val="0073662B"/>
    <w:rsid w:val="00736C36"/>
    <w:rsid w:val="007374AE"/>
    <w:rsid w:val="00737773"/>
    <w:rsid w:val="00737D4B"/>
    <w:rsid w:val="007408E7"/>
    <w:rsid w:val="0074106E"/>
    <w:rsid w:val="0074126F"/>
    <w:rsid w:val="00741758"/>
    <w:rsid w:val="00741D62"/>
    <w:rsid w:val="00742765"/>
    <w:rsid w:val="00742D5E"/>
    <w:rsid w:val="007434CF"/>
    <w:rsid w:val="00743CD3"/>
    <w:rsid w:val="00743E08"/>
    <w:rsid w:val="007445B9"/>
    <w:rsid w:val="007453A1"/>
    <w:rsid w:val="00745629"/>
    <w:rsid w:val="00745E3F"/>
    <w:rsid w:val="00746B3D"/>
    <w:rsid w:val="007475FA"/>
    <w:rsid w:val="00747776"/>
    <w:rsid w:val="00747DB2"/>
    <w:rsid w:val="00747E5A"/>
    <w:rsid w:val="00747EE2"/>
    <w:rsid w:val="007514EE"/>
    <w:rsid w:val="0075241C"/>
    <w:rsid w:val="0075382A"/>
    <w:rsid w:val="00753CA3"/>
    <w:rsid w:val="00754526"/>
    <w:rsid w:val="00755285"/>
    <w:rsid w:val="007554D2"/>
    <w:rsid w:val="0075582E"/>
    <w:rsid w:val="0075593A"/>
    <w:rsid w:val="00755E18"/>
    <w:rsid w:val="00756D3B"/>
    <w:rsid w:val="00761ED3"/>
    <w:rsid w:val="0076289A"/>
    <w:rsid w:val="007636AC"/>
    <w:rsid w:val="00763FFA"/>
    <w:rsid w:val="007644C5"/>
    <w:rsid w:val="00764532"/>
    <w:rsid w:val="0076535A"/>
    <w:rsid w:val="0076776D"/>
    <w:rsid w:val="00767DFC"/>
    <w:rsid w:val="00767F1B"/>
    <w:rsid w:val="0077025B"/>
    <w:rsid w:val="00770C09"/>
    <w:rsid w:val="00771319"/>
    <w:rsid w:val="007720E4"/>
    <w:rsid w:val="00772285"/>
    <w:rsid w:val="00772F88"/>
    <w:rsid w:val="00773146"/>
    <w:rsid w:val="00773A9A"/>
    <w:rsid w:val="0077436E"/>
    <w:rsid w:val="00774595"/>
    <w:rsid w:val="00775727"/>
    <w:rsid w:val="00775EBD"/>
    <w:rsid w:val="00776FB3"/>
    <w:rsid w:val="007773E1"/>
    <w:rsid w:val="007809D0"/>
    <w:rsid w:val="0078211B"/>
    <w:rsid w:val="007827E9"/>
    <w:rsid w:val="007832F0"/>
    <w:rsid w:val="00783981"/>
    <w:rsid w:val="0078411F"/>
    <w:rsid w:val="00784908"/>
    <w:rsid w:val="0078572B"/>
    <w:rsid w:val="007868FC"/>
    <w:rsid w:val="00786F3D"/>
    <w:rsid w:val="00787E64"/>
    <w:rsid w:val="00790C3B"/>
    <w:rsid w:val="00790ED5"/>
    <w:rsid w:val="0079141E"/>
    <w:rsid w:val="00791794"/>
    <w:rsid w:val="00792D77"/>
    <w:rsid w:val="0079370C"/>
    <w:rsid w:val="00793751"/>
    <w:rsid w:val="007945A4"/>
    <w:rsid w:val="00794C28"/>
    <w:rsid w:val="00794E61"/>
    <w:rsid w:val="00795414"/>
    <w:rsid w:val="00795E61"/>
    <w:rsid w:val="00795F22"/>
    <w:rsid w:val="00796828"/>
    <w:rsid w:val="007969F3"/>
    <w:rsid w:val="00796C03"/>
    <w:rsid w:val="007A0C7E"/>
    <w:rsid w:val="007A1362"/>
    <w:rsid w:val="007A358E"/>
    <w:rsid w:val="007A38AB"/>
    <w:rsid w:val="007A3BA1"/>
    <w:rsid w:val="007A4886"/>
    <w:rsid w:val="007A4A92"/>
    <w:rsid w:val="007A5B3C"/>
    <w:rsid w:val="007A6A84"/>
    <w:rsid w:val="007A6C03"/>
    <w:rsid w:val="007A6F9B"/>
    <w:rsid w:val="007A7B11"/>
    <w:rsid w:val="007A7F36"/>
    <w:rsid w:val="007B06E6"/>
    <w:rsid w:val="007B0D67"/>
    <w:rsid w:val="007B200A"/>
    <w:rsid w:val="007B25BE"/>
    <w:rsid w:val="007B2CF5"/>
    <w:rsid w:val="007B4918"/>
    <w:rsid w:val="007B491F"/>
    <w:rsid w:val="007B4927"/>
    <w:rsid w:val="007B4FE5"/>
    <w:rsid w:val="007B56D0"/>
    <w:rsid w:val="007B6248"/>
    <w:rsid w:val="007B7D8D"/>
    <w:rsid w:val="007B7ECF"/>
    <w:rsid w:val="007C2627"/>
    <w:rsid w:val="007C3977"/>
    <w:rsid w:val="007C3AF6"/>
    <w:rsid w:val="007C47DE"/>
    <w:rsid w:val="007C4A67"/>
    <w:rsid w:val="007C4DBB"/>
    <w:rsid w:val="007C68DA"/>
    <w:rsid w:val="007C7591"/>
    <w:rsid w:val="007D0392"/>
    <w:rsid w:val="007D1464"/>
    <w:rsid w:val="007D2174"/>
    <w:rsid w:val="007D21A2"/>
    <w:rsid w:val="007D366F"/>
    <w:rsid w:val="007D3C71"/>
    <w:rsid w:val="007D4291"/>
    <w:rsid w:val="007D47D4"/>
    <w:rsid w:val="007D568C"/>
    <w:rsid w:val="007D6D2A"/>
    <w:rsid w:val="007D6F7E"/>
    <w:rsid w:val="007E02F8"/>
    <w:rsid w:val="007E15AC"/>
    <w:rsid w:val="007E2659"/>
    <w:rsid w:val="007E3879"/>
    <w:rsid w:val="007E4562"/>
    <w:rsid w:val="007E514B"/>
    <w:rsid w:val="007E531F"/>
    <w:rsid w:val="007E5DC1"/>
    <w:rsid w:val="007E66F7"/>
    <w:rsid w:val="007E6EB8"/>
    <w:rsid w:val="007E7CB4"/>
    <w:rsid w:val="007F077B"/>
    <w:rsid w:val="007F0A8F"/>
    <w:rsid w:val="007F0D2E"/>
    <w:rsid w:val="007F2723"/>
    <w:rsid w:val="007F2A75"/>
    <w:rsid w:val="007F327E"/>
    <w:rsid w:val="007F33DF"/>
    <w:rsid w:val="007F3F35"/>
    <w:rsid w:val="007F5A56"/>
    <w:rsid w:val="007F706A"/>
    <w:rsid w:val="007F7F9F"/>
    <w:rsid w:val="008017B4"/>
    <w:rsid w:val="00801C4C"/>
    <w:rsid w:val="00801D49"/>
    <w:rsid w:val="00802B21"/>
    <w:rsid w:val="00803E55"/>
    <w:rsid w:val="008043A5"/>
    <w:rsid w:val="00804445"/>
    <w:rsid w:val="00804885"/>
    <w:rsid w:val="00805881"/>
    <w:rsid w:val="008062F4"/>
    <w:rsid w:val="008063B2"/>
    <w:rsid w:val="00806516"/>
    <w:rsid w:val="00806BEC"/>
    <w:rsid w:val="00807112"/>
    <w:rsid w:val="0081175C"/>
    <w:rsid w:val="00811B40"/>
    <w:rsid w:val="00811CAC"/>
    <w:rsid w:val="00811DFE"/>
    <w:rsid w:val="00811E77"/>
    <w:rsid w:val="00813E64"/>
    <w:rsid w:val="008148C8"/>
    <w:rsid w:val="00816646"/>
    <w:rsid w:val="008176FB"/>
    <w:rsid w:val="008206DD"/>
    <w:rsid w:val="00821813"/>
    <w:rsid w:val="00821D03"/>
    <w:rsid w:val="00821D28"/>
    <w:rsid w:val="0082229E"/>
    <w:rsid w:val="0082282D"/>
    <w:rsid w:val="00823ABB"/>
    <w:rsid w:val="00824CFD"/>
    <w:rsid w:val="00825E8C"/>
    <w:rsid w:val="00827BD7"/>
    <w:rsid w:val="00827FFD"/>
    <w:rsid w:val="008301A4"/>
    <w:rsid w:val="0083053F"/>
    <w:rsid w:val="008323DE"/>
    <w:rsid w:val="008333CD"/>
    <w:rsid w:val="00833A75"/>
    <w:rsid w:val="00834D33"/>
    <w:rsid w:val="00834EF1"/>
    <w:rsid w:val="00835CC3"/>
    <w:rsid w:val="008371AB"/>
    <w:rsid w:val="00837CFE"/>
    <w:rsid w:val="00840179"/>
    <w:rsid w:val="008401A1"/>
    <w:rsid w:val="00841387"/>
    <w:rsid w:val="00842773"/>
    <w:rsid w:val="00843107"/>
    <w:rsid w:val="00843723"/>
    <w:rsid w:val="008439E8"/>
    <w:rsid w:val="0084751A"/>
    <w:rsid w:val="0084769D"/>
    <w:rsid w:val="00851B0F"/>
    <w:rsid w:val="008524DB"/>
    <w:rsid w:val="00852A5E"/>
    <w:rsid w:val="00853362"/>
    <w:rsid w:val="008535D5"/>
    <w:rsid w:val="00854A59"/>
    <w:rsid w:val="00855933"/>
    <w:rsid w:val="00857B54"/>
    <w:rsid w:val="0086011B"/>
    <w:rsid w:val="0086013F"/>
    <w:rsid w:val="0086030E"/>
    <w:rsid w:val="008626CC"/>
    <w:rsid w:val="00862859"/>
    <w:rsid w:val="00862F1A"/>
    <w:rsid w:val="00863EFA"/>
    <w:rsid w:val="00863F05"/>
    <w:rsid w:val="00864033"/>
    <w:rsid w:val="008649C4"/>
    <w:rsid w:val="008650F2"/>
    <w:rsid w:val="00867F43"/>
    <w:rsid w:val="0087077E"/>
    <w:rsid w:val="0087299D"/>
    <w:rsid w:val="0087374B"/>
    <w:rsid w:val="0087405C"/>
    <w:rsid w:val="008744AF"/>
    <w:rsid w:val="00874EBA"/>
    <w:rsid w:val="00875600"/>
    <w:rsid w:val="00875A4B"/>
    <w:rsid w:val="00875DDD"/>
    <w:rsid w:val="008762AF"/>
    <w:rsid w:val="00876809"/>
    <w:rsid w:val="00876FE6"/>
    <w:rsid w:val="00877A25"/>
    <w:rsid w:val="008810E8"/>
    <w:rsid w:val="008814E2"/>
    <w:rsid w:val="00881545"/>
    <w:rsid w:val="00881C3C"/>
    <w:rsid w:val="008824E2"/>
    <w:rsid w:val="008825E4"/>
    <w:rsid w:val="00883022"/>
    <w:rsid w:val="0088361D"/>
    <w:rsid w:val="008836CA"/>
    <w:rsid w:val="00883A6B"/>
    <w:rsid w:val="00883CF4"/>
    <w:rsid w:val="008846DD"/>
    <w:rsid w:val="0088501A"/>
    <w:rsid w:val="008854E4"/>
    <w:rsid w:val="00885624"/>
    <w:rsid w:val="0088603C"/>
    <w:rsid w:val="00887D0B"/>
    <w:rsid w:val="008909C8"/>
    <w:rsid w:val="00891407"/>
    <w:rsid w:val="0089272A"/>
    <w:rsid w:val="00892938"/>
    <w:rsid w:val="008936F2"/>
    <w:rsid w:val="00893E7D"/>
    <w:rsid w:val="008946F7"/>
    <w:rsid w:val="008947C6"/>
    <w:rsid w:val="00894E68"/>
    <w:rsid w:val="00895DA9"/>
    <w:rsid w:val="008977B6"/>
    <w:rsid w:val="008978CF"/>
    <w:rsid w:val="00897A6A"/>
    <w:rsid w:val="008A0BEC"/>
    <w:rsid w:val="008A1656"/>
    <w:rsid w:val="008A3073"/>
    <w:rsid w:val="008A320A"/>
    <w:rsid w:val="008A3D56"/>
    <w:rsid w:val="008A4668"/>
    <w:rsid w:val="008A54AC"/>
    <w:rsid w:val="008A57C4"/>
    <w:rsid w:val="008A6429"/>
    <w:rsid w:val="008A6949"/>
    <w:rsid w:val="008A77ED"/>
    <w:rsid w:val="008A7E30"/>
    <w:rsid w:val="008B0787"/>
    <w:rsid w:val="008B12FC"/>
    <w:rsid w:val="008B17E0"/>
    <w:rsid w:val="008B1E5A"/>
    <w:rsid w:val="008B1EBD"/>
    <w:rsid w:val="008B2079"/>
    <w:rsid w:val="008B292D"/>
    <w:rsid w:val="008B3670"/>
    <w:rsid w:val="008B449E"/>
    <w:rsid w:val="008B4886"/>
    <w:rsid w:val="008B4992"/>
    <w:rsid w:val="008B55F4"/>
    <w:rsid w:val="008B6225"/>
    <w:rsid w:val="008B7317"/>
    <w:rsid w:val="008B751B"/>
    <w:rsid w:val="008B7919"/>
    <w:rsid w:val="008C021A"/>
    <w:rsid w:val="008C1C91"/>
    <w:rsid w:val="008C21B7"/>
    <w:rsid w:val="008C2310"/>
    <w:rsid w:val="008C24D4"/>
    <w:rsid w:val="008C2BF3"/>
    <w:rsid w:val="008C4331"/>
    <w:rsid w:val="008C52B1"/>
    <w:rsid w:val="008C55E2"/>
    <w:rsid w:val="008C58A0"/>
    <w:rsid w:val="008C58BC"/>
    <w:rsid w:val="008C622E"/>
    <w:rsid w:val="008C64E2"/>
    <w:rsid w:val="008C7871"/>
    <w:rsid w:val="008C794A"/>
    <w:rsid w:val="008D0319"/>
    <w:rsid w:val="008D0FC7"/>
    <w:rsid w:val="008D3700"/>
    <w:rsid w:val="008D3A2B"/>
    <w:rsid w:val="008D476B"/>
    <w:rsid w:val="008D54C6"/>
    <w:rsid w:val="008D5593"/>
    <w:rsid w:val="008D686B"/>
    <w:rsid w:val="008D7004"/>
    <w:rsid w:val="008D7E2D"/>
    <w:rsid w:val="008E0043"/>
    <w:rsid w:val="008E0682"/>
    <w:rsid w:val="008E0D4B"/>
    <w:rsid w:val="008E0F59"/>
    <w:rsid w:val="008E116E"/>
    <w:rsid w:val="008E1824"/>
    <w:rsid w:val="008E18A2"/>
    <w:rsid w:val="008E5458"/>
    <w:rsid w:val="008E5720"/>
    <w:rsid w:val="008E58CA"/>
    <w:rsid w:val="008E5FE4"/>
    <w:rsid w:val="008E668D"/>
    <w:rsid w:val="008E6C30"/>
    <w:rsid w:val="008F14EB"/>
    <w:rsid w:val="008F25FE"/>
    <w:rsid w:val="008F5C17"/>
    <w:rsid w:val="008F6984"/>
    <w:rsid w:val="008F717A"/>
    <w:rsid w:val="008F7393"/>
    <w:rsid w:val="008F7980"/>
    <w:rsid w:val="008F7BB6"/>
    <w:rsid w:val="0090142F"/>
    <w:rsid w:val="00901DD2"/>
    <w:rsid w:val="00902DEE"/>
    <w:rsid w:val="0090323D"/>
    <w:rsid w:val="00903E0D"/>
    <w:rsid w:val="00904779"/>
    <w:rsid w:val="00905232"/>
    <w:rsid w:val="0090532C"/>
    <w:rsid w:val="00905475"/>
    <w:rsid w:val="009055E0"/>
    <w:rsid w:val="00905662"/>
    <w:rsid w:val="00905C54"/>
    <w:rsid w:val="0090699B"/>
    <w:rsid w:val="00906ED3"/>
    <w:rsid w:val="00907287"/>
    <w:rsid w:val="0091044A"/>
    <w:rsid w:val="00911DB3"/>
    <w:rsid w:val="00912116"/>
    <w:rsid w:val="0091326A"/>
    <w:rsid w:val="0091484C"/>
    <w:rsid w:val="00915248"/>
    <w:rsid w:val="009156B5"/>
    <w:rsid w:val="00915B8C"/>
    <w:rsid w:val="00916063"/>
    <w:rsid w:val="00916F39"/>
    <w:rsid w:val="00921336"/>
    <w:rsid w:val="00923ABD"/>
    <w:rsid w:val="00924149"/>
    <w:rsid w:val="0092438F"/>
    <w:rsid w:val="0092477A"/>
    <w:rsid w:val="00925EDB"/>
    <w:rsid w:val="0092703E"/>
    <w:rsid w:val="00931B0C"/>
    <w:rsid w:val="0093438B"/>
    <w:rsid w:val="009356C4"/>
    <w:rsid w:val="00936881"/>
    <w:rsid w:val="009372CE"/>
    <w:rsid w:val="00937708"/>
    <w:rsid w:val="00937E0B"/>
    <w:rsid w:val="009444DD"/>
    <w:rsid w:val="00944930"/>
    <w:rsid w:val="00944F24"/>
    <w:rsid w:val="00945022"/>
    <w:rsid w:val="009454D1"/>
    <w:rsid w:val="009468C2"/>
    <w:rsid w:val="00947C1F"/>
    <w:rsid w:val="00950123"/>
    <w:rsid w:val="0095115E"/>
    <w:rsid w:val="009542FE"/>
    <w:rsid w:val="0095563D"/>
    <w:rsid w:val="00955A2F"/>
    <w:rsid w:val="00955D42"/>
    <w:rsid w:val="00956435"/>
    <w:rsid w:val="009571BE"/>
    <w:rsid w:val="00957235"/>
    <w:rsid w:val="009613C4"/>
    <w:rsid w:val="009617A8"/>
    <w:rsid w:val="009621B2"/>
    <w:rsid w:val="009626F6"/>
    <w:rsid w:val="009627DE"/>
    <w:rsid w:val="00963393"/>
    <w:rsid w:val="009651A7"/>
    <w:rsid w:val="0096543C"/>
    <w:rsid w:val="009654D2"/>
    <w:rsid w:val="00967033"/>
    <w:rsid w:val="00967620"/>
    <w:rsid w:val="00967F9A"/>
    <w:rsid w:val="00970EFD"/>
    <w:rsid w:val="00971A9D"/>
    <w:rsid w:val="00971B4C"/>
    <w:rsid w:val="00971DA5"/>
    <w:rsid w:val="00972303"/>
    <w:rsid w:val="0097293A"/>
    <w:rsid w:val="00972AF4"/>
    <w:rsid w:val="009736BB"/>
    <w:rsid w:val="00973A28"/>
    <w:rsid w:val="00973BA4"/>
    <w:rsid w:val="00974072"/>
    <w:rsid w:val="0097564A"/>
    <w:rsid w:val="009758FB"/>
    <w:rsid w:val="00976763"/>
    <w:rsid w:val="0097731E"/>
    <w:rsid w:val="00980B53"/>
    <w:rsid w:val="00981657"/>
    <w:rsid w:val="00982D28"/>
    <w:rsid w:val="00983747"/>
    <w:rsid w:val="009838BE"/>
    <w:rsid w:val="00983E83"/>
    <w:rsid w:val="0098407A"/>
    <w:rsid w:val="00984659"/>
    <w:rsid w:val="0098645C"/>
    <w:rsid w:val="00986473"/>
    <w:rsid w:val="00986816"/>
    <w:rsid w:val="00986FB6"/>
    <w:rsid w:val="00987F5A"/>
    <w:rsid w:val="00990236"/>
    <w:rsid w:val="00990EBD"/>
    <w:rsid w:val="00991520"/>
    <w:rsid w:val="009927F0"/>
    <w:rsid w:val="00992DEE"/>
    <w:rsid w:val="00996514"/>
    <w:rsid w:val="009968AE"/>
    <w:rsid w:val="0099745C"/>
    <w:rsid w:val="00997918"/>
    <w:rsid w:val="00997AB3"/>
    <w:rsid w:val="00997CCD"/>
    <w:rsid w:val="00997DED"/>
    <w:rsid w:val="009A061B"/>
    <w:rsid w:val="009A0BF8"/>
    <w:rsid w:val="009A0EFB"/>
    <w:rsid w:val="009A1E5A"/>
    <w:rsid w:val="009A23EC"/>
    <w:rsid w:val="009A3182"/>
    <w:rsid w:val="009A37B7"/>
    <w:rsid w:val="009A4988"/>
    <w:rsid w:val="009A5089"/>
    <w:rsid w:val="009A535E"/>
    <w:rsid w:val="009A55D8"/>
    <w:rsid w:val="009A5CF8"/>
    <w:rsid w:val="009A6FB8"/>
    <w:rsid w:val="009A76A0"/>
    <w:rsid w:val="009B02AF"/>
    <w:rsid w:val="009B13D7"/>
    <w:rsid w:val="009B27AC"/>
    <w:rsid w:val="009B2ABA"/>
    <w:rsid w:val="009B2C1B"/>
    <w:rsid w:val="009B3C95"/>
    <w:rsid w:val="009B423F"/>
    <w:rsid w:val="009B4934"/>
    <w:rsid w:val="009B516A"/>
    <w:rsid w:val="009B6D98"/>
    <w:rsid w:val="009B7023"/>
    <w:rsid w:val="009B75A5"/>
    <w:rsid w:val="009C01D5"/>
    <w:rsid w:val="009C04C8"/>
    <w:rsid w:val="009C0E83"/>
    <w:rsid w:val="009C1479"/>
    <w:rsid w:val="009C2A40"/>
    <w:rsid w:val="009C2CF4"/>
    <w:rsid w:val="009C3071"/>
    <w:rsid w:val="009C31AC"/>
    <w:rsid w:val="009C3899"/>
    <w:rsid w:val="009C45DE"/>
    <w:rsid w:val="009C4B31"/>
    <w:rsid w:val="009C5A4E"/>
    <w:rsid w:val="009C6331"/>
    <w:rsid w:val="009C6C56"/>
    <w:rsid w:val="009C7D81"/>
    <w:rsid w:val="009C7E77"/>
    <w:rsid w:val="009D10F9"/>
    <w:rsid w:val="009D1AF6"/>
    <w:rsid w:val="009D20A4"/>
    <w:rsid w:val="009D2C94"/>
    <w:rsid w:val="009D3225"/>
    <w:rsid w:val="009D3D72"/>
    <w:rsid w:val="009D432E"/>
    <w:rsid w:val="009D4B04"/>
    <w:rsid w:val="009D5DAF"/>
    <w:rsid w:val="009D60BC"/>
    <w:rsid w:val="009D73B7"/>
    <w:rsid w:val="009D7496"/>
    <w:rsid w:val="009D76DC"/>
    <w:rsid w:val="009D7DA8"/>
    <w:rsid w:val="009E14F2"/>
    <w:rsid w:val="009E17F3"/>
    <w:rsid w:val="009E2B3C"/>
    <w:rsid w:val="009E310F"/>
    <w:rsid w:val="009E3350"/>
    <w:rsid w:val="009E43E8"/>
    <w:rsid w:val="009E5D2B"/>
    <w:rsid w:val="009E5EF1"/>
    <w:rsid w:val="009E6469"/>
    <w:rsid w:val="009E6987"/>
    <w:rsid w:val="009E6D99"/>
    <w:rsid w:val="009E7E52"/>
    <w:rsid w:val="009F1041"/>
    <w:rsid w:val="009F1AFF"/>
    <w:rsid w:val="009F2E81"/>
    <w:rsid w:val="009F3057"/>
    <w:rsid w:val="009F37EA"/>
    <w:rsid w:val="009F40BB"/>
    <w:rsid w:val="009F4567"/>
    <w:rsid w:val="009F5277"/>
    <w:rsid w:val="009F5628"/>
    <w:rsid w:val="009F61D6"/>
    <w:rsid w:val="009F7455"/>
    <w:rsid w:val="009F7D69"/>
    <w:rsid w:val="00A00059"/>
    <w:rsid w:val="00A01A04"/>
    <w:rsid w:val="00A01C6D"/>
    <w:rsid w:val="00A02D3B"/>
    <w:rsid w:val="00A03C7A"/>
    <w:rsid w:val="00A040CC"/>
    <w:rsid w:val="00A04AA2"/>
    <w:rsid w:val="00A04BE3"/>
    <w:rsid w:val="00A0591A"/>
    <w:rsid w:val="00A10C33"/>
    <w:rsid w:val="00A110FF"/>
    <w:rsid w:val="00A11775"/>
    <w:rsid w:val="00A137EC"/>
    <w:rsid w:val="00A14CC5"/>
    <w:rsid w:val="00A14EEE"/>
    <w:rsid w:val="00A156A1"/>
    <w:rsid w:val="00A16613"/>
    <w:rsid w:val="00A16C08"/>
    <w:rsid w:val="00A1753A"/>
    <w:rsid w:val="00A178D2"/>
    <w:rsid w:val="00A2084C"/>
    <w:rsid w:val="00A20924"/>
    <w:rsid w:val="00A22166"/>
    <w:rsid w:val="00A2302A"/>
    <w:rsid w:val="00A23A19"/>
    <w:rsid w:val="00A24F48"/>
    <w:rsid w:val="00A25CF7"/>
    <w:rsid w:val="00A269B6"/>
    <w:rsid w:val="00A26A4B"/>
    <w:rsid w:val="00A26CB9"/>
    <w:rsid w:val="00A325DF"/>
    <w:rsid w:val="00A337E4"/>
    <w:rsid w:val="00A339C9"/>
    <w:rsid w:val="00A3417E"/>
    <w:rsid w:val="00A344C8"/>
    <w:rsid w:val="00A4015F"/>
    <w:rsid w:val="00A40402"/>
    <w:rsid w:val="00A4272E"/>
    <w:rsid w:val="00A43992"/>
    <w:rsid w:val="00A457A0"/>
    <w:rsid w:val="00A46185"/>
    <w:rsid w:val="00A47C63"/>
    <w:rsid w:val="00A50686"/>
    <w:rsid w:val="00A515E2"/>
    <w:rsid w:val="00A533D6"/>
    <w:rsid w:val="00A54FF2"/>
    <w:rsid w:val="00A554D6"/>
    <w:rsid w:val="00A57BEF"/>
    <w:rsid w:val="00A61C33"/>
    <w:rsid w:val="00A62419"/>
    <w:rsid w:val="00A627A8"/>
    <w:rsid w:val="00A6524C"/>
    <w:rsid w:val="00A677FC"/>
    <w:rsid w:val="00A7052C"/>
    <w:rsid w:val="00A71081"/>
    <w:rsid w:val="00A7108C"/>
    <w:rsid w:val="00A71282"/>
    <w:rsid w:val="00A72513"/>
    <w:rsid w:val="00A7364C"/>
    <w:rsid w:val="00A74571"/>
    <w:rsid w:val="00A74CE8"/>
    <w:rsid w:val="00A74E90"/>
    <w:rsid w:val="00A74F34"/>
    <w:rsid w:val="00A74FDD"/>
    <w:rsid w:val="00A75967"/>
    <w:rsid w:val="00A75AB9"/>
    <w:rsid w:val="00A75FB6"/>
    <w:rsid w:val="00A762B6"/>
    <w:rsid w:val="00A76B6C"/>
    <w:rsid w:val="00A771CF"/>
    <w:rsid w:val="00A809F3"/>
    <w:rsid w:val="00A80CDF"/>
    <w:rsid w:val="00A80E12"/>
    <w:rsid w:val="00A812F5"/>
    <w:rsid w:val="00A820DB"/>
    <w:rsid w:val="00A824E5"/>
    <w:rsid w:val="00A83632"/>
    <w:rsid w:val="00A83C8F"/>
    <w:rsid w:val="00A83E3A"/>
    <w:rsid w:val="00A84122"/>
    <w:rsid w:val="00A84269"/>
    <w:rsid w:val="00A843B8"/>
    <w:rsid w:val="00A8440F"/>
    <w:rsid w:val="00A8578E"/>
    <w:rsid w:val="00A8682E"/>
    <w:rsid w:val="00A8768F"/>
    <w:rsid w:val="00A877DA"/>
    <w:rsid w:val="00A909D3"/>
    <w:rsid w:val="00A912FF"/>
    <w:rsid w:val="00A915CE"/>
    <w:rsid w:val="00A923F4"/>
    <w:rsid w:val="00A941F0"/>
    <w:rsid w:val="00A942B3"/>
    <w:rsid w:val="00A94CD3"/>
    <w:rsid w:val="00A94EE2"/>
    <w:rsid w:val="00A95039"/>
    <w:rsid w:val="00A954D8"/>
    <w:rsid w:val="00A95BC4"/>
    <w:rsid w:val="00A96D2C"/>
    <w:rsid w:val="00A97EB7"/>
    <w:rsid w:val="00AA05D1"/>
    <w:rsid w:val="00AA21C8"/>
    <w:rsid w:val="00AA2A99"/>
    <w:rsid w:val="00AA2B72"/>
    <w:rsid w:val="00AA3B83"/>
    <w:rsid w:val="00AA4026"/>
    <w:rsid w:val="00AA5CAE"/>
    <w:rsid w:val="00AA60F4"/>
    <w:rsid w:val="00AA6491"/>
    <w:rsid w:val="00AA6B9C"/>
    <w:rsid w:val="00AA73C7"/>
    <w:rsid w:val="00AB027A"/>
    <w:rsid w:val="00AB1486"/>
    <w:rsid w:val="00AB207E"/>
    <w:rsid w:val="00AB2832"/>
    <w:rsid w:val="00AB3415"/>
    <w:rsid w:val="00AB4520"/>
    <w:rsid w:val="00AB4CE0"/>
    <w:rsid w:val="00AB6215"/>
    <w:rsid w:val="00AB651E"/>
    <w:rsid w:val="00AB6E8F"/>
    <w:rsid w:val="00AB7063"/>
    <w:rsid w:val="00AB7A03"/>
    <w:rsid w:val="00AC133D"/>
    <w:rsid w:val="00AC167D"/>
    <w:rsid w:val="00AC1C52"/>
    <w:rsid w:val="00AC1D86"/>
    <w:rsid w:val="00AC27FE"/>
    <w:rsid w:val="00AC32C1"/>
    <w:rsid w:val="00AC36BD"/>
    <w:rsid w:val="00AC3B85"/>
    <w:rsid w:val="00AC3F87"/>
    <w:rsid w:val="00AC43E5"/>
    <w:rsid w:val="00AC457E"/>
    <w:rsid w:val="00AC56F9"/>
    <w:rsid w:val="00AC59C6"/>
    <w:rsid w:val="00AC7530"/>
    <w:rsid w:val="00AD011A"/>
    <w:rsid w:val="00AD0892"/>
    <w:rsid w:val="00AD2380"/>
    <w:rsid w:val="00AD3866"/>
    <w:rsid w:val="00AD488F"/>
    <w:rsid w:val="00AD4B22"/>
    <w:rsid w:val="00AD5B48"/>
    <w:rsid w:val="00AD5F94"/>
    <w:rsid w:val="00AD5F9B"/>
    <w:rsid w:val="00AD653F"/>
    <w:rsid w:val="00AD7ABB"/>
    <w:rsid w:val="00AE0166"/>
    <w:rsid w:val="00AE1927"/>
    <w:rsid w:val="00AE2D79"/>
    <w:rsid w:val="00AE420E"/>
    <w:rsid w:val="00AE4909"/>
    <w:rsid w:val="00AE4E2D"/>
    <w:rsid w:val="00AE547F"/>
    <w:rsid w:val="00AE55DB"/>
    <w:rsid w:val="00AE5A54"/>
    <w:rsid w:val="00AE6117"/>
    <w:rsid w:val="00AE692D"/>
    <w:rsid w:val="00AE6BB1"/>
    <w:rsid w:val="00AE7D80"/>
    <w:rsid w:val="00AF0F1B"/>
    <w:rsid w:val="00AF189E"/>
    <w:rsid w:val="00AF19DE"/>
    <w:rsid w:val="00AF3B4A"/>
    <w:rsid w:val="00AF3D6D"/>
    <w:rsid w:val="00AF458B"/>
    <w:rsid w:val="00AF4A88"/>
    <w:rsid w:val="00AF4F2B"/>
    <w:rsid w:val="00AF54A8"/>
    <w:rsid w:val="00AF56D5"/>
    <w:rsid w:val="00AF5717"/>
    <w:rsid w:val="00AF6D05"/>
    <w:rsid w:val="00AF7790"/>
    <w:rsid w:val="00AF7D6C"/>
    <w:rsid w:val="00B0046B"/>
    <w:rsid w:val="00B00772"/>
    <w:rsid w:val="00B00918"/>
    <w:rsid w:val="00B013C6"/>
    <w:rsid w:val="00B0172A"/>
    <w:rsid w:val="00B01E2F"/>
    <w:rsid w:val="00B0321D"/>
    <w:rsid w:val="00B0334D"/>
    <w:rsid w:val="00B03D4E"/>
    <w:rsid w:val="00B06D73"/>
    <w:rsid w:val="00B07DCA"/>
    <w:rsid w:val="00B103F7"/>
    <w:rsid w:val="00B1054E"/>
    <w:rsid w:val="00B10CBA"/>
    <w:rsid w:val="00B11B59"/>
    <w:rsid w:val="00B12E6E"/>
    <w:rsid w:val="00B1559B"/>
    <w:rsid w:val="00B159E5"/>
    <w:rsid w:val="00B171D9"/>
    <w:rsid w:val="00B176B2"/>
    <w:rsid w:val="00B17783"/>
    <w:rsid w:val="00B2448B"/>
    <w:rsid w:val="00B24772"/>
    <w:rsid w:val="00B24A26"/>
    <w:rsid w:val="00B27F8F"/>
    <w:rsid w:val="00B30644"/>
    <w:rsid w:val="00B30AA1"/>
    <w:rsid w:val="00B31255"/>
    <w:rsid w:val="00B31E9D"/>
    <w:rsid w:val="00B3219D"/>
    <w:rsid w:val="00B323A0"/>
    <w:rsid w:val="00B33453"/>
    <w:rsid w:val="00B343C7"/>
    <w:rsid w:val="00B346EA"/>
    <w:rsid w:val="00B352AA"/>
    <w:rsid w:val="00B37B00"/>
    <w:rsid w:val="00B41060"/>
    <w:rsid w:val="00B41EE6"/>
    <w:rsid w:val="00B42312"/>
    <w:rsid w:val="00B4301F"/>
    <w:rsid w:val="00B43F4E"/>
    <w:rsid w:val="00B441D6"/>
    <w:rsid w:val="00B4518A"/>
    <w:rsid w:val="00B4561B"/>
    <w:rsid w:val="00B45B9D"/>
    <w:rsid w:val="00B45C8E"/>
    <w:rsid w:val="00B466DD"/>
    <w:rsid w:val="00B46951"/>
    <w:rsid w:val="00B46A0C"/>
    <w:rsid w:val="00B47649"/>
    <w:rsid w:val="00B511B9"/>
    <w:rsid w:val="00B513B1"/>
    <w:rsid w:val="00B51CFF"/>
    <w:rsid w:val="00B525EC"/>
    <w:rsid w:val="00B52DAF"/>
    <w:rsid w:val="00B53C39"/>
    <w:rsid w:val="00B53EB4"/>
    <w:rsid w:val="00B55DFD"/>
    <w:rsid w:val="00B55E04"/>
    <w:rsid w:val="00B56425"/>
    <w:rsid w:val="00B564BD"/>
    <w:rsid w:val="00B5735B"/>
    <w:rsid w:val="00B57A14"/>
    <w:rsid w:val="00B60FA4"/>
    <w:rsid w:val="00B622D1"/>
    <w:rsid w:val="00B62490"/>
    <w:rsid w:val="00B62B8A"/>
    <w:rsid w:val="00B62D9F"/>
    <w:rsid w:val="00B638ED"/>
    <w:rsid w:val="00B63CD8"/>
    <w:rsid w:val="00B643AB"/>
    <w:rsid w:val="00B64490"/>
    <w:rsid w:val="00B64655"/>
    <w:rsid w:val="00B64811"/>
    <w:rsid w:val="00B64E62"/>
    <w:rsid w:val="00B65144"/>
    <w:rsid w:val="00B65D63"/>
    <w:rsid w:val="00B665D6"/>
    <w:rsid w:val="00B66687"/>
    <w:rsid w:val="00B67842"/>
    <w:rsid w:val="00B67971"/>
    <w:rsid w:val="00B67DCE"/>
    <w:rsid w:val="00B70806"/>
    <w:rsid w:val="00B7082E"/>
    <w:rsid w:val="00B70E54"/>
    <w:rsid w:val="00B715DA"/>
    <w:rsid w:val="00B71704"/>
    <w:rsid w:val="00B7179A"/>
    <w:rsid w:val="00B72277"/>
    <w:rsid w:val="00B725D5"/>
    <w:rsid w:val="00B72EE4"/>
    <w:rsid w:val="00B7354C"/>
    <w:rsid w:val="00B73D66"/>
    <w:rsid w:val="00B75B4B"/>
    <w:rsid w:val="00B75DF4"/>
    <w:rsid w:val="00B76A30"/>
    <w:rsid w:val="00B77E4E"/>
    <w:rsid w:val="00B77FC7"/>
    <w:rsid w:val="00B77FE9"/>
    <w:rsid w:val="00B8237C"/>
    <w:rsid w:val="00B8357F"/>
    <w:rsid w:val="00B8403F"/>
    <w:rsid w:val="00B854DF"/>
    <w:rsid w:val="00B85B82"/>
    <w:rsid w:val="00B86146"/>
    <w:rsid w:val="00B87FB2"/>
    <w:rsid w:val="00B91DB7"/>
    <w:rsid w:val="00B92408"/>
    <w:rsid w:val="00B928C9"/>
    <w:rsid w:val="00B92BFB"/>
    <w:rsid w:val="00B92E97"/>
    <w:rsid w:val="00B93B24"/>
    <w:rsid w:val="00B93E39"/>
    <w:rsid w:val="00B93EB0"/>
    <w:rsid w:val="00B94422"/>
    <w:rsid w:val="00B94542"/>
    <w:rsid w:val="00B9543A"/>
    <w:rsid w:val="00B96304"/>
    <w:rsid w:val="00B96820"/>
    <w:rsid w:val="00B96F2C"/>
    <w:rsid w:val="00B97BDC"/>
    <w:rsid w:val="00B97C2E"/>
    <w:rsid w:val="00BA0419"/>
    <w:rsid w:val="00BA0B0F"/>
    <w:rsid w:val="00BA2696"/>
    <w:rsid w:val="00BA39A1"/>
    <w:rsid w:val="00BA3A8B"/>
    <w:rsid w:val="00BA4315"/>
    <w:rsid w:val="00BA4D53"/>
    <w:rsid w:val="00BA59A1"/>
    <w:rsid w:val="00BA59F8"/>
    <w:rsid w:val="00BA7A4B"/>
    <w:rsid w:val="00BA7AB3"/>
    <w:rsid w:val="00BA7CCF"/>
    <w:rsid w:val="00BB056C"/>
    <w:rsid w:val="00BB09A1"/>
    <w:rsid w:val="00BB1B02"/>
    <w:rsid w:val="00BB22BB"/>
    <w:rsid w:val="00BB2841"/>
    <w:rsid w:val="00BB34DC"/>
    <w:rsid w:val="00BB44B8"/>
    <w:rsid w:val="00BB5812"/>
    <w:rsid w:val="00BB6878"/>
    <w:rsid w:val="00BC010D"/>
    <w:rsid w:val="00BC1A85"/>
    <w:rsid w:val="00BC1F79"/>
    <w:rsid w:val="00BC371B"/>
    <w:rsid w:val="00BC6795"/>
    <w:rsid w:val="00BC7150"/>
    <w:rsid w:val="00BC7590"/>
    <w:rsid w:val="00BD0720"/>
    <w:rsid w:val="00BD12D6"/>
    <w:rsid w:val="00BD1864"/>
    <w:rsid w:val="00BD26CD"/>
    <w:rsid w:val="00BD5530"/>
    <w:rsid w:val="00BD5B7D"/>
    <w:rsid w:val="00BD5E01"/>
    <w:rsid w:val="00BD670B"/>
    <w:rsid w:val="00BD69D5"/>
    <w:rsid w:val="00BD6EBB"/>
    <w:rsid w:val="00BD7046"/>
    <w:rsid w:val="00BE2A9D"/>
    <w:rsid w:val="00BE2AAD"/>
    <w:rsid w:val="00BE3389"/>
    <w:rsid w:val="00BE3436"/>
    <w:rsid w:val="00BE504A"/>
    <w:rsid w:val="00BE563C"/>
    <w:rsid w:val="00BE5B5A"/>
    <w:rsid w:val="00BE676D"/>
    <w:rsid w:val="00BE767F"/>
    <w:rsid w:val="00BE7C32"/>
    <w:rsid w:val="00BF0C9B"/>
    <w:rsid w:val="00BF16D7"/>
    <w:rsid w:val="00BF1980"/>
    <w:rsid w:val="00BF19B4"/>
    <w:rsid w:val="00BF23BE"/>
    <w:rsid w:val="00BF3ECD"/>
    <w:rsid w:val="00BF468D"/>
    <w:rsid w:val="00BF4DE9"/>
    <w:rsid w:val="00BF5063"/>
    <w:rsid w:val="00BF65E2"/>
    <w:rsid w:val="00BF709A"/>
    <w:rsid w:val="00BF7417"/>
    <w:rsid w:val="00C0073F"/>
    <w:rsid w:val="00C00F26"/>
    <w:rsid w:val="00C02BBE"/>
    <w:rsid w:val="00C03BD6"/>
    <w:rsid w:val="00C04398"/>
    <w:rsid w:val="00C04A75"/>
    <w:rsid w:val="00C050EE"/>
    <w:rsid w:val="00C05B30"/>
    <w:rsid w:val="00C06A21"/>
    <w:rsid w:val="00C0751B"/>
    <w:rsid w:val="00C07590"/>
    <w:rsid w:val="00C10307"/>
    <w:rsid w:val="00C10C1D"/>
    <w:rsid w:val="00C10DA8"/>
    <w:rsid w:val="00C10EE2"/>
    <w:rsid w:val="00C1120C"/>
    <w:rsid w:val="00C12EEC"/>
    <w:rsid w:val="00C1305A"/>
    <w:rsid w:val="00C130F3"/>
    <w:rsid w:val="00C1342C"/>
    <w:rsid w:val="00C13F01"/>
    <w:rsid w:val="00C14130"/>
    <w:rsid w:val="00C169F2"/>
    <w:rsid w:val="00C16A81"/>
    <w:rsid w:val="00C21D6D"/>
    <w:rsid w:val="00C21EAE"/>
    <w:rsid w:val="00C22EC6"/>
    <w:rsid w:val="00C22FC5"/>
    <w:rsid w:val="00C23605"/>
    <w:rsid w:val="00C23860"/>
    <w:rsid w:val="00C23AA7"/>
    <w:rsid w:val="00C242B5"/>
    <w:rsid w:val="00C24CC1"/>
    <w:rsid w:val="00C24FC9"/>
    <w:rsid w:val="00C25214"/>
    <w:rsid w:val="00C254B3"/>
    <w:rsid w:val="00C2719D"/>
    <w:rsid w:val="00C2722A"/>
    <w:rsid w:val="00C27385"/>
    <w:rsid w:val="00C2789E"/>
    <w:rsid w:val="00C27E6E"/>
    <w:rsid w:val="00C30916"/>
    <w:rsid w:val="00C30C92"/>
    <w:rsid w:val="00C30E80"/>
    <w:rsid w:val="00C31295"/>
    <w:rsid w:val="00C31785"/>
    <w:rsid w:val="00C31CA4"/>
    <w:rsid w:val="00C31DB9"/>
    <w:rsid w:val="00C31F2B"/>
    <w:rsid w:val="00C324E9"/>
    <w:rsid w:val="00C32AE0"/>
    <w:rsid w:val="00C3490B"/>
    <w:rsid w:val="00C34EAF"/>
    <w:rsid w:val="00C3560F"/>
    <w:rsid w:val="00C356AB"/>
    <w:rsid w:val="00C36182"/>
    <w:rsid w:val="00C36185"/>
    <w:rsid w:val="00C36B98"/>
    <w:rsid w:val="00C36CC9"/>
    <w:rsid w:val="00C37923"/>
    <w:rsid w:val="00C4015A"/>
    <w:rsid w:val="00C4062E"/>
    <w:rsid w:val="00C40B45"/>
    <w:rsid w:val="00C42154"/>
    <w:rsid w:val="00C42628"/>
    <w:rsid w:val="00C42C95"/>
    <w:rsid w:val="00C4313E"/>
    <w:rsid w:val="00C43160"/>
    <w:rsid w:val="00C43787"/>
    <w:rsid w:val="00C43E92"/>
    <w:rsid w:val="00C44165"/>
    <w:rsid w:val="00C45737"/>
    <w:rsid w:val="00C46C15"/>
    <w:rsid w:val="00C46E33"/>
    <w:rsid w:val="00C46E58"/>
    <w:rsid w:val="00C4735F"/>
    <w:rsid w:val="00C47662"/>
    <w:rsid w:val="00C50342"/>
    <w:rsid w:val="00C50EEF"/>
    <w:rsid w:val="00C51334"/>
    <w:rsid w:val="00C518B0"/>
    <w:rsid w:val="00C51914"/>
    <w:rsid w:val="00C5252E"/>
    <w:rsid w:val="00C52E3F"/>
    <w:rsid w:val="00C53968"/>
    <w:rsid w:val="00C562FB"/>
    <w:rsid w:val="00C57995"/>
    <w:rsid w:val="00C62815"/>
    <w:rsid w:val="00C62C4E"/>
    <w:rsid w:val="00C62EEE"/>
    <w:rsid w:val="00C63489"/>
    <w:rsid w:val="00C637BC"/>
    <w:rsid w:val="00C64637"/>
    <w:rsid w:val="00C64A45"/>
    <w:rsid w:val="00C66BBC"/>
    <w:rsid w:val="00C66E41"/>
    <w:rsid w:val="00C673AC"/>
    <w:rsid w:val="00C67553"/>
    <w:rsid w:val="00C70434"/>
    <w:rsid w:val="00C7094A"/>
    <w:rsid w:val="00C722DF"/>
    <w:rsid w:val="00C74F34"/>
    <w:rsid w:val="00C75066"/>
    <w:rsid w:val="00C75715"/>
    <w:rsid w:val="00C75A9B"/>
    <w:rsid w:val="00C77345"/>
    <w:rsid w:val="00C7762D"/>
    <w:rsid w:val="00C80BDE"/>
    <w:rsid w:val="00C80CB8"/>
    <w:rsid w:val="00C80EAC"/>
    <w:rsid w:val="00C8201D"/>
    <w:rsid w:val="00C83FEA"/>
    <w:rsid w:val="00C8446E"/>
    <w:rsid w:val="00C85760"/>
    <w:rsid w:val="00C85902"/>
    <w:rsid w:val="00C85E1D"/>
    <w:rsid w:val="00C8615D"/>
    <w:rsid w:val="00C87003"/>
    <w:rsid w:val="00C8777C"/>
    <w:rsid w:val="00C87833"/>
    <w:rsid w:val="00C879AB"/>
    <w:rsid w:val="00C87BFF"/>
    <w:rsid w:val="00C918A7"/>
    <w:rsid w:val="00C92AB6"/>
    <w:rsid w:val="00C92D66"/>
    <w:rsid w:val="00C9331A"/>
    <w:rsid w:val="00C93D9F"/>
    <w:rsid w:val="00C94826"/>
    <w:rsid w:val="00C94AA1"/>
    <w:rsid w:val="00C96753"/>
    <w:rsid w:val="00CA15D0"/>
    <w:rsid w:val="00CA260B"/>
    <w:rsid w:val="00CA50B5"/>
    <w:rsid w:val="00CA6B2C"/>
    <w:rsid w:val="00CB01E9"/>
    <w:rsid w:val="00CB25E6"/>
    <w:rsid w:val="00CB3946"/>
    <w:rsid w:val="00CB3D16"/>
    <w:rsid w:val="00CB4153"/>
    <w:rsid w:val="00CB4C09"/>
    <w:rsid w:val="00CB562B"/>
    <w:rsid w:val="00CB6C4A"/>
    <w:rsid w:val="00CB71DD"/>
    <w:rsid w:val="00CC08E0"/>
    <w:rsid w:val="00CC130F"/>
    <w:rsid w:val="00CC1948"/>
    <w:rsid w:val="00CC256A"/>
    <w:rsid w:val="00CC2F8B"/>
    <w:rsid w:val="00CC3819"/>
    <w:rsid w:val="00CC4B70"/>
    <w:rsid w:val="00CC56A0"/>
    <w:rsid w:val="00CC5BD4"/>
    <w:rsid w:val="00CC6BBF"/>
    <w:rsid w:val="00CC77E8"/>
    <w:rsid w:val="00CD04C7"/>
    <w:rsid w:val="00CD076A"/>
    <w:rsid w:val="00CD0E89"/>
    <w:rsid w:val="00CD179A"/>
    <w:rsid w:val="00CD1CAE"/>
    <w:rsid w:val="00CD44BD"/>
    <w:rsid w:val="00CD4A89"/>
    <w:rsid w:val="00CD4DB9"/>
    <w:rsid w:val="00CD531E"/>
    <w:rsid w:val="00CD5979"/>
    <w:rsid w:val="00CD657D"/>
    <w:rsid w:val="00CE027B"/>
    <w:rsid w:val="00CE1902"/>
    <w:rsid w:val="00CE39E4"/>
    <w:rsid w:val="00CE42BD"/>
    <w:rsid w:val="00CE4F57"/>
    <w:rsid w:val="00CE5186"/>
    <w:rsid w:val="00CE59D2"/>
    <w:rsid w:val="00CE76B4"/>
    <w:rsid w:val="00CE7C8B"/>
    <w:rsid w:val="00CF00F2"/>
    <w:rsid w:val="00CF0FD3"/>
    <w:rsid w:val="00CF154C"/>
    <w:rsid w:val="00CF1A99"/>
    <w:rsid w:val="00CF2F2B"/>
    <w:rsid w:val="00CF3051"/>
    <w:rsid w:val="00CF3B41"/>
    <w:rsid w:val="00CF3EBF"/>
    <w:rsid w:val="00CF4CE8"/>
    <w:rsid w:val="00CF61D0"/>
    <w:rsid w:val="00CF6A09"/>
    <w:rsid w:val="00CF6E13"/>
    <w:rsid w:val="00CF790F"/>
    <w:rsid w:val="00D00D1F"/>
    <w:rsid w:val="00D01F5E"/>
    <w:rsid w:val="00D02012"/>
    <w:rsid w:val="00D02262"/>
    <w:rsid w:val="00D02D88"/>
    <w:rsid w:val="00D046E3"/>
    <w:rsid w:val="00D04B9F"/>
    <w:rsid w:val="00D04C60"/>
    <w:rsid w:val="00D05086"/>
    <w:rsid w:val="00D050CA"/>
    <w:rsid w:val="00D05A4B"/>
    <w:rsid w:val="00D060A0"/>
    <w:rsid w:val="00D10797"/>
    <w:rsid w:val="00D11670"/>
    <w:rsid w:val="00D123A6"/>
    <w:rsid w:val="00D12777"/>
    <w:rsid w:val="00D12E48"/>
    <w:rsid w:val="00D13B8A"/>
    <w:rsid w:val="00D14F02"/>
    <w:rsid w:val="00D1593E"/>
    <w:rsid w:val="00D15A6F"/>
    <w:rsid w:val="00D1724A"/>
    <w:rsid w:val="00D17777"/>
    <w:rsid w:val="00D17BFF"/>
    <w:rsid w:val="00D200BB"/>
    <w:rsid w:val="00D206F6"/>
    <w:rsid w:val="00D2262D"/>
    <w:rsid w:val="00D22EB0"/>
    <w:rsid w:val="00D24239"/>
    <w:rsid w:val="00D244BA"/>
    <w:rsid w:val="00D260E3"/>
    <w:rsid w:val="00D26B28"/>
    <w:rsid w:val="00D271E8"/>
    <w:rsid w:val="00D279AD"/>
    <w:rsid w:val="00D30314"/>
    <w:rsid w:val="00D309C1"/>
    <w:rsid w:val="00D315A2"/>
    <w:rsid w:val="00D31A52"/>
    <w:rsid w:val="00D31CBD"/>
    <w:rsid w:val="00D32374"/>
    <w:rsid w:val="00D325B7"/>
    <w:rsid w:val="00D33B18"/>
    <w:rsid w:val="00D33D82"/>
    <w:rsid w:val="00D348DF"/>
    <w:rsid w:val="00D34E6B"/>
    <w:rsid w:val="00D35823"/>
    <w:rsid w:val="00D3587A"/>
    <w:rsid w:val="00D368B3"/>
    <w:rsid w:val="00D36A8C"/>
    <w:rsid w:val="00D407E6"/>
    <w:rsid w:val="00D4147E"/>
    <w:rsid w:val="00D41626"/>
    <w:rsid w:val="00D429E6"/>
    <w:rsid w:val="00D4315A"/>
    <w:rsid w:val="00D444D0"/>
    <w:rsid w:val="00D44790"/>
    <w:rsid w:val="00D447A0"/>
    <w:rsid w:val="00D4483A"/>
    <w:rsid w:val="00D501DF"/>
    <w:rsid w:val="00D51F3C"/>
    <w:rsid w:val="00D52306"/>
    <w:rsid w:val="00D52EC8"/>
    <w:rsid w:val="00D53BF4"/>
    <w:rsid w:val="00D53E83"/>
    <w:rsid w:val="00D54A43"/>
    <w:rsid w:val="00D556C0"/>
    <w:rsid w:val="00D55D6E"/>
    <w:rsid w:val="00D5634A"/>
    <w:rsid w:val="00D56851"/>
    <w:rsid w:val="00D57D03"/>
    <w:rsid w:val="00D6009F"/>
    <w:rsid w:val="00D6010C"/>
    <w:rsid w:val="00D619CB"/>
    <w:rsid w:val="00D61CF5"/>
    <w:rsid w:val="00D62530"/>
    <w:rsid w:val="00D62974"/>
    <w:rsid w:val="00D62DE8"/>
    <w:rsid w:val="00D6309A"/>
    <w:rsid w:val="00D63AB5"/>
    <w:rsid w:val="00D6413C"/>
    <w:rsid w:val="00D654BF"/>
    <w:rsid w:val="00D657D6"/>
    <w:rsid w:val="00D66D58"/>
    <w:rsid w:val="00D674BC"/>
    <w:rsid w:val="00D677AA"/>
    <w:rsid w:val="00D7114C"/>
    <w:rsid w:val="00D713E8"/>
    <w:rsid w:val="00D71DD0"/>
    <w:rsid w:val="00D72424"/>
    <w:rsid w:val="00D730D2"/>
    <w:rsid w:val="00D7345B"/>
    <w:rsid w:val="00D73A7B"/>
    <w:rsid w:val="00D7497D"/>
    <w:rsid w:val="00D757A9"/>
    <w:rsid w:val="00D75AA9"/>
    <w:rsid w:val="00D76315"/>
    <w:rsid w:val="00D76BDD"/>
    <w:rsid w:val="00D76CD4"/>
    <w:rsid w:val="00D8081B"/>
    <w:rsid w:val="00D808DD"/>
    <w:rsid w:val="00D829EE"/>
    <w:rsid w:val="00D840C3"/>
    <w:rsid w:val="00D84523"/>
    <w:rsid w:val="00D8456B"/>
    <w:rsid w:val="00D8685E"/>
    <w:rsid w:val="00D86C1E"/>
    <w:rsid w:val="00D8732B"/>
    <w:rsid w:val="00D87867"/>
    <w:rsid w:val="00D9009F"/>
    <w:rsid w:val="00D90DF8"/>
    <w:rsid w:val="00D91636"/>
    <w:rsid w:val="00D91F52"/>
    <w:rsid w:val="00D920E5"/>
    <w:rsid w:val="00D92B33"/>
    <w:rsid w:val="00D92B3C"/>
    <w:rsid w:val="00D93269"/>
    <w:rsid w:val="00D93628"/>
    <w:rsid w:val="00D9368E"/>
    <w:rsid w:val="00D9398D"/>
    <w:rsid w:val="00D94345"/>
    <w:rsid w:val="00D94528"/>
    <w:rsid w:val="00D94B47"/>
    <w:rsid w:val="00D96353"/>
    <w:rsid w:val="00D9638D"/>
    <w:rsid w:val="00D96483"/>
    <w:rsid w:val="00D97600"/>
    <w:rsid w:val="00DA1016"/>
    <w:rsid w:val="00DA1278"/>
    <w:rsid w:val="00DA2347"/>
    <w:rsid w:val="00DA24FC"/>
    <w:rsid w:val="00DA25D1"/>
    <w:rsid w:val="00DA2BE2"/>
    <w:rsid w:val="00DA31D1"/>
    <w:rsid w:val="00DA343E"/>
    <w:rsid w:val="00DA48C5"/>
    <w:rsid w:val="00DA6362"/>
    <w:rsid w:val="00DA68A1"/>
    <w:rsid w:val="00DA6B62"/>
    <w:rsid w:val="00DA771A"/>
    <w:rsid w:val="00DB035F"/>
    <w:rsid w:val="00DB2A12"/>
    <w:rsid w:val="00DB2EEE"/>
    <w:rsid w:val="00DB3E62"/>
    <w:rsid w:val="00DB56B0"/>
    <w:rsid w:val="00DB5F0F"/>
    <w:rsid w:val="00DB635F"/>
    <w:rsid w:val="00DB69A6"/>
    <w:rsid w:val="00DB77B6"/>
    <w:rsid w:val="00DB7C80"/>
    <w:rsid w:val="00DC189B"/>
    <w:rsid w:val="00DC19E0"/>
    <w:rsid w:val="00DC1BCF"/>
    <w:rsid w:val="00DC2D0A"/>
    <w:rsid w:val="00DC3084"/>
    <w:rsid w:val="00DC37CD"/>
    <w:rsid w:val="00DC485A"/>
    <w:rsid w:val="00DC4A1D"/>
    <w:rsid w:val="00DC51D2"/>
    <w:rsid w:val="00DC5280"/>
    <w:rsid w:val="00DC5576"/>
    <w:rsid w:val="00DC7884"/>
    <w:rsid w:val="00DC79EF"/>
    <w:rsid w:val="00DC7ED8"/>
    <w:rsid w:val="00DD1714"/>
    <w:rsid w:val="00DD1779"/>
    <w:rsid w:val="00DD2B90"/>
    <w:rsid w:val="00DD2D12"/>
    <w:rsid w:val="00DD3F70"/>
    <w:rsid w:val="00DD46B3"/>
    <w:rsid w:val="00DD473C"/>
    <w:rsid w:val="00DD4BA0"/>
    <w:rsid w:val="00DD4C0F"/>
    <w:rsid w:val="00DD5DC2"/>
    <w:rsid w:val="00DD77B0"/>
    <w:rsid w:val="00DE1391"/>
    <w:rsid w:val="00DE177C"/>
    <w:rsid w:val="00DE1CD1"/>
    <w:rsid w:val="00DE1CD7"/>
    <w:rsid w:val="00DE3232"/>
    <w:rsid w:val="00DE3692"/>
    <w:rsid w:val="00DE58BD"/>
    <w:rsid w:val="00DE5FC6"/>
    <w:rsid w:val="00DE6962"/>
    <w:rsid w:val="00DE6B47"/>
    <w:rsid w:val="00DE7C94"/>
    <w:rsid w:val="00DF01A9"/>
    <w:rsid w:val="00DF0341"/>
    <w:rsid w:val="00DF164D"/>
    <w:rsid w:val="00DF17B2"/>
    <w:rsid w:val="00DF1E8F"/>
    <w:rsid w:val="00DF1EA4"/>
    <w:rsid w:val="00DF29C3"/>
    <w:rsid w:val="00DF2F75"/>
    <w:rsid w:val="00DF30B6"/>
    <w:rsid w:val="00DF4129"/>
    <w:rsid w:val="00DF4197"/>
    <w:rsid w:val="00DF4780"/>
    <w:rsid w:val="00DF47E6"/>
    <w:rsid w:val="00DF5EDA"/>
    <w:rsid w:val="00DF60B6"/>
    <w:rsid w:val="00DF64E1"/>
    <w:rsid w:val="00DF7F9D"/>
    <w:rsid w:val="00E0035A"/>
    <w:rsid w:val="00E00AFA"/>
    <w:rsid w:val="00E00ECB"/>
    <w:rsid w:val="00E01081"/>
    <w:rsid w:val="00E02367"/>
    <w:rsid w:val="00E02D4B"/>
    <w:rsid w:val="00E03F55"/>
    <w:rsid w:val="00E04BA6"/>
    <w:rsid w:val="00E0559B"/>
    <w:rsid w:val="00E057C7"/>
    <w:rsid w:val="00E05BE6"/>
    <w:rsid w:val="00E05E83"/>
    <w:rsid w:val="00E066CA"/>
    <w:rsid w:val="00E0739E"/>
    <w:rsid w:val="00E07617"/>
    <w:rsid w:val="00E076A0"/>
    <w:rsid w:val="00E07F33"/>
    <w:rsid w:val="00E108B3"/>
    <w:rsid w:val="00E11573"/>
    <w:rsid w:val="00E116BF"/>
    <w:rsid w:val="00E11B55"/>
    <w:rsid w:val="00E126A1"/>
    <w:rsid w:val="00E132E5"/>
    <w:rsid w:val="00E132F7"/>
    <w:rsid w:val="00E13813"/>
    <w:rsid w:val="00E13CE3"/>
    <w:rsid w:val="00E14CE9"/>
    <w:rsid w:val="00E15EB4"/>
    <w:rsid w:val="00E16462"/>
    <w:rsid w:val="00E17817"/>
    <w:rsid w:val="00E17909"/>
    <w:rsid w:val="00E17940"/>
    <w:rsid w:val="00E17BBA"/>
    <w:rsid w:val="00E21A62"/>
    <w:rsid w:val="00E21D99"/>
    <w:rsid w:val="00E21DEE"/>
    <w:rsid w:val="00E22020"/>
    <w:rsid w:val="00E22169"/>
    <w:rsid w:val="00E22BBA"/>
    <w:rsid w:val="00E23F27"/>
    <w:rsid w:val="00E2402D"/>
    <w:rsid w:val="00E248B3"/>
    <w:rsid w:val="00E25339"/>
    <w:rsid w:val="00E255BC"/>
    <w:rsid w:val="00E276C8"/>
    <w:rsid w:val="00E27977"/>
    <w:rsid w:val="00E31209"/>
    <w:rsid w:val="00E312D4"/>
    <w:rsid w:val="00E31F8A"/>
    <w:rsid w:val="00E33273"/>
    <w:rsid w:val="00E33AE0"/>
    <w:rsid w:val="00E362DD"/>
    <w:rsid w:val="00E36C0D"/>
    <w:rsid w:val="00E3735B"/>
    <w:rsid w:val="00E37F1D"/>
    <w:rsid w:val="00E42B37"/>
    <w:rsid w:val="00E430F7"/>
    <w:rsid w:val="00E460C4"/>
    <w:rsid w:val="00E46857"/>
    <w:rsid w:val="00E507A6"/>
    <w:rsid w:val="00E50919"/>
    <w:rsid w:val="00E5192F"/>
    <w:rsid w:val="00E51D10"/>
    <w:rsid w:val="00E52BA2"/>
    <w:rsid w:val="00E52C33"/>
    <w:rsid w:val="00E54104"/>
    <w:rsid w:val="00E54B8E"/>
    <w:rsid w:val="00E5507E"/>
    <w:rsid w:val="00E561FC"/>
    <w:rsid w:val="00E56715"/>
    <w:rsid w:val="00E56CB1"/>
    <w:rsid w:val="00E572FD"/>
    <w:rsid w:val="00E575BB"/>
    <w:rsid w:val="00E604A8"/>
    <w:rsid w:val="00E612E8"/>
    <w:rsid w:val="00E6168F"/>
    <w:rsid w:val="00E635C4"/>
    <w:rsid w:val="00E64D0B"/>
    <w:rsid w:val="00E650AC"/>
    <w:rsid w:val="00E6520F"/>
    <w:rsid w:val="00E6625A"/>
    <w:rsid w:val="00E6642E"/>
    <w:rsid w:val="00E6749B"/>
    <w:rsid w:val="00E7007B"/>
    <w:rsid w:val="00E714C5"/>
    <w:rsid w:val="00E71932"/>
    <w:rsid w:val="00E719CA"/>
    <w:rsid w:val="00E71DFC"/>
    <w:rsid w:val="00E72603"/>
    <w:rsid w:val="00E72D61"/>
    <w:rsid w:val="00E737DB"/>
    <w:rsid w:val="00E74554"/>
    <w:rsid w:val="00E74F98"/>
    <w:rsid w:val="00E75037"/>
    <w:rsid w:val="00E7518F"/>
    <w:rsid w:val="00E7539C"/>
    <w:rsid w:val="00E7552C"/>
    <w:rsid w:val="00E761F4"/>
    <w:rsid w:val="00E76998"/>
    <w:rsid w:val="00E76AC4"/>
    <w:rsid w:val="00E8118C"/>
    <w:rsid w:val="00E81C6B"/>
    <w:rsid w:val="00E82CEB"/>
    <w:rsid w:val="00E83EC7"/>
    <w:rsid w:val="00E847F4"/>
    <w:rsid w:val="00E857A0"/>
    <w:rsid w:val="00E86927"/>
    <w:rsid w:val="00E86B08"/>
    <w:rsid w:val="00E87F93"/>
    <w:rsid w:val="00E90470"/>
    <w:rsid w:val="00E90968"/>
    <w:rsid w:val="00E91334"/>
    <w:rsid w:val="00E91DEC"/>
    <w:rsid w:val="00E9318F"/>
    <w:rsid w:val="00E93682"/>
    <w:rsid w:val="00E93D9A"/>
    <w:rsid w:val="00E94354"/>
    <w:rsid w:val="00E9566E"/>
    <w:rsid w:val="00E95D75"/>
    <w:rsid w:val="00E9673E"/>
    <w:rsid w:val="00E967E2"/>
    <w:rsid w:val="00E9786B"/>
    <w:rsid w:val="00EA06A5"/>
    <w:rsid w:val="00EA1E59"/>
    <w:rsid w:val="00EA2B9B"/>
    <w:rsid w:val="00EA32E7"/>
    <w:rsid w:val="00EA3B0A"/>
    <w:rsid w:val="00EA468E"/>
    <w:rsid w:val="00EA4FA1"/>
    <w:rsid w:val="00EA5256"/>
    <w:rsid w:val="00EA5E92"/>
    <w:rsid w:val="00EA6A5A"/>
    <w:rsid w:val="00EA7E93"/>
    <w:rsid w:val="00EB15C2"/>
    <w:rsid w:val="00EB1AD3"/>
    <w:rsid w:val="00EB3209"/>
    <w:rsid w:val="00EB32D4"/>
    <w:rsid w:val="00EB3B99"/>
    <w:rsid w:val="00EB43BA"/>
    <w:rsid w:val="00EB4E5B"/>
    <w:rsid w:val="00EB579F"/>
    <w:rsid w:val="00EB6964"/>
    <w:rsid w:val="00EB6A15"/>
    <w:rsid w:val="00EB780C"/>
    <w:rsid w:val="00EC010D"/>
    <w:rsid w:val="00EC261B"/>
    <w:rsid w:val="00EC3932"/>
    <w:rsid w:val="00EC41F5"/>
    <w:rsid w:val="00EC427C"/>
    <w:rsid w:val="00EC5ECE"/>
    <w:rsid w:val="00EC6AF8"/>
    <w:rsid w:val="00EC6EE8"/>
    <w:rsid w:val="00EC6F3B"/>
    <w:rsid w:val="00EC76A7"/>
    <w:rsid w:val="00EC7879"/>
    <w:rsid w:val="00EC7A52"/>
    <w:rsid w:val="00EC7BAB"/>
    <w:rsid w:val="00ED08D2"/>
    <w:rsid w:val="00ED1073"/>
    <w:rsid w:val="00ED29BA"/>
    <w:rsid w:val="00ED3832"/>
    <w:rsid w:val="00ED441B"/>
    <w:rsid w:val="00ED49C4"/>
    <w:rsid w:val="00ED6063"/>
    <w:rsid w:val="00ED6757"/>
    <w:rsid w:val="00EE01FD"/>
    <w:rsid w:val="00EE0E4B"/>
    <w:rsid w:val="00EE1625"/>
    <w:rsid w:val="00EE1712"/>
    <w:rsid w:val="00EE17EF"/>
    <w:rsid w:val="00EE1808"/>
    <w:rsid w:val="00EE2F19"/>
    <w:rsid w:val="00EE46C0"/>
    <w:rsid w:val="00EE6209"/>
    <w:rsid w:val="00EE6BAF"/>
    <w:rsid w:val="00EE768F"/>
    <w:rsid w:val="00EF01C1"/>
    <w:rsid w:val="00EF0325"/>
    <w:rsid w:val="00EF3F04"/>
    <w:rsid w:val="00EF5438"/>
    <w:rsid w:val="00EF63B5"/>
    <w:rsid w:val="00F01313"/>
    <w:rsid w:val="00F02733"/>
    <w:rsid w:val="00F02DE8"/>
    <w:rsid w:val="00F0371B"/>
    <w:rsid w:val="00F03AF0"/>
    <w:rsid w:val="00F05040"/>
    <w:rsid w:val="00F06ABE"/>
    <w:rsid w:val="00F10815"/>
    <w:rsid w:val="00F110C1"/>
    <w:rsid w:val="00F11868"/>
    <w:rsid w:val="00F1207C"/>
    <w:rsid w:val="00F12596"/>
    <w:rsid w:val="00F130BE"/>
    <w:rsid w:val="00F13882"/>
    <w:rsid w:val="00F13ACC"/>
    <w:rsid w:val="00F14A44"/>
    <w:rsid w:val="00F15B81"/>
    <w:rsid w:val="00F15BBF"/>
    <w:rsid w:val="00F1663B"/>
    <w:rsid w:val="00F16C75"/>
    <w:rsid w:val="00F17184"/>
    <w:rsid w:val="00F1731D"/>
    <w:rsid w:val="00F17ADA"/>
    <w:rsid w:val="00F205C2"/>
    <w:rsid w:val="00F21209"/>
    <w:rsid w:val="00F21C95"/>
    <w:rsid w:val="00F2309F"/>
    <w:rsid w:val="00F2333B"/>
    <w:rsid w:val="00F2336C"/>
    <w:rsid w:val="00F23386"/>
    <w:rsid w:val="00F234EC"/>
    <w:rsid w:val="00F23B3E"/>
    <w:rsid w:val="00F242AE"/>
    <w:rsid w:val="00F244B8"/>
    <w:rsid w:val="00F24B99"/>
    <w:rsid w:val="00F25461"/>
    <w:rsid w:val="00F2604E"/>
    <w:rsid w:val="00F26B4F"/>
    <w:rsid w:val="00F26EDB"/>
    <w:rsid w:val="00F27B10"/>
    <w:rsid w:val="00F27B72"/>
    <w:rsid w:val="00F30321"/>
    <w:rsid w:val="00F315D6"/>
    <w:rsid w:val="00F34E85"/>
    <w:rsid w:val="00F35864"/>
    <w:rsid w:val="00F35F24"/>
    <w:rsid w:val="00F370C5"/>
    <w:rsid w:val="00F408A7"/>
    <w:rsid w:val="00F42D89"/>
    <w:rsid w:val="00F42F01"/>
    <w:rsid w:val="00F439E1"/>
    <w:rsid w:val="00F45ED4"/>
    <w:rsid w:val="00F46AC8"/>
    <w:rsid w:val="00F47556"/>
    <w:rsid w:val="00F47F5C"/>
    <w:rsid w:val="00F50BC3"/>
    <w:rsid w:val="00F525E1"/>
    <w:rsid w:val="00F52F43"/>
    <w:rsid w:val="00F5407E"/>
    <w:rsid w:val="00F54D80"/>
    <w:rsid w:val="00F55637"/>
    <w:rsid w:val="00F55BB5"/>
    <w:rsid w:val="00F56E13"/>
    <w:rsid w:val="00F603C1"/>
    <w:rsid w:val="00F61BD8"/>
    <w:rsid w:val="00F636E6"/>
    <w:rsid w:val="00F63A83"/>
    <w:rsid w:val="00F6557F"/>
    <w:rsid w:val="00F65AE8"/>
    <w:rsid w:val="00F660B1"/>
    <w:rsid w:val="00F7105E"/>
    <w:rsid w:val="00F71121"/>
    <w:rsid w:val="00F7117F"/>
    <w:rsid w:val="00F71364"/>
    <w:rsid w:val="00F7159D"/>
    <w:rsid w:val="00F71BD3"/>
    <w:rsid w:val="00F73CB0"/>
    <w:rsid w:val="00F73F97"/>
    <w:rsid w:val="00F7615E"/>
    <w:rsid w:val="00F76194"/>
    <w:rsid w:val="00F77258"/>
    <w:rsid w:val="00F77BC3"/>
    <w:rsid w:val="00F77C4A"/>
    <w:rsid w:val="00F80932"/>
    <w:rsid w:val="00F80ED6"/>
    <w:rsid w:val="00F82306"/>
    <w:rsid w:val="00F8290B"/>
    <w:rsid w:val="00F83BED"/>
    <w:rsid w:val="00F8408F"/>
    <w:rsid w:val="00F843F0"/>
    <w:rsid w:val="00F85278"/>
    <w:rsid w:val="00F86BB3"/>
    <w:rsid w:val="00F86D7C"/>
    <w:rsid w:val="00F87F49"/>
    <w:rsid w:val="00F903D2"/>
    <w:rsid w:val="00F90C15"/>
    <w:rsid w:val="00F94ADC"/>
    <w:rsid w:val="00F94C09"/>
    <w:rsid w:val="00F9503B"/>
    <w:rsid w:val="00F968AD"/>
    <w:rsid w:val="00F974B8"/>
    <w:rsid w:val="00F97BC8"/>
    <w:rsid w:val="00F97E86"/>
    <w:rsid w:val="00FA02BE"/>
    <w:rsid w:val="00FA0643"/>
    <w:rsid w:val="00FA1C89"/>
    <w:rsid w:val="00FA24AE"/>
    <w:rsid w:val="00FA2A1A"/>
    <w:rsid w:val="00FA2CB6"/>
    <w:rsid w:val="00FA3423"/>
    <w:rsid w:val="00FA3534"/>
    <w:rsid w:val="00FA41D7"/>
    <w:rsid w:val="00FA6204"/>
    <w:rsid w:val="00FB14EB"/>
    <w:rsid w:val="00FB1871"/>
    <w:rsid w:val="00FB194B"/>
    <w:rsid w:val="00FB1FB9"/>
    <w:rsid w:val="00FB23FE"/>
    <w:rsid w:val="00FB31E9"/>
    <w:rsid w:val="00FB3362"/>
    <w:rsid w:val="00FB465C"/>
    <w:rsid w:val="00FB516C"/>
    <w:rsid w:val="00FB5468"/>
    <w:rsid w:val="00FB60B9"/>
    <w:rsid w:val="00FB61BA"/>
    <w:rsid w:val="00FB65AF"/>
    <w:rsid w:val="00FB6C98"/>
    <w:rsid w:val="00FC3C38"/>
    <w:rsid w:val="00FC3DBA"/>
    <w:rsid w:val="00FC4145"/>
    <w:rsid w:val="00FC455D"/>
    <w:rsid w:val="00FC6D1E"/>
    <w:rsid w:val="00FC7560"/>
    <w:rsid w:val="00FD056D"/>
    <w:rsid w:val="00FD0A72"/>
    <w:rsid w:val="00FD10ED"/>
    <w:rsid w:val="00FD163D"/>
    <w:rsid w:val="00FD173F"/>
    <w:rsid w:val="00FD31E1"/>
    <w:rsid w:val="00FD3807"/>
    <w:rsid w:val="00FD432A"/>
    <w:rsid w:val="00FD59BD"/>
    <w:rsid w:val="00FD5C3D"/>
    <w:rsid w:val="00FD65E7"/>
    <w:rsid w:val="00FD6C36"/>
    <w:rsid w:val="00FD6FA1"/>
    <w:rsid w:val="00FD761C"/>
    <w:rsid w:val="00FE0070"/>
    <w:rsid w:val="00FE0093"/>
    <w:rsid w:val="00FE0120"/>
    <w:rsid w:val="00FE1AA2"/>
    <w:rsid w:val="00FE1AB9"/>
    <w:rsid w:val="00FE1E11"/>
    <w:rsid w:val="00FE2E31"/>
    <w:rsid w:val="00FE3E96"/>
    <w:rsid w:val="00FE3ED8"/>
    <w:rsid w:val="00FE4070"/>
    <w:rsid w:val="00FE54BA"/>
    <w:rsid w:val="00FE54EF"/>
    <w:rsid w:val="00FE5A5C"/>
    <w:rsid w:val="00FE7565"/>
    <w:rsid w:val="00FE78B7"/>
    <w:rsid w:val="00FF209B"/>
    <w:rsid w:val="00FF28FF"/>
    <w:rsid w:val="00FF3619"/>
    <w:rsid w:val="00FF4FCE"/>
    <w:rsid w:val="00FF6452"/>
    <w:rsid w:val="00FF6DE0"/>
    <w:rsid w:val="00FF7992"/>
    <w:rsid w:val="00FF7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0DE43689"/>
  <w15:docId w15:val="{56D9DE0A-EE53-4933-B615-5FCD6B7FC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mt-M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 w:qFormat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3CE3"/>
    <w:pPr>
      <w:spacing w:after="0" w:line="240" w:lineRule="auto"/>
    </w:pPr>
    <w:rPr>
      <w:rFonts w:eastAsiaTheme="minorEastAsia"/>
      <w:szCs w:val="24"/>
    </w:rPr>
  </w:style>
  <w:style w:type="paragraph" w:styleId="Heading1">
    <w:name w:val="heading 1"/>
    <w:aliases w:val="Cover title white"/>
    <w:next w:val="Normal"/>
    <w:link w:val="Heading1Char"/>
    <w:qFormat/>
    <w:rsid w:val="00E13CE3"/>
    <w:pPr>
      <w:keepNext/>
      <w:keepLines/>
      <w:spacing w:after="0" w:line="240" w:lineRule="auto"/>
      <w:outlineLvl w:val="0"/>
    </w:pPr>
    <w:rPr>
      <w:rFonts w:asciiTheme="majorHAnsi" w:eastAsiaTheme="majorEastAsia" w:hAnsiTheme="majorHAnsi" w:cstheme="majorBidi"/>
      <w:b/>
      <w:bCs/>
      <w:caps/>
      <w:color w:val="FFFFFF" w:themeColor="background1"/>
      <w:sz w:val="40"/>
      <w:szCs w:val="40"/>
    </w:rPr>
  </w:style>
  <w:style w:type="paragraph" w:styleId="Heading2">
    <w:name w:val="heading 2"/>
    <w:basedOn w:val="Numberedtilelevel1"/>
    <w:next w:val="Normal"/>
    <w:link w:val="Heading2Char"/>
    <w:uiPriority w:val="9"/>
    <w:semiHidden/>
    <w:qFormat/>
    <w:rsid w:val="00E13CE3"/>
    <w:pPr>
      <w:numPr>
        <w:numId w:val="0"/>
      </w:numPr>
      <w:outlineLvl w:val="1"/>
    </w:pPr>
  </w:style>
  <w:style w:type="paragraph" w:styleId="Heading3">
    <w:name w:val="heading 3"/>
    <w:aliases w:val="Title 2"/>
    <w:basedOn w:val="Numberedtitlelevel2"/>
    <w:next w:val="Normal"/>
    <w:link w:val="Heading3Char"/>
    <w:uiPriority w:val="9"/>
    <w:semiHidden/>
    <w:rsid w:val="00E13CE3"/>
    <w:pPr>
      <w:outlineLvl w:val="2"/>
    </w:pPr>
  </w:style>
  <w:style w:type="paragraph" w:styleId="Heading4">
    <w:name w:val="heading 4"/>
    <w:basedOn w:val="Normal"/>
    <w:next w:val="Normal"/>
    <w:link w:val="Heading4Char"/>
    <w:uiPriority w:val="9"/>
    <w:semiHidden/>
    <w:qFormat/>
    <w:rsid w:val="00E13CE3"/>
    <w:pPr>
      <w:keepNext/>
      <w:keepLines/>
      <w:numPr>
        <w:ilvl w:val="3"/>
        <w:numId w:val="3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aliases w:val="Cover subtitle white"/>
    <w:next w:val="Normal"/>
    <w:link w:val="Heading5Char"/>
    <w:semiHidden/>
    <w:qFormat/>
    <w:rsid w:val="00E13CE3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aps/>
      <w:color w:val="FFFFFF" w:themeColor="background1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semiHidden/>
    <w:qFormat/>
    <w:rsid w:val="00E13CE3"/>
    <w:pPr>
      <w:keepNext/>
      <w:keepLines/>
      <w:numPr>
        <w:ilvl w:val="5"/>
        <w:numId w:val="3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qFormat/>
    <w:rsid w:val="00E13CE3"/>
    <w:pPr>
      <w:keepNext/>
      <w:keepLines/>
      <w:numPr>
        <w:ilvl w:val="6"/>
        <w:numId w:val="3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qFormat/>
    <w:rsid w:val="00E13CE3"/>
    <w:pPr>
      <w:keepNext/>
      <w:keepLines/>
      <w:numPr>
        <w:ilvl w:val="7"/>
        <w:numId w:val="3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qFormat/>
    <w:rsid w:val="00E13CE3"/>
    <w:pPr>
      <w:keepNext/>
      <w:keepLines/>
      <w:numPr>
        <w:ilvl w:val="8"/>
        <w:numId w:val="3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Cover title white Char"/>
    <w:basedOn w:val="DefaultParagraphFont"/>
    <w:link w:val="Heading1"/>
    <w:rsid w:val="00E13CE3"/>
    <w:rPr>
      <w:rFonts w:asciiTheme="majorHAnsi" w:eastAsiaTheme="majorEastAsia" w:hAnsiTheme="majorHAnsi" w:cstheme="majorBidi"/>
      <w:b/>
      <w:bCs/>
      <w:caps/>
      <w:color w:val="FFFFFF" w:themeColor="background1"/>
      <w:sz w:val="40"/>
      <w:szCs w:val="40"/>
      <w:lang w:val="mt-MT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3CE3"/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mt-MT"/>
    </w:rPr>
  </w:style>
  <w:style w:type="character" w:customStyle="1" w:styleId="Heading3Char">
    <w:name w:val="Heading 3 Char"/>
    <w:aliases w:val="Title 2 Char"/>
    <w:basedOn w:val="DefaultParagraphFont"/>
    <w:link w:val="Heading3"/>
    <w:uiPriority w:val="9"/>
    <w:semiHidden/>
    <w:rsid w:val="00E13CE3"/>
    <w:rPr>
      <w:rFonts w:asciiTheme="majorHAnsi" w:eastAsiaTheme="majorEastAsia" w:hAnsiTheme="majorHAnsi" w:cstheme="majorBidi"/>
      <w:bCs/>
      <w:color w:val="1F497D" w:themeColor="text2"/>
      <w:sz w:val="32"/>
      <w:szCs w:val="24"/>
      <w:lang w:val="mt-MT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3CE3"/>
    <w:rPr>
      <w:rFonts w:asciiTheme="majorHAnsi" w:eastAsiaTheme="majorEastAsia" w:hAnsiTheme="majorHAnsi" w:cstheme="majorBidi"/>
      <w:b/>
      <w:bCs/>
      <w:i/>
      <w:iCs/>
      <w:color w:val="4F81BD" w:themeColor="accent1"/>
      <w:szCs w:val="24"/>
      <w:lang w:val="mt-MT"/>
    </w:rPr>
  </w:style>
  <w:style w:type="character" w:customStyle="1" w:styleId="Heading5Char">
    <w:name w:val="Heading 5 Char"/>
    <w:aliases w:val="Cover subtitle white Char"/>
    <w:basedOn w:val="DefaultParagraphFont"/>
    <w:link w:val="Heading5"/>
    <w:semiHidden/>
    <w:rsid w:val="00E13CE3"/>
    <w:rPr>
      <w:rFonts w:asciiTheme="majorHAnsi" w:eastAsiaTheme="majorEastAsia" w:hAnsiTheme="majorHAnsi" w:cstheme="majorBidi"/>
      <w:caps/>
      <w:color w:val="FFFFFF" w:themeColor="background1"/>
      <w:sz w:val="28"/>
      <w:szCs w:val="28"/>
      <w:lang w:val="mt-M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3CE3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val="mt-M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3CE3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val="mt-MT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3CE3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mt-MT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3CE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mt-MT"/>
    </w:rPr>
  </w:style>
  <w:style w:type="paragraph" w:customStyle="1" w:styleId="Numberedtilelevel1">
    <w:name w:val="Numbered tile level 1"/>
    <w:basedOn w:val="Titlelevel1"/>
    <w:qFormat/>
    <w:rsid w:val="00E05BE6"/>
    <w:pPr>
      <w:numPr>
        <w:numId w:val="18"/>
      </w:numPr>
    </w:pPr>
  </w:style>
  <w:style w:type="paragraph" w:customStyle="1" w:styleId="Numberedtitlelevel2">
    <w:name w:val="Numbered title level 2"/>
    <w:basedOn w:val="Titlelevel2"/>
    <w:next w:val="body"/>
    <w:qFormat/>
    <w:rsid w:val="00E13CE3"/>
    <w:pPr>
      <w:numPr>
        <w:ilvl w:val="1"/>
        <w:numId w:val="6"/>
      </w:numPr>
    </w:pPr>
  </w:style>
  <w:style w:type="paragraph" w:customStyle="1" w:styleId="Titlelevel2">
    <w:name w:val="Title level 2"/>
    <w:qFormat/>
    <w:rsid w:val="00E13CE3"/>
    <w:pPr>
      <w:spacing w:before="240" w:after="240" w:line="240" w:lineRule="auto"/>
    </w:pPr>
    <w:rPr>
      <w:rFonts w:asciiTheme="majorHAnsi" w:eastAsiaTheme="majorEastAsia" w:hAnsiTheme="majorHAnsi" w:cstheme="majorBidi"/>
      <w:bCs/>
      <w:color w:val="1F497D" w:themeColor="text2"/>
      <w:sz w:val="32"/>
      <w:szCs w:val="24"/>
    </w:rPr>
  </w:style>
  <w:style w:type="paragraph" w:customStyle="1" w:styleId="body">
    <w:name w:val="body"/>
    <w:qFormat/>
    <w:rsid w:val="00E13CE3"/>
    <w:pPr>
      <w:spacing w:before="240" w:after="120"/>
      <w:jc w:val="both"/>
    </w:pPr>
    <w:rPr>
      <w:rFonts w:eastAsiaTheme="minorEastAsia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E13CE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3CE3"/>
    <w:rPr>
      <w:rFonts w:ascii="Lucida Grande" w:eastAsiaTheme="minorEastAsia" w:hAnsi="Lucida Grande" w:cs="Lucida Grande"/>
      <w:sz w:val="18"/>
      <w:szCs w:val="18"/>
      <w:lang w:val="mt-MT"/>
    </w:rPr>
  </w:style>
  <w:style w:type="paragraph" w:customStyle="1" w:styleId="Tableheader">
    <w:name w:val="Table header"/>
    <w:next w:val="Tabledata"/>
    <w:qFormat/>
    <w:rsid w:val="00E13CE3"/>
    <w:pPr>
      <w:spacing w:after="80" w:line="240" w:lineRule="auto"/>
    </w:pPr>
    <w:rPr>
      <w:rFonts w:ascii="Calibri" w:eastAsia="Times New Roman" w:hAnsi="Calibri" w:cs="Times New Roman"/>
      <w:b/>
      <w:color w:val="000000"/>
    </w:rPr>
  </w:style>
  <w:style w:type="paragraph" w:customStyle="1" w:styleId="Tabledata">
    <w:name w:val="Table data"/>
    <w:basedOn w:val="body"/>
    <w:qFormat/>
    <w:rsid w:val="00E13CE3"/>
    <w:pPr>
      <w:spacing w:before="120" w:line="240" w:lineRule="auto"/>
    </w:pPr>
    <w:rPr>
      <w:rFonts w:eastAsia="Times New Roman" w:cstheme="minorHAnsi"/>
      <w:bCs/>
      <w:color w:val="000000"/>
      <w:sz w:val="20"/>
      <w:szCs w:val="22"/>
      <w:lang w:eastAsia="en-GB"/>
    </w:rPr>
  </w:style>
  <w:style w:type="paragraph" w:customStyle="1" w:styleId="List1">
    <w:name w:val="List1"/>
    <w:autoRedefine/>
    <w:qFormat/>
    <w:rsid w:val="00D76CD4"/>
    <w:pPr>
      <w:numPr>
        <w:numId w:val="19"/>
      </w:numPr>
      <w:spacing w:after="0" w:line="240" w:lineRule="auto"/>
    </w:pPr>
    <w:rPr>
      <w:rFonts w:eastAsiaTheme="minorEastAsia"/>
    </w:rPr>
  </w:style>
  <w:style w:type="paragraph" w:styleId="Footer">
    <w:name w:val="footer"/>
    <w:basedOn w:val="Normal"/>
    <w:link w:val="FooterChar"/>
    <w:uiPriority w:val="99"/>
    <w:rsid w:val="00E13CE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3CE3"/>
    <w:rPr>
      <w:rFonts w:eastAsiaTheme="minorEastAsia"/>
      <w:szCs w:val="24"/>
      <w:lang w:val="mt-MT"/>
    </w:rPr>
  </w:style>
  <w:style w:type="table" w:styleId="TableGrid">
    <w:name w:val="Table Grid"/>
    <w:basedOn w:val="TableProfessional"/>
    <w:uiPriority w:val="59"/>
    <w:rsid w:val="00E13CE3"/>
    <w:rPr>
      <w:sz w:val="20"/>
      <w:szCs w:val="20"/>
      <w:lang w:val="en-US" w:eastAsia="en-GB"/>
    </w:rPr>
    <w:tblPr>
      <w:tblBorders>
        <w:top w:val="none" w:sz="0" w:space="0" w:color="auto"/>
        <w:left w:val="none" w:sz="0" w:space="0" w:color="auto"/>
        <w:bottom w:val="single" w:sz="4" w:space="0" w:color="auto"/>
        <w:right w:val="none" w:sz="0" w:space="0" w:color="auto"/>
        <w:insideH w:val="single" w:sz="4" w:space="0" w:color="auto"/>
        <w:insideV w:val="none" w:sz="0" w:space="0" w:color="auto"/>
      </w:tblBorders>
    </w:tblPr>
    <w:tcPr>
      <w:shd w:val="clear" w:color="auto" w:fill="auto"/>
      <w:vAlign w:val="center"/>
    </w:tcPr>
    <w:tblStylePr w:type="firstRow">
      <w:rPr>
        <w:rFonts w:asciiTheme="minorHAnsi" w:hAnsiTheme="minorHAnsi"/>
        <w:b w:val="0"/>
        <w:bCs/>
        <w:color w:val="auto"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  <w:shd w:val="clear" w:color="000000" w:fill="auto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E13CE3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List">
    <w:name w:val="List"/>
    <w:autoRedefine/>
    <w:uiPriority w:val="99"/>
    <w:semiHidden/>
    <w:qFormat/>
    <w:rsid w:val="00E13CE3"/>
    <w:pPr>
      <w:numPr>
        <w:numId w:val="5"/>
      </w:numPr>
      <w:spacing w:before="240" w:after="120" w:line="240" w:lineRule="auto"/>
      <w:contextualSpacing/>
    </w:pPr>
    <w:rPr>
      <w:rFonts w:eastAsiaTheme="minorEastAsia"/>
      <w:szCs w:val="24"/>
    </w:rPr>
  </w:style>
  <w:style w:type="paragraph" w:customStyle="1" w:styleId="Titlelevel1">
    <w:name w:val="Title level 1"/>
    <w:autoRedefine/>
    <w:qFormat/>
    <w:rsid w:val="00E13CE3"/>
    <w:pPr>
      <w:pBdr>
        <w:bottom w:val="single" w:sz="8" w:space="1" w:color="1F497D" w:themeColor="text2"/>
      </w:pBdr>
      <w:spacing w:before="360" w:after="600" w:line="560" w:lineRule="exact"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</w:rPr>
  </w:style>
  <w:style w:type="paragraph" w:customStyle="1" w:styleId="Titlelevel3">
    <w:name w:val="Title level 3"/>
    <w:qFormat/>
    <w:rsid w:val="00E13CE3"/>
    <w:pPr>
      <w:spacing w:before="240" w:after="240" w:line="240" w:lineRule="auto"/>
    </w:pPr>
    <w:rPr>
      <w:rFonts w:eastAsiaTheme="minorEastAsia"/>
      <w:b/>
      <w:color w:val="1F497D" w:themeColor="text2"/>
      <w:sz w:val="24"/>
      <w:szCs w:val="24"/>
    </w:rPr>
  </w:style>
  <w:style w:type="paragraph" w:customStyle="1" w:styleId="Titlelevel4">
    <w:name w:val="Title level 4"/>
    <w:next w:val="body"/>
    <w:qFormat/>
    <w:rsid w:val="00E13CE3"/>
    <w:pPr>
      <w:spacing w:before="240" w:after="240" w:line="240" w:lineRule="auto"/>
    </w:pPr>
    <w:rPr>
      <w:rFonts w:eastAsiaTheme="minorEastAsia"/>
      <w:color w:val="EEECE1" w:themeColor="background2"/>
      <w:sz w:val="24"/>
      <w:szCs w:val="24"/>
    </w:rPr>
  </w:style>
  <w:style w:type="paragraph" w:customStyle="1" w:styleId="Figuretitle">
    <w:name w:val="Figure title"/>
    <w:basedOn w:val="body"/>
    <w:next w:val="Normal"/>
    <w:autoRedefine/>
    <w:qFormat/>
    <w:rsid w:val="00E13CE3"/>
    <w:pPr>
      <w:keepNext/>
      <w:spacing w:before="360" w:after="360"/>
    </w:pPr>
    <w:rPr>
      <w:rFonts w:eastAsia="Times New Roman" w:cs="Times New Roman"/>
      <w:bCs/>
      <w:noProof/>
      <w:color w:val="1F497D" w:themeColor="text2"/>
      <w:szCs w:val="20"/>
      <w:lang w:eastAsia="en-GB"/>
    </w:rPr>
  </w:style>
  <w:style w:type="table" w:customStyle="1" w:styleId="EBAtable">
    <w:name w:val="EBA table"/>
    <w:basedOn w:val="TableNormal"/>
    <w:uiPriority w:val="99"/>
    <w:rsid w:val="00E13CE3"/>
    <w:pPr>
      <w:spacing w:after="0" w:line="240" w:lineRule="auto"/>
    </w:pPr>
    <w:rPr>
      <w:rFonts w:eastAsiaTheme="minorEastAsia"/>
      <w:sz w:val="24"/>
      <w:szCs w:val="24"/>
    </w:rPr>
    <w:tblPr>
      <w:tblBorders>
        <w:bottom w:val="single" w:sz="2" w:space="0" w:color="000000" w:themeColor="text1"/>
        <w:insideH w:val="single" w:sz="2" w:space="0" w:color="000000" w:themeColor="text1"/>
      </w:tblBorders>
    </w:tblPr>
    <w:tcPr>
      <w:vAlign w:val="center"/>
    </w:tcPr>
    <w:tblStylePr w:type="firstRow">
      <w:pPr>
        <w:jc w:val="left"/>
      </w:pPr>
      <w:tblPr/>
      <w:trPr>
        <w:tblHeader/>
      </w:trPr>
      <w:tcPr>
        <w:tcBorders>
          <w:top w:val="nil"/>
          <w:left w:val="nil"/>
          <w:bottom w:val="single" w:sz="18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nil"/>
          <w:left w:val="nil"/>
          <w:bottom w:val="single" w:sz="4" w:space="0" w:color="EEECE1" w:themeColor="background2"/>
          <w:right w:val="nil"/>
          <w:insideH w:val="nil"/>
          <w:insideV w:val="nil"/>
          <w:tl2br w:val="nil"/>
          <w:tr2bl w:val="nil"/>
        </w:tcBorders>
      </w:tcPr>
    </w:tblStylePr>
  </w:style>
  <w:style w:type="character" w:styleId="PageNumber">
    <w:name w:val="page number"/>
    <w:basedOn w:val="DefaultParagraphFont"/>
    <w:uiPriority w:val="99"/>
    <w:semiHidden/>
    <w:rsid w:val="00E13CE3"/>
    <w:rPr>
      <w:rFonts w:asciiTheme="minorHAnsi" w:hAnsiTheme="minorHAnsi"/>
      <w:color w:val="auto"/>
      <w:sz w:val="22"/>
    </w:rPr>
  </w:style>
  <w:style w:type="paragraph" w:customStyle="1" w:styleId="Runningtitle">
    <w:name w:val="Running title"/>
    <w:qFormat/>
    <w:rsid w:val="00E13CE3"/>
    <w:pPr>
      <w:spacing w:after="0" w:line="240" w:lineRule="auto"/>
    </w:pPr>
    <w:rPr>
      <w:rFonts w:eastAsiaTheme="minorEastAsia"/>
      <w:caps/>
      <w:sz w:val="16"/>
      <w:szCs w:val="18"/>
    </w:rPr>
  </w:style>
  <w:style w:type="paragraph" w:styleId="FootnoteText">
    <w:name w:val="footnote text"/>
    <w:aliases w:val="EBA_Footnote Text"/>
    <w:basedOn w:val="body"/>
    <w:link w:val="FootnoteTextChar"/>
    <w:autoRedefine/>
    <w:qFormat/>
    <w:rsid w:val="00CD04C7"/>
    <w:pPr>
      <w:spacing w:before="80" w:after="0" w:line="200" w:lineRule="exact"/>
    </w:pPr>
    <w:rPr>
      <w:rFonts w:ascii="Times New Roman" w:hAnsi="Times New Roman" w:cs="Times New Roman"/>
      <w:sz w:val="18"/>
      <w:szCs w:val="18"/>
    </w:rPr>
  </w:style>
  <w:style w:type="character" w:customStyle="1" w:styleId="FootnoteTextChar">
    <w:name w:val="Footnote Text Char"/>
    <w:aliases w:val="EBA_Footnote Text Char"/>
    <w:basedOn w:val="DefaultParagraphFont"/>
    <w:link w:val="FootnoteText"/>
    <w:rsid w:val="00CD04C7"/>
    <w:rPr>
      <w:rFonts w:ascii="Times New Roman" w:eastAsiaTheme="minorEastAsia" w:hAnsi="Times New Roman" w:cs="Times New Roman"/>
      <w:sz w:val="18"/>
      <w:szCs w:val="18"/>
      <w:lang w:val="mt-MT"/>
    </w:rPr>
  </w:style>
  <w:style w:type="character" w:styleId="FootnoteReference">
    <w:name w:val="footnote reference"/>
    <w:aliases w:val="Footnote Reference Number,Footnote Reference_LVL6,Footnote Reference_LVL61,Footnote Reference_LVL62,Footnote Reference_LVL63,Footnote Reference_LVL64,Footnote symbol,Footnote reference number,Fußnotenzeichen3,Char1"/>
    <w:basedOn w:val="DefaultParagraphFont"/>
    <w:qFormat/>
    <w:rsid w:val="00E13CE3"/>
    <w:rPr>
      <w:rFonts w:asciiTheme="minorHAnsi" w:hAnsiTheme="minorHAnsi"/>
      <w:sz w:val="22"/>
      <w:szCs w:val="18"/>
      <w:vertAlign w:val="superscript"/>
    </w:rPr>
  </w:style>
  <w:style w:type="paragraph" w:customStyle="1" w:styleId="bullet1">
    <w:name w:val="bullet 1"/>
    <w:basedOn w:val="body"/>
    <w:next w:val="body"/>
    <w:qFormat/>
    <w:rsid w:val="00E13CE3"/>
    <w:pPr>
      <w:numPr>
        <w:numId w:val="2"/>
      </w:numPr>
    </w:pPr>
    <w:rPr>
      <w:szCs w:val="22"/>
    </w:rPr>
  </w:style>
  <w:style w:type="paragraph" w:styleId="TOC1">
    <w:name w:val="toc 1"/>
    <w:autoRedefine/>
    <w:uiPriority w:val="39"/>
    <w:qFormat/>
    <w:rsid w:val="00E13CE3"/>
    <w:pPr>
      <w:tabs>
        <w:tab w:val="left" w:pos="312"/>
        <w:tab w:val="left" w:pos="421"/>
        <w:tab w:val="right" w:pos="8771"/>
      </w:tabs>
      <w:spacing w:before="120" w:after="120" w:line="240" w:lineRule="auto"/>
      <w:outlineLvl w:val="0"/>
    </w:pPr>
    <w:rPr>
      <w:rFonts w:eastAsiaTheme="minorEastAsia"/>
      <w:b/>
      <w:bCs/>
      <w:noProof/>
      <w:color w:val="1F497D" w:themeColor="text2"/>
    </w:rPr>
  </w:style>
  <w:style w:type="paragraph" w:styleId="TOC2">
    <w:name w:val="toc 2"/>
    <w:next w:val="Normal"/>
    <w:autoRedefine/>
    <w:uiPriority w:val="39"/>
    <w:qFormat/>
    <w:rsid w:val="00E13CE3"/>
    <w:pPr>
      <w:tabs>
        <w:tab w:val="left" w:pos="529"/>
        <w:tab w:val="right" w:pos="8771"/>
      </w:tabs>
      <w:spacing w:before="80" w:after="80" w:line="240" w:lineRule="auto"/>
    </w:pPr>
    <w:rPr>
      <w:rFonts w:eastAsiaTheme="minorEastAsia"/>
      <w:noProof/>
    </w:rPr>
  </w:style>
  <w:style w:type="paragraph" w:styleId="TOC3">
    <w:name w:val="toc 3"/>
    <w:basedOn w:val="Normal"/>
    <w:next w:val="Normal"/>
    <w:autoRedefine/>
    <w:uiPriority w:val="39"/>
    <w:qFormat/>
    <w:rsid w:val="00E13CE3"/>
    <w:pPr>
      <w:tabs>
        <w:tab w:val="right" w:pos="8771"/>
      </w:tabs>
      <w:ind w:left="567"/>
    </w:pPr>
    <w:rPr>
      <w:szCs w:val="22"/>
    </w:rPr>
  </w:style>
  <w:style w:type="paragraph" w:styleId="TOC4">
    <w:name w:val="toc 4"/>
    <w:basedOn w:val="Normal"/>
    <w:next w:val="Normal"/>
    <w:autoRedefine/>
    <w:uiPriority w:val="39"/>
    <w:rsid w:val="00E13CE3"/>
    <w:pPr>
      <w:tabs>
        <w:tab w:val="right" w:pos="8771"/>
      </w:tabs>
      <w:ind w:left="1134"/>
    </w:pPr>
    <w:rPr>
      <w:szCs w:val="22"/>
    </w:rPr>
  </w:style>
  <w:style w:type="paragraph" w:customStyle="1" w:styleId="bullet2">
    <w:name w:val="bullet 2"/>
    <w:basedOn w:val="body"/>
    <w:qFormat/>
    <w:rsid w:val="00E13CE3"/>
    <w:pPr>
      <w:numPr>
        <w:numId w:val="1"/>
      </w:numPr>
    </w:pPr>
    <w:rPr>
      <w:szCs w:val="22"/>
    </w:rPr>
  </w:style>
  <w:style w:type="paragraph" w:customStyle="1" w:styleId="Numberedtitlelevel3">
    <w:name w:val="Numbered title level 3"/>
    <w:basedOn w:val="Titlelevel3"/>
    <w:next w:val="body"/>
    <w:qFormat/>
    <w:rsid w:val="00E13CE3"/>
    <w:pPr>
      <w:numPr>
        <w:ilvl w:val="2"/>
        <w:numId w:val="6"/>
      </w:numPr>
    </w:pPr>
  </w:style>
  <w:style w:type="table" w:customStyle="1" w:styleId="LightShading1">
    <w:name w:val="Light Shading1"/>
    <w:basedOn w:val="TableNormal"/>
    <w:uiPriority w:val="60"/>
    <w:rsid w:val="00E13CE3"/>
    <w:pPr>
      <w:spacing w:after="0" w:line="240" w:lineRule="auto"/>
    </w:pPr>
    <w:rPr>
      <w:rFonts w:eastAsiaTheme="minorEastAsia"/>
      <w:color w:val="000000" w:themeColor="text1" w:themeShade="BF"/>
      <w:sz w:val="24"/>
      <w:szCs w:val="24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-Accent11">
    <w:name w:val="Light Shading - Accent 11"/>
    <w:basedOn w:val="TableNormal"/>
    <w:uiPriority w:val="60"/>
    <w:rsid w:val="00E13CE3"/>
    <w:pPr>
      <w:spacing w:after="0" w:line="240" w:lineRule="auto"/>
    </w:pPr>
    <w:rPr>
      <w:rFonts w:eastAsiaTheme="minorEastAsia"/>
      <w:color w:val="365F91" w:themeColor="accent1" w:themeShade="BF"/>
      <w:sz w:val="24"/>
      <w:szCs w:val="24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Contenttitle">
    <w:name w:val="Content title"/>
    <w:basedOn w:val="Titlelevel1"/>
    <w:qFormat/>
    <w:rsid w:val="00E13CE3"/>
  </w:style>
  <w:style w:type="paragraph" w:customStyle="1" w:styleId="Numberedtitlelevel4">
    <w:name w:val="Numbered title level 4"/>
    <w:basedOn w:val="Titlelevel4"/>
    <w:qFormat/>
    <w:rsid w:val="00E13CE3"/>
    <w:pPr>
      <w:numPr>
        <w:numId w:val="4"/>
      </w:numPr>
    </w:pPr>
  </w:style>
  <w:style w:type="paragraph" w:styleId="Header">
    <w:name w:val="header"/>
    <w:basedOn w:val="Normal"/>
    <w:link w:val="HeaderChar"/>
    <w:uiPriority w:val="99"/>
    <w:semiHidden/>
    <w:rsid w:val="00E13C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13CE3"/>
    <w:rPr>
      <w:rFonts w:eastAsiaTheme="minorEastAsia"/>
      <w:szCs w:val="24"/>
      <w:lang w:val="mt-MT"/>
    </w:rPr>
  </w:style>
  <w:style w:type="paragraph" w:styleId="Title">
    <w:name w:val="Title"/>
    <w:basedOn w:val="Normal"/>
    <w:next w:val="Normal"/>
    <w:link w:val="TitleChar"/>
    <w:qFormat/>
    <w:rsid w:val="00E13CE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E13CE3"/>
    <w:rPr>
      <w:rFonts w:asciiTheme="majorHAnsi" w:eastAsiaTheme="majorEastAsia" w:hAnsiTheme="majorHAnsi" w:cstheme="majorBidi"/>
      <w:color w:val="1F497D" w:themeColor="text2"/>
      <w:spacing w:val="5"/>
      <w:kern w:val="28"/>
      <w:sz w:val="52"/>
      <w:szCs w:val="52"/>
      <w:lang w:val="mt-MT"/>
    </w:rPr>
  </w:style>
  <w:style w:type="paragraph" w:styleId="TableofFigures">
    <w:name w:val="table of figures"/>
    <w:basedOn w:val="Normal"/>
    <w:next w:val="Normal"/>
    <w:autoRedefine/>
    <w:uiPriority w:val="99"/>
    <w:qFormat/>
    <w:rsid w:val="00E13CE3"/>
    <w:pPr>
      <w:spacing w:before="160"/>
    </w:pPr>
  </w:style>
  <w:style w:type="paragraph" w:styleId="Subtitle">
    <w:name w:val="Subtitle"/>
    <w:next w:val="Normal"/>
    <w:link w:val="SubtitleChar"/>
    <w:autoRedefine/>
    <w:uiPriority w:val="11"/>
    <w:qFormat/>
    <w:rsid w:val="00E13CE3"/>
    <w:pPr>
      <w:numPr>
        <w:ilvl w:val="1"/>
      </w:numPr>
      <w:spacing w:before="240" w:after="120" w:line="240" w:lineRule="auto"/>
    </w:pPr>
    <w:rPr>
      <w:rFonts w:asciiTheme="majorHAnsi" w:eastAsiaTheme="majorEastAsia" w:hAnsiTheme="majorHAnsi" w:cstheme="majorBidi"/>
      <w:color w:val="4F81BD" w:themeColor="accent1"/>
      <w:sz w:val="32"/>
      <w:szCs w:val="32"/>
    </w:rPr>
  </w:style>
  <w:style w:type="character" w:customStyle="1" w:styleId="SubtitleChar">
    <w:name w:val="Subtitle Char"/>
    <w:basedOn w:val="DefaultParagraphFont"/>
    <w:link w:val="Subtitle"/>
    <w:uiPriority w:val="11"/>
    <w:rsid w:val="00E13CE3"/>
    <w:rPr>
      <w:rFonts w:asciiTheme="majorHAnsi" w:eastAsiaTheme="majorEastAsia" w:hAnsiTheme="majorHAnsi" w:cstheme="majorBidi"/>
      <w:color w:val="4F81BD" w:themeColor="accent1"/>
      <w:sz w:val="32"/>
      <w:szCs w:val="32"/>
    </w:rPr>
  </w:style>
  <w:style w:type="character" w:styleId="BookTitle">
    <w:name w:val="Book Title"/>
    <w:basedOn w:val="DefaultParagraphFont"/>
    <w:uiPriority w:val="33"/>
    <w:qFormat/>
    <w:rsid w:val="00E13CE3"/>
    <w:rPr>
      <w:b/>
      <w:bCs/>
      <w:smallCaps/>
      <w:spacing w:val="5"/>
    </w:rPr>
  </w:style>
  <w:style w:type="character" w:customStyle="1" w:styleId="Highlighttext">
    <w:name w:val="Highlight text"/>
    <w:basedOn w:val="DefaultParagraphFont"/>
    <w:uiPriority w:val="1"/>
    <w:semiHidden/>
    <w:qFormat/>
    <w:rsid w:val="00E13CE3"/>
    <w:rPr>
      <w:rFonts w:asciiTheme="minorHAnsi" w:hAnsiTheme="minorHAnsi"/>
      <w:b/>
      <w:bCs/>
      <w:caps w:val="0"/>
      <w:smallCaps w:val="0"/>
      <w:color w:val="EEECE1" w:themeColor="background2"/>
      <w:sz w:val="22"/>
      <w:szCs w:val="22"/>
    </w:rPr>
  </w:style>
  <w:style w:type="paragraph" w:customStyle="1" w:styleId="abbreviation">
    <w:name w:val="abbreviation"/>
    <w:basedOn w:val="Tableheader"/>
    <w:qFormat/>
    <w:rsid w:val="00E13CE3"/>
    <w:rPr>
      <w:bCs/>
      <w:lang w:eastAsia="en-GB"/>
    </w:rPr>
  </w:style>
  <w:style w:type="paragraph" w:styleId="ListBullet">
    <w:name w:val="List Bullet"/>
    <w:basedOn w:val="Normal"/>
    <w:semiHidden/>
    <w:qFormat/>
    <w:rsid w:val="00E13CE3"/>
    <w:pPr>
      <w:numPr>
        <w:numId w:val="7"/>
      </w:numPr>
      <w:contextualSpacing/>
    </w:pPr>
  </w:style>
  <w:style w:type="character" w:styleId="Hyperlink">
    <w:name w:val="Hyperlink"/>
    <w:basedOn w:val="DefaultParagraphFont"/>
    <w:uiPriority w:val="99"/>
    <w:rsid w:val="00E13CE3"/>
    <w:rPr>
      <w:color w:val="0000FF" w:themeColor="hyperlink"/>
      <w:u w:val="single"/>
    </w:rPr>
  </w:style>
  <w:style w:type="paragraph" w:customStyle="1" w:styleId="numberedparagraph">
    <w:name w:val="numbered paragraph"/>
    <w:basedOn w:val="body"/>
    <w:autoRedefine/>
    <w:qFormat/>
    <w:rsid w:val="008E116E"/>
    <w:pPr>
      <w:numPr>
        <w:numId w:val="26"/>
      </w:numPr>
    </w:pPr>
    <w:rPr>
      <w:rFonts w:asciiTheme="majorHAnsi" w:hAnsiTheme="majorHAnsi"/>
      <w:color w:val="000000" w:themeColor="text1"/>
    </w:rPr>
  </w:style>
  <w:style w:type="paragraph" w:styleId="TOC5">
    <w:name w:val="toc 5"/>
    <w:basedOn w:val="Normal"/>
    <w:next w:val="Normal"/>
    <w:autoRedefine/>
    <w:uiPriority w:val="39"/>
    <w:semiHidden/>
    <w:rsid w:val="00E13CE3"/>
    <w:pPr>
      <w:ind w:left="880"/>
    </w:pPr>
  </w:style>
  <w:style w:type="paragraph" w:styleId="TOC6">
    <w:name w:val="toc 6"/>
    <w:basedOn w:val="Normal"/>
    <w:next w:val="Normal"/>
    <w:autoRedefine/>
    <w:uiPriority w:val="39"/>
    <w:semiHidden/>
    <w:rsid w:val="00E13CE3"/>
    <w:pPr>
      <w:ind w:left="1100"/>
    </w:pPr>
  </w:style>
  <w:style w:type="paragraph" w:styleId="TOC7">
    <w:name w:val="toc 7"/>
    <w:basedOn w:val="Normal"/>
    <w:next w:val="Normal"/>
    <w:autoRedefine/>
    <w:uiPriority w:val="39"/>
    <w:semiHidden/>
    <w:rsid w:val="00E13CE3"/>
    <w:pPr>
      <w:ind w:left="1320"/>
    </w:pPr>
  </w:style>
  <w:style w:type="paragraph" w:styleId="TOC8">
    <w:name w:val="toc 8"/>
    <w:basedOn w:val="Normal"/>
    <w:next w:val="Normal"/>
    <w:autoRedefine/>
    <w:uiPriority w:val="39"/>
    <w:semiHidden/>
    <w:rsid w:val="00E13CE3"/>
    <w:pPr>
      <w:ind w:left="1540"/>
    </w:pPr>
  </w:style>
  <w:style w:type="paragraph" w:styleId="TOC9">
    <w:name w:val="toc 9"/>
    <w:basedOn w:val="Normal"/>
    <w:next w:val="Normal"/>
    <w:autoRedefine/>
    <w:uiPriority w:val="39"/>
    <w:semiHidden/>
    <w:rsid w:val="00E13CE3"/>
    <w:pPr>
      <w:ind w:left="1760"/>
    </w:pPr>
  </w:style>
  <w:style w:type="paragraph" w:customStyle="1" w:styleId="Default">
    <w:name w:val="Default"/>
    <w:rsid w:val="00E13CE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qFormat/>
    <w:rsid w:val="00E13CE3"/>
    <w:pPr>
      <w:spacing w:before="480"/>
      <w:outlineLvl w:val="9"/>
    </w:pPr>
    <w:rPr>
      <w:caps w:val="0"/>
      <w:color w:val="365F91" w:themeColor="accent1" w:themeShade="BF"/>
      <w:sz w:val="28"/>
      <w:szCs w:val="28"/>
    </w:rPr>
  </w:style>
  <w:style w:type="character" w:customStyle="1" w:styleId="Marker">
    <w:name w:val="Marker"/>
    <w:rsid w:val="00E13CE3"/>
    <w:rPr>
      <w:color w:val="0000FF"/>
      <w:shd w:val="clear" w:color="auto" w:fill="auto"/>
    </w:rPr>
  </w:style>
  <w:style w:type="character" w:customStyle="1" w:styleId="Marker2">
    <w:name w:val="Marker2"/>
    <w:rsid w:val="00E13CE3"/>
    <w:rPr>
      <w:color w:val="FF0000"/>
      <w:shd w:val="clear" w:color="auto" w:fill="auto"/>
    </w:rPr>
  </w:style>
  <w:style w:type="paragraph" w:customStyle="1" w:styleId="Annexetitre">
    <w:name w:val="Annexe titre"/>
    <w:basedOn w:val="Normal"/>
    <w:next w:val="Normal"/>
    <w:rsid w:val="00E13CE3"/>
    <w:pPr>
      <w:spacing w:before="120" w:after="120"/>
      <w:jc w:val="center"/>
    </w:pPr>
    <w:rPr>
      <w:rFonts w:ascii="Times New Roman" w:eastAsia="Times New Roman" w:hAnsi="Times New Roman" w:cs="Times New Roman"/>
      <w:b/>
      <w:sz w:val="24"/>
      <w:u w:val="single"/>
    </w:rPr>
  </w:style>
  <w:style w:type="paragraph" w:customStyle="1" w:styleId="Applicationdirecte">
    <w:name w:val="Application directe"/>
    <w:basedOn w:val="Normal"/>
    <w:next w:val="Fait"/>
    <w:rsid w:val="00E13CE3"/>
    <w:pPr>
      <w:spacing w:before="48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Considrant">
    <w:name w:val="Considérant"/>
    <w:basedOn w:val="Normal"/>
    <w:rsid w:val="00E13CE3"/>
    <w:pPr>
      <w:numPr>
        <w:numId w:val="8"/>
      </w:numPr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Datedadoption">
    <w:name w:val="Date d'adoption"/>
    <w:basedOn w:val="Normal"/>
    <w:next w:val="Titreobjet"/>
    <w:rsid w:val="00E13CE3"/>
    <w:pPr>
      <w:spacing w:before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Fait">
    <w:name w:val="Fait à"/>
    <w:basedOn w:val="Normal"/>
    <w:next w:val="Institutionquisigne"/>
    <w:rsid w:val="00E13CE3"/>
    <w:pPr>
      <w:keepNext/>
      <w:spacing w:before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Formuledadoption">
    <w:name w:val="Formule d'adoption"/>
    <w:basedOn w:val="Normal"/>
    <w:next w:val="Titrearticle"/>
    <w:rsid w:val="00E13CE3"/>
    <w:pPr>
      <w:keepNext/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Institutionquisigne">
    <w:name w:val="Institution qui signe"/>
    <w:basedOn w:val="Normal"/>
    <w:next w:val="Personnequisigne"/>
    <w:rsid w:val="00E13CE3"/>
    <w:pPr>
      <w:keepNext/>
      <w:tabs>
        <w:tab w:val="left" w:pos="4252"/>
      </w:tabs>
      <w:spacing w:before="720"/>
      <w:jc w:val="both"/>
    </w:pPr>
    <w:rPr>
      <w:rFonts w:ascii="Times New Roman" w:eastAsia="Times New Roman" w:hAnsi="Times New Roman" w:cs="Times New Roman"/>
      <w:i/>
      <w:sz w:val="24"/>
    </w:rPr>
  </w:style>
  <w:style w:type="paragraph" w:customStyle="1" w:styleId="Personnequisigne">
    <w:name w:val="Personne qui signe"/>
    <w:basedOn w:val="Normal"/>
    <w:next w:val="Institutionquisigne"/>
    <w:rsid w:val="00E13CE3"/>
    <w:pPr>
      <w:tabs>
        <w:tab w:val="left" w:pos="4252"/>
      </w:tabs>
    </w:pPr>
    <w:rPr>
      <w:rFonts w:ascii="Times New Roman" w:eastAsia="Times New Roman" w:hAnsi="Times New Roman" w:cs="Times New Roman"/>
      <w:i/>
      <w:sz w:val="24"/>
    </w:rPr>
  </w:style>
  <w:style w:type="paragraph" w:customStyle="1" w:styleId="Titrearticle">
    <w:name w:val="Titre article"/>
    <w:basedOn w:val="Normal"/>
    <w:next w:val="Normal"/>
    <w:rsid w:val="00E13CE3"/>
    <w:pPr>
      <w:keepNext/>
      <w:spacing w:before="360" w:after="120"/>
      <w:jc w:val="center"/>
    </w:pPr>
    <w:rPr>
      <w:rFonts w:ascii="Times New Roman" w:eastAsia="Times New Roman" w:hAnsi="Times New Roman" w:cs="Times New Roman"/>
      <w:i/>
      <w:sz w:val="24"/>
    </w:rPr>
  </w:style>
  <w:style w:type="paragraph" w:customStyle="1" w:styleId="Titreobjet">
    <w:name w:val="Titre objet"/>
    <w:basedOn w:val="Normal"/>
    <w:next w:val="Normal"/>
    <w:rsid w:val="00E13CE3"/>
    <w:pPr>
      <w:spacing w:before="360" w:after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Typedudocument">
    <w:name w:val="Type du document"/>
    <w:basedOn w:val="Normal"/>
    <w:next w:val="Titreobjet"/>
    <w:rsid w:val="00E13CE3"/>
    <w:pPr>
      <w:spacing w:before="360"/>
      <w:jc w:val="center"/>
    </w:pPr>
    <w:rPr>
      <w:rFonts w:ascii="Times New Roman" w:eastAsia="Times New Roman" w:hAnsi="Times New Roman" w:cs="Times New Roman"/>
      <w:b/>
      <w:sz w:val="24"/>
    </w:rPr>
  </w:style>
  <w:style w:type="paragraph" w:customStyle="1" w:styleId="Pagedecouverture">
    <w:name w:val="Page de couverture"/>
    <w:basedOn w:val="Normal"/>
    <w:next w:val="Normal"/>
    <w:rsid w:val="00E13CE3"/>
    <w:pPr>
      <w:spacing w:before="120" w:after="120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Institutionquiagit">
    <w:name w:val="Institution qui agit"/>
    <w:basedOn w:val="Normal"/>
    <w:next w:val="Normal"/>
    <w:rsid w:val="00E13CE3"/>
    <w:pPr>
      <w:keepNext/>
      <w:spacing w:before="600" w:after="120"/>
      <w:jc w:val="both"/>
    </w:pPr>
    <w:rPr>
      <w:rFonts w:ascii="Times New Roman" w:eastAsia="Times New Roman" w:hAnsi="Times New Roman" w:cs="Times New Roman"/>
      <w:sz w:val="24"/>
    </w:rPr>
  </w:style>
  <w:style w:type="paragraph" w:styleId="ListParagraph">
    <w:name w:val="List Paragraph"/>
    <w:aliases w:val="Paragraphe EI,Paragraphe de liste1,EC,Paragraphe de liste2,Colorful List Accent 1,Liste couleur - Accent 11,Paragraphe de liste11,RETRAIT 1,List Paragraph1,Colorful List - Accent 11"/>
    <w:basedOn w:val="Normal"/>
    <w:link w:val="ListParagraphChar"/>
    <w:uiPriority w:val="34"/>
    <w:qFormat/>
    <w:rsid w:val="00E13CE3"/>
    <w:pPr>
      <w:ind w:left="720"/>
    </w:pPr>
    <w:rPr>
      <w:rFonts w:ascii="Calibri" w:eastAsia="Calibri" w:hAnsi="Calibri" w:cs="Times New Roman"/>
      <w:szCs w:val="22"/>
    </w:rPr>
  </w:style>
  <w:style w:type="paragraph" w:customStyle="1" w:styleId="Questionforconsultation">
    <w:name w:val="Question for consultation"/>
    <w:basedOn w:val="ListParagraph"/>
    <w:link w:val="QuestionforconsultationChar"/>
    <w:qFormat/>
    <w:rsid w:val="00E13CE3"/>
    <w:pPr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4" w:hanging="1134"/>
      <w:contextualSpacing/>
      <w:jc w:val="both"/>
    </w:pPr>
    <w:rPr>
      <w:rFonts w:ascii="Times New Roman" w:hAnsi="Times New Roman"/>
    </w:rPr>
  </w:style>
  <w:style w:type="paragraph" w:customStyle="1" w:styleId="doc-ti">
    <w:name w:val="doc-ti"/>
    <w:basedOn w:val="Normal"/>
    <w:rsid w:val="00E13CE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en-GB"/>
    </w:rPr>
  </w:style>
  <w:style w:type="character" w:customStyle="1" w:styleId="ListParagraphChar">
    <w:name w:val="List Paragraph Char"/>
    <w:aliases w:val="Paragraphe EI Char,Paragraphe de liste1 Char,EC Char,Paragraphe de liste2 Char,Colorful List Accent 1 Char,Liste couleur - Accent 11 Char,Paragraphe de liste11 Char,RETRAIT 1 Char,List Paragraph1 Char,Colorful List - Accent 11 Char"/>
    <w:basedOn w:val="DefaultParagraphFont"/>
    <w:link w:val="ListParagraph"/>
    <w:uiPriority w:val="34"/>
    <w:rsid w:val="00E13CE3"/>
    <w:rPr>
      <w:rFonts w:ascii="Calibri" w:eastAsia="Calibri" w:hAnsi="Calibri" w:cs="Times New Roman"/>
    </w:rPr>
  </w:style>
  <w:style w:type="character" w:customStyle="1" w:styleId="QuestionforconsultationChar">
    <w:name w:val="Question for consultation Char"/>
    <w:basedOn w:val="ListParagraphChar"/>
    <w:link w:val="Questionforconsultation"/>
    <w:rsid w:val="00E13CE3"/>
    <w:rPr>
      <w:rFonts w:ascii="Times New Roman" w:eastAsia="Calibri" w:hAnsi="Times New Roman" w:cs="Times New Roman"/>
      <w:lang w:val="mt-MT"/>
    </w:rPr>
  </w:style>
  <w:style w:type="paragraph" w:customStyle="1" w:styleId="Normal1">
    <w:name w:val="Normal1"/>
    <w:basedOn w:val="Normal"/>
    <w:rsid w:val="00E13CE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en-GB"/>
    </w:rPr>
  </w:style>
  <w:style w:type="character" w:customStyle="1" w:styleId="super">
    <w:name w:val="super"/>
    <w:basedOn w:val="DefaultParagraphFont"/>
    <w:rsid w:val="00E13CE3"/>
  </w:style>
  <w:style w:type="paragraph" w:customStyle="1" w:styleId="ti-art">
    <w:name w:val="ti-art"/>
    <w:basedOn w:val="Normal"/>
    <w:rsid w:val="00E13CE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sti-art">
    <w:name w:val="sti-art"/>
    <w:basedOn w:val="Normal"/>
    <w:rsid w:val="00E13CE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eastAsia="en-GB"/>
    </w:rPr>
  </w:style>
  <w:style w:type="character" w:customStyle="1" w:styleId="apple-converted-space">
    <w:name w:val="apple-converted-space"/>
    <w:basedOn w:val="DefaultParagraphFont"/>
    <w:rsid w:val="00E13CE3"/>
  </w:style>
  <w:style w:type="character" w:customStyle="1" w:styleId="italic">
    <w:name w:val="italic"/>
    <w:basedOn w:val="DefaultParagraphFont"/>
    <w:rsid w:val="00E13CE3"/>
  </w:style>
  <w:style w:type="character" w:styleId="CommentReference">
    <w:name w:val="annotation reference"/>
    <w:basedOn w:val="DefaultParagraphFont"/>
    <w:uiPriority w:val="99"/>
    <w:semiHidden/>
    <w:rsid w:val="00E13CE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13CE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CE3"/>
    <w:rPr>
      <w:rFonts w:eastAsiaTheme="minorEastAsia"/>
      <w:sz w:val="20"/>
      <w:szCs w:val="20"/>
      <w:lang w:val="mt-M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13C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CE3"/>
    <w:rPr>
      <w:rFonts w:eastAsiaTheme="minorEastAsia"/>
      <w:b/>
      <w:bCs/>
      <w:sz w:val="20"/>
      <w:szCs w:val="20"/>
      <w:lang w:val="mt-MT"/>
    </w:rPr>
  </w:style>
  <w:style w:type="paragraph" w:customStyle="1" w:styleId="Point0number">
    <w:name w:val="Point 0 (number)"/>
    <w:basedOn w:val="Normal"/>
    <w:rsid w:val="00E13CE3"/>
    <w:pPr>
      <w:numPr>
        <w:numId w:val="10"/>
      </w:numPr>
      <w:spacing w:before="120" w:after="120"/>
      <w:jc w:val="both"/>
    </w:pPr>
    <w:rPr>
      <w:rFonts w:ascii="Times New Roman" w:eastAsiaTheme="minorHAnsi" w:hAnsi="Times New Roman" w:cs="Times New Roman"/>
      <w:sz w:val="24"/>
      <w:szCs w:val="22"/>
    </w:rPr>
  </w:style>
  <w:style w:type="paragraph" w:customStyle="1" w:styleId="Point1number">
    <w:name w:val="Point 1 (number)"/>
    <w:basedOn w:val="Normal"/>
    <w:rsid w:val="00E13CE3"/>
    <w:pPr>
      <w:numPr>
        <w:ilvl w:val="2"/>
        <w:numId w:val="10"/>
      </w:numPr>
      <w:spacing w:before="120" w:after="120"/>
      <w:jc w:val="both"/>
    </w:pPr>
    <w:rPr>
      <w:rFonts w:ascii="Times New Roman" w:eastAsiaTheme="minorHAnsi" w:hAnsi="Times New Roman" w:cs="Times New Roman"/>
      <w:sz w:val="24"/>
      <w:szCs w:val="22"/>
    </w:rPr>
  </w:style>
  <w:style w:type="paragraph" w:customStyle="1" w:styleId="Point2number">
    <w:name w:val="Point 2 (number)"/>
    <w:basedOn w:val="Normal"/>
    <w:rsid w:val="00E13CE3"/>
    <w:pPr>
      <w:numPr>
        <w:ilvl w:val="4"/>
        <w:numId w:val="10"/>
      </w:numPr>
      <w:spacing w:before="120" w:after="120"/>
      <w:jc w:val="both"/>
    </w:pPr>
    <w:rPr>
      <w:rFonts w:ascii="Times New Roman" w:eastAsiaTheme="minorHAnsi" w:hAnsi="Times New Roman" w:cs="Times New Roman"/>
      <w:sz w:val="24"/>
      <w:szCs w:val="22"/>
    </w:rPr>
  </w:style>
  <w:style w:type="paragraph" w:customStyle="1" w:styleId="Point3number">
    <w:name w:val="Point 3 (number)"/>
    <w:basedOn w:val="Normal"/>
    <w:rsid w:val="00E13CE3"/>
    <w:pPr>
      <w:numPr>
        <w:ilvl w:val="6"/>
        <w:numId w:val="10"/>
      </w:numPr>
      <w:spacing w:before="120" w:after="120"/>
      <w:jc w:val="both"/>
    </w:pPr>
    <w:rPr>
      <w:rFonts w:ascii="Times New Roman" w:eastAsiaTheme="minorHAnsi" w:hAnsi="Times New Roman" w:cs="Times New Roman"/>
      <w:sz w:val="24"/>
      <w:szCs w:val="22"/>
    </w:rPr>
  </w:style>
  <w:style w:type="paragraph" w:customStyle="1" w:styleId="Point0letter">
    <w:name w:val="Point 0 (letter)"/>
    <w:basedOn w:val="Normal"/>
    <w:rsid w:val="00E13CE3"/>
    <w:pPr>
      <w:numPr>
        <w:ilvl w:val="1"/>
        <w:numId w:val="10"/>
      </w:numPr>
      <w:spacing w:before="120" w:after="120"/>
      <w:jc w:val="both"/>
    </w:pPr>
    <w:rPr>
      <w:rFonts w:ascii="Times New Roman" w:eastAsiaTheme="minorHAnsi" w:hAnsi="Times New Roman" w:cs="Times New Roman"/>
      <w:sz w:val="24"/>
      <w:szCs w:val="22"/>
    </w:rPr>
  </w:style>
  <w:style w:type="paragraph" w:customStyle="1" w:styleId="Point1letter">
    <w:name w:val="Point 1 (letter)"/>
    <w:basedOn w:val="Normal"/>
    <w:rsid w:val="00E13CE3"/>
    <w:pPr>
      <w:numPr>
        <w:ilvl w:val="3"/>
        <w:numId w:val="10"/>
      </w:numPr>
      <w:spacing w:before="120" w:after="120"/>
      <w:jc w:val="both"/>
    </w:pPr>
    <w:rPr>
      <w:rFonts w:ascii="Times New Roman" w:eastAsiaTheme="minorHAnsi" w:hAnsi="Times New Roman" w:cs="Times New Roman"/>
      <w:sz w:val="24"/>
      <w:szCs w:val="22"/>
    </w:rPr>
  </w:style>
  <w:style w:type="paragraph" w:customStyle="1" w:styleId="Point2letter">
    <w:name w:val="Point 2 (letter)"/>
    <w:basedOn w:val="Normal"/>
    <w:rsid w:val="00E13CE3"/>
    <w:pPr>
      <w:numPr>
        <w:ilvl w:val="5"/>
        <w:numId w:val="10"/>
      </w:numPr>
      <w:spacing w:before="120" w:after="120"/>
      <w:jc w:val="both"/>
    </w:pPr>
    <w:rPr>
      <w:rFonts w:ascii="Times New Roman" w:eastAsiaTheme="minorHAnsi" w:hAnsi="Times New Roman" w:cs="Times New Roman"/>
      <w:sz w:val="24"/>
      <w:szCs w:val="22"/>
    </w:rPr>
  </w:style>
  <w:style w:type="paragraph" w:customStyle="1" w:styleId="Point3letter">
    <w:name w:val="Point 3 (letter)"/>
    <w:basedOn w:val="Normal"/>
    <w:rsid w:val="00E13CE3"/>
    <w:pPr>
      <w:numPr>
        <w:ilvl w:val="7"/>
        <w:numId w:val="10"/>
      </w:numPr>
      <w:spacing w:before="120" w:after="120"/>
      <w:jc w:val="both"/>
    </w:pPr>
    <w:rPr>
      <w:rFonts w:ascii="Times New Roman" w:eastAsiaTheme="minorHAnsi" w:hAnsi="Times New Roman" w:cs="Times New Roman"/>
      <w:sz w:val="24"/>
      <w:szCs w:val="22"/>
    </w:rPr>
  </w:style>
  <w:style w:type="paragraph" w:customStyle="1" w:styleId="Point4letter">
    <w:name w:val="Point 4 (letter)"/>
    <w:basedOn w:val="Normal"/>
    <w:rsid w:val="00E13CE3"/>
    <w:pPr>
      <w:numPr>
        <w:ilvl w:val="8"/>
        <w:numId w:val="10"/>
      </w:numPr>
      <w:spacing w:before="120" w:after="120"/>
      <w:jc w:val="both"/>
    </w:pPr>
    <w:rPr>
      <w:rFonts w:ascii="Times New Roman" w:eastAsiaTheme="minorHAnsi" w:hAnsi="Times New Roman" w:cs="Times New Roman"/>
      <w:sz w:val="24"/>
      <w:szCs w:val="22"/>
    </w:rPr>
  </w:style>
  <w:style w:type="paragraph" w:styleId="BodyText">
    <w:name w:val="Body Text"/>
    <w:basedOn w:val="Normal"/>
    <w:link w:val="BodyTextChar"/>
    <w:uiPriority w:val="1"/>
    <w:qFormat/>
    <w:rsid w:val="00E13CE3"/>
    <w:pPr>
      <w:widowControl w:val="0"/>
      <w:ind w:left="20"/>
    </w:pPr>
    <w:rPr>
      <w:rFonts w:ascii="Cambria" w:eastAsia="Cambria" w:hAnsi="Cambria"/>
      <w:sz w:val="19"/>
      <w:szCs w:val="19"/>
    </w:rPr>
  </w:style>
  <w:style w:type="character" w:customStyle="1" w:styleId="BodyTextChar">
    <w:name w:val="Body Text Char"/>
    <w:basedOn w:val="DefaultParagraphFont"/>
    <w:link w:val="BodyText"/>
    <w:uiPriority w:val="1"/>
    <w:rsid w:val="00E13CE3"/>
    <w:rPr>
      <w:rFonts w:ascii="Cambria" w:eastAsia="Cambria" w:hAnsi="Cambria"/>
      <w:sz w:val="19"/>
      <w:szCs w:val="19"/>
      <w:lang w:val="mt-MT"/>
    </w:rPr>
  </w:style>
  <w:style w:type="paragraph" w:customStyle="1" w:styleId="TableParagraph">
    <w:name w:val="Table Paragraph"/>
    <w:basedOn w:val="Normal"/>
    <w:uiPriority w:val="1"/>
    <w:qFormat/>
    <w:rsid w:val="00E13CE3"/>
    <w:pPr>
      <w:widowControl w:val="0"/>
    </w:pPr>
    <w:rPr>
      <w:rFonts w:eastAsiaTheme="minorHAnsi"/>
      <w:szCs w:val="22"/>
    </w:rPr>
  </w:style>
  <w:style w:type="paragraph" w:customStyle="1" w:styleId="Instructionsberschrift2">
    <w:name w:val="Instructions Überschrift 2"/>
    <w:basedOn w:val="Heading2"/>
    <w:link w:val="Instructionsberschrift2Char"/>
    <w:rsid w:val="00E13CE3"/>
    <w:pPr>
      <w:keepNext/>
      <w:pBdr>
        <w:bottom w:val="none" w:sz="0" w:space="0" w:color="auto"/>
      </w:pBdr>
      <w:spacing w:before="240" w:after="240" w:line="240" w:lineRule="auto"/>
      <w:jc w:val="both"/>
    </w:pPr>
    <w:rPr>
      <w:rFonts w:ascii="Verdana" w:eastAsia="Times New Roman" w:hAnsi="Verdana" w:cs="Arial"/>
      <w:color w:val="auto"/>
      <w:spacing w:val="0"/>
      <w:kern w:val="0"/>
      <w:sz w:val="20"/>
      <w:szCs w:val="24"/>
      <w:u w:val="single"/>
    </w:rPr>
  </w:style>
  <w:style w:type="paragraph" w:customStyle="1" w:styleId="InstructionsText">
    <w:name w:val="Instructions Text"/>
    <w:basedOn w:val="Normal"/>
    <w:link w:val="InstructionsTextChar"/>
    <w:autoRedefine/>
    <w:rsid w:val="0073582D"/>
    <w:pPr>
      <w:numPr>
        <w:numId w:val="27"/>
      </w:numPr>
      <w:spacing w:before="108"/>
      <w:ind w:left="0" w:firstLine="221"/>
      <w:jc w:val="both"/>
    </w:pPr>
    <w:rPr>
      <w:rFonts w:asciiTheme="majorHAnsi" w:eastAsia="Times New Roman" w:hAnsiTheme="majorHAnsi" w:cs="Arial"/>
      <w:szCs w:val="22"/>
      <w:lang w:eastAsia="de-DE"/>
    </w:rPr>
  </w:style>
  <w:style w:type="character" w:customStyle="1" w:styleId="InstructionsTextChar">
    <w:name w:val="Instructions Text Char"/>
    <w:link w:val="InstructionsText"/>
    <w:locked/>
    <w:rsid w:val="0073582D"/>
    <w:rPr>
      <w:rFonts w:asciiTheme="majorHAnsi" w:eastAsia="Times New Roman" w:hAnsiTheme="majorHAnsi" w:cs="Arial"/>
      <w:lang w:val="mt-MT" w:eastAsia="de-DE"/>
    </w:rPr>
  </w:style>
  <w:style w:type="paragraph" w:customStyle="1" w:styleId="InstructionsText2">
    <w:name w:val="Instructions Text 2"/>
    <w:basedOn w:val="InstructionsText"/>
    <w:qFormat/>
    <w:rsid w:val="00E13CE3"/>
    <w:pPr>
      <w:spacing w:after="240"/>
      <w:ind w:left="753" w:hanging="720"/>
    </w:pPr>
  </w:style>
  <w:style w:type="character" w:customStyle="1" w:styleId="Instructionsberschrift2Char">
    <w:name w:val="Instructions Überschrift 2 Char"/>
    <w:link w:val="Instructionsberschrift2"/>
    <w:locked/>
    <w:rsid w:val="00E13CE3"/>
    <w:rPr>
      <w:rFonts w:ascii="Verdana" w:eastAsia="Times New Roman" w:hAnsi="Verdana" w:cs="Arial"/>
      <w:sz w:val="20"/>
      <w:szCs w:val="24"/>
      <w:u w:val="single"/>
    </w:rPr>
  </w:style>
  <w:style w:type="table" w:customStyle="1" w:styleId="TableGrid0">
    <w:name w:val="TableGrid"/>
    <w:rsid w:val="00E13CE3"/>
    <w:pPr>
      <w:spacing w:after="0" w:line="240" w:lineRule="auto"/>
    </w:pPr>
    <w:rPr>
      <w:rFonts w:eastAsiaTheme="minorEastAsia"/>
      <w:lang w:eastAsia="pt-P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ormalWeb">
    <w:name w:val="Normal (Web)"/>
    <w:basedOn w:val="Normal"/>
    <w:uiPriority w:val="99"/>
    <w:unhideWhenUsed/>
    <w:rsid w:val="0056559D"/>
    <w:pPr>
      <w:spacing w:before="100" w:beforeAutospacing="1" w:after="100" w:afterAutospacing="1"/>
    </w:pPr>
    <w:rPr>
      <w:rFonts w:ascii="Times New Roman" w:eastAsiaTheme="minorHAnsi" w:hAnsi="Times New Roman" w:cs="Times New Roman"/>
      <w:sz w:val="24"/>
      <w:lang w:eastAsia="en-GB"/>
    </w:rPr>
  </w:style>
  <w:style w:type="paragraph" w:customStyle="1" w:styleId="CM1">
    <w:name w:val="CM1"/>
    <w:basedOn w:val="Default"/>
    <w:next w:val="Default"/>
    <w:uiPriority w:val="99"/>
    <w:rsid w:val="000F49C8"/>
    <w:rPr>
      <w:rFonts w:ascii="EUAlbertina" w:hAnsi="EUAlbertina" w:cstheme="minorBidi"/>
      <w:color w:val="auto"/>
    </w:rPr>
  </w:style>
  <w:style w:type="paragraph" w:customStyle="1" w:styleId="CM3">
    <w:name w:val="CM3"/>
    <w:basedOn w:val="Default"/>
    <w:next w:val="Default"/>
    <w:uiPriority w:val="99"/>
    <w:rsid w:val="000F49C8"/>
    <w:rPr>
      <w:rFonts w:ascii="EUAlbertina" w:hAnsi="EUAlbertina" w:cstheme="minorBidi"/>
      <w:color w:val="auto"/>
    </w:rPr>
  </w:style>
  <w:style w:type="paragraph" w:customStyle="1" w:styleId="CM4">
    <w:name w:val="CM4"/>
    <w:basedOn w:val="Default"/>
    <w:next w:val="Default"/>
    <w:uiPriority w:val="99"/>
    <w:rsid w:val="000F49C8"/>
    <w:rPr>
      <w:rFonts w:ascii="EUAlbertina" w:hAnsi="EUAlbertina" w:cstheme="minorBidi"/>
      <w:color w:val="auto"/>
    </w:rPr>
  </w:style>
  <w:style w:type="paragraph" w:customStyle="1" w:styleId="Baseparagraphnumbered">
    <w:name w:val="Base paragraph numbered"/>
    <w:basedOn w:val="Normal"/>
    <w:link w:val="BaseparagraphnumberedChar"/>
    <w:qFormat/>
    <w:rsid w:val="00C93D9F"/>
    <w:pPr>
      <w:numPr>
        <w:numId w:val="14"/>
      </w:numPr>
      <w:spacing w:after="24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character" w:customStyle="1" w:styleId="BaseparagraphnumberedChar">
    <w:name w:val="Base paragraph numbered Char"/>
    <w:link w:val="Baseparagraphnumbered"/>
    <w:rsid w:val="00C93D9F"/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Revision">
    <w:name w:val="Revision"/>
    <w:hidden/>
    <w:uiPriority w:val="99"/>
    <w:semiHidden/>
    <w:rsid w:val="00112240"/>
    <w:pPr>
      <w:spacing w:after="0" w:line="240" w:lineRule="auto"/>
    </w:pPr>
    <w:rPr>
      <w:rFonts w:eastAsiaTheme="minorEastAsia"/>
      <w:szCs w:val="24"/>
    </w:rPr>
  </w:style>
  <w:style w:type="character" w:styleId="Emphasis">
    <w:name w:val="Emphasis"/>
    <w:basedOn w:val="DefaultParagraphFont"/>
    <w:uiPriority w:val="20"/>
    <w:qFormat/>
    <w:rsid w:val="001E7389"/>
    <w:rPr>
      <w:i/>
      <w:iCs/>
    </w:rPr>
  </w:style>
  <w:style w:type="character" w:customStyle="1" w:styleId="InstructionsTabelleberschrift">
    <w:name w:val="Instructions Tabelle Überschrift"/>
    <w:qFormat/>
    <w:rsid w:val="00517EFA"/>
    <w:rPr>
      <w:rFonts w:ascii="Verdana" w:hAnsi="Verdana" w:cs="Times New Roman"/>
      <w:b/>
      <w:bCs/>
      <w:sz w:val="20"/>
      <w:u w:val="single"/>
    </w:rPr>
  </w:style>
  <w:style w:type="paragraph" w:customStyle="1" w:styleId="Instructionsberschrift3">
    <w:name w:val="Instructions Überschrift 3"/>
    <w:basedOn w:val="Numberedtitlelevel3"/>
    <w:rsid w:val="00EC261B"/>
    <w:rPr>
      <w:rFonts w:ascii="Times New Roman" w:hAnsi="Times New Roman" w:cs="Times New Roman"/>
      <w:b w:val="0"/>
      <w:color w:val="000000" w:themeColor="text1"/>
      <w:sz w:val="20"/>
      <w:szCs w:val="20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24F4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77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5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7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9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4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7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3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s.org/cpmi/publ/d101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leiroc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5FCFC-3971-427D-96DF-F48DA0E60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13959</Words>
  <Characters>101066</Characters>
  <Application>Microsoft Office Word</Application>
  <DocSecurity>0</DocSecurity>
  <Lines>2062</Lines>
  <Paragraphs>1493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XXXXXXX</dc:creator>
  <cp:keywords/>
  <dc:description/>
  <cp:lastModifiedBy>VAPPER Rea (FISMA)</cp:lastModifiedBy>
  <cp:revision>2</cp:revision>
  <dcterms:created xsi:type="dcterms:W3CDTF">2022-03-08T15:43:00Z</dcterms:created>
  <dcterms:modified xsi:type="dcterms:W3CDTF">2022-03-08T15:43:00Z</dcterms:modified>
</cp:coreProperties>
</file>