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792E9" w14:textId="07D53586" w:rsidR="00F5701E" w:rsidRDefault="00F5701E" w:rsidP="00F5701E">
      <w:pPr>
        <w:ind w:left="720" w:hanging="360"/>
        <w:rPr>
          <w:b/>
          <w:bCs/>
        </w:rPr>
      </w:pPr>
      <w:r w:rsidRPr="00F5701E">
        <w:rPr>
          <w:b/>
          <w:bCs/>
        </w:rPr>
        <w:t xml:space="preserve">User guide for </w:t>
      </w:r>
      <w:r w:rsidR="00845A0C">
        <w:rPr>
          <w:b/>
          <w:bCs/>
        </w:rPr>
        <w:t>Conversion</w:t>
      </w:r>
      <w:r>
        <w:rPr>
          <w:b/>
          <w:bCs/>
        </w:rPr>
        <w:t xml:space="preserve"> file</w:t>
      </w:r>
    </w:p>
    <w:p w14:paraId="38D4CB81" w14:textId="77777777" w:rsidR="00F5701E" w:rsidRDefault="00F5701E" w:rsidP="00F5701E">
      <w:pPr>
        <w:pStyle w:val="paragraph"/>
        <w:spacing w:before="0" w:beforeAutospacing="0" w:after="0" w:afterAutospacing="0"/>
        <w:textAlignment w:val="baseline"/>
        <w:rPr>
          <w:rStyle w:val="normaltextrun"/>
          <w:rFonts w:ascii="Calibri Light" w:eastAsiaTheme="majorEastAsia" w:hAnsi="Calibri Light" w:cs="Calibri Light"/>
          <w:color w:val="2E74B5"/>
          <w:sz w:val="32"/>
          <w:szCs w:val="32"/>
        </w:rPr>
      </w:pPr>
    </w:p>
    <w:p w14:paraId="3CDBC5A1" w14:textId="504D196A" w:rsidR="00F5701E" w:rsidRDefault="00F5701E" w:rsidP="00F5701E">
      <w:pPr>
        <w:pStyle w:val="paragraph"/>
        <w:spacing w:before="0" w:beforeAutospacing="0" w:after="0" w:afterAutospacing="0"/>
        <w:textAlignment w:val="baseline"/>
        <w:rPr>
          <w:rFonts w:ascii="Calibri" w:hAnsi="Calibri" w:cs="Calibri"/>
          <w:color w:val="2E74B5"/>
        </w:rPr>
      </w:pPr>
      <w:r>
        <w:rPr>
          <w:rStyle w:val="normaltextrun"/>
          <w:rFonts w:ascii="Calibri Light" w:eastAsiaTheme="majorEastAsia" w:hAnsi="Calibri Light" w:cs="Calibri Light"/>
          <w:color w:val="2E74B5"/>
          <w:sz w:val="32"/>
          <w:szCs w:val="32"/>
        </w:rPr>
        <w:t>Introduction</w:t>
      </w:r>
      <w:r>
        <w:rPr>
          <w:rStyle w:val="eop"/>
          <w:rFonts w:ascii="Calibri Light" w:eastAsiaTheme="majorEastAsia" w:hAnsi="Calibri Light" w:cs="Calibri Light"/>
          <w:color w:val="2E74B5"/>
          <w:sz w:val="32"/>
          <w:szCs w:val="32"/>
        </w:rPr>
        <w:t> </w:t>
      </w:r>
    </w:p>
    <w:p w14:paraId="56397D51" w14:textId="77777777" w:rsidR="00F5701E" w:rsidRDefault="00F5701E" w:rsidP="00F5701E">
      <w:pPr>
        <w:pStyle w:val="paragraph"/>
        <w:spacing w:before="0" w:beforeAutospacing="0" w:after="0" w:afterAutospacing="0"/>
        <w:textAlignment w:val="baseline"/>
        <w:rPr>
          <w:rFonts w:ascii="Calibri" w:hAnsi="Calibri" w:cs="Calibri"/>
          <w:color w:val="2E74B5"/>
        </w:rPr>
      </w:pPr>
      <w:r>
        <w:rPr>
          <w:rStyle w:val="eop"/>
          <w:rFonts w:ascii="Calibri Light" w:eastAsiaTheme="majorEastAsia" w:hAnsi="Calibri Light" w:cs="Calibri Light"/>
          <w:color w:val="2E74B5"/>
          <w:sz w:val="26"/>
          <w:szCs w:val="26"/>
        </w:rPr>
        <w:t> </w:t>
      </w:r>
    </w:p>
    <w:p w14:paraId="68342326" w14:textId="52C23A86" w:rsidR="00F5701E" w:rsidRDefault="00F5701E" w:rsidP="00F5701E">
      <w:pPr>
        <w:pStyle w:val="paragraph"/>
        <w:spacing w:before="0" w:beforeAutospacing="0" w:after="0" w:afterAutospacing="0"/>
        <w:textAlignment w:val="baseline"/>
        <w:rPr>
          <w:rStyle w:val="normaltextrun"/>
          <w:rFonts w:ascii="Calibri Light" w:eastAsiaTheme="majorEastAsia" w:hAnsi="Calibri Light" w:cs="Calibri Light"/>
          <w:color w:val="2E74B5"/>
          <w:sz w:val="26"/>
          <w:szCs w:val="26"/>
        </w:rPr>
      </w:pPr>
      <w:r>
        <w:rPr>
          <w:rStyle w:val="normaltextrun"/>
          <w:rFonts w:ascii="Calibri Light" w:eastAsiaTheme="majorEastAsia" w:hAnsi="Calibri Light" w:cs="Calibri Light"/>
          <w:color w:val="2E74B5"/>
          <w:sz w:val="26"/>
          <w:szCs w:val="26"/>
        </w:rPr>
        <w:t xml:space="preserve">About the </w:t>
      </w:r>
      <w:r w:rsidR="00845A0C">
        <w:rPr>
          <w:rStyle w:val="normaltextrun"/>
          <w:rFonts w:ascii="Calibri Light" w:eastAsiaTheme="majorEastAsia" w:hAnsi="Calibri Light" w:cs="Calibri Light"/>
          <w:color w:val="2E74B5"/>
          <w:sz w:val="26"/>
          <w:szCs w:val="26"/>
        </w:rPr>
        <w:t>Conversion</w:t>
      </w:r>
      <w:r>
        <w:rPr>
          <w:rStyle w:val="normaltextrun"/>
          <w:rFonts w:ascii="Calibri Light" w:eastAsiaTheme="majorEastAsia" w:hAnsi="Calibri Light" w:cs="Calibri Light"/>
          <w:color w:val="2E74B5"/>
          <w:sz w:val="26"/>
          <w:szCs w:val="26"/>
        </w:rPr>
        <w:t xml:space="preserve"> file</w:t>
      </w:r>
    </w:p>
    <w:p w14:paraId="76896DC1" w14:textId="35430C1A" w:rsidR="00F5701E" w:rsidRDefault="00F5701E" w:rsidP="00F5701E">
      <w:pPr>
        <w:pStyle w:val="paragraph"/>
        <w:spacing w:before="0" w:beforeAutospacing="0" w:after="0" w:afterAutospacing="0"/>
        <w:textAlignment w:val="baseline"/>
        <w:rPr>
          <w:rFonts w:ascii="Calibri" w:hAnsi="Calibri" w:cs="Calibri"/>
          <w:color w:val="2E74B5"/>
        </w:rPr>
      </w:pPr>
      <w:r>
        <w:rPr>
          <w:rStyle w:val="eop"/>
          <w:rFonts w:ascii="Calibri Light" w:eastAsiaTheme="majorEastAsia" w:hAnsi="Calibri Light" w:cs="Calibri Light"/>
          <w:color w:val="2E74B5"/>
          <w:sz w:val="26"/>
          <w:szCs w:val="26"/>
        </w:rPr>
        <w:t> </w:t>
      </w:r>
    </w:p>
    <w:p w14:paraId="7E50D0EF" w14:textId="0F51A92A" w:rsidR="00184095" w:rsidRDefault="00F5701E" w:rsidP="00F5701E">
      <w:pPr>
        <w:pStyle w:val="paragraph"/>
        <w:spacing w:before="0" w:beforeAutospacing="0" w:after="0" w:afterAutospacing="0"/>
        <w:jc w:val="both"/>
        <w:textAlignment w:val="baseline"/>
        <w:rPr>
          <w:rFonts w:ascii="Calibri" w:eastAsiaTheme="majorEastAsia" w:hAnsi="Calibri" w:cs="Calibri"/>
        </w:rPr>
      </w:pPr>
      <w:r>
        <w:rPr>
          <w:rStyle w:val="normaltextrun"/>
          <w:rFonts w:ascii="Calibri" w:eastAsiaTheme="majorEastAsia" w:hAnsi="Calibri" w:cs="Calibri"/>
        </w:rPr>
        <w:t xml:space="preserve">The </w:t>
      </w:r>
      <w:r w:rsidR="005F7FBF">
        <w:rPr>
          <w:rStyle w:val="normaltextrun"/>
          <w:rFonts w:ascii="Calibri" w:eastAsiaTheme="majorEastAsia" w:hAnsi="Calibri" w:cs="Calibri"/>
        </w:rPr>
        <w:t>conversion</w:t>
      </w:r>
      <w:r>
        <w:rPr>
          <w:rStyle w:val="normaltextrun"/>
          <w:rFonts w:ascii="Calibri" w:eastAsiaTheme="majorEastAsia" w:hAnsi="Calibri" w:cs="Calibri"/>
        </w:rPr>
        <w:t xml:space="preserve"> file aims to document the decisions taken in the context of </w:t>
      </w:r>
      <w:r w:rsidR="00E950AC">
        <w:rPr>
          <w:rStyle w:val="normaltextrun"/>
          <w:rFonts w:ascii="Calibri" w:eastAsiaTheme="majorEastAsia" w:hAnsi="Calibri" w:cs="Calibri"/>
        </w:rPr>
        <w:t xml:space="preserve">the </w:t>
      </w:r>
      <w:r>
        <w:rPr>
          <w:rStyle w:val="normaltextrun"/>
          <w:rFonts w:ascii="Calibri" w:eastAsiaTheme="majorEastAsia" w:hAnsi="Calibri" w:cs="Calibri"/>
        </w:rPr>
        <w:t xml:space="preserve">DPM Quality Review project, </w:t>
      </w:r>
      <w:r w:rsidR="00B47779">
        <w:rPr>
          <w:rStyle w:val="normaltextrun"/>
          <w:rFonts w:ascii="Calibri" w:eastAsiaTheme="majorEastAsia" w:hAnsi="Calibri" w:cs="Calibri"/>
        </w:rPr>
        <w:t>launch</w:t>
      </w:r>
      <w:r w:rsidR="00E950AC">
        <w:rPr>
          <w:rStyle w:val="normaltextrun"/>
          <w:rFonts w:ascii="Calibri" w:eastAsiaTheme="majorEastAsia" w:hAnsi="Calibri" w:cs="Calibri"/>
        </w:rPr>
        <w:t>ed</w:t>
      </w:r>
      <w:r w:rsidR="00B47779">
        <w:rPr>
          <w:rStyle w:val="normaltextrun"/>
          <w:rFonts w:ascii="Calibri" w:eastAsiaTheme="majorEastAsia" w:hAnsi="Calibri" w:cs="Calibri"/>
        </w:rPr>
        <w:t xml:space="preserve"> </w:t>
      </w:r>
      <w:r w:rsidR="00E950AC">
        <w:rPr>
          <w:rStyle w:val="normaltextrun"/>
          <w:rFonts w:ascii="Calibri" w:eastAsiaTheme="majorEastAsia" w:hAnsi="Calibri" w:cs="Calibri"/>
        </w:rPr>
        <w:t xml:space="preserve">in 2023 </w:t>
      </w:r>
      <w:r w:rsidR="00B47779">
        <w:rPr>
          <w:rStyle w:val="normaltextrun"/>
          <w:rFonts w:ascii="Calibri" w:eastAsiaTheme="majorEastAsia" w:hAnsi="Calibri" w:cs="Calibri"/>
        </w:rPr>
        <w:t xml:space="preserve">with the </w:t>
      </w:r>
      <w:r w:rsidR="006D27F7">
        <w:rPr>
          <w:rStyle w:val="normaltextrun"/>
          <w:rFonts w:ascii="Calibri" w:eastAsiaTheme="majorEastAsia" w:hAnsi="Calibri" w:cs="Calibri"/>
        </w:rPr>
        <w:t>purpose of</w:t>
      </w:r>
      <w:r w:rsidR="00B47779">
        <w:rPr>
          <w:rStyle w:val="normaltextrun"/>
          <w:rFonts w:ascii="Calibri" w:eastAsiaTheme="majorEastAsia" w:hAnsi="Calibri" w:cs="Calibri"/>
        </w:rPr>
        <w:t xml:space="preserve"> </w:t>
      </w:r>
      <w:r>
        <w:rPr>
          <w:rStyle w:val="normaltextrun"/>
          <w:rFonts w:ascii="Calibri" w:eastAsiaTheme="majorEastAsia" w:hAnsi="Calibri" w:cs="Calibri"/>
        </w:rPr>
        <w:t>increas</w:t>
      </w:r>
      <w:r w:rsidR="006D27F7">
        <w:rPr>
          <w:rStyle w:val="normaltextrun"/>
          <w:rFonts w:ascii="Calibri" w:eastAsiaTheme="majorEastAsia" w:hAnsi="Calibri" w:cs="Calibri"/>
        </w:rPr>
        <w:t>ing</w:t>
      </w:r>
      <w:r>
        <w:rPr>
          <w:rStyle w:val="normaltextrun"/>
          <w:rFonts w:ascii="Calibri" w:eastAsiaTheme="majorEastAsia" w:hAnsi="Calibri" w:cs="Calibri"/>
        </w:rPr>
        <w:t xml:space="preserve"> the quality of EBA glossary, semantic</w:t>
      </w:r>
      <w:r w:rsidR="006D27F7">
        <w:rPr>
          <w:rStyle w:val="normaltextrun"/>
          <w:rFonts w:ascii="Calibri" w:eastAsiaTheme="majorEastAsia" w:hAnsi="Calibri" w:cs="Calibri"/>
        </w:rPr>
        <w:t>ally</w:t>
      </w:r>
      <w:r>
        <w:rPr>
          <w:rStyle w:val="normaltextrun"/>
          <w:rFonts w:ascii="Calibri" w:eastAsiaTheme="majorEastAsia" w:hAnsi="Calibri" w:cs="Calibri"/>
        </w:rPr>
        <w:t xml:space="preserve"> integrate its concepts and start using the new functionalities that DPM 2.0 offers.</w:t>
      </w:r>
      <w:r w:rsidR="00184095" w:rsidRPr="00184095">
        <w:rPr>
          <w:rFonts w:ascii="Calibri" w:eastAsiaTheme="minorHAnsi" w:hAnsi="Calibri" w:cs="Calibri"/>
          <w:kern w:val="2"/>
          <w:sz w:val="22"/>
          <w:szCs w:val="22"/>
          <w:lang w:eastAsia="en-US"/>
          <w14:ligatures w14:val="standardContextual"/>
        </w:rPr>
        <w:t xml:space="preserve"> </w:t>
      </w:r>
      <w:r w:rsidR="00184095" w:rsidRPr="00184095">
        <w:rPr>
          <w:rFonts w:ascii="Calibri" w:eastAsiaTheme="majorEastAsia" w:hAnsi="Calibri" w:cs="Calibri"/>
        </w:rPr>
        <w:t>Up to now, 65% of EBA glossary has been reviewed and improved, encompassing liquidity templates glossary (reviewed in a first PoC) and the basic domains (Metrics, Main category, Base, Counterparties, Portfolios and Liquidity old domains)</w:t>
      </w:r>
      <w:r w:rsidR="00184095">
        <w:rPr>
          <w:rFonts w:ascii="Calibri" w:eastAsiaTheme="majorEastAsia" w:hAnsi="Calibri" w:cs="Calibri"/>
        </w:rPr>
        <w:t xml:space="preserve">. </w:t>
      </w:r>
    </w:p>
    <w:p w14:paraId="3FA85453" w14:textId="77777777" w:rsidR="00184095" w:rsidRDefault="00184095" w:rsidP="00F5701E">
      <w:pPr>
        <w:pStyle w:val="paragraph"/>
        <w:spacing w:before="0" w:beforeAutospacing="0" w:after="0" w:afterAutospacing="0"/>
        <w:jc w:val="both"/>
        <w:textAlignment w:val="baseline"/>
        <w:rPr>
          <w:rFonts w:ascii="Calibri" w:eastAsiaTheme="majorEastAsia" w:hAnsi="Calibri" w:cs="Calibri"/>
        </w:rPr>
      </w:pPr>
    </w:p>
    <w:p w14:paraId="11448372" w14:textId="2BFADA23" w:rsidR="00F5701E" w:rsidRDefault="00184095" w:rsidP="00F5701E">
      <w:pPr>
        <w:pStyle w:val="paragraph"/>
        <w:spacing w:before="0" w:beforeAutospacing="0" w:after="0" w:afterAutospacing="0"/>
        <w:jc w:val="both"/>
        <w:textAlignment w:val="baseline"/>
        <w:rPr>
          <w:rStyle w:val="eop"/>
          <w:rFonts w:ascii="Calibri" w:eastAsiaTheme="majorEastAsia" w:hAnsi="Calibri" w:cs="Calibri"/>
        </w:rPr>
      </w:pPr>
      <w:r>
        <w:rPr>
          <w:rFonts w:ascii="Calibri" w:eastAsiaTheme="majorEastAsia" w:hAnsi="Calibri" w:cs="Calibri"/>
        </w:rPr>
        <w:t xml:space="preserve">In this context, the </w:t>
      </w:r>
      <w:r w:rsidR="005F7FBF">
        <w:rPr>
          <w:rStyle w:val="normaltextrun"/>
          <w:rFonts w:ascii="Calibri" w:eastAsiaTheme="majorEastAsia" w:hAnsi="Calibri" w:cs="Calibri"/>
        </w:rPr>
        <w:t>conversion file</w:t>
      </w:r>
      <w:r w:rsidR="00F5701E">
        <w:rPr>
          <w:rStyle w:val="normaltextrun"/>
          <w:rFonts w:ascii="Calibri" w:eastAsiaTheme="majorEastAsia" w:hAnsi="Calibri" w:cs="Calibri"/>
        </w:rPr>
        <w:t xml:space="preserve"> was developed with the purpose to:</w:t>
      </w:r>
      <w:r w:rsidR="00F5701E">
        <w:rPr>
          <w:rStyle w:val="eop"/>
          <w:rFonts w:ascii="Calibri" w:eastAsiaTheme="majorEastAsia" w:hAnsi="Calibri" w:cs="Calibri"/>
        </w:rPr>
        <w:t> </w:t>
      </w:r>
    </w:p>
    <w:p w14:paraId="16AC33A4" w14:textId="77777777" w:rsidR="00F5701E" w:rsidRDefault="00F5701E" w:rsidP="00F5701E">
      <w:pPr>
        <w:pStyle w:val="paragraph"/>
        <w:spacing w:before="0" w:beforeAutospacing="0" w:after="0" w:afterAutospacing="0"/>
        <w:jc w:val="both"/>
        <w:textAlignment w:val="baseline"/>
        <w:rPr>
          <w:rFonts w:ascii="Calibri" w:hAnsi="Calibri" w:cs="Calibri"/>
        </w:rPr>
      </w:pPr>
    </w:p>
    <w:p w14:paraId="50C6B231" w14:textId="5A4A3D81" w:rsidR="00F5701E" w:rsidRPr="00B47779" w:rsidRDefault="00F5701E" w:rsidP="00F5701E">
      <w:pPr>
        <w:pStyle w:val="paragraph"/>
        <w:numPr>
          <w:ilvl w:val="0"/>
          <w:numId w:val="2"/>
        </w:numPr>
        <w:spacing w:before="0" w:beforeAutospacing="0" w:after="0" w:afterAutospacing="0"/>
        <w:ind w:left="1080" w:firstLine="0"/>
        <w:jc w:val="both"/>
        <w:textAlignment w:val="baseline"/>
        <w:rPr>
          <w:rStyle w:val="normaltextrun"/>
          <w:rFonts w:ascii="Calibri" w:hAnsi="Calibri" w:cs="Calibri"/>
        </w:rPr>
      </w:pPr>
      <w:r>
        <w:rPr>
          <w:rStyle w:val="normaltextrun"/>
          <w:rFonts w:ascii="Calibri" w:eastAsiaTheme="majorEastAsia" w:hAnsi="Calibri" w:cs="Calibri"/>
        </w:rPr>
        <w:t xml:space="preserve">Document the final decisions and the </w:t>
      </w:r>
      <w:r w:rsidR="005F7FBF">
        <w:rPr>
          <w:rStyle w:val="normaltextrun"/>
          <w:rFonts w:ascii="Calibri" w:eastAsiaTheme="majorEastAsia" w:hAnsi="Calibri" w:cs="Calibri"/>
        </w:rPr>
        <w:t>conversion</w:t>
      </w:r>
      <w:r>
        <w:rPr>
          <w:rStyle w:val="normaltextrun"/>
          <w:rFonts w:ascii="Calibri" w:eastAsiaTheme="majorEastAsia" w:hAnsi="Calibri" w:cs="Calibri"/>
        </w:rPr>
        <w:t xml:space="preserve"> between all elements in the old glossary (Domains, dimensions, domain members and hierarchies) and its correlative/s </w:t>
      </w:r>
      <w:r w:rsidR="005F7FBF">
        <w:rPr>
          <w:rStyle w:val="normaltextrun"/>
          <w:rFonts w:ascii="Calibri" w:eastAsiaTheme="majorEastAsia" w:hAnsi="Calibri" w:cs="Calibri"/>
        </w:rPr>
        <w:t xml:space="preserve">new </w:t>
      </w:r>
      <w:r w:rsidR="00E950AC">
        <w:rPr>
          <w:rStyle w:val="normaltextrun"/>
          <w:rFonts w:ascii="Calibri" w:eastAsiaTheme="majorEastAsia" w:hAnsi="Calibri" w:cs="Calibri"/>
        </w:rPr>
        <w:t xml:space="preserve">ones </w:t>
      </w:r>
      <w:r>
        <w:rPr>
          <w:rStyle w:val="normaltextrun"/>
          <w:rFonts w:ascii="Calibri" w:eastAsiaTheme="majorEastAsia" w:hAnsi="Calibri" w:cs="Calibri"/>
        </w:rPr>
        <w:t>in the new glossary (Categories, properties, items, and subcategories).</w:t>
      </w:r>
    </w:p>
    <w:p w14:paraId="52449935" w14:textId="77777777" w:rsidR="00B47779" w:rsidRPr="00B47779" w:rsidRDefault="00B47779" w:rsidP="00B47779">
      <w:pPr>
        <w:pStyle w:val="paragraph"/>
        <w:spacing w:before="0" w:beforeAutospacing="0" w:after="0" w:afterAutospacing="0"/>
        <w:ind w:left="1080"/>
        <w:jc w:val="both"/>
        <w:textAlignment w:val="baseline"/>
        <w:rPr>
          <w:rStyle w:val="normaltextrun"/>
          <w:rFonts w:ascii="Calibri" w:hAnsi="Calibri" w:cs="Calibri"/>
        </w:rPr>
      </w:pPr>
    </w:p>
    <w:p w14:paraId="0A03C8A2" w14:textId="53BB451A" w:rsidR="00B47779" w:rsidRDefault="00B47779" w:rsidP="00F5701E">
      <w:pPr>
        <w:pStyle w:val="paragraph"/>
        <w:numPr>
          <w:ilvl w:val="0"/>
          <w:numId w:val="2"/>
        </w:numPr>
        <w:spacing w:before="0" w:beforeAutospacing="0" w:after="0" w:afterAutospacing="0"/>
        <w:ind w:left="1080" w:firstLine="0"/>
        <w:jc w:val="both"/>
        <w:textAlignment w:val="baseline"/>
        <w:rPr>
          <w:rStyle w:val="normaltextrun"/>
          <w:rFonts w:ascii="Calibri" w:hAnsi="Calibri" w:cs="Calibri"/>
        </w:rPr>
      </w:pPr>
      <w:r>
        <w:rPr>
          <w:rStyle w:val="normaltextrun"/>
          <w:rFonts w:ascii="Calibri" w:hAnsi="Calibri" w:cs="Calibri"/>
        </w:rPr>
        <w:t xml:space="preserve">Communicate the </w:t>
      </w:r>
      <w:r w:rsidR="0000144C">
        <w:rPr>
          <w:rStyle w:val="normaltextrun"/>
          <w:rFonts w:ascii="Calibri" w:hAnsi="Calibri" w:cs="Calibri"/>
        </w:rPr>
        <w:t>new</w:t>
      </w:r>
      <w:r>
        <w:rPr>
          <w:rStyle w:val="normaltextrun"/>
          <w:rFonts w:ascii="Calibri" w:hAnsi="Calibri" w:cs="Calibri"/>
        </w:rPr>
        <w:t xml:space="preserve"> </w:t>
      </w:r>
      <w:r w:rsidR="006D27F7">
        <w:rPr>
          <w:rStyle w:val="normaltextrun"/>
          <w:rFonts w:ascii="Calibri" w:hAnsi="Calibri" w:cs="Calibri"/>
        </w:rPr>
        <w:t>glossary</w:t>
      </w:r>
      <w:r w:rsidR="0000144C">
        <w:rPr>
          <w:rStyle w:val="normaltextrun"/>
          <w:rFonts w:ascii="Calibri" w:hAnsi="Calibri" w:cs="Calibri"/>
        </w:rPr>
        <w:t xml:space="preserve"> to stakeholders</w:t>
      </w:r>
      <w:r w:rsidR="00E950AC">
        <w:rPr>
          <w:rStyle w:val="normaltextrun"/>
          <w:rFonts w:ascii="Calibri" w:hAnsi="Calibri" w:cs="Calibri"/>
        </w:rPr>
        <w:t>, as</w:t>
      </w:r>
      <w:r>
        <w:rPr>
          <w:rStyle w:val="normaltextrun"/>
          <w:rFonts w:ascii="Calibri" w:hAnsi="Calibri" w:cs="Calibri"/>
        </w:rPr>
        <w:t xml:space="preserve"> </w:t>
      </w:r>
      <w:r w:rsidR="006D27F7">
        <w:rPr>
          <w:rStyle w:val="normaltextrun"/>
          <w:rFonts w:ascii="Calibri" w:hAnsi="Calibri" w:cs="Calibri"/>
        </w:rPr>
        <w:t>it has been implemented in the modelling of</w:t>
      </w:r>
      <w:r>
        <w:rPr>
          <w:rStyle w:val="normaltextrun"/>
          <w:rFonts w:ascii="Calibri" w:hAnsi="Calibri" w:cs="Calibri"/>
        </w:rPr>
        <w:t xml:space="preserve"> all EBA reporting frameworks and </w:t>
      </w:r>
      <w:r w:rsidR="0000144C">
        <w:rPr>
          <w:rStyle w:val="normaltextrun"/>
          <w:rFonts w:ascii="Calibri" w:hAnsi="Calibri" w:cs="Calibri"/>
        </w:rPr>
        <w:t>serve as a</w:t>
      </w:r>
      <w:r w:rsidR="006D27F7">
        <w:rPr>
          <w:rStyle w:val="normaltextrun"/>
          <w:rFonts w:ascii="Calibri" w:hAnsi="Calibri" w:cs="Calibri"/>
        </w:rPr>
        <w:t xml:space="preserve"> reference </w:t>
      </w:r>
      <w:r>
        <w:rPr>
          <w:rStyle w:val="normaltextrun"/>
          <w:rFonts w:ascii="Calibri" w:hAnsi="Calibri" w:cs="Calibri"/>
        </w:rPr>
        <w:t xml:space="preserve">to develop the modelling </w:t>
      </w:r>
      <w:r w:rsidR="006D27F7">
        <w:rPr>
          <w:rStyle w:val="normaltextrun"/>
          <w:rFonts w:ascii="Calibri" w:hAnsi="Calibri" w:cs="Calibri"/>
        </w:rPr>
        <w:t>of</w:t>
      </w:r>
      <w:r>
        <w:rPr>
          <w:rStyle w:val="normaltextrun"/>
          <w:rFonts w:ascii="Calibri" w:hAnsi="Calibri" w:cs="Calibri"/>
        </w:rPr>
        <w:t xml:space="preserve"> release v 4.0</w:t>
      </w:r>
      <w:r w:rsidR="00E950AC">
        <w:rPr>
          <w:rStyle w:val="normaltextrun"/>
          <w:rFonts w:ascii="Calibri" w:hAnsi="Calibri" w:cs="Calibri"/>
        </w:rPr>
        <w:t>, for information and feedback</w:t>
      </w:r>
      <w:r>
        <w:rPr>
          <w:rStyle w:val="normaltextrun"/>
          <w:rFonts w:ascii="Calibri" w:hAnsi="Calibri" w:cs="Calibri"/>
        </w:rPr>
        <w:t>.</w:t>
      </w:r>
    </w:p>
    <w:p w14:paraId="6ADFAB64" w14:textId="77777777" w:rsidR="0000144C" w:rsidRPr="00F5701E" w:rsidRDefault="0000144C" w:rsidP="0000144C">
      <w:pPr>
        <w:pStyle w:val="paragraph"/>
        <w:spacing w:before="0" w:beforeAutospacing="0" w:after="0" w:afterAutospacing="0"/>
        <w:jc w:val="both"/>
        <w:textAlignment w:val="baseline"/>
        <w:rPr>
          <w:rStyle w:val="normaltextrun"/>
          <w:rFonts w:ascii="Calibri" w:hAnsi="Calibri" w:cs="Calibri"/>
        </w:rPr>
      </w:pPr>
    </w:p>
    <w:p w14:paraId="050688AC" w14:textId="5577F72C" w:rsidR="00B47779" w:rsidRPr="00E950AC" w:rsidRDefault="00F5701E" w:rsidP="00E950AC">
      <w:pPr>
        <w:pStyle w:val="paragraph"/>
        <w:spacing w:before="0" w:beforeAutospacing="0" w:after="0" w:afterAutospacing="0"/>
        <w:ind w:left="1080"/>
        <w:jc w:val="both"/>
        <w:textAlignment w:val="baseline"/>
        <w:rPr>
          <w:rFonts w:ascii="Calibri" w:eastAsiaTheme="majorEastAsia" w:hAnsi="Calibri" w:cs="Calibri"/>
        </w:rPr>
      </w:pPr>
      <w:r>
        <w:rPr>
          <w:rStyle w:val="normaltextrun"/>
          <w:rFonts w:ascii="Calibri" w:eastAsiaTheme="majorEastAsia" w:hAnsi="Calibri" w:cs="Calibri"/>
        </w:rPr>
        <w:t> </w:t>
      </w:r>
      <w:r>
        <w:rPr>
          <w:rStyle w:val="eop"/>
          <w:rFonts w:ascii="Calibri" w:eastAsiaTheme="majorEastAsia" w:hAnsi="Calibri" w:cs="Calibri"/>
        </w:rPr>
        <w:t>  </w:t>
      </w:r>
    </w:p>
    <w:p w14:paraId="6D466E67" w14:textId="77777777" w:rsidR="00F5701E" w:rsidRDefault="00F5701E" w:rsidP="00F5701E">
      <w:pPr>
        <w:pStyle w:val="paragraph"/>
        <w:spacing w:before="0" w:beforeAutospacing="0" w:after="0" w:afterAutospacing="0"/>
        <w:textAlignment w:val="baseline"/>
        <w:rPr>
          <w:rFonts w:ascii="Segoe UI" w:hAnsi="Segoe UI" w:cs="Segoe UI"/>
          <w:color w:val="2E74B5"/>
          <w:sz w:val="18"/>
          <w:szCs w:val="18"/>
        </w:rPr>
      </w:pPr>
      <w:r>
        <w:rPr>
          <w:rStyle w:val="normaltextrun"/>
          <w:rFonts w:ascii="Calibri Light" w:eastAsiaTheme="majorEastAsia" w:hAnsi="Calibri Light" w:cs="Calibri Light"/>
          <w:color w:val="2E74B5"/>
          <w:sz w:val="26"/>
          <w:szCs w:val="26"/>
        </w:rPr>
        <w:t>Contact point</w:t>
      </w:r>
      <w:r>
        <w:rPr>
          <w:rStyle w:val="eop"/>
          <w:rFonts w:ascii="Calibri Light" w:eastAsiaTheme="majorEastAsia" w:hAnsi="Calibri Light" w:cs="Calibri Light"/>
          <w:color w:val="2E74B5"/>
          <w:sz w:val="26"/>
          <w:szCs w:val="26"/>
        </w:rPr>
        <w:t> </w:t>
      </w:r>
    </w:p>
    <w:p w14:paraId="42065D3A" w14:textId="0CAD2194" w:rsidR="00F5701E" w:rsidRDefault="00F5701E" w:rsidP="00F5701E">
      <w:pPr>
        <w:pStyle w:val="paragraph"/>
        <w:spacing w:before="0" w:beforeAutospacing="0" w:after="0" w:afterAutospacing="0"/>
        <w:textAlignment w:val="baseline"/>
        <w:rPr>
          <w:rStyle w:val="eop"/>
          <w:rFonts w:eastAsiaTheme="majorEastAsia"/>
          <w:color w:val="1F4E79"/>
        </w:rPr>
      </w:pPr>
      <w:r>
        <w:rPr>
          <w:rStyle w:val="normaltextrun"/>
          <w:rFonts w:ascii="Calibri" w:eastAsiaTheme="majorEastAsia" w:hAnsi="Calibri" w:cs="Calibri"/>
        </w:rPr>
        <w:t xml:space="preserve">For more information please contact: </w:t>
      </w:r>
      <w:hyperlink r:id="rId7" w:history="1">
        <w:r w:rsidR="006D27F7" w:rsidRPr="006D27F7">
          <w:rPr>
            <w:rStyle w:val="Hyperlink"/>
            <w:rFonts w:eastAsiaTheme="majorEastAsia"/>
          </w:rPr>
          <w:t>EBA.reporting@eba.europa.eu</w:t>
        </w:r>
      </w:hyperlink>
    </w:p>
    <w:p w14:paraId="378FF039" w14:textId="77777777" w:rsidR="00F5701E" w:rsidRDefault="00F5701E" w:rsidP="00F5701E">
      <w:pPr>
        <w:pStyle w:val="paragraph"/>
        <w:spacing w:before="0" w:beforeAutospacing="0" w:after="0" w:afterAutospacing="0"/>
        <w:textAlignment w:val="baseline"/>
        <w:rPr>
          <w:rStyle w:val="eop"/>
          <w:rFonts w:eastAsiaTheme="majorEastAsia"/>
          <w:color w:val="1F4E79"/>
        </w:rPr>
      </w:pPr>
    </w:p>
    <w:p w14:paraId="7D75E167" w14:textId="77777777" w:rsidR="00F5701E" w:rsidRDefault="00F5701E" w:rsidP="00F5701E">
      <w:pPr>
        <w:pStyle w:val="paragraph"/>
        <w:spacing w:before="0" w:beforeAutospacing="0" w:after="0" w:afterAutospacing="0"/>
        <w:textAlignment w:val="baseline"/>
        <w:rPr>
          <w:rFonts w:ascii="Segoe UI" w:hAnsi="Segoe UI" w:cs="Segoe UI"/>
          <w:sz w:val="18"/>
          <w:szCs w:val="18"/>
        </w:rPr>
      </w:pPr>
    </w:p>
    <w:p w14:paraId="6ED62577" w14:textId="76F02ACD" w:rsidR="00F5701E" w:rsidRDefault="00F5701E" w:rsidP="00F5701E">
      <w:pPr>
        <w:pStyle w:val="ListParagraph"/>
        <w:numPr>
          <w:ilvl w:val="0"/>
          <w:numId w:val="1"/>
        </w:numPr>
        <w:rPr>
          <w:rFonts w:ascii="Calibri Light" w:hAnsi="Calibri Light" w:cs="Calibri Light"/>
          <w:color w:val="2E74B5"/>
          <w:sz w:val="32"/>
          <w:szCs w:val="32"/>
          <w:shd w:val="clear" w:color="auto" w:fill="FFFFFF"/>
        </w:rPr>
      </w:pPr>
      <w:r w:rsidRPr="00F5701E">
        <w:rPr>
          <w:rFonts w:ascii="Calibri Light" w:hAnsi="Calibri Light" w:cs="Calibri Light"/>
          <w:color w:val="2E74B5"/>
          <w:sz w:val="32"/>
          <w:szCs w:val="32"/>
          <w:shd w:val="clear" w:color="auto" w:fill="FFFFFF"/>
        </w:rPr>
        <w:t> General instructions </w:t>
      </w:r>
    </w:p>
    <w:p w14:paraId="1BB4AB87" w14:textId="01A1D5F6" w:rsidR="00185417" w:rsidRPr="00185417" w:rsidRDefault="00185417" w:rsidP="00185417">
      <w:pPr>
        <w:rPr>
          <w:rFonts w:ascii="Calibri Light" w:hAnsi="Calibri Light" w:cs="Calibri Light"/>
          <w:color w:val="2E74B5"/>
          <w:sz w:val="32"/>
          <w:szCs w:val="32"/>
          <w:shd w:val="clear" w:color="auto" w:fill="FFFFFF"/>
        </w:rPr>
      </w:pPr>
      <w:r>
        <w:rPr>
          <w:rStyle w:val="normaltextrun"/>
          <w:rFonts w:ascii="Calibri" w:hAnsi="Calibri" w:cs="Calibri"/>
        </w:rPr>
        <w:t xml:space="preserve">The </w:t>
      </w:r>
      <w:r w:rsidR="005F7FBF">
        <w:rPr>
          <w:rStyle w:val="normaltextrun"/>
          <w:rFonts w:ascii="Calibri" w:eastAsiaTheme="majorEastAsia" w:hAnsi="Calibri" w:cs="Calibri"/>
        </w:rPr>
        <w:t>conversion file</w:t>
      </w:r>
      <w:r>
        <w:rPr>
          <w:rStyle w:val="normaltextrun"/>
          <w:rFonts w:ascii="Calibri" w:eastAsiaTheme="majorEastAsia" w:hAnsi="Calibri" w:cs="Calibri"/>
        </w:rPr>
        <w:t xml:space="preserve"> shows the correspondence between the elements from old glossary and new elements conforming the new glossary. The information </w:t>
      </w:r>
      <w:r w:rsidR="0000144C">
        <w:rPr>
          <w:rStyle w:val="normaltextrun"/>
          <w:rFonts w:ascii="Calibri" w:eastAsiaTheme="majorEastAsia" w:hAnsi="Calibri" w:cs="Calibri"/>
        </w:rPr>
        <w:t>about</w:t>
      </w:r>
      <w:r>
        <w:rPr>
          <w:rStyle w:val="normaltextrun"/>
          <w:rFonts w:ascii="Calibri" w:eastAsiaTheme="majorEastAsia" w:hAnsi="Calibri" w:cs="Calibri"/>
        </w:rPr>
        <w:t xml:space="preserve"> each element </w:t>
      </w:r>
      <w:r w:rsidR="0000144C">
        <w:rPr>
          <w:rStyle w:val="normaltextrun"/>
          <w:rFonts w:ascii="Calibri" w:eastAsiaTheme="majorEastAsia" w:hAnsi="Calibri" w:cs="Calibri"/>
        </w:rPr>
        <w:t xml:space="preserve">of the glossary </w:t>
      </w:r>
      <w:r w:rsidR="00E950AC">
        <w:rPr>
          <w:rStyle w:val="normaltextrun"/>
          <w:rFonts w:ascii="Calibri" w:eastAsiaTheme="majorEastAsia" w:hAnsi="Calibri" w:cs="Calibri"/>
        </w:rPr>
        <w:t xml:space="preserve">(Categories, properties, items, and subcategories) </w:t>
      </w:r>
      <w:r>
        <w:rPr>
          <w:rStyle w:val="normaltextrun"/>
          <w:rFonts w:ascii="Calibri" w:eastAsiaTheme="majorEastAsia" w:hAnsi="Calibri" w:cs="Calibri"/>
        </w:rPr>
        <w:t>is showed separately</w:t>
      </w:r>
      <w:r w:rsidR="0000144C">
        <w:rPr>
          <w:rStyle w:val="normaltextrun"/>
          <w:rFonts w:ascii="Calibri" w:eastAsiaTheme="majorEastAsia" w:hAnsi="Calibri" w:cs="Calibri"/>
        </w:rPr>
        <w:t>, having each of them a dedicated</w:t>
      </w:r>
      <w:r w:rsidR="00E950AC">
        <w:rPr>
          <w:rStyle w:val="normaltextrun"/>
          <w:rFonts w:ascii="Calibri" w:eastAsiaTheme="majorEastAsia" w:hAnsi="Calibri" w:cs="Calibri"/>
        </w:rPr>
        <w:t xml:space="preserve"> </w:t>
      </w:r>
      <w:r>
        <w:rPr>
          <w:rStyle w:val="normaltextrun"/>
          <w:rFonts w:ascii="Calibri" w:eastAsiaTheme="majorEastAsia" w:hAnsi="Calibri" w:cs="Calibri"/>
        </w:rPr>
        <w:t>sheet.</w:t>
      </w:r>
    </w:p>
    <w:p w14:paraId="23DC0A35" w14:textId="6ABCC45A" w:rsidR="00C86970" w:rsidRPr="0000144C" w:rsidRDefault="00F5701E" w:rsidP="00C86970">
      <w:pPr>
        <w:pStyle w:val="ListParagraph"/>
        <w:numPr>
          <w:ilvl w:val="0"/>
          <w:numId w:val="1"/>
        </w:numPr>
        <w:rPr>
          <w:rFonts w:ascii="Calibri Light" w:hAnsi="Calibri Light" w:cs="Calibri Light"/>
          <w:color w:val="2E74B5"/>
          <w:sz w:val="32"/>
          <w:szCs w:val="32"/>
          <w:shd w:val="clear" w:color="auto" w:fill="FFFFFF"/>
        </w:rPr>
      </w:pPr>
      <w:r>
        <w:rPr>
          <w:rFonts w:ascii="Calibri Light" w:hAnsi="Calibri Light" w:cs="Calibri Light"/>
          <w:color w:val="2E74B5"/>
          <w:sz w:val="32"/>
          <w:szCs w:val="32"/>
          <w:shd w:val="clear" w:color="auto" w:fill="FFFFFF"/>
        </w:rPr>
        <w:t>Categories</w:t>
      </w:r>
    </w:p>
    <w:p w14:paraId="1FB502ED" w14:textId="212105CB" w:rsidR="00E735E9" w:rsidRDefault="00E735E9" w:rsidP="00720F44">
      <w:r w:rsidRPr="00852F21">
        <w:t xml:space="preserve">This sheet provides information about </w:t>
      </w:r>
      <w:r>
        <w:t xml:space="preserve">domains </w:t>
      </w:r>
      <w:r w:rsidRPr="00852F21">
        <w:t>in the old glossary and their corresponding equivalent(s)</w:t>
      </w:r>
      <w:r>
        <w:t xml:space="preserve"> </w:t>
      </w:r>
      <w:r>
        <w:t>categories</w:t>
      </w:r>
      <w:r w:rsidRPr="00852F21">
        <w:t xml:space="preserve"> in the new glossary. </w:t>
      </w:r>
    </w:p>
    <w:p w14:paraId="796DABF1" w14:textId="649E15BE" w:rsidR="003C1A15" w:rsidRDefault="00293981" w:rsidP="00720F44">
      <w:r w:rsidRPr="00293981">
        <w:t>The old domain name (Column A) and its corresponding old code (Column B), which form the old glossary, are displayed in the first two columns. On the right side, highlighted in blue, information about the corresponding new categories that will replace the old domain is shown (new glossary).</w:t>
      </w:r>
      <w:r w:rsidR="003C1A15">
        <w:t xml:space="preserve"> </w:t>
      </w:r>
    </w:p>
    <w:p w14:paraId="51C1F931" w14:textId="521CA03E" w:rsidR="003C1A15" w:rsidRDefault="003C1A15" w:rsidP="00720F44">
      <w:r>
        <w:lastRenderedPageBreak/>
        <w:t>Under this part dedicated to the new glossary, i</w:t>
      </w:r>
      <w:r w:rsidR="00293981" w:rsidRPr="00293981">
        <w:t>n addition to the name of the category</w:t>
      </w:r>
      <w:r>
        <w:t xml:space="preserve"> </w:t>
      </w:r>
      <w:r w:rsidRPr="00293981">
        <w:t>that will replace the old one</w:t>
      </w:r>
      <w:r w:rsidR="00293981" w:rsidRPr="00293981">
        <w:t xml:space="preserve"> (Column C), and its </w:t>
      </w:r>
      <w:r>
        <w:t xml:space="preserve">new </w:t>
      </w:r>
      <w:r w:rsidR="00293981" w:rsidRPr="00293981">
        <w:t xml:space="preserve">code (Column D), you will find information on whether it is a newly created category </w:t>
      </w:r>
      <w:r>
        <w:t xml:space="preserve">or an already existing category </w:t>
      </w:r>
      <w:r w:rsidRPr="00293981">
        <w:t>(Column E)</w:t>
      </w:r>
      <w:r>
        <w:t xml:space="preserve">. </w:t>
      </w:r>
    </w:p>
    <w:p w14:paraId="2186095A" w14:textId="454688EB" w:rsidR="003C1A15" w:rsidRDefault="003C1A15" w:rsidP="00720F44">
      <w:r>
        <w:t xml:space="preserve">Moreover, </w:t>
      </w:r>
      <w:r w:rsidR="00293981" w:rsidRPr="00293981">
        <w:t>it</w:t>
      </w:r>
      <w:r>
        <w:t xml:space="preserve"> is indicated whether it</w:t>
      </w:r>
      <w:r w:rsidR="00293981" w:rsidRPr="00293981">
        <w:t xml:space="preserve"> has been defined as a </w:t>
      </w:r>
      <w:proofErr w:type="spellStart"/>
      <w:r w:rsidR="00293981" w:rsidRPr="00293981">
        <w:t>supercategory</w:t>
      </w:r>
      <w:proofErr w:type="spellEnd"/>
      <w:r w:rsidR="00293981" w:rsidRPr="00293981">
        <w:t xml:space="preserve"> (Column F), and if so, the composition of the </w:t>
      </w:r>
      <w:proofErr w:type="spellStart"/>
      <w:r w:rsidR="00293981" w:rsidRPr="00293981">
        <w:t>supercategory</w:t>
      </w:r>
      <w:proofErr w:type="spellEnd"/>
      <w:r w:rsidR="00293981" w:rsidRPr="00293981">
        <w:t xml:space="preserve"> (Column G). </w:t>
      </w:r>
    </w:p>
    <w:p w14:paraId="09DE8C3C" w14:textId="1981BEEB" w:rsidR="00293981" w:rsidRDefault="00293981" w:rsidP="00720F44">
      <w:r w:rsidRPr="00293981">
        <w:t>Lastly, information on whether it is an enumerated category or not is provided in Column H.</w:t>
      </w:r>
    </w:p>
    <w:p w14:paraId="6496F0AB" w14:textId="77777777" w:rsidR="00720F44" w:rsidRDefault="00720F44" w:rsidP="00C86970"/>
    <w:p w14:paraId="639DD0C4" w14:textId="6B8816E2" w:rsidR="0000144C" w:rsidRDefault="00E735E9" w:rsidP="00C86970">
      <w:r w:rsidRPr="008D7EED">
        <w:drawing>
          <wp:inline distT="0" distB="0" distL="0" distR="0" wp14:anchorId="5EE2CC91" wp14:editId="6AB83966">
            <wp:extent cx="5731510" cy="1939290"/>
            <wp:effectExtent l="0" t="0" r="2540" b="3810"/>
            <wp:docPr id="190399980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99809" name="Picture 1" descr="A screenshot of a computer&#10;&#10;Description automatically generated"/>
                    <pic:cNvPicPr/>
                  </pic:nvPicPr>
                  <pic:blipFill>
                    <a:blip r:embed="rId8"/>
                    <a:stretch>
                      <a:fillRect/>
                    </a:stretch>
                  </pic:blipFill>
                  <pic:spPr>
                    <a:xfrm>
                      <a:off x="0" y="0"/>
                      <a:ext cx="5731510" cy="1939290"/>
                    </a:xfrm>
                    <a:prstGeom prst="rect">
                      <a:avLst/>
                    </a:prstGeom>
                  </pic:spPr>
                </pic:pic>
              </a:graphicData>
            </a:graphic>
          </wp:inline>
        </w:drawing>
      </w:r>
    </w:p>
    <w:p w14:paraId="7A1E04F5" w14:textId="77777777" w:rsidR="00E735E9" w:rsidRDefault="00E735E9" w:rsidP="00C86970"/>
    <w:p w14:paraId="56F722DD" w14:textId="35B225DB" w:rsidR="00F0686B" w:rsidRDefault="00293981" w:rsidP="00C86970">
      <w:r w:rsidRPr="00293981">
        <w:t xml:space="preserve">As an example, screenshot n1 illustrates the decision regarding the old </w:t>
      </w:r>
      <w:r w:rsidR="003C1A15">
        <w:t xml:space="preserve">domain </w:t>
      </w:r>
      <w:r w:rsidRPr="00293981">
        <w:t>Main category</w:t>
      </w:r>
      <w:r w:rsidR="00267E7C">
        <w:t xml:space="preserve"> (MC)</w:t>
      </w:r>
      <w:r w:rsidRPr="00293981">
        <w:t>, which has been divided into more specific categories</w:t>
      </w:r>
      <w:r w:rsidR="003C1A15">
        <w:t>, some of them new, some of them already existing</w:t>
      </w:r>
      <w:r w:rsidRPr="00293981">
        <w:t>.</w:t>
      </w:r>
      <w:r w:rsidR="003C1A15">
        <w:t xml:space="preserve"> </w:t>
      </w:r>
      <w:r w:rsidRPr="00293981">
        <w:t xml:space="preserve">The old domain </w:t>
      </w:r>
      <w:r w:rsidR="00137ED8">
        <w:t xml:space="preserve">will be </w:t>
      </w:r>
      <w:r w:rsidRPr="00293981">
        <w:t xml:space="preserve">replaced </w:t>
      </w:r>
      <w:r w:rsidR="00137ED8">
        <w:t xml:space="preserve">then </w:t>
      </w:r>
      <w:r w:rsidRPr="00293981">
        <w:t>by the indicated categories</w:t>
      </w:r>
      <w:r w:rsidR="00137ED8">
        <w:t xml:space="preserve"> in the new glossary</w:t>
      </w:r>
      <w:r w:rsidRPr="00293981">
        <w:t>. In other words, the old category has been removed, and the various items, properties, and subcategories</w:t>
      </w:r>
      <w:r w:rsidR="00267E7C">
        <w:t xml:space="preserve"> in DPM 2.0</w:t>
      </w:r>
      <w:r w:rsidR="00137ED8">
        <w:t xml:space="preserve"> (dimensions, domain members and hierarchies in DPM 1.0)</w:t>
      </w:r>
      <w:r w:rsidR="00267E7C">
        <w:t>,</w:t>
      </w:r>
      <w:r w:rsidRPr="00293981">
        <w:t xml:space="preserve"> that were </w:t>
      </w:r>
      <w:r w:rsidR="00137ED8">
        <w:t xml:space="preserve">allocated </w:t>
      </w:r>
      <w:r w:rsidRPr="00293981">
        <w:t xml:space="preserve">under this </w:t>
      </w:r>
      <w:r w:rsidR="00137ED8">
        <w:t>old domain</w:t>
      </w:r>
      <w:r w:rsidR="00267E7C">
        <w:t>,</w:t>
      </w:r>
      <w:r w:rsidR="00137ED8">
        <w:t xml:space="preserve"> </w:t>
      </w:r>
      <w:r w:rsidRPr="00293981">
        <w:t xml:space="preserve">have been reallocated to more suitable </w:t>
      </w:r>
      <w:r w:rsidR="00137ED8">
        <w:t xml:space="preserve">categories, </w:t>
      </w:r>
      <w:r w:rsidRPr="00293981">
        <w:t>new</w:t>
      </w:r>
      <w:r w:rsidR="00137ED8">
        <w:t>ly created</w:t>
      </w:r>
      <w:r w:rsidRPr="00293981">
        <w:t xml:space="preserve"> or </w:t>
      </w:r>
      <w:r w:rsidR="00137ED8">
        <w:t xml:space="preserve">already </w:t>
      </w:r>
      <w:r w:rsidRPr="00293981">
        <w:t>existing</w:t>
      </w:r>
      <w:r w:rsidR="00137ED8">
        <w:t xml:space="preserve"> </w:t>
      </w:r>
      <w:r w:rsidR="00267E7C">
        <w:t xml:space="preserve">ones </w:t>
      </w:r>
      <w:r w:rsidR="00137ED8">
        <w:t>that will be kept in the new glossary</w:t>
      </w:r>
      <w:r w:rsidR="00267E7C">
        <w:t xml:space="preserve"> (with a “q” in front of the old code, </w:t>
      </w:r>
      <w:proofErr w:type="spellStart"/>
      <w:r w:rsidR="00267E7C">
        <w:t>i.e</w:t>
      </w:r>
      <w:proofErr w:type="spellEnd"/>
      <w:r w:rsidR="00267E7C">
        <w:t xml:space="preserve">, </w:t>
      </w:r>
      <w:proofErr w:type="spellStart"/>
      <w:r w:rsidR="00267E7C">
        <w:t>qTI</w:t>
      </w:r>
      <w:proofErr w:type="spellEnd"/>
      <w:r w:rsidR="00267E7C">
        <w:t>)</w:t>
      </w:r>
      <w:r w:rsidRPr="00293981">
        <w:t>.</w:t>
      </w:r>
    </w:p>
    <w:p w14:paraId="60B117F5" w14:textId="1453C56F" w:rsidR="00137ED8" w:rsidRDefault="00137ED8" w:rsidP="00C86970">
      <w:r>
        <w:t>For example, some elements that were allocated previously to MC domain, will be part now of the new category Financial instruments</w:t>
      </w:r>
      <w:r w:rsidR="00267E7C">
        <w:t xml:space="preserve"> (</w:t>
      </w:r>
      <w:proofErr w:type="spellStart"/>
      <w:r w:rsidR="00267E7C">
        <w:t>qFI</w:t>
      </w:r>
      <w:proofErr w:type="spellEnd"/>
      <w:r w:rsidR="00267E7C">
        <w:t>)</w:t>
      </w:r>
      <w:r>
        <w:t xml:space="preserve">, because they are related to financial instruments. On the other hand, some other elements allocated in old MC domain that are related to </w:t>
      </w:r>
      <w:r w:rsidR="00267E7C">
        <w:t>t</w:t>
      </w:r>
      <w:r>
        <w:t xml:space="preserve">ime intervals, will be reallocated under the already existing Time interval </w:t>
      </w:r>
      <w:r w:rsidR="00267E7C">
        <w:t xml:space="preserve">(TI) </w:t>
      </w:r>
      <w:r>
        <w:t>domain, that will still be part of the new glossary</w:t>
      </w:r>
      <w:r w:rsidR="00267E7C">
        <w:t>, differentiating old from new with a letter “q” in front of old code (</w:t>
      </w:r>
      <w:proofErr w:type="spellStart"/>
      <w:r w:rsidR="00267E7C">
        <w:t>qTI</w:t>
      </w:r>
      <w:proofErr w:type="spellEnd"/>
      <w:r w:rsidR="00267E7C">
        <w:t>)</w:t>
      </w:r>
      <w:r>
        <w:t>.</w:t>
      </w:r>
    </w:p>
    <w:p w14:paraId="0BF9163F" w14:textId="77777777" w:rsidR="008D7EED" w:rsidRDefault="008D7EED" w:rsidP="00C86970"/>
    <w:p w14:paraId="300D4737" w14:textId="7E604B45" w:rsidR="00F0686B" w:rsidRDefault="00F5701E" w:rsidP="00F0686B">
      <w:pPr>
        <w:pStyle w:val="ListParagraph"/>
        <w:numPr>
          <w:ilvl w:val="0"/>
          <w:numId w:val="1"/>
        </w:numPr>
        <w:rPr>
          <w:rFonts w:ascii="Calibri Light" w:hAnsi="Calibri Light" w:cs="Calibri Light"/>
          <w:color w:val="2E74B5"/>
          <w:sz w:val="32"/>
          <w:szCs w:val="32"/>
          <w:shd w:val="clear" w:color="auto" w:fill="FFFFFF"/>
        </w:rPr>
      </w:pPr>
      <w:r>
        <w:rPr>
          <w:rFonts w:ascii="Calibri Light" w:hAnsi="Calibri Light" w:cs="Calibri Light"/>
          <w:color w:val="2E74B5"/>
          <w:sz w:val="32"/>
          <w:szCs w:val="32"/>
          <w:shd w:val="clear" w:color="auto" w:fill="FFFFFF"/>
        </w:rPr>
        <w:t>Properties</w:t>
      </w:r>
    </w:p>
    <w:p w14:paraId="7448D4C3" w14:textId="1410D41D" w:rsidR="00E735E9" w:rsidRPr="00E735E9" w:rsidRDefault="00E735E9" w:rsidP="00E735E9">
      <w:r w:rsidRPr="00852F21">
        <w:t xml:space="preserve">This sheet provides information about </w:t>
      </w:r>
      <w:r>
        <w:t>dimensions</w:t>
      </w:r>
      <w:r w:rsidRPr="00852F21">
        <w:t xml:space="preserve"> in the old glossary and their corresponding equivalent(s)</w:t>
      </w:r>
      <w:r>
        <w:t xml:space="preserve"> </w:t>
      </w:r>
      <w:r>
        <w:t>properties</w:t>
      </w:r>
      <w:r w:rsidRPr="00852F21">
        <w:t xml:space="preserve"> in the new glossary. </w:t>
      </w:r>
    </w:p>
    <w:p w14:paraId="01263BE7" w14:textId="2F1F265A" w:rsidR="0070507B" w:rsidRDefault="0070507B" w:rsidP="0070507B">
      <w:r w:rsidRPr="0070507B">
        <w:t xml:space="preserve">The old </w:t>
      </w:r>
      <w:r w:rsidR="00267E7C">
        <w:t>dimension</w:t>
      </w:r>
      <w:r w:rsidRPr="0070507B">
        <w:t xml:space="preserve"> name (Column A), its corresponding old code (Column B), and the old domain to which they belonged (Column C) are displayed in the first three columns of the sheet (old glossary).</w:t>
      </w:r>
    </w:p>
    <w:p w14:paraId="2D15C2B6" w14:textId="797024D9" w:rsidR="0070507B" w:rsidRPr="0070507B" w:rsidRDefault="0070507B" w:rsidP="0070507B">
      <w:r w:rsidRPr="0070507B">
        <w:t xml:space="preserve">On the right side, Column D shows the type of </w:t>
      </w:r>
      <w:r w:rsidR="005F7FBF">
        <w:rPr>
          <w:rStyle w:val="normaltextrun"/>
          <w:rFonts w:ascii="Calibri" w:eastAsiaTheme="majorEastAsia" w:hAnsi="Calibri" w:cs="Calibri"/>
        </w:rPr>
        <w:t>conversion</w:t>
      </w:r>
      <w:r w:rsidR="005F7FBF" w:rsidRPr="0070507B">
        <w:t xml:space="preserve"> </w:t>
      </w:r>
      <w:r w:rsidRPr="0070507B">
        <w:t xml:space="preserve">that has been applied. The different types of </w:t>
      </w:r>
      <w:r w:rsidR="005F7FBF">
        <w:rPr>
          <w:rStyle w:val="normaltextrun"/>
          <w:rFonts w:ascii="Calibri" w:eastAsiaTheme="majorEastAsia" w:hAnsi="Calibri" w:cs="Calibri"/>
        </w:rPr>
        <w:t>conversions</w:t>
      </w:r>
      <w:r w:rsidR="005F7FBF" w:rsidRPr="0070507B">
        <w:t xml:space="preserve"> </w:t>
      </w:r>
      <w:r w:rsidRPr="0070507B">
        <w:t>applied are as follows:</w:t>
      </w:r>
    </w:p>
    <w:p w14:paraId="31D5922D" w14:textId="77777777" w:rsidR="0070507B" w:rsidRPr="0070507B" w:rsidRDefault="0070507B" w:rsidP="0070507B">
      <w:pPr>
        <w:pStyle w:val="ListParagraph"/>
        <w:numPr>
          <w:ilvl w:val="0"/>
          <w:numId w:val="6"/>
        </w:numPr>
      </w:pPr>
      <w:r w:rsidRPr="0070507B">
        <w:lastRenderedPageBreak/>
        <w:t>No changes</w:t>
      </w:r>
    </w:p>
    <w:p w14:paraId="6955A242" w14:textId="77777777" w:rsidR="0070507B" w:rsidRPr="0070507B" w:rsidRDefault="0070507B" w:rsidP="0070507B">
      <w:pPr>
        <w:pStyle w:val="ListParagraph"/>
        <w:numPr>
          <w:ilvl w:val="0"/>
          <w:numId w:val="6"/>
        </w:numPr>
      </w:pPr>
      <w:r w:rsidRPr="0070507B">
        <w:t>To be removed</w:t>
      </w:r>
    </w:p>
    <w:p w14:paraId="153EBCFC" w14:textId="4438D920" w:rsidR="0070507B" w:rsidRPr="0070507B" w:rsidRDefault="00624FC9" w:rsidP="0070507B">
      <w:pPr>
        <w:pStyle w:val="ListParagraph"/>
        <w:numPr>
          <w:ilvl w:val="0"/>
          <w:numId w:val="6"/>
        </w:numPr>
      </w:pPr>
      <w:r>
        <w:t>“</w:t>
      </w:r>
      <w:r w:rsidR="0070507B" w:rsidRPr="0070507B">
        <w:t>1:X</w:t>
      </w:r>
      <w:r>
        <w:t>”</w:t>
      </w:r>
      <w:r w:rsidR="0070507B" w:rsidRPr="0070507B">
        <w:t xml:space="preserve">: If a 1:1 </w:t>
      </w:r>
      <w:r w:rsidR="005F7FBF">
        <w:rPr>
          <w:rStyle w:val="normaltextrun"/>
          <w:rFonts w:ascii="Calibri" w:eastAsiaTheme="majorEastAsia" w:hAnsi="Calibri" w:cs="Calibri"/>
        </w:rPr>
        <w:t>conversion</w:t>
      </w:r>
      <w:r w:rsidR="005F7FBF" w:rsidRPr="0070507B">
        <w:t xml:space="preserve"> </w:t>
      </w:r>
      <w:r w:rsidR="0070507B" w:rsidRPr="0070507B">
        <w:t xml:space="preserve">has been applied, it implies a simple relabelling of the old </w:t>
      </w:r>
      <w:r w:rsidR="00267E7C">
        <w:t>dimension</w:t>
      </w:r>
      <w:r>
        <w:t xml:space="preserve"> or a reallocation into </w:t>
      </w:r>
      <w:r w:rsidR="003E01A4">
        <w:t>a</w:t>
      </w:r>
      <w:r>
        <w:t xml:space="preserve"> category</w:t>
      </w:r>
      <w:r w:rsidR="003E01A4">
        <w:t xml:space="preserve"> different than the old domain to which it belong to</w:t>
      </w:r>
      <w:r w:rsidR="0070507B" w:rsidRPr="0070507B">
        <w:t xml:space="preserve">. If a 1:X </w:t>
      </w:r>
      <w:r w:rsidR="005F7FBF">
        <w:rPr>
          <w:rStyle w:val="normaltextrun"/>
          <w:rFonts w:ascii="Calibri" w:eastAsiaTheme="majorEastAsia" w:hAnsi="Calibri" w:cs="Calibri"/>
        </w:rPr>
        <w:t>conversion</w:t>
      </w:r>
      <w:r w:rsidR="005F7FBF" w:rsidRPr="0070507B">
        <w:t xml:space="preserve"> </w:t>
      </w:r>
      <w:r w:rsidR="0070507B" w:rsidRPr="0070507B">
        <w:t xml:space="preserve">has been applied, it means the old </w:t>
      </w:r>
      <w:r w:rsidR="00267E7C">
        <w:t>dimension</w:t>
      </w:r>
      <w:r w:rsidR="0070507B" w:rsidRPr="0070507B">
        <w:t xml:space="preserve"> has been split into X more specific or suitable properties</w:t>
      </w:r>
      <w:r>
        <w:t>, allocated under the same or different category</w:t>
      </w:r>
      <w:r w:rsidR="00267E7C">
        <w:t>/</w:t>
      </w:r>
      <w:proofErr w:type="spellStart"/>
      <w:r w:rsidR="00267E7C">
        <w:t>ies</w:t>
      </w:r>
      <w:proofErr w:type="spellEnd"/>
      <w:r w:rsidR="0070507B" w:rsidRPr="0070507B">
        <w:t xml:space="preserve">. </w:t>
      </w:r>
    </w:p>
    <w:p w14:paraId="22E4BE74" w14:textId="7CB82DF6" w:rsidR="0070507B" w:rsidRPr="0070507B" w:rsidRDefault="0070507B" w:rsidP="0070507B">
      <w:pPr>
        <w:pStyle w:val="ListParagraph"/>
        <w:numPr>
          <w:ilvl w:val="0"/>
          <w:numId w:val="6"/>
        </w:numPr>
      </w:pPr>
      <w:r w:rsidRPr="0070507B">
        <w:t>New property added</w:t>
      </w:r>
      <w:r w:rsidR="00624FC9">
        <w:t xml:space="preserve">: </w:t>
      </w:r>
      <w:r w:rsidR="00267E7C">
        <w:t>as per</w:t>
      </w:r>
      <w:r w:rsidR="00624FC9">
        <w:t xml:space="preserve"> the conversion</w:t>
      </w:r>
      <w:r w:rsidR="00267E7C">
        <w:t xml:space="preserve"> decision</w:t>
      </w:r>
      <w:r w:rsidR="00624FC9">
        <w:t xml:space="preserve"> for items, in some cases a new property was needed to provide a more specific context</w:t>
      </w:r>
      <w:r w:rsidR="00267E7C">
        <w:t xml:space="preserve"> to a certain item</w:t>
      </w:r>
      <w:r w:rsidR="00624FC9">
        <w:t>. In these cases</w:t>
      </w:r>
      <w:r w:rsidR="00267E7C">
        <w:t>,</w:t>
      </w:r>
      <w:r w:rsidR="00624FC9">
        <w:t xml:space="preserve"> </w:t>
      </w:r>
      <w:r w:rsidR="00267E7C">
        <w:t xml:space="preserve">a </w:t>
      </w:r>
      <w:r w:rsidR="00267E7C">
        <w:t>new propert</w:t>
      </w:r>
      <w:r w:rsidR="00267E7C">
        <w:t xml:space="preserve">y has been </w:t>
      </w:r>
      <w:r w:rsidR="00624FC9">
        <w:t>created.</w:t>
      </w:r>
    </w:p>
    <w:p w14:paraId="54910686" w14:textId="77777777" w:rsidR="0070507B" w:rsidRDefault="0070507B" w:rsidP="007804B1">
      <w:pPr>
        <w:pStyle w:val="ListParagraph"/>
      </w:pPr>
    </w:p>
    <w:p w14:paraId="2274A280" w14:textId="3B18A6E3" w:rsidR="00DE17C8" w:rsidRDefault="007804B1" w:rsidP="007804B1">
      <w:r>
        <w:rPr>
          <w:noProof/>
        </w:rPr>
        <mc:AlternateContent>
          <mc:Choice Requires="wps">
            <w:drawing>
              <wp:anchor distT="0" distB="0" distL="114300" distR="114300" simplePos="0" relativeHeight="251659264" behindDoc="0" locked="0" layoutInCell="1" allowOverlap="1" wp14:anchorId="3BC71D78" wp14:editId="70CF7CBE">
                <wp:simplePos x="0" y="0"/>
                <wp:positionH relativeFrom="column">
                  <wp:posOffset>-40943</wp:posOffset>
                </wp:positionH>
                <wp:positionV relativeFrom="paragraph">
                  <wp:posOffset>409433</wp:posOffset>
                </wp:positionV>
                <wp:extent cx="5793474" cy="184245"/>
                <wp:effectExtent l="0" t="0" r="17145" b="25400"/>
                <wp:wrapNone/>
                <wp:docPr id="1363102857" name="Rectangle: Rounded Corners 1"/>
                <wp:cNvGraphicFramePr/>
                <a:graphic xmlns:a="http://schemas.openxmlformats.org/drawingml/2006/main">
                  <a:graphicData uri="http://schemas.microsoft.com/office/word/2010/wordprocessingShape">
                    <wps:wsp>
                      <wps:cNvSpPr/>
                      <wps:spPr>
                        <a:xfrm>
                          <a:off x="0" y="0"/>
                          <a:ext cx="5793474" cy="184245"/>
                        </a:xfrm>
                        <a:prstGeom prst="round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888220" id="Rectangle: Rounded Corners 1" o:spid="_x0000_s1026" style="position:absolute;margin-left:-3.2pt;margin-top:32.25pt;width:456.2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" filled="f" strokecolor="red" strokeweight="1pt">
                <v:stroke joinstyle="miter"/>
              </v:roundrect>
            </w:pict>
          </mc:Fallback>
        </mc:AlternateContent>
      </w:r>
      <w:r w:rsidRPr="00F0686B">
        <w:rPr>
          <w:noProof/>
          <w:shd w:val="clear" w:color="auto" w:fill="FFFFFF"/>
        </w:rPr>
        <w:drawing>
          <wp:inline distT="0" distB="0" distL="0" distR="0" wp14:anchorId="66DA2264" wp14:editId="5638571D">
            <wp:extent cx="5731510" cy="1424305"/>
            <wp:effectExtent l="0" t="0" r="2540" b="4445"/>
            <wp:docPr id="10986147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14725" name="Picture 1" descr="A screenshot of a computer&#10;&#10;Description automatically generated"/>
                    <pic:cNvPicPr/>
                  </pic:nvPicPr>
                  <pic:blipFill>
                    <a:blip r:embed="rId9"/>
                    <a:stretch>
                      <a:fillRect/>
                    </a:stretch>
                  </pic:blipFill>
                  <pic:spPr>
                    <a:xfrm>
                      <a:off x="0" y="0"/>
                      <a:ext cx="5731510" cy="1424305"/>
                    </a:xfrm>
                    <a:prstGeom prst="rect">
                      <a:avLst/>
                    </a:prstGeom>
                  </pic:spPr>
                </pic:pic>
              </a:graphicData>
            </a:graphic>
          </wp:inline>
        </w:drawing>
      </w:r>
    </w:p>
    <w:p w14:paraId="3B2DBBF0" w14:textId="7F1347DC" w:rsidR="00077D24" w:rsidRPr="00077D24" w:rsidRDefault="00077D24" w:rsidP="00077D24">
      <w:r w:rsidRPr="00077D24">
        <w:t xml:space="preserve">As an example, screenshot n2 shows that the old property “Counterparty sector” has been </w:t>
      </w:r>
      <w:r w:rsidR="003E01A4">
        <w:t>split</w:t>
      </w:r>
      <w:r w:rsidRPr="00077D24">
        <w:t xml:space="preserve"> into “Counterparty sector” and a broader property “Counterparty or guarantee sector” to accommodate cases where the sector is required not only for counterparties but also for guarantees.</w:t>
      </w:r>
    </w:p>
    <w:p w14:paraId="5C803AAE" w14:textId="33008BF0" w:rsidR="00077D24" w:rsidRDefault="003E01A4" w:rsidP="000971A4">
      <w:r>
        <w:t>Under the part dedicated to the new glossary,</w:t>
      </w:r>
      <w:r w:rsidRPr="00077D24">
        <w:t xml:space="preserve"> </w:t>
      </w:r>
      <w:r>
        <w:t>i</w:t>
      </w:r>
      <w:r w:rsidR="00077D24" w:rsidRPr="00077D24">
        <w:t>n addition to the name of the new property (Column E) and the category to which it belongs (Column F), you will find an indication of whether it is a metric (Column G), its data type (Column H), its period type (Column I), and, if necessary, a description (Column J).</w:t>
      </w:r>
    </w:p>
    <w:p w14:paraId="3F83C459" w14:textId="00175028" w:rsidR="00077D24" w:rsidRPr="00077D24" w:rsidRDefault="00077D24" w:rsidP="00077D24">
      <w:r w:rsidRPr="00077D24">
        <w:t xml:space="preserve">It is important to note that under DPM 2.0, metrics are </w:t>
      </w:r>
      <w:r w:rsidR="00267E7C">
        <w:t>considered</w:t>
      </w:r>
      <w:r w:rsidRPr="00077D24">
        <w:t xml:space="preserve"> </w:t>
      </w:r>
      <w:r w:rsidR="00267E7C">
        <w:t xml:space="preserve">as </w:t>
      </w:r>
      <w:r w:rsidRPr="00077D24">
        <w:t>properties (</w:t>
      </w:r>
      <w:r w:rsidR="003E01A4">
        <w:t xml:space="preserve">same as </w:t>
      </w:r>
      <w:r w:rsidRPr="00077D24">
        <w:t>dimensions</w:t>
      </w:r>
      <w:r>
        <w:t xml:space="preserve"> in DPM 1.0</w:t>
      </w:r>
      <w:r w:rsidRPr="00077D24">
        <w:t xml:space="preserve">), with the main difference </w:t>
      </w:r>
      <w:r w:rsidR="00267E7C">
        <w:t>coming from the fact</w:t>
      </w:r>
      <w:r w:rsidR="003E01A4">
        <w:t xml:space="preserve"> that</w:t>
      </w:r>
      <w:r w:rsidRPr="00077D24">
        <w:t xml:space="preserve"> </w:t>
      </w:r>
      <w:r w:rsidR="00267E7C">
        <w:t xml:space="preserve">the treatment for </w:t>
      </w:r>
      <w:r w:rsidRPr="00077D24">
        <w:t xml:space="preserve">metrics </w:t>
      </w:r>
      <w:r w:rsidR="00267E7C">
        <w:t>apply only to</w:t>
      </w:r>
      <w:r w:rsidRPr="00077D24">
        <w:t xml:space="preserve"> quantitative properties. Therefore, this sheet also includes the </w:t>
      </w:r>
      <w:r w:rsidR="005F7FBF">
        <w:rPr>
          <w:rStyle w:val="normaltextrun"/>
          <w:rFonts w:ascii="Calibri" w:eastAsiaTheme="majorEastAsia" w:hAnsi="Calibri" w:cs="Calibri"/>
        </w:rPr>
        <w:t>conversion</w:t>
      </w:r>
      <w:r w:rsidR="005F7FBF" w:rsidRPr="00077D24">
        <w:t xml:space="preserve"> </w:t>
      </w:r>
      <w:r w:rsidRPr="00077D24">
        <w:t>information for</w:t>
      </w:r>
      <w:r w:rsidR="00267E7C">
        <w:t xml:space="preserve"> metrics (quantitative properties)</w:t>
      </w:r>
      <w:r w:rsidRPr="00077D24">
        <w:t>.</w:t>
      </w:r>
    </w:p>
    <w:p w14:paraId="4A2792E2" w14:textId="517B34C4" w:rsidR="00077D24" w:rsidRDefault="00077D24" w:rsidP="00C86970">
      <w:r w:rsidRPr="00077D24">
        <w:t xml:space="preserve">Please be aware that this sheet contains not only properties derived from the </w:t>
      </w:r>
      <w:r w:rsidR="005F7FBF">
        <w:rPr>
          <w:rStyle w:val="normaltextrun"/>
          <w:rFonts w:ascii="Calibri" w:eastAsiaTheme="majorEastAsia" w:hAnsi="Calibri" w:cs="Calibri"/>
        </w:rPr>
        <w:t>conversion</w:t>
      </w:r>
      <w:r w:rsidR="005F7FBF" w:rsidRPr="00077D24">
        <w:t xml:space="preserve"> </w:t>
      </w:r>
      <w:r w:rsidRPr="00077D24">
        <w:t xml:space="preserve">of basic domain items but also properties from the proposed </w:t>
      </w:r>
      <w:r w:rsidR="005F7FBF">
        <w:rPr>
          <w:rStyle w:val="normaltextrun"/>
          <w:rFonts w:ascii="Calibri" w:eastAsiaTheme="majorEastAsia" w:hAnsi="Calibri" w:cs="Calibri"/>
        </w:rPr>
        <w:t>conversion</w:t>
      </w:r>
      <w:r w:rsidR="005F7FBF" w:rsidRPr="00077D24">
        <w:t xml:space="preserve"> </w:t>
      </w:r>
      <w:r w:rsidRPr="00077D24">
        <w:t>for non-basic domains, which is still a work in progress</w:t>
      </w:r>
      <w:r w:rsidR="003E01A4">
        <w:t>,</w:t>
      </w:r>
      <w:r w:rsidRPr="00077D24">
        <w:t xml:space="preserve"> until the full revision of the glossary is completed.</w:t>
      </w:r>
    </w:p>
    <w:p w14:paraId="4D06258C" w14:textId="77777777" w:rsidR="00077D24" w:rsidRDefault="00077D24" w:rsidP="00C86970"/>
    <w:p w14:paraId="687E57AE" w14:textId="4FC640F0" w:rsidR="002C747C" w:rsidRPr="00861AA2" w:rsidRDefault="00F5701E" w:rsidP="002C747C">
      <w:pPr>
        <w:pStyle w:val="ListParagraph"/>
        <w:numPr>
          <w:ilvl w:val="0"/>
          <w:numId w:val="1"/>
        </w:numPr>
        <w:rPr>
          <w:rFonts w:ascii="Calibri Light" w:hAnsi="Calibri Light" w:cs="Calibri Light"/>
          <w:color w:val="2E74B5"/>
          <w:sz w:val="32"/>
          <w:szCs w:val="32"/>
          <w:shd w:val="clear" w:color="auto" w:fill="FFFFFF"/>
        </w:rPr>
      </w:pPr>
      <w:r>
        <w:rPr>
          <w:rFonts w:ascii="Calibri Light" w:hAnsi="Calibri Light" w:cs="Calibri Light"/>
          <w:color w:val="2E74B5"/>
          <w:sz w:val="32"/>
          <w:szCs w:val="32"/>
          <w:shd w:val="clear" w:color="auto" w:fill="FFFFFF"/>
        </w:rPr>
        <w:t>Items (1 to n)</w:t>
      </w:r>
    </w:p>
    <w:p w14:paraId="3B70E862" w14:textId="3A5C67A4" w:rsidR="00852F21" w:rsidRDefault="00852F21" w:rsidP="00C86970">
      <w:r w:rsidRPr="00852F21">
        <w:t>This sheet provides information about domain members in the old glossary and their corresponding equivalent(s)</w:t>
      </w:r>
      <w:r w:rsidR="009E693E">
        <w:t xml:space="preserve"> items</w:t>
      </w:r>
      <w:r w:rsidRPr="00852F21">
        <w:t xml:space="preserve"> in the new glossary. </w:t>
      </w:r>
    </w:p>
    <w:p w14:paraId="475BB834" w14:textId="0C9E8445" w:rsidR="00852F21" w:rsidRDefault="00852F21" w:rsidP="00C86970">
      <w:r w:rsidRPr="00852F21">
        <w:t xml:space="preserve">On the old glossary side, it shows information about the old domain member </w:t>
      </w:r>
      <w:r w:rsidR="00267E7C">
        <w:t xml:space="preserve">code </w:t>
      </w:r>
      <w:r w:rsidRPr="00852F21">
        <w:t>(Column A)</w:t>
      </w:r>
      <w:r w:rsidR="009E693E">
        <w:t>,</w:t>
      </w:r>
      <w:r w:rsidRPr="00852F21">
        <w:t xml:space="preserve"> the member label (Column B), as well as </w:t>
      </w:r>
      <w:r w:rsidR="002F112D">
        <w:t xml:space="preserve">information on </w:t>
      </w:r>
      <w:r w:rsidRPr="00852F21">
        <w:t>whether the item was included in a dropdown list</w:t>
      </w:r>
      <w:r w:rsidR="009E693E">
        <w:t xml:space="preserve"> (to restring an enumerated property)</w:t>
      </w:r>
      <w:r w:rsidR="002F112D">
        <w:t xml:space="preserve"> under column C.</w:t>
      </w:r>
    </w:p>
    <w:p w14:paraId="76E70061" w14:textId="04516F6F" w:rsidR="00861AA2" w:rsidRDefault="00861AA2" w:rsidP="00C86970">
      <w:r w:rsidRPr="002C747C">
        <w:rPr>
          <w:rFonts w:ascii="Calibri Light" w:hAnsi="Calibri Light" w:cs="Calibri Light"/>
          <w:b/>
          <w:bCs/>
          <w:noProof/>
          <w:color w:val="2E74B5"/>
          <w:sz w:val="32"/>
          <w:szCs w:val="32"/>
          <w:shd w:val="clear" w:color="auto" w:fill="FFFFFF"/>
        </w:rPr>
        <w:lastRenderedPageBreak/>
        <w:drawing>
          <wp:inline distT="0" distB="0" distL="0" distR="0" wp14:anchorId="432C983E" wp14:editId="20D95D1A">
            <wp:extent cx="4038600" cy="3193829"/>
            <wp:effectExtent l="0" t="0" r="0" b="6985"/>
            <wp:docPr id="1473918746"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918746" name="Picture 1" descr="A screenshot of a document&#10;&#10;Description automatically generated"/>
                    <pic:cNvPicPr/>
                  </pic:nvPicPr>
                  <pic:blipFill>
                    <a:blip r:embed="rId10"/>
                    <a:stretch>
                      <a:fillRect/>
                    </a:stretch>
                  </pic:blipFill>
                  <pic:spPr>
                    <a:xfrm>
                      <a:off x="0" y="0"/>
                      <a:ext cx="4047360" cy="3200757"/>
                    </a:xfrm>
                    <a:prstGeom prst="rect">
                      <a:avLst/>
                    </a:prstGeom>
                  </pic:spPr>
                </pic:pic>
              </a:graphicData>
            </a:graphic>
          </wp:inline>
        </w:drawing>
      </w:r>
    </w:p>
    <w:p w14:paraId="759BB6D2" w14:textId="283FD0E1" w:rsidR="00852F21" w:rsidRPr="00852F21" w:rsidRDefault="002C747C" w:rsidP="003A69FA">
      <w:r>
        <w:t xml:space="preserve">Following this information, it is showed the </w:t>
      </w:r>
      <w:r w:rsidR="00C86970">
        <w:t xml:space="preserve">type of </w:t>
      </w:r>
      <w:r w:rsidR="005F7FBF">
        <w:rPr>
          <w:rStyle w:val="normaltextrun"/>
          <w:rFonts w:ascii="Calibri" w:eastAsiaTheme="majorEastAsia" w:hAnsi="Calibri" w:cs="Calibri"/>
        </w:rPr>
        <w:t>conversion</w:t>
      </w:r>
      <w:r w:rsidR="005F7FBF">
        <w:t xml:space="preserve"> </w:t>
      </w:r>
      <w:r w:rsidR="009E693E">
        <w:t>that has been applied (</w:t>
      </w:r>
      <w:r>
        <w:t>column D</w:t>
      </w:r>
      <w:r w:rsidR="009E693E">
        <w:t>)</w:t>
      </w:r>
      <w:r>
        <w:t xml:space="preserve">, </w:t>
      </w:r>
      <w:r w:rsidR="00852F21" w:rsidRPr="00852F21">
        <w:t>classified as follows:</w:t>
      </w:r>
    </w:p>
    <w:p w14:paraId="71C19F08" w14:textId="77777777" w:rsidR="00852F21" w:rsidRPr="00852F21" w:rsidRDefault="00852F21" w:rsidP="00852F21">
      <w:pPr>
        <w:numPr>
          <w:ilvl w:val="0"/>
          <w:numId w:val="7"/>
        </w:numPr>
      </w:pPr>
      <w:r w:rsidRPr="00852F21">
        <w:t>No changes</w:t>
      </w:r>
    </w:p>
    <w:p w14:paraId="2BFEE2C7" w14:textId="77777777" w:rsidR="00852F21" w:rsidRPr="00852F21" w:rsidRDefault="00852F21" w:rsidP="00852F21">
      <w:pPr>
        <w:numPr>
          <w:ilvl w:val="0"/>
          <w:numId w:val="7"/>
        </w:numPr>
      </w:pPr>
      <w:r w:rsidRPr="00852F21">
        <w:t>To be removed</w:t>
      </w:r>
    </w:p>
    <w:p w14:paraId="7556CE9A" w14:textId="6DE13C90" w:rsidR="00852F21" w:rsidRPr="0070507B" w:rsidRDefault="00852F21" w:rsidP="00852F21">
      <w:pPr>
        <w:pStyle w:val="ListParagraph"/>
        <w:numPr>
          <w:ilvl w:val="0"/>
          <w:numId w:val="7"/>
        </w:numPr>
      </w:pPr>
      <w:r w:rsidRPr="0070507B">
        <w:t xml:space="preserve">1:X </w:t>
      </w:r>
      <w:r w:rsidR="005F7FBF">
        <w:rPr>
          <w:rStyle w:val="normaltextrun"/>
          <w:rFonts w:ascii="Calibri" w:eastAsiaTheme="majorEastAsia" w:hAnsi="Calibri" w:cs="Calibri"/>
        </w:rPr>
        <w:t>conversion</w:t>
      </w:r>
      <w:r w:rsidRPr="0070507B">
        <w:t xml:space="preserve">: If a 1:1 </w:t>
      </w:r>
      <w:r w:rsidR="005F7FBF">
        <w:rPr>
          <w:rStyle w:val="normaltextrun"/>
          <w:rFonts w:ascii="Calibri" w:eastAsiaTheme="majorEastAsia" w:hAnsi="Calibri" w:cs="Calibri"/>
        </w:rPr>
        <w:t>conversion</w:t>
      </w:r>
      <w:r w:rsidR="005F7FBF" w:rsidRPr="0070507B">
        <w:t xml:space="preserve"> </w:t>
      </w:r>
      <w:r w:rsidRPr="0070507B">
        <w:t xml:space="preserve">has been applied, it implies a simple relabelling of the old </w:t>
      </w:r>
      <w:r>
        <w:t>item</w:t>
      </w:r>
      <w:r w:rsidR="009E693E" w:rsidRPr="009E693E">
        <w:t xml:space="preserve"> </w:t>
      </w:r>
      <w:r w:rsidR="009E693E">
        <w:t>or its reallocation into a different category</w:t>
      </w:r>
      <w:r w:rsidRPr="0070507B">
        <w:t xml:space="preserve">. If a 1:X </w:t>
      </w:r>
      <w:r w:rsidR="005F7FBF">
        <w:rPr>
          <w:rStyle w:val="normaltextrun"/>
          <w:rFonts w:ascii="Calibri" w:eastAsiaTheme="majorEastAsia" w:hAnsi="Calibri" w:cs="Calibri"/>
        </w:rPr>
        <w:t>conversion</w:t>
      </w:r>
      <w:r w:rsidR="005F7FBF" w:rsidRPr="0070507B">
        <w:t xml:space="preserve"> </w:t>
      </w:r>
      <w:r w:rsidRPr="0070507B">
        <w:t xml:space="preserve">has been applied, it means the old </w:t>
      </w:r>
      <w:r>
        <w:t>item</w:t>
      </w:r>
      <w:r w:rsidRPr="0070507B">
        <w:t xml:space="preserve"> has been split into X more specific or suitable </w:t>
      </w:r>
      <w:r w:rsidR="003A69FA">
        <w:t>items</w:t>
      </w:r>
      <w:r w:rsidRPr="0070507B">
        <w:t xml:space="preserve">. This means that wherever an old item </w:t>
      </w:r>
      <w:r w:rsidR="003A69FA">
        <w:t xml:space="preserve">was </w:t>
      </w:r>
      <w:r w:rsidRPr="0070507B">
        <w:t xml:space="preserve">used </w:t>
      </w:r>
      <w:r w:rsidR="003A69FA">
        <w:t>in the modelling</w:t>
      </w:r>
      <w:r w:rsidRPr="0070507B">
        <w:t xml:space="preserve">, </w:t>
      </w:r>
      <w:r w:rsidR="003A69FA">
        <w:t>the new modelling will be represented with new X items, replacing the old one.</w:t>
      </w:r>
    </w:p>
    <w:p w14:paraId="0C58C068" w14:textId="5A934F93" w:rsidR="002C747C" w:rsidRDefault="002C747C" w:rsidP="00861AA2">
      <w:pPr>
        <w:ind w:left="360"/>
      </w:pPr>
    </w:p>
    <w:p w14:paraId="0188ECCC" w14:textId="694F4C26" w:rsidR="002C747C" w:rsidRDefault="002F112D" w:rsidP="002C747C">
      <w:r w:rsidRPr="002F112D">
        <w:drawing>
          <wp:inline distT="0" distB="0" distL="0" distR="0" wp14:anchorId="222948EA" wp14:editId="2AD27163">
            <wp:extent cx="6548352" cy="610870"/>
            <wp:effectExtent l="0" t="0" r="5080" b="0"/>
            <wp:docPr id="975983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83304" name=""/>
                    <pic:cNvPicPr/>
                  </pic:nvPicPr>
                  <pic:blipFill>
                    <a:blip r:embed="rId11"/>
                    <a:stretch>
                      <a:fillRect/>
                    </a:stretch>
                  </pic:blipFill>
                  <pic:spPr>
                    <a:xfrm>
                      <a:off x="0" y="0"/>
                      <a:ext cx="6551439" cy="611158"/>
                    </a:xfrm>
                    <a:prstGeom prst="rect">
                      <a:avLst/>
                    </a:prstGeom>
                  </pic:spPr>
                </pic:pic>
              </a:graphicData>
            </a:graphic>
          </wp:inline>
        </w:drawing>
      </w:r>
    </w:p>
    <w:p w14:paraId="72D14161" w14:textId="61345C62" w:rsidR="009E693E" w:rsidRDefault="003A69FA" w:rsidP="009E693E">
      <w:r>
        <w:t>As an example, screenshot n4 shows that the old domain members “QCCPs” and “Non-QCCPs” have been split into the new item “Central Counterparty” and</w:t>
      </w:r>
      <w:r w:rsidR="00863B24">
        <w:t>,</w:t>
      </w:r>
      <w:r>
        <w:t xml:space="preserve"> subsequently</w:t>
      </w:r>
      <w:r w:rsidR="00863B24">
        <w:t>,</w:t>
      </w:r>
      <w:r>
        <w:t xml:space="preserve"> into the new items “Qualified Central Clearing Counterparty” and “Non-Qualified Central Clearing Counterparty”</w:t>
      </w:r>
      <w:r w:rsidR="009E693E">
        <w:t xml:space="preserve">. This means that wherever the old domain member CT:x81 was used in the modelling, now </w:t>
      </w:r>
      <w:r w:rsidR="00863B24">
        <w:t>new item</w:t>
      </w:r>
      <w:r w:rsidR="009E693E">
        <w:t xml:space="preserve"> </w:t>
      </w:r>
      <w:r w:rsidR="00863B24">
        <w:t>“</w:t>
      </w:r>
      <w:r w:rsidR="009E693E">
        <w:t>Central counterparty</w:t>
      </w:r>
      <w:r w:rsidR="00863B24">
        <w:t xml:space="preserve">” in </w:t>
      </w:r>
      <w:r w:rsidR="002F112D">
        <w:t xml:space="preserve">new category </w:t>
      </w:r>
      <w:proofErr w:type="spellStart"/>
      <w:r w:rsidR="00863B24">
        <w:t>qTE</w:t>
      </w:r>
      <w:proofErr w:type="spellEnd"/>
      <w:r w:rsidR="00863B24">
        <w:t xml:space="preserve"> </w:t>
      </w:r>
      <w:r w:rsidR="009E693E">
        <w:t xml:space="preserve">and </w:t>
      </w:r>
      <w:r w:rsidR="00863B24">
        <w:t>new item “</w:t>
      </w:r>
      <w:r w:rsidR="009E693E">
        <w:t>Non-Qualified Central Clearing Counterparty</w:t>
      </w:r>
      <w:r w:rsidR="00863B24">
        <w:t xml:space="preserve">” in new category </w:t>
      </w:r>
      <w:proofErr w:type="spellStart"/>
      <w:r w:rsidR="00863B24">
        <w:t>qOR</w:t>
      </w:r>
      <w:proofErr w:type="spellEnd"/>
      <w:r w:rsidR="009E693E">
        <w:t xml:space="preserve"> will appear in the modelling</w:t>
      </w:r>
      <w:r w:rsidR="002F112D">
        <w:t>, replacing the old domain member</w:t>
      </w:r>
      <w:r w:rsidR="009E693E">
        <w:t>.</w:t>
      </w:r>
      <w:r w:rsidR="002F112D">
        <w:t xml:space="preserve"> The same would apply in the second case, but using new</w:t>
      </w:r>
      <w:r w:rsidR="002F112D" w:rsidRPr="002F112D">
        <w:t xml:space="preserve"> </w:t>
      </w:r>
      <w:r w:rsidR="002F112D">
        <w:t xml:space="preserve">item “Qualified Central Clearing Counterparty” in new category </w:t>
      </w:r>
      <w:proofErr w:type="spellStart"/>
      <w:r w:rsidR="002F112D">
        <w:t>qOR</w:t>
      </w:r>
      <w:proofErr w:type="spellEnd"/>
      <w:r w:rsidR="002F112D">
        <w:t>.</w:t>
      </w:r>
    </w:p>
    <w:p w14:paraId="1D99F829" w14:textId="25DE810E" w:rsidR="003A69FA" w:rsidRDefault="003A69FA" w:rsidP="009E693E">
      <w:pPr>
        <w:pStyle w:val="ListParagraph"/>
        <w:numPr>
          <w:ilvl w:val="0"/>
          <w:numId w:val="8"/>
        </w:numPr>
      </w:pPr>
      <w:r>
        <w:t>Compound item: This</w:t>
      </w:r>
      <w:r w:rsidR="009E693E">
        <w:t xml:space="preserve"> a new DPM 2.0 </w:t>
      </w:r>
      <w:r w:rsidR="002F112D">
        <w:t>feature</w:t>
      </w:r>
      <w:r w:rsidR="009E693E">
        <w:t xml:space="preserve"> that allow us,</w:t>
      </w:r>
      <w:r>
        <w:t xml:space="preserve"> whenever it is necessary </w:t>
      </w:r>
      <w:r w:rsidR="009E693E">
        <w:t>from a business perspective</w:t>
      </w:r>
      <w:r w:rsidR="00DA070D">
        <w:t xml:space="preserve"> or for modelling reasons</w:t>
      </w:r>
      <w:r w:rsidR="009E693E">
        <w:t xml:space="preserve">, </w:t>
      </w:r>
      <w:r>
        <w:t xml:space="preserve">to further explain the composition of an item. </w:t>
      </w:r>
    </w:p>
    <w:p w14:paraId="2D5175FE" w14:textId="7DE811D6" w:rsidR="00C8279E" w:rsidRDefault="002F112D" w:rsidP="00C8279E">
      <w:r w:rsidRPr="002F112D">
        <w:lastRenderedPageBreak/>
        <w:drawing>
          <wp:inline distT="0" distB="0" distL="0" distR="0" wp14:anchorId="4B013DE5" wp14:editId="4AAF0B57">
            <wp:extent cx="5731510" cy="489585"/>
            <wp:effectExtent l="0" t="0" r="5080" b="0"/>
            <wp:docPr id="1633371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371417" name=""/>
                    <pic:cNvPicPr/>
                  </pic:nvPicPr>
                  <pic:blipFill>
                    <a:blip r:embed="rId12"/>
                    <a:stretch>
                      <a:fillRect/>
                    </a:stretch>
                  </pic:blipFill>
                  <pic:spPr>
                    <a:xfrm>
                      <a:off x="0" y="0"/>
                      <a:ext cx="5731510" cy="489585"/>
                    </a:xfrm>
                    <a:prstGeom prst="rect">
                      <a:avLst/>
                    </a:prstGeom>
                  </pic:spPr>
                </pic:pic>
              </a:graphicData>
            </a:graphic>
          </wp:inline>
        </w:drawing>
      </w:r>
    </w:p>
    <w:p w14:paraId="103D8942" w14:textId="77777777" w:rsidR="00DA070D" w:rsidRDefault="00DA070D" w:rsidP="00C8279E"/>
    <w:p w14:paraId="34DEC109" w14:textId="482A5957" w:rsidR="00DA070D" w:rsidRDefault="00DA070D" w:rsidP="00C8279E">
      <w:r>
        <w:t>For example, screenshot n5 shows the old domain member MC:x720 “STS securitisations”, that has been reallocated into the newly created category Financial instruments (</w:t>
      </w:r>
      <w:proofErr w:type="spellStart"/>
      <w:r w:rsidR="002F112D">
        <w:t>q</w:t>
      </w:r>
      <w:r>
        <w:t>FI</w:t>
      </w:r>
      <w:proofErr w:type="spellEnd"/>
      <w:r>
        <w:t xml:space="preserve">), has been considered necessary to be further explained due to business complexity of the concept. </w:t>
      </w:r>
      <w:r w:rsidR="002F112D">
        <w:t>Accordingly</w:t>
      </w:r>
      <w:r>
        <w:t xml:space="preserve">, the new compound item </w:t>
      </w:r>
      <w:r w:rsidR="002F112D">
        <w:t>“</w:t>
      </w:r>
      <w:r>
        <w:t>STS securitisation</w:t>
      </w:r>
      <w:r w:rsidR="002F112D">
        <w:t>”</w:t>
      </w:r>
      <w:r>
        <w:t xml:space="preserve"> in the new </w:t>
      </w:r>
      <w:r w:rsidR="002F112D">
        <w:t>F</w:t>
      </w:r>
      <w:r>
        <w:t xml:space="preserve">inancial </w:t>
      </w:r>
      <w:r w:rsidR="002F112D">
        <w:t>I</w:t>
      </w:r>
      <w:r>
        <w:t>nstruments</w:t>
      </w:r>
      <w:r w:rsidR="002F112D">
        <w:t xml:space="preserve"> (</w:t>
      </w:r>
      <w:proofErr w:type="spellStart"/>
      <w:r w:rsidR="002F112D">
        <w:t>qFI</w:t>
      </w:r>
      <w:proofErr w:type="spellEnd"/>
      <w:r w:rsidR="002F112D">
        <w:t>)</w:t>
      </w:r>
      <w:r>
        <w:t xml:space="preserve"> category, </w:t>
      </w:r>
      <w:r w:rsidR="002F112D">
        <w:t>will be</w:t>
      </w:r>
      <w:r>
        <w:t xml:space="preserve"> composed of the item </w:t>
      </w:r>
      <w:r w:rsidR="002F112D">
        <w:t>“</w:t>
      </w:r>
      <w:r>
        <w:t>Securitisations</w:t>
      </w:r>
      <w:r w:rsidR="002F112D">
        <w:t>”</w:t>
      </w:r>
      <w:r>
        <w:t xml:space="preserve"> in Financial instruments </w:t>
      </w:r>
      <w:r w:rsidR="002F112D">
        <w:t>(</w:t>
      </w:r>
      <w:proofErr w:type="spellStart"/>
      <w:r w:rsidR="002F112D">
        <w:t>qFI</w:t>
      </w:r>
      <w:proofErr w:type="spellEnd"/>
      <w:r w:rsidR="002F112D">
        <w:t>)</w:t>
      </w:r>
      <w:r w:rsidR="002F112D">
        <w:t xml:space="preserve"> </w:t>
      </w:r>
      <w:r>
        <w:t xml:space="preserve">category and of the item </w:t>
      </w:r>
      <w:r w:rsidR="002F112D">
        <w:t>“M</w:t>
      </w:r>
      <w:r>
        <w:t xml:space="preserve">eeting requirements to be considered simple, transparent </w:t>
      </w:r>
      <w:r w:rsidRPr="00DA070D">
        <w:t>and standardised (STS)</w:t>
      </w:r>
      <w:r w:rsidR="002F112D">
        <w:t>”</w:t>
      </w:r>
      <w:r>
        <w:t xml:space="preserve"> in the newly created </w:t>
      </w:r>
      <w:r w:rsidR="002F112D">
        <w:t>category</w:t>
      </w:r>
      <w:r w:rsidR="002F112D" w:rsidRPr="00DA070D">
        <w:t xml:space="preserve"> </w:t>
      </w:r>
      <w:r w:rsidRPr="00DA070D">
        <w:t>Capital regulatory items</w:t>
      </w:r>
      <w:r>
        <w:t xml:space="preserve"> (OR).</w:t>
      </w:r>
    </w:p>
    <w:p w14:paraId="61300547" w14:textId="77777777" w:rsidR="002F112D" w:rsidRDefault="002F112D" w:rsidP="00C8279E"/>
    <w:p w14:paraId="376C53E6" w14:textId="7CD89379" w:rsidR="003A69FA" w:rsidRPr="003A69FA" w:rsidRDefault="003A69FA" w:rsidP="00DA070D">
      <w:pPr>
        <w:pStyle w:val="ListParagraph"/>
        <w:numPr>
          <w:ilvl w:val="0"/>
          <w:numId w:val="8"/>
        </w:numPr>
      </w:pPr>
      <w:r w:rsidRPr="003A69FA">
        <w:t xml:space="preserve">Aggregating item: </w:t>
      </w:r>
      <w:r w:rsidR="003C3C22">
        <w:t xml:space="preserve"> </w:t>
      </w:r>
      <w:r w:rsidR="002F112D">
        <w:t xml:space="preserve">We are using this concept </w:t>
      </w:r>
      <w:r w:rsidRPr="003A69FA">
        <w:t xml:space="preserve">to document </w:t>
      </w:r>
      <w:r w:rsidR="00DA070D">
        <w:t xml:space="preserve">those </w:t>
      </w:r>
      <w:r w:rsidRPr="003A69FA">
        <w:t>items that are simply aggregations of single items</w:t>
      </w:r>
      <w:r w:rsidR="00DA070D">
        <w:t xml:space="preserve">, and so </w:t>
      </w:r>
      <w:r w:rsidR="002F112D">
        <w:t xml:space="preserve">they </w:t>
      </w:r>
      <w:r w:rsidR="00DA070D">
        <w:t>will be defined in a subcategory</w:t>
      </w:r>
      <w:r w:rsidRPr="003A69FA">
        <w:t>.</w:t>
      </w:r>
      <w:r w:rsidR="002F112D">
        <w:t xml:space="preserve"> </w:t>
      </w:r>
      <w:r w:rsidRPr="003A69FA">
        <w:t xml:space="preserve"> </w:t>
      </w:r>
    </w:p>
    <w:p w14:paraId="397E87C3" w14:textId="6A87C509" w:rsidR="00861AA2" w:rsidRDefault="002F112D" w:rsidP="00861AA2">
      <w:pPr>
        <w:ind w:left="360"/>
      </w:pPr>
      <w:r w:rsidRPr="002F112D">
        <w:drawing>
          <wp:inline distT="0" distB="0" distL="0" distR="0" wp14:anchorId="759ED0B2" wp14:editId="34C1D7B0">
            <wp:extent cx="5731510" cy="490855"/>
            <wp:effectExtent l="0" t="0" r="2540" b="4445"/>
            <wp:docPr id="19288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069" name=""/>
                    <pic:cNvPicPr/>
                  </pic:nvPicPr>
                  <pic:blipFill>
                    <a:blip r:embed="rId13"/>
                    <a:stretch>
                      <a:fillRect/>
                    </a:stretch>
                  </pic:blipFill>
                  <pic:spPr>
                    <a:xfrm>
                      <a:off x="0" y="0"/>
                      <a:ext cx="5731510" cy="490855"/>
                    </a:xfrm>
                    <a:prstGeom prst="rect">
                      <a:avLst/>
                    </a:prstGeom>
                  </pic:spPr>
                </pic:pic>
              </a:graphicData>
            </a:graphic>
          </wp:inline>
        </w:drawing>
      </w:r>
    </w:p>
    <w:p w14:paraId="2A9BBFD6" w14:textId="77777777" w:rsidR="00DA070D" w:rsidRDefault="00DA070D" w:rsidP="00861AA2">
      <w:pPr>
        <w:ind w:left="360"/>
      </w:pPr>
    </w:p>
    <w:p w14:paraId="20BCDF3D" w14:textId="5F94E654" w:rsidR="00861AA2" w:rsidRDefault="00DA070D" w:rsidP="00861AA2">
      <w:r w:rsidRPr="003A69FA">
        <w:t>For example, screenshot n</w:t>
      </w:r>
      <w:r>
        <w:t xml:space="preserve">6 shows the mapping for old </w:t>
      </w:r>
      <w:r w:rsidR="002F112D">
        <w:t xml:space="preserve">domain member </w:t>
      </w:r>
      <w:r>
        <w:t>PL:x</w:t>
      </w:r>
      <w:r w:rsidR="002F112D">
        <w:t>1</w:t>
      </w:r>
      <w:r>
        <w:t>0 “Trading and banking book”, which is an aggregation of both portfolios.</w:t>
      </w:r>
      <w:r w:rsidR="003C3C22">
        <w:t xml:space="preserve"> In the new glossary it will be kept the same</w:t>
      </w:r>
      <w:r w:rsidR="002F112D">
        <w:t xml:space="preserve"> (under </w:t>
      </w:r>
      <w:proofErr w:type="spellStart"/>
      <w:r w:rsidR="002F112D">
        <w:t>qPL</w:t>
      </w:r>
      <w:proofErr w:type="spellEnd"/>
      <w:r w:rsidR="002F112D">
        <w:t>)</w:t>
      </w:r>
      <w:r w:rsidR="003C3C22">
        <w:t>, and it will be documented as an aggregating item, and as such a subcategory will be created to explain the hierarchy.</w:t>
      </w:r>
    </w:p>
    <w:p w14:paraId="51403F48" w14:textId="0AAAF902" w:rsidR="003A69FA" w:rsidRPr="003A69FA" w:rsidRDefault="003A69FA" w:rsidP="003A69FA">
      <w:r w:rsidRPr="003A69FA">
        <w:t xml:space="preserve">Additionally, </w:t>
      </w:r>
      <w:r w:rsidR="002F112D">
        <w:t>under</w:t>
      </w:r>
      <w:r w:rsidRPr="003A69FA">
        <w:t xml:space="preserve"> Column E, you will find further information about the type of </w:t>
      </w:r>
      <w:r w:rsidR="005F7FBF">
        <w:rPr>
          <w:rStyle w:val="normaltextrun"/>
          <w:rFonts w:ascii="Calibri" w:eastAsiaTheme="majorEastAsia" w:hAnsi="Calibri" w:cs="Calibri"/>
        </w:rPr>
        <w:t>conversion</w:t>
      </w:r>
      <w:r w:rsidR="005F7FBF" w:rsidRPr="003A69FA">
        <w:t xml:space="preserve"> </w:t>
      </w:r>
      <w:r w:rsidRPr="003A69FA">
        <w:t xml:space="preserve">in </w:t>
      </w:r>
      <w:r w:rsidR="002F112D">
        <w:t xml:space="preserve">the specific </w:t>
      </w:r>
      <w:r w:rsidRPr="003A69FA">
        <w:t xml:space="preserve">cases </w:t>
      </w:r>
      <w:r w:rsidR="002F112D">
        <w:t>“</w:t>
      </w:r>
      <w:r w:rsidRPr="003A69FA">
        <w:t>1</w:t>
      </w:r>
      <w:r w:rsidR="002F112D">
        <w:t>:X”</w:t>
      </w:r>
      <w:r w:rsidRPr="003A69FA">
        <w:t xml:space="preserve"> and </w:t>
      </w:r>
      <w:r w:rsidR="002F112D">
        <w:t>“C</w:t>
      </w:r>
      <w:r w:rsidRPr="003A69FA">
        <w:t>ompound items</w:t>
      </w:r>
      <w:r w:rsidR="002F112D">
        <w:t>”</w:t>
      </w:r>
      <w:r w:rsidRPr="003A69FA">
        <w:t>, indicating the number of items into which the old one is being split or the number of items within the compound item (e.g., 1:2, 1:3).</w:t>
      </w:r>
    </w:p>
    <w:p w14:paraId="310C4982" w14:textId="13046857" w:rsidR="003A69FA" w:rsidRPr="003A69FA" w:rsidRDefault="003A69FA" w:rsidP="003A69FA">
      <w:r w:rsidRPr="003A69FA">
        <w:t xml:space="preserve">Where different </w:t>
      </w:r>
      <w:r w:rsidR="005F7FBF">
        <w:rPr>
          <w:rStyle w:val="normaltextrun"/>
          <w:rFonts w:ascii="Calibri" w:eastAsiaTheme="majorEastAsia" w:hAnsi="Calibri" w:cs="Calibri"/>
        </w:rPr>
        <w:t>conversions</w:t>
      </w:r>
      <w:r w:rsidR="005F7FBF" w:rsidRPr="003A69FA">
        <w:t xml:space="preserve"> </w:t>
      </w:r>
      <w:r w:rsidRPr="003A69FA">
        <w:t xml:space="preserve">were decided for different templates, </w:t>
      </w:r>
      <w:r w:rsidR="00796CCC">
        <w:t>it has been</w:t>
      </w:r>
      <w:r w:rsidRPr="003A69FA">
        <w:t xml:space="preserve"> indicated in Column F (</w:t>
      </w:r>
      <w:r w:rsidR="005F7FBF">
        <w:rPr>
          <w:rStyle w:val="normaltextrun"/>
          <w:rFonts w:ascii="Calibri" w:eastAsiaTheme="majorEastAsia" w:hAnsi="Calibri" w:cs="Calibri"/>
        </w:rPr>
        <w:t>conversion</w:t>
      </w:r>
      <w:r w:rsidR="005F7FBF" w:rsidRPr="003A69FA">
        <w:t xml:space="preserve"> </w:t>
      </w:r>
      <w:r w:rsidRPr="003A69FA">
        <w:t>applicable to).</w:t>
      </w:r>
    </w:p>
    <w:p w14:paraId="759EB8A4" w14:textId="779F071A" w:rsidR="00796CCC" w:rsidRDefault="00796CCC" w:rsidP="003A69FA">
      <w:r>
        <w:t>Under the part dedicated to the new glossary</w:t>
      </w:r>
      <w:r w:rsidR="003A69FA" w:rsidRPr="003A69FA">
        <w:t xml:space="preserve">, you will find information about the corresponding new item(s) that will replace the old </w:t>
      </w:r>
      <w:r>
        <w:t>one</w:t>
      </w:r>
      <w:r w:rsidR="003A69FA" w:rsidRPr="003A69FA">
        <w:t>, including the category they belong to (Column G), whether they are classified as compound items (Column H), the item name (Column I)</w:t>
      </w:r>
      <w:r w:rsidR="004A5EA3">
        <w:t xml:space="preserve"> and</w:t>
      </w:r>
      <w:r w:rsidR="003A69FA" w:rsidRPr="003A69FA">
        <w:t xml:space="preserve"> the p</w:t>
      </w:r>
      <w:r w:rsidR="004A5EA3">
        <w:t xml:space="preserve">roperty by default </w:t>
      </w:r>
      <w:r w:rsidR="003A69FA" w:rsidRPr="003A69FA">
        <w:t xml:space="preserve">used in the modelling along with the item (Column J). </w:t>
      </w:r>
    </w:p>
    <w:p w14:paraId="4A3F1AA7" w14:textId="687D99CC" w:rsidR="003A69FA" w:rsidRPr="003A69FA" w:rsidRDefault="00796CCC" w:rsidP="003A69FA">
      <w:r>
        <w:t xml:space="preserve">Note that </w:t>
      </w:r>
      <w:r w:rsidR="003A69FA" w:rsidRPr="003A69FA">
        <w:t xml:space="preserve">subcategories will not be </w:t>
      </w:r>
      <w:r>
        <w:t xml:space="preserve">created in the glossary </w:t>
      </w:r>
      <w:r w:rsidR="003A69FA" w:rsidRPr="003A69FA">
        <w:t>until the final revision of the glossary, except for those</w:t>
      </w:r>
      <w:r>
        <w:t xml:space="preserve"> </w:t>
      </w:r>
      <w:r w:rsidR="004A5EA3">
        <w:t>linked to</w:t>
      </w:r>
      <w:r w:rsidR="003A69FA" w:rsidRPr="003A69FA">
        <w:t xml:space="preserve"> enumerated properties</w:t>
      </w:r>
      <w:r>
        <w:t xml:space="preserve"> and/or explaining the hierarchies for aggregating items</w:t>
      </w:r>
      <w:r w:rsidR="003A69FA" w:rsidRPr="003A69FA">
        <w:t>.</w:t>
      </w:r>
      <w:r>
        <w:t xml:space="preserve"> This is </w:t>
      </w:r>
      <w:r w:rsidR="004A5EA3">
        <w:t>because</w:t>
      </w:r>
      <w:r>
        <w:t xml:space="preserve"> we can’t ensure the consistency of the subcategories till all the glossary elements have been fully reviewed.</w:t>
      </w:r>
    </w:p>
    <w:p w14:paraId="78896DDB" w14:textId="71EE6769" w:rsidR="00C86970" w:rsidRDefault="003A69FA" w:rsidP="003A69FA">
      <w:r w:rsidRPr="003A69FA">
        <w:t>Finally, information about the reference in the regulation (document, articles, and description) is shown in Columns L, M, and N.</w:t>
      </w:r>
    </w:p>
    <w:p w14:paraId="06264197" w14:textId="77777777" w:rsidR="00796CCC" w:rsidRDefault="00796CCC" w:rsidP="003A69FA"/>
    <w:p w14:paraId="7D06DC3A" w14:textId="77777777" w:rsidR="004A5EA3" w:rsidRPr="003A69FA" w:rsidRDefault="004A5EA3" w:rsidP="003A69FA"/>
    <w:p w14:paraId="060984C6" w14:textId="21BA2740" w:rsidR="000F3782" w:rsidRPr="000F3782" w:rsidRDefault="00F5701E" w:rsidP="001A57CC">
      <w:pPr>
        <w:pStyle w:val="ListParagraph"/>
        <w:numPr>
          <w:ilvl w:val="0"/>
          <w:numId w:val="1"/>
        </w:numPr>
        <w:rPr>
          <w:rFonts w:ascii="Calibri Light" w:hAnsi="Calibri Light" w:cs="Calibri Light"/>
          <w:color w:val="2E74B5"/>
          <w:sz w:val="32"/>
          <w:szCs w:val="32"/>
          <w:shd w:val="clear" w:color="auto" w:fill="FFFFFF"/>
        </w:rPr>
      </w:pPr>
      <w:r>
        <w:rPr>
          <w:rFonts w:ascii="Calibri Light" w:hAnsi="Calibri Light" w:cs="Calibri Light"/>
          <w:color w:val="2E74B5"/>
          <w:sz w:val="32"/>
          <w:szCs w:val="32"/>
          <w:shd w:val="clear" w:color="auto" w:fill="FFFFFF"/>
        </w:rPr>
        <w:lastRenderedPageBreak/>
        <w:t>Items (m to n)</w:t>
      </w:r>
    </w:p>
    <w:p w14:paraId="5CD88708" w14:textId="323C340F" w:rsidR="000F3782" w:rsidRDefault="000F3782" w:rsidP="000F3782">
      <w:r>
        <w:t>Under this sheet you will find information about decisions that were taken considering a block of items at the same time, to be mapped into X new items. You will find on the right-side information about old item 1, 2</w:t>
      </w:r>
      <w:r w:rsidR="00FF3E57">
        <w:t>, 3</w:t>
      </w:r>
      <w:r>
        <w:t xml:space="preserve"> and/or </w:t>
      </w:r>
      <w:r w:rsidR="00FF3E57">
        <w:t>4</w:t>
      </w:r>
      <w:r>
        <w:t xml:space="preserve"> (with an indication of the domain to which they belong to, the item code and label) that combined have been substituted by the new items 1,2</w:t>
      </w:r>
      <w:r w:rsidR="00FF3E57">
        <w:t>, 3</w:t>
      </w:r>
      <w:r>
        <w:t xml:space="preserve"> and/or </w:t>
      </w:r>
      <w:r w:rsidR="00FF3E57">
        <w:t>4</w:t>
      </w:r>
      <w:r>
        <w:t xml:space="preserve"> that are indicated on the right side and highlighted in blue.</w:t>
      </w:r>
    </w:p>
    <w:p w14:paraId="049B820B" w14:textId="7E7DC9DA" w:rsidR="000F3782" w:rsidRDefault="00FF3E57" w:rsidP="001A57CC">
      <w:r w:rsidRPr="00FF3E57">
        <w:rPr>
          <w:noProof/>
        </w:rPr>
        <w:drawing>
          <wp:inline distT="0" distB="0" distL="0" distR="0" wp14:anchorId="3AB59F9D" wp14:editId="2EF23985">
            <wp:extent cx="5731510" cy="439420"/>
            <wp:effectExtent l="0" t="0" r="2540" b="0"/>
            <wp:docPr id="965234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34149" name=""/>
                    <pic:cNvPicPr/>
                  </pic:nvPicPr>
                  <pic:blipFill>
                    <a:blip r:embed="rId14"/>
                    <a:stretch>
                      <a:fillRect/>
                    </a:stretch>
                  </pic:blipFill>
                  <pic:spPr>
                    <a:xfrm>
                      <a:off x="0" y="0"/>
                      <a:ext cx="5731510" cy="439420"/>
                    </a:xfrm>
                    <a:prstGeom prst="rect">
                      <a:avLst/>
                    </a:prstGeom>
                  </pic:spPr>
                </pic:pic>
              </a:graphicData>
            </a:graphic>
          </wp:inline>
        </w:drawing>
      </w:r>
    </w:p>
    <w:p w14:paraId="0A204285" w14:textId="2E922405" w:rsidR="00FF3E57" w:rsidRDefault="00FF3E57" w:rsidP="001A57CC">
      <w:r>
        <w:t xml:space="preserve">For example, screenshot n7 show that whenever we are modelling one cell with the combination of old domain member MC:x130 Equity instruments with old domain member CT:x35 Collective Investment Undertakings, we are converting it into a new combination, that will be the one used in the modelling, of new item CIU shares/units in newly created category Financial instruments (FI) and new item Collective Investment Undertakings in newly created category Sectors (SR). </w:t>
      </w:r>
    </w:p>
    <w:p w14:paraId="589240F1" w14:textId="12209E10" w:rsidR="00FF3A8F" w:rsidRDefault="00FF3A8F" w:rsidP="00FF3A8F"/>
    <w:p w14:paraId="6785F0CD" w14:textId="77777777" w:rsidR="00FF3A8F" w:rsidRDefault="00FF3A8F" w:rsidP="00FF3A8F"/>
    <w:p w14:paraId="4EEF4F61" w14:textId="77777777" w:rsidR="00FF3A8F" w:rsidRDefault="00FF3A8F" w:rsidP="00FF3A8F"/>
    <w:p w14:paraId="17C9ACE4" w14:textId="77777777" w:rsidR="00FF3A8F" w:rsidRDefault="00FF3A8F" w:rsidP="00FF3A8F"/>
    <w:p w14:paraId="131A17E6" w14:textId="77777777" w:rsidR="00D56D90" w:rsidRDefault="00D56D90" w:rsidP="00D56D90"/>
    <w:p w14:paraId="68572393" w14:textId="77777777" w:rsidR="00D56D90" w:rsidRDefault="00D56D90" w:rsidP="00D56D90"/>
    <w:sectPr w:rsidR="00D56D90">
      <w:headerReference w:type="even" r:id="rId15"/>
      <w:head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52496" w14:textId="77777777" w:rsidR="00F7120F" w:rsidRDefault="00F7120F" w:rsidP="00F7120F">
      <w:pPr>
        <w:spacing w:after="0" w:line="240" w:lineRule="auto"/>
      </w:pPr>
      <w:r>
        <w:separator/>
      </w:r>
    </w:p>
  </w:endnote>
  <w:endnote w:type="continuationSeparator" w:id="0">
    <w:p w14:paraId="7B6DDA87" w14:textId="77777777" w:rsidR="00F7120F" w:rsidRDefault="00F7120F" w:rsidP="00F7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464D8" w14:textId="77777777" w:rsidR="00F7120F" w:rsidRDefault="00F7120F" w:rsidP="00F7120F">
      <w:pPr>
        <w:spacing w:after="0" w:line="240" w:lineRule="auto"/>
      </w:pPr>
      <w:r>
        <w:separator/>
      </w:r>
    </w:p>
  </w:footnote>
  <w:footnote w:type="continuationSeparator" w:id="0">
    <w:p w14:paraId="1CCDD197" w14:textId="77777777" w:rsidR="00F7120F" w:rsidRDefault="00F7120F" w:rsidP="00F71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2C8A4" w14:textId="7D5798DF" w:rsidR="00F7120F" w:rsidRDefault="00F7120F">
    <w:pPr>
      <w:pStyle w:val="Header"/>
    </w:pPr>
    <w:r>
      <w:rPr>
        <w:noProof/>
      </w:rPr>
      <mc:AlternateContent>
        <mc:Choice Requires="wps">
          <w:drawing>
            <wp:anchor distT="0" distB="0" distL="0" distR="0" simplePos="0" relativeHeight="251659264" behindDoc="0" locked="0" layoutInCell="1" allowOverlap="1" wp14:anchorId="2490AB62" wp14:editId="11685711">
              <wp:simplePos x="635" y="635"/>
              <wp:positionH relativeFrom="page">
                <wp:align>left</wp:align>
              </wp:positionH>
              <wp:positionV relativeFrom="page">
                <wp:align>top</wp:align>
              </wp:positionV>
              <wp:extent cx="1341120" cy="391160"/>
              <wp:effectExtent l="0" t="0" r="11430" b="8890"/>
              <wp:wrapNone/>
              <wp:docPr id="1629500373" name="Text Box 2"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1120" cy="391160"/>
                      </a:xfrm>
                      <a:prstGeom prst="rect">
                        <a:avLst/>
                      </a:prstGeom>
                      <a:noFill/>
                      <a:ln>
                        <a:noFill/>
                      </a:ln>
                    </wps:spPr>
                    <wps:txbx>
                      <w:txbxContent>
                        <w:p w14:paraId="0E5689C7" w14:textId="28F062D3" w:rsidR="00F7120F" w:rsidRPr="00F7120F" w:rsidRDefault="00F7120F" w:rsidP="00F7120F">
                          <w:pPr>
                            <w:spacing w:after="0"/>
                            <w:rPr>
                              <w:rFonts w:ascii="Aptos" w:eastAsia="Aptos" w:hAnsi="Aptos" w:cs="Aptos"/>
                              <w:noProof/>
                              <w:color w:val="000000"/>
                              <w:sz w:val="24"/>
                              <w:szCs w:val="24"/>
                            </w:rPr>
                          </w:pPr>
                          <w:r w:rsidRPr="00F7120F">
                            <w:rPr>
                              <w:rFonts w:ascii="Aptos" w:eastAsia="Aptos" w:hAnsi="Aptos" w:cs="Aptos"/>
                              <w:noProof/>
                              <w:color w:val="000000"/>
                              <w:sz w:val="24"/>
                              <w:szCs w:val="24"/>
                            </w:rPr>
                            <w:t>EBA Regular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90AB62" id="_x0000_t202" coordsize="21600,21600" o:spt="202" path="m,l,21600r21600,l21600,xe">
              <v:stroke joinstyle="miter"/>
              <v:path gradientshapeok="t" o:connecttype="rect"/>
            </v:shapetype>
            <v:shape id="Text Box 2" o:spid="_x0000_s1026" type="#_x0000_t202" alt="EBA Regular Use" style="position:absolute;margin-left:0;margin-top:0;width:105.6pt;height:30.8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" filled="f" stroked="f">
              <v:textbox style="mso-fit-shape-to-text:t" inset="20pt,15pt,0,0">
                <w:txbxContent>
                  <w:p w14:paraId="0E5689C7" w14:textId="28F062D3" w:rsidR="00F7120F" w:rsidRPr="00F7120F" w:rsidRDefault="00F7120F" w:rsidP="00F7120F">
                    <w:pPr>
                      <w:spacing w:after="0"/>
                      <w:rPr>
                        <w:rFonts w:ascii="Aptos" w:eastAsia="Aptos" w:hAnsi="Aptos" w:cs="Aptos"/>
                        <w:noProof/>
                        <w:color w:val="000000"/>
                        <w:sz w:val="24"/>
                        <w:szCs w:val="24"/>
                      </w:rPr>
                    </w:pPr>
                    <w:r w:rsidRPr="00F7120F">
                      <w:rPr>
                        <w:rFonts w:ascii="Aptos" w:eastAsia="Aptos" w:hAnsi="Aptos" w:cs="Aptos"/>
                        <w:noProof/>
                        <w:color w:val="000000"/>
                        <w:sz w:val="24"/>
                        <w:szCs w:val="24"/>
                      </w:rPr>
                      <w:t>EBA Regular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59374" w14:textId="5239276C" w:rsidR="00F7120F" w:rsidRDefault="00F7120F">
    <w:pPr>
      <w:pStyle w:val="Header"/>
    </w:pPr>
    <w:r>
      <w:rPr>
        <w:noProof/>
      </w:rPr>
      <mc:AlternateContent>
        <mc:Choice Requires="wps">
          <w:drawing>
            <wp:anchor distT="0" distB="0" distL="0" distR="0" simplePos="0" relativeHeight="251660288" behindDoc="0" locked="0" layoutInCell="1" allowOverlap="1" wp14:anchorId="75AA3379" wp14:editId="2647B32E">
              <wp:simplePos x="914400" y="447675"/>
              <wp:positionH relativeFrom="page">
                <wp:align>left</wp:align>
              </wp:positionH>
              <wp:positionV relativeFrom="page">
                <wp:align>top</wp:align>
              </wp:positionV>
              <wp:extent cx="1341120" cy="391160"/>
              <wp:effectExtent l="0" t="0" r="11430" b="8890"/>
              <wp:wrapNone/>
              <wp:docPr id="963522021" name="Text Box 3"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1120" cy="391160"/>
                      </a:xfrm>
                      <a:prstGeom prst="rect">
                        <a:avLst/>
                      </a:prstGeom>
                      <a:noFill/>
                      <a:ln>
                        <a:noFill/>
                      </a:ln>
                    </wps:spPr>
                    <wps:txbx>
                      <w:txbxContent>
                        <w:p w14:paraId="507B5617" w14:textId="26A2900A" w:rsidR="00F7120F" w:rsidRPr="00F7120F" w:rsidRDefault="00F7120F" w:rsidP="00F7120F">
                          <w:pPr>
                            <w:spacing w:after="0"/>
                            <w:rPr>
                              <w:rFonts w:ascii="Aptos" w:eastAsia="Aptos" w:hAnsi="Aptos" w:cs="Aptos"/>
                              <w:noProof/>
                              <w:color w:val="000000"/>
                              <w:sz w:val="24"/>
                              <w:szCs w:val="24"/>
                            </w:rPr>
                          </w:pPr>
                          <w:r w:rsidRPr="00F7120F">
                            <w:rPr>
                              <w:rFonts w:ascii="Aptos" w:eastAsia="Aptos" w:hAnsi="Aptos" w:cs="Aptos"/>
                              <w:noProof/>
                              <w:color w:val="000000"/>
                              <w:sz w:val="24"/>
                              <w:szCs w:val="24"/>
                            </w:rPr>
                            <w:t>EBA Regular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AA3379" id="_x0000_t202" coordsize="21600,21600" o:spt="202" path="m,l,21600r21600,l21600,xe">
              <v:stroke joinstyle="miter"/>
              <v:path gradientshapeok="t" o:connecttype="rect"/>
            </v:shapetype>
            <v:shape id="Text Box 3" o:spid="_x0000_s1027" type="#_x0000_t202" alt="EBA Regular Use" style="position:absolute;margin-left:0;margin-top:0;width:105.6pt;height:30.8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" filled="f" stroked="f">
              <v:textbox style="mso-fit-shape-to-text:t" inset="20pt,15pt,0,0">
                <w:txbxContent>
                  <w:p w14:paraId="507B5617" w14:textId="26A2900A" w:rsidR="00F7120F" w:rsidRPr="00F7120F" w:rsidRDefault="00F7120F" w:rsidP="00F7120F">
                    <w:pPr>
                      <w:spacing w:after="0"/>
                      <w:rPr>
                        <w:rFonts w:ascii="Aptos" w:eastAsia="Aptos" w:hAnsi="Aptos" w:cs="Aptos"/>
                        <w:noProof/>
                        <w:color w:val="000000"/>
                        <w:sz w:val="24"/>
                        <w:szCs w:val="24"/>
                      </w:rPr>
                    </w:pPr>
                    <w:r w:rsidRPr="00F7120F">
                      <w:rPr>
                        <w:rFonts w:ascii="Aptos" w:eastAsia="Aptos" w:hAnsi="Aptos" w:cs="Aptos"/>
                        <w:noProof/>
                        <w:color w:val="000000"/>
                        <w:sz w:val="24"/>
                        <w:szCs w:val="24"/>
                      </w:rPr>
                      <w:t>EBA Regular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B55F2" w14:textId="1F90A472" w:rsidR="00F7120F" w:rsidRDefault="00F7120F">
    <w:pPr>
      <w:pStyle w:val="Header"/>
    </w:pPr>
    <w:r>
      <w:rPr>
        <w:noProof/>
      </w:rPr>
      <mc:AlternateContent>
        <mc:Choice Requires="wps">
          <w:drawing>
            <wp:anchor distT="0" distB="0" distL="0" distR="0" simplePos="0" relativeHeight="251658240" behindDoc="0" locked="0" layoutInCell="1" allowOverlap="1" wp14:anchorId="0B016210" wp14:editId="5AAA8DEE">
              <wp:simplePos x="635" y="635"/>
              <wp:positionH relativeFrom="page">
                <wp:align>left</wp:align>
              </wp:positionH>
              <wp:positionV relativeFrom="page">
                <wp:align>top</wp:align>
              </wp:positionV>
              <wp:extent cx="1341120" cy="391160"/>
              <wp:effectExtent l="0" t="0" r="11430" b="8890"/>
              <wp:wrapNone/>
              <wp:docPr id="1625115050" name="Text Box 1"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1120" cy="391160"/>
                      </a:xfrm>
                      <a:prstGeom prst="rect">
                        <a:avLst/>
                      </a:prstGeom>
                      <a:noFill/>
                      <a:ln>
                        <a:noFill/>
                      </a:ln>
                    </wps:spPr>
                    <wps:txbx>
                      <w:txbxContent>
                        <w:p w14:paraId="4143CA0B" w14:textId="60AAED5F" w:rsidR="00F7120F" w:rsidRPr="00F7120F" w:rsidRDefault="00F7120F" w:rsidP="00F7120F">
                          <w:pPr>
                            <w:spacing w:after="0"/>
                            <w:rPr>
                              <w:rFonts w:ascii="Aptos" w:eastAsia="Aptos" w:hAnsi="Aptos" w:cs="Aptos"/>
                              <w:noProof/>
                              <w:color w:val="000000"/>
                              <w:sz w:val="24"/>
                              <w:szCs w:val="24"/>
                            </w:rPr>
                          </w:pPr>
                          <w:r w:rsidRPr="00F7120F">
                            <w:rPr>
                              <w:rFonts w:ascii="Aptos" w:eastAsia="Aptos" w:hAnsi="Aptos" w:cs="Aptos"/>
                              <w:noProof/>
                              <w:color w:val="000000"/>
                              <w:sz w:val="24"/>
                              <w:szCs w:val="24"/>
                            </w:rPr>
                            <w:t>EBA Regular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016210" id="_x0000_t202" coordsize="21600,21600" o:spt="202" path="m,l,21600r21600,l21600,xe">
              <v:stroke joinstyle="miter"/>
              <v:path gradientshapeok="t" o:connecttype="rect"/>
            </v:shapetype>
            <v:shape id="Text Box 1" o:spid="_x0000_s1028" type="#_x0000_t202" alt="EBA Regular Use" style="position:absolute;margin-left:0;margin-top:0;width:105.6pt;height:30.8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" filled="f" stroked="f">
              <v:textbox style="mso-fit-shape-to-text:t" inset="20pt,15pt,0,0">
                <w:txbxContent>
                  <w:p w14:paraId="4143CA0B" w14:textId="60AAED5F" w:rsidR="00F7120F" w:rsidRPr="00F7120F" w:rsidRDefault="00F7120F" w:rsidP="00F7120F">
                    <w:pPr>
                      <w:spacing w:after="0"/>
                      <w:rPr>
                        <w:rFonts w:ascii="Aptos" w:eastAsia="Aptos" w:hAnsi="Aptos" w:cs="Aptos"/>
                        <w:noProof/>
                        <w:color w:val="000000"/>
                        <w:sz w:val="24"/>
                        <w:szCs w:val="24"/>
                      </w:rPr>
                    </w:pPr>
                    <w:r w:rsidRPr="00F7120F">
                      <w:rPr>
                        <w:rFonts w:ascii="Aptos" w:eastAsia="Aptos" w:hAnsi="Aptos" w:cs="Aptos"/>
                        <w:noProof/>
                        <w:color w:val="000000"/>
                        <w:sz w:val="24"/>
                        <w:szCs w:val="24"/>
                      </w:rPr>
                      <w:t>EBA Regular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290B"/>
    <w:multiLevelType w:val="hybridMultilevel"/>
    <w:tmpl w:val="59EADA3A"/>
    <w:lvl w:ilvl="0" w:tplc="A2787F92">
      <w:start w:val="1"/>
      <w:numFmt w:val="upperRoman"/>
      <w:lvlText w:val="%1."/>
      <w:lvlJc w:val="left"/>
      <w:pPr>
        <w:ind w:left="720" w:hanging="360"/>
      </w:pPr>
      <w:rPr>
        <w:rFonts w:ascii="Calibri Light" w:eastAsiaTheme="minorHAnsi" w:hAnsi="Calibri Light" w:cs="Calibri Ligh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D3266"/>
    <w:multiLevelType w:val="multilevel"/>
    <w:tmpl w:val="81E2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00C8E"/>
    <w:multiLevelType w:val="multilevel"/>
    <w:tmpl w:val="C1D8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742F2"/>
    <w:multiLevelType w:val="multilevel"/>
    <w:tmpl w:val="1368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006049"/>
    <w:multiLevelType w:val="multilevel"/>
    <w:tmpl w:val="2FDA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901B8C"/>
    <w:multiLevelType w:val="hybridMultilevel"/>
    <w:tmpl w:val="4DEA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9532B"/>
    <w:multiLevelType w:val="multilevel"/>
    <w:tmpl w:val="C49AEB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77DC033B"/>
    <w:multiLevelType w:val="hybridMultilevel"/>
    <w:tmpl w:val="308EFF20"/>
    <w:lvl w:ilvl="0" w:tplc="2F7AA97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7223249">
    <w:abstractNumId w:val="0"/>
  </w:num>
  <w:num w:numId="2" w16cid:durableId="1822960556">
    <w:abstractNumId w:val="3"/>
  </w:num>
  <w:num w:numId="3" w16cid:durableId="1222710253">
    <w:abstractNumId w:val="4"/>
  </w:num>
  <w:num w:numId="4" w16cid:durableId="1088309690">
    <w:abstractNumId w:val="6"/>
  </w:num>
  <w:num w:numId="5" w16cid:durableId="1970042610">
    <w:abstractNumId w:val="7"/>
  </w:num>
  <w:num w:numId="6" w16cid:durableId="119957506">
    <w:abstractNumId w:val="1"/>
  </w:num>
  <w:num w:numId="7" w16cid:durableId="1988321258">
    <w:abstractNumId w:val="2"/>
  </w:num>
  <w:num w:numId="8" w16cid:durableId="1432311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56D90"/>
    <w:rsid w:val="0000144C"/>
    <w:rsid w:val="00054428"/>
    <w:rsid w:val="00077D24"/>
    <w:rsid w:val="000971A4"/>
    <w:rsid w:val="000F3782"/>
    <w:rsid w:val="00137ED8"/>
    <w:rsid w:val="00184095"/>
    <w:rsid w:val="00185417"/>
    <w:rsid w:val="001A57CC"/>
    <w:rsid w:val="001B2205"/>
    <w:rsid w:val="00267E7C"/>
    <w:rsid w:val="00293981"/>
    <w:rsid w:val="002C747C"/>
    <w:rsid w:val="002E3302"/>
    <w:rsid w:val="002F112D"/>
    <w:rsid w:val="003A69FA"/>
    <w:rsid w:val="003C1A15"/>
    <w:rsid w:val="003C3C22"/>
    <w:rsid w:val="003E01A4"/>
    <w:rsid w:val="003E6436"/>
    <w:rsid w:val="003F4654"/>
    <w:rsid w:val="004A5EA3"/>
    <w:rsid w:val="005F7FBF"/>
    <w:rsid w:val="00624FC9"/>
    <w:rsid w:val="00643187"/>
    <w:rsid w:val="006D27F7"/>
    <w:rsid w:val="006F0046"/>
    <w:rsid w:val="006F3A3D"/>
    <w:rsid w:val="0070507B"/>
    <w:rsid w:val="00720F44"/>
    <w:rsid w:val="0072695F"/>
    <w:rsid w:val="007804B1"/>
    <w:rsid w:val="00796CCC"/>
    <w:rsid w:val="00845A0C"/>
    <w:rsid w:val="00852F21"/>
    <w:rsid w:val="00861AA2"/>
    <w:rsid w:val="00863B24"/>
    <w:rsid w:val="008D7EED"/>
    <w:rsid w:val="008E25EF"/>
    <w:rsid w:val="0097458F"/>
    <w:rsid w:val="0098288C"/>
    <w:rsid w:val="009B47DD"/>
    <w:rsid w:val="009E529A"/>
    <w:rsid w:val="009E693E"/>
    <w:rsid w:val="00B47779"/>
    <w:rsid w:val="00C80DD1"/>
    <w:rsid w:val="00C8279E"/>
    <w:rsid w:val="00C86970"/>
    <w:rsid w:val="00D5010E"/>
    <w:rsid w:val="00D56D90"/>
    <w:rsid w:val="00DA070D"/>
    <w:rsid w:val="00DB16B3"/>
    <w:rsid w:val="00DE17C8"/>
    <w:rsid w:val="00DE7233"/>
    <w:rsid w:val="00E735E9"/>
    <w:rsid w:val="00E950AC"/>
    <w:rsid w:val="00F0686B"/>
    <w:rsid w:val="00F5701E"/>
    <w:rsid w:val="00F677D2"/>
    <w:rsid w:val="00F7120F"/>
    <w:rsid w:val="00FC2D1E"/>
    <w:rsid w:val="00FF3A8F"/>
    <w:rsid w:val="00FF3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DFF1"/>
  <w15:chartTrackingRefBased/>
  <w15:docId w15:val="{7D37D14B-1FA3-4253-B5FE-425962BB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D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6D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D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D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D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D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D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D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D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D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6D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6D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D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6D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6D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D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D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D90"/>
    <w:rPr>
      <w:rFonts w:eastAsiaTheme="majorEastAsia" w:cstheme="majorBidi"/>
      <w:color w:val="272727" w:themeColor="text1" w:themeTint="D8"/>
    </w:rPr>
  </w:style>
  <w:style w:type="paragraph" w:styleId="Title">
    <w:name w:val="Title"/>
    <w:basedOn w:val="Normal"/>
    <w:next w:val="Normal"/>
    <w:link w:val="TitleChar"/>
    <w:uiPriority w:val="10"/>
    <w:qFormat/>
    <w:rsid w:val="00D56D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D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D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D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D90"/>
    <w:pPr>
      <w:spacing w:before="160"/>
      <w:jc w:val="center"/>
    </w:pPr>
    <w:rPr>
      <w:i/>
      <w:iCs/>
      <w:color w:val="404040" w:themeColor="text1" w:themeTint="BF"/>
    </w:rPr>
  </w:style>
  <w:style w:type="character" w:customStyle="1" w:styleId="QuoteChar">
    <w:name w:val="Quote Char"/>
    <w:basedOn w:val="DefaultParagraphFont"/>
    <w:link w:val="Quote"/>
    <w:uiPriority w:val="29"/>
    <w:rsid w:val="00D56D90"/>
    <w:rPr>
      <w:i/>
      <w:iCs/>
      <w:color w:val="404040" w:themeColor="text1" w:themeTint="BF"/>
    </w:rPr>
  </w:style>
  <w:style w:type="paragraph" w:styleId="ListParagraph">
    <w:name w:val="List Paragraph"/>
    <w:basedOn w:val="Normal"/>
    <w:uiPriority w:val="34"/>
    <w:qFormat/>
    <w:rsid w:val="00D56D90"/>
    <w:pPr>
      <w:ind w:left="720"/>
      <w:contextualSpacing/>
    </w:pPr>
  </w:style>
  <w:style w:type="character" w:styleId="IntenseEmphasis">
    <w:name w:val="Intense Emphasis"/>
    <w:basedOn w:val="DefaultParagraphFont"/>
    <w:uiPriority w:val="21"/>
    <w:qFormat/>
    <w:rsid w:val="00D56D90"/>
    <w:rPr>
      <w:i/>
      <w:iCs/>
      <w:color w:val="0F4761" w:themeColor="accent1" w:themeShade="BF"/>
    </w:rPr>
  </w:style>
  <w:style w:type="paragraph" w:styleId="IntenseQuote">
    <w:name w:val="Intense Quote"/>
    <w:basedOn w:val="Normal"/>
    <w:next w:val="Normal"/>
    <w:link w:val="IntenseQuoteChar"/>
    <w:uiPriority w:val="30"/>
    <w:qFormat/>
    <w:rsid w:val="00D56D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D90"/>
    <w:rPr>
      <w:i/>
      <w:iCs/>
      <w:color w:val="0F4761" w:themeColor="accent1" w:themeShade="BF"/>
    </w:rPr>
  </w:style>
  <w:style w:type="character" w:styleId="IntenseReference">
    <w:name w:val="Intense Reference"/>
    <w:basedOn w:val="DefaultParagraphFont"/>
    <w:uiPriority w:val="32"/>
    <w:qFormat/>
    <w:rsid w:val="00D56D90"/>
    <w:rPr>
      <w:b/>
      <w:bCs/>
      <w:smallCaps/>
      <w:color w:val="0F4761" w:themeColor="accent1" w:themeShade="BF"/>
      <w:spacing w:val="5"/>
    </w:rPr>
  </w:style>
  <w:style w:type="paragraph" w:styleId="Header">
    <w:name w:val="header"/>
    <w:basedOn w:val="Normal"/>
    <w:link w:val="HeaderChar"/>
    <w:uiPriority w:val="99"/>
    <w:unhideWhenUsed/>
    <w:rsid w:val="00F71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20F"/>
  </w:style>
  <w:style w:type="paragraph" w:customStyle="1" w:styleId="paragraph">
    <w:name w:val="paragraph"/>
    <w:basedOn w:val="Normal"/>
    <w:rsid w:val="00F570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5701E"/>
  </w:style>
  <w:style w:type="character" w:customStyle="1" w:styleId="eop">
    <w:name w:val="eop"/>
    <w:basedOn w:val="DefaultParagraphFont"/>
    <w:rsid w:val="00F5701E"/>
  </w:style>
  <w:style w:type="character" w:styleId="Hyperlink">
    <w:name w:val="Hyperlink"/>
    <w:basedOn w:val="DefaultParagraphFont"/>
    <w:uiPriority w:val="99"/>
    <w:unhideWhenUsed/>
    <w:rsid w:val="006D27F7"/>
    <w:rPr>
      <w:color w:val="467886" w:themeColor="hyperlink"/>
      <w:u w:val="single"/>
    </w:rPr>
  </w:style>
  <w:style w:type="character" w:styleId="UnresolvedMention">
    <w:name w:val="Unresolved Mention"/>
    <w:basedOn w:val="DefaultParagraphFont"/>
    <w:uiPriority w:val="99"/>
    <w:semiHidden/>
    <w:unhideWhenUsed/>
    <w:rsid w:val="006D2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98913">
      <w:bodyDiv w:val="1"/>
      <w:marLeft w:val="0"/>
      <w:marRight w:val="0"/>
      <w:marTop w:val="0"/>
      <w:marBottom w:val="0"/>
      <w:divBdr>
        <w:top w:val="none" w:sz="0" w:space="0" w:color="auto"/>
        <w:left w:val="none" w:sz="0" w:space="0" w:color="auto"/>
        <w:bottom w:val="none" w:sz="0" w:space="0" w:color="auto"/>
        <w:right w:val="none" w:sz="0" w:space="0" w:color="auto"/>
      </w:divBdr>
    </w:div>
    <w:div w:id="303700877">
      <w:bodyDiv w:val="1"/>
      <w:marLeft w:val="0"/>
      <w:marRight w:val="0"/>
      <w:marTop w:val="0"/>
      <w:marBottom w:val="0"/>
      <w:divBdr>
        <w:top w:val="none" w:sz="0" w:space="0" w:color="auto"/>
        <w:left w:val="none" w:sz="0" w:space="0" w:color="auto"/>
        <w:bottom w:val="none" w:sz="0" w:space="0" w:color="auto"/>
        <w:right w:val="none" w:sz="0" w:space="0" w:color="auto"/>
      </w:divBdr>
    </w:div>
    <w:div w:id="334383109">
      <w:bodyDiv w:val="1"/>
      <w:marLeft w:val="0"/>
      <w:marRight w:val="0"/>
      <w:marTop w:val="0"/>
      <w:marBottom w:val="0"/>
      <w:divBdr>
        <w:top w:val="none" w:sz="0" w:space="0" w:color="auto"/>
        <w:left w:val="none" w:sz="0" w:space="0" w:color="auto"/>
        <w:bottom w:val="none" w:sz="0" w:space="0" w:color="auto"/>
        <w:right w:val="none" w:sz="0" w:space="0" w:color="auto"/>
      </w:divBdr>
    </w:div>
    <w:div w:id="631785092">
      <w:bodyDiv w:val="1"/>
      <w:marLeft w:val="0"/>
      <w:marRight w:val="0"/>
      <w:marTop w:val="0"/>
      <w:marBottom w:val="0"/>
      <w:divBdr>
        <w:top w:val="none" w:sz="0" w:space="0" w:color="auto"/>
        <w:left w:val="none" w:sz="0" w:space="0" w:color="auto"/>
        <w:bottom w:val="none" w:sz="0" w:space="0" w:color="auto"/>
        <w:right w:val="none" w:sz="0" w:space="0" w:color="auto"/>
      </w:divBdr>
    </w:div>
    <w:div w:id="853226392">
      <w:bodyDiv w:val="1"/>
      <w:marLeft w:val="0"/>
      <w:marRight w:val="0"/>
      <w:marTop w:val="0"/>
      <w:marBottom w:val="0"/>
      <w:divBdr>
        <w:top w:val="none" w:sz="0" w:space="0" w:color="auto"/>
        <w:left w:val="none" w:sz="0" w:space="0" w:color="auto"/>
        <w:bottom w:val="none" w:sz="0" w:space="0" w:color="auto"/>
        <w:right w:val="none" w:sz="0" w:space="0" w:color="auto"/>
      </w:divBdr>
    </w:div>
    <w:div w:id="1165974560">
      <w:bodyDiv w:val="1"/>
      <w:marLeft w:val="0"/>
      <w:marRight w:val="0"/>
      <w:marTop w:val="0"/>
      <w:marBottom w:val="0"/>
      <w:divBdr>
        <w:top w:val="none" w:sz="0" w:space="0" w:color="auto"/>
        <w:left w:val="none" w:sz="0" w:space="0" w:color="auto"/>
        <w:bottom w:val="none" w:sz="0" w:space="0" w:color="auto"/>
        <w:right w:val="none" w:sz="0" w:space="0" w:color="auto"/>
      </w:divBdr>
      <w:divsChild>
        <w:div w:id="1228567292">
          <w:marLeft w:val="0"/>
          <w:marRight w:val="0"/>
          <w:marTop w:val="0"/>
          <w:marBottom w:val="0"/>
          <w:divBdr>
            <w:top w:val="none" w:sz="0" w:space="0" w:color="auto"/>
            <w:left w:val="none" w:sz="0" w:space="0" w:color="auto"/>
            <w:bottom w:val="none" w:sz="0" w:space="0" w:color="auto"/>
            <w:right w:val="none" w:sz="0" w:space="0" w:color="auto"/>
          </w:divBdr>
        </w:div>
        <w:div w:id="1180504861">
          <w:marLeft w:val="0"/>
          <w:marRight w:val="0"/>
          <w:marTop w:val="0"/>
          <w:marBottom w:val="0"/>
          <w:divBdr>
            <w:top w:val="none" w:sz="0" w:space="0" w:color="auto"/>
            <w:left w:val="none" w:sz="0" w:space="0" w:color="auto"/>
            <w:bottom w:val="none" w:sz="0" w:space="0" w:color="auto"/>
            <w:right w:val="none" w:sz="0" w:space="0" w:color="auto"/>
          </w:divBdr>
        </w:div>
      </w:divsChild>
    </w:div>
    <w:div w:id="1302154503">
      <w:bodyDiv w:val="1"/>
      <w:marLeft w:val="0"/>
      <w:marRight w:val="0"/>
      <w:marTop w:val="0"/>
      <w:marBottom w:val="0"/>
      <w:divBdr>
        <w:top w:val="none" w:sz="0" w:space="0" w:color="auto"/>
        <w:left w:val="none" w:sz="0" w:space="0" w:color="auto"/>
        <w:bottom w:val="none" w:sz="0" w:space="0" w:color="auto"/>
        <w:right w:val="none" w:sz="0" w:space="0" w:color="auto"/>
      </w:divBdr>
    </w:div>
    <w:div w:id="1379475186">
      <w:bodyDiv w:val="1"/>
      <w:marLeft w:val="0"/>
      <w:marRight w:val="0"/>
      <w:marTop w:val="0"/>
      <w:marBottom w:val="0"/>
      <w:divBdr>
        <w:top w:val="none" w:sz="0" w:space="0" w:color="auto"/>
        <w:left w:val="none" w:sz="0" w:space="0" w:color="auto"/>
        <w:bottom w:val="none" w:sz="0" w:space="0" w:color="auto"/>
        <w:right w:val="none" w:sz="0" w:space="0" w:color="auto"/>
      </w:divBdr>
    </w:div>
    <w:div w:id="1460806159">
      <w:bodyDiv w:val="1"/>
      <w:marLeft w:val="0"/>
      <w:marRight w:val="0"/>
      <w:marTop w:val="0"/>
      <w:marBottom w:val="0"/>
      <w:divBdr>
        <w:top w:val="none" w:sz="0" w:space="0" w:color="auto"/>
        <w:left w:val="none" w:sz="0" w:space="0" w:color="auto"/>
        <w:bottom w:val="none" w:sz="0" w:space="0" w:color="auto"/>
        <w:right w:val="none" w:sz="0" w:space="0" w:color="auto"/>
      </w:divBdr>
      <w:divsChild>
        <w:div w:id="451289092">
          <w:marLeft w:val="0"/>
          <w:marRight w:val="0"/>
          <w:marTop w:val="0"/>
          <w:marBottom w:val="0"/>
          <w:divBdr>
            <w:top w:val="none" w:sz="0" w:space="0" w:color="auto"/>
            <w:left w:val="none" w:sz="0" w:space="0" w:color="auto"/>
            <w:bottom w:val="none" w:sz="0" w:space="0" w:color="auto"/>
            <w:right w:val="none" w:sz="0" w:space="0" w:color="auto"/>
          </w:divBdr>
        </w:div>
        <w:div w:id="505243687">
          <w:marLeft w:val="0"/>
          <w:marRight w:val="0"/>
          <w:marTop w:val="0"/>
          <w:marBottom w:val="0"/>
          <w:divBdr>
            <w:top w:val="none" w:sz="0" w:space="0" w:color="auto"/>
            <w:left w:val="none" w:sz="0" w:space="0" w:color="auto"/>
            <w:bottom w:val="none" w:sz="0" w:space="0" w:color="auto"/>
            <w:right w:val="none" w:sz="0" w:space="0" w:color="auto"/>
          </w:divBdr>
        </w:div>
      </w:divsChild>
    </w:div>
    <w:div w:id="1588223555">
      <w:bodyDiv w:val="1"/>
      <w:marLeft w:val="0"/>
      <w:marRight w:val="0"/>
      <w:marTop w:val="0"/>
      <w:marBottom w:val="0"/>
      <w:divBdr>
        <w:top w:val="none" w:sz="0" w:space="0" w:color="auto"/>
        <w:left w:val="none" w:sz="0" w:space="0" w:color="auto"/>
        <w:bottom w:val="none" w:sz="0" w:space="0" w:color="auto"/>
        <w:right w:val="none" w:sz="0" w:space="0" w:color="auto"/>
      </w:divBdr>
    </w:div>
    <w:div w:id="1595898556">
      <w:bodyDiv w:val="1"/>
      <w:marLeft w:val="0"/>
      <w:marRight w:val="0"/>
      <w:marTop w:val="0"/>
      <w:marBottom w:val="0"/>
      <w:divBdr>
        <w:top w:val="none" w:sz="0" w:space="0" w:color="auto"/>
        <w:left w:val="none" w:sz="0" w:space="0" w:color="auto"/>
        <w:bottom w:val="none" w:sz="0" w:space="0" w:color="auto"/>
        <w:right w:val="none" w:sz="0" w:space="0" w:color="auto"/>
      </w:divBdr>
    </w:div>
    <w:div w:id="1599680749">
      <w:bodyDiv w:val="1"/>
      <w:marLeft w:val="0"/>
      <w:marRight w:val="0"/>
      <w:marTop w:val="0"/>
      <w:marBottom w:val="0"/>
      <w:divBdr>
        <w:top w:val="none" w:sz="0" w:space="0" w:color="auto"/>
        <w:left w:val="none" w:sz="0" w:space="0" w:color="auto"/>
        <w:bottom w:val="none" w:sz="0" w:space="0" w:color="auto"/>
        <w:right w:val="none" w:sz="0" w:space="0" w:color="auto"/>
      </w:divBdr>
      <w:divsChild>
        <w:div w:id="861287858">
          <w:marLeft w:val="0"/>
          <w:marRight w:val="0"/>
          <w:marTop w:val="0"/>
          <w:marBottom w:val="0"/>
          <w:divBdr>
            <w:top w:val="none" w:sz="0" w:space="0" w:color="auto"/>
            <w:left w:val="none" w:sz="0" w:space="0" w:color="auto"/>
            <w:bottom w:val="none" w:sz="0" w:space="0" w:color="auto"/>
            <w:right w:val="none" w:sz="0" w:space="0" w:color="auto"/>
          </w:divBdr>
        </w:div>
        <w:div w:id="37439530">
          <w:marLeft w:val="0"/>
          <w:marRight w:val="0"/>
          <w:marTop w:val="0"/>
          <w:marBottom w:val="0"/>
          <w:divBdr>
            <w:top w:val="none" w:sz="0" w:space="0" w:color="auto"/>
            <w:left w:val="none" w:sz="0" w:space="0" w:color="auto"/>
            <w:bottom w:val="none" w:sz="0" w:space="0" w:color="auto"/>
            <w:right w:val="none" w:sz="0" w:space="0" w:color="auto"/>
          </w:divBdr>
        </w:div>
        <w:div w:id="413598891">
          <w:marLeft w:val="0"/>
          <w:marRight w:val="0"/>
          <w:marTop w:val="0"/>
          <w:marBottom w:val="0"/>
          <w:divBdr>
            <w:top w:val="none" w:sz="0" w:space="0" w:color="auto"/>
            <w:left w:val="none" w:sz="0" w:space="0" w:color="auto"/>
            <w:bottom w:val="none" w:sz="0" w:space="0" w:color="auto"/>
            <w:right w:val="none" w:sz="0" w:space="0" w:color="auto"/>
          </w:divBdr>
        </w:div>
        <w:div w:id="685130094">
          <w:marLeft w:val="0"/>
          <w:marRight w:val="0"/>
          <w:marTop w:val="0"/>
          <w:marBottom w:val="0"/>
          <w:divBdr>
            <w:top w:val="none" w:sz="0" w:space="0" w:color="auto"/>
            <w:left w:val="none" w:sz="0" w:space="0" w:color="auto"/>
            <w:bottom w:val="none" w:sz="0" w:space="0" w:color="auto"/>
            <w:right w:val="none" w:sz="0" w:space="0" w:color="auto"/>
          </w:divBdr>
        </w:div>
        <w:div w:id="862129399">
          <w:marLeft w:val="0"/>
          <w:marRight w:val="0"/>
          <w:marTop w:val="0"/>
          <w:marBottom w:val="0"/>
          <w:divBdr>
            <w:top w:val="none" w:sz="0" w:space="0" w:color="auto"/>
            <w:left w:val="none" w:sz="0" w:space="0" w:color="auto"/>
            <w:bottom w:val="none" w:sz="0" w:space="0" w:color="auto"/>
            <w:right w:val="none" w:sz="0" w:space="0" w:color="auto"/>
          </w:divBdr>
        </w:div>
        <w:div w:id="2030641182">
          <w:marLeft w:val="0"/>
          <w:marRight w:val="0"/>
          <w:marTop w:val="0"/>
          <w:marBottom w:val="0"/>
          <w:divBdr>
            <w:top w:val="none" w:sz="0" w:space="0" w:color="auto"/>
            <w:left w:val="none" w:sz="0" w:space="0" w:color="auto"/>
            <w:bottom w:val="none" w:sz="0" w:space="0" w:color="auto"/>
            <w:right w:val="none" w:sz="0" w:space="0" w:color="auto"/>
          </w:divBdr>
        </w:div>
        <w:div w:id="677736830">
          <w:marLeft w:val="0"/>
          <w:marRight w:val="0"/>
          <w:marTop w:val="0"/>
          <w:marBottom w:val="0"/>
          <w:divBdr>
            <w:top w:val="none" w:sz="0" w:space="0" w:color="auto"/>
            <w:left w:val="none" w:sz="0" w:space="0" w:color="auto"/>
            <w:bottom w:val="none" w:sz="0" w:space="0" w:color="auto"/>
            <w:right w:val="none" w:sz="0" w:space="0" w:color="auto"/>
          </w:divBdr>
        </w:div>
        <w:div w:id="658659991">
          <w:marLeft w:val="0"/>
          <w:marRight w:val="0"/>
          <w:marTop w:val="0"/>
          <w:marBottom w:val="0"/>
          <w:divBdr>
            <w:top w:val="none" w:sz="0" w:space="0" w:color="auto"/>
            <w:left w:val="none" w:sz="0" w:space="0" w:color="auto"/>
            <w:bottom w:val="none" w:sz="0" w:space="0" w:color="auto"/>
            <w:right w:val="none" w:sz="0" w:space="0" w:color="auto"/>
          </w:divBdr>
        </w:div>
        <w:div w:id="2039233394">
          <w:marLeft w:val="0"/>
          <w:marRight w:val="0"/>
          <w:marTop w:val="0"/>
          <w:marBottom w:val="0"/>
          <w:divBdr>
            <w:top w:val="none" w:sz="0" w:space="0" w:color="auto"/>
            <w:left w:val="none" w:sz="0" w:space="0" w:color="auto"/>
            <w:bottom w:val="none" w:sz="0" w:space="0" w:color="auto"/>
            <w:right w:val="none" w:sz="0" w:space="0" w:color="auto"/>
          </w:divBdr>
        </w:div>
        <w:div w:id="745496879">
          <w:marLeft w:val="0"/>
          <w:marRight w:val="0"/>
          <w:marTop w:val="0"/>
          <w:marBottom w:val="0"/>
          <w:divBdr>
            <w:top w:val="none" w:sz="0" w:space="0" w:color="auto"/>
            <w:left w:val="none" w:sz="0" w:space="0" w:color="auto"/>
            <w:bottom w:val="none" w:sz="0" w:space="0" w:color="auto"/>
            <w:right w:val="none" w:sz="0" w:space="0" w:color="auto"/>
          </w:divBdr>
        </w:div>
        <w:div w:id="1995915014">
          <w:marLeft w:val="0"/>
          <w:marRight w:val="0"/>
          <w:marTop w:val="0"/>
          <w:marBottom w:val="0"/>
          <w:divBdr>
            <w:top w:val="none" w:sz="0" w:space="0" w:color="auto"/>
            <w:left w:val="none" w:sz="0" w:space="0" w:color="auto"/>
            <w:bottom w:val="none" w:sz="0" w:space="0" w:color="auto"/>
            <w:right w:val="none" w:sz="0" w:space="0" w:color="auto"/>
          </w:divBdr>
        </w:div>
        <w:div w:id="1715232563">
          <w:marLeft w:val="0"/>
          <w:marRight w:val="0"/>
          <w:marTop w:val="0"/>
          <w:marBottom w:val="0"/>
          <w:divBdr>
            <w:top w:val="none" w:sz="0" w:space="0" w:color="auto"/>
            <w:left w:val="none" w:sz="0" w:space="0" w:color="auto"/>
            <w:bottom w:val="none" w:sz="0" w:space="0" w:color="auto"/>
            <w:right w:val="none" w:sz="0" w:space="0" w:color="auto"/>
          </w:divBdr>
        </w:div>
        <w:div w:id="1208300580">
          <w:marLeft w:val="0"/>
          <w:marRight w:val="0"/>
          <w:marTop w:val="0"/>
          <w:marBottom w:val="0"/>
          <w:divBdr>
            <w:top w:val="none" w:sz="0" w:space="0" w:color="auto"/>
            <w:left w:val="none" w:sz="0" w:space="0" w:color="auto"/>
            <w:bottom w:val="none" w:sz="0" w:space="0" w:color="auto"/>
            <w:right w:val="none" w:sz="0" w:space="0" w:color="auto"/>
          </w:divBdr>
        </w:div>
        <w:div w:id="1895116878">
          <w:marLeft w:val="0"/>
          <w:marRight w:val="0"/>
          <w:marTop w:val="0"/>
          <w:marBottom w:val="0"/>
          <w:divBdr>
            <w:top w:val="none" w:sz="0" w:space="0" w:color="auto"/>
            <w:left w:val="none" w:sz="0" w:space="0" w:color="auto"/>
            <w:bottom w:val="none" w:sz="0" w:space="0" w:color="auto"/>
            <w:right w:val="none" w:sz="0" w:space="0" w:color="auto"/>
          </w:divBdr>
        </w:div>
        <w:div w:id="1230188523">
          <w:marLeft w:val="0"/>
          <w:marRight w:val="0"/>
          <w:marTop w:val="0"/>
          <w:marBottom w:val="0"/>
          <w:divBdr>
            <w:top w:val="none" w:sz="0" w:space="0" w:color="auto"/>
            <w:left w:val="none" w:sz="0" w:space="0" w:color="auto"/>
            <w:bottom w:val="none" w:sz="0" w:space="0" w:color="auto"/>
            <w:right w:val="none" w:sz="0" w:space="0" w:color="auto"/>
          </w:divBdr>
        </w:div>
        <w:div w:id="1916864482">
          <w:marLeft w:val="0"/>
          <w:marRight w:val="0"/>
          <w:marTop w:val="0"/>
          <w:marBottom w:val="0"/>
          <w:divBdr>
            <w:top w:val="none" w:sz="0" w:space="0" w:color="auto"/>
            <w:left w:val="none" w:sz="0" w:space="0" w:color="auto"/>
            <w:bottom w:val="none" w:sz="0" w:space="0" w:color="auto"/>
            <w:right w:val="none" w:sz="0" w:space="0" w:color="auto"/>
          </w:divBdr>
        </w:div>
        <w:div w:id="2123181204">
          <w:marLeft w:val="0"/>
          <w:marRight w:val="0"/>
          <w:marTop w:val="0"/>
          <w:marBottom w:val="0"/>
          <w:divBdr>
            <w:top w:val="none" w:sz="0" w:space="0" w:color="auto"/>
            <w:left w:val="none" w:sz="0" w:space="0" w:color="auto"/>
            <w:bottom w:val="none" w:sz="0" w:space="0" w:color="auto"/>
            <w:right w:val="none" w:sz="0" w:space="0" w:color="auto"/>
          </w:divBdr>
        </w:div>
        <w:div w:id="1017347477">
          <w:marLeft w:val="0"/>
          <w:marRight w:val="0"/>
          <w:marTop w:val="0"/>
          <w:marBottom w:val="0"/>
          <w:divBdr>
            <w:top w:val="none" w:sz="0" w:space="0" w:color="auto"/>
            <w:left w:val="none" w:sz="0" w:space="0" w:color="auto"/>
            <w:bottom w:val="none" w:sz="0" w:space="0" w:color="auto"/>
            <w:right w:val="none" w:sz="0" w:space="0" w:color="auto"/>
          </w:divBdr>
        </w:div>
        <w:div w:id="1793549050">
          <w:marLeft w:val="0"/>
          <w:marRight w:val="0"/>
          <w:marTop w:val="0"/>
          <w:marBottom w:val="0"/>
          <w:divBdr>
            <w:top w:val="none" w:sz="0" w:space="0" w:color="auto"/>
            <w:left w:val="none" w:sz="0" w:space="0" w:color="auto"/>
            <w:bottom w:val="none" w:sz="0" w:space="0" w:color="auto"/>
            <w:right w:val="none" w:sz="0" w:space="0" w:color="auto"/>
          </w:divBdr>
        </w:div>
        <w:div w:id="972563394">
          <w:marLeft w:val="0"/>
          <w:marRight w:val="0"/>
          <w:marTop w:val="0"/>
          <w:marBottom w:val="0"/>
          <w:divBdr>
            <w:top w:val="none" w:sz="0" w:space="0" w:color="auto"/>
            <w:left w:val="none" w:sz="0" w:space="0" w:color="auto"/>
            <w:bottom w:val="none" w:sz="0" w:space="0" w:color="auto"/>
            <w:right w:val="none" w:sz="0" w:space="0" w:color="auto"/>
          </w:divBdr>
        </w:div>
        <w:div w:id="1605117160">
          <w:marLeft w:val="0"/>
          <w:marRight w:val="0"/>
          <w:marTop w:val="0"/>
          <w:marBottom w:val="0"/>
          <w:divBdr>
            <w:top w:val="none" w:sz="0" w:space="0" w:color="auto"/>
            <w:left w:val="none" w:sz="0" w:space="0" w:color="auto"/>
            <w:bottom w:val="none" w:sz="0" w:space="0" w:color="auto"/>
            <w:right w:val="none" w:sz="0" w:space="0" w:color="auto"/>
          </w:divBdr>
        </w:div>
        <w:div w:id="2017878996">
          <w:marLeft w:val="0"/>
          <w:marRight w:val="0"/>
          <w:marTop w:val="0"/>
          <w:marBottom w:val="0"/>
          <w:divBdr>
            <w:top w:val="none" w:sz="0" w:space="0" w:color="auto"/>
            <w:left w:val="none" w:sz="0" w:space="0" w:color="auto"/>
            <w:bottom w:val="none" w:sz="0" w:space="0" w:color="auto"/>
            <w:right w:val="none" w:sz="0" w:space="0" w:color="auto"/>
          </w:divBdr>
        </w:div>
        <w:div w:id="1890920747">
          <w:marLeft w:val="0"/>
          <w:marRight w:val="0"/>
          <w:marTop w:val="0"/>
          <w:marBottom w:val="0"/>
          <w:divBdr>
            <w:top w:val="none" w:sz="0" w:space="0" w:color="auto"/>
            <w:left w:val="none" w:sz="0" w:space="0" w:color="auto"/>
            <w:bottom w:val="none" w:sz="0" w:space="0" w:color="auto"/>
            <w:right w:val="none" w:sz="0" w:space="0" w:color="auto"/>
          </w:divBdr>
        </w:div>
        <w:div w:id="1825854296">
          <w:marLeft w:val="0"/>
          <w:marRight w:val="0"/>
          <w:marTop w:val="0"/>
          <w:marBottom w:val="0"/>
          <w:divBdr>
            <w:top w:val="none" w:sz="0" w:space="0" w:color="auto"/>
            <w:left w:val="none" w:sz="0" w:space="0" w:color="auto"/>
            <w:bottom w:val="none" w:sz="0" w:space="0" w:color="auto"/>
            <w:right w:val="none" w:sz="0" w:space="0" w:color="auto"/>
          </w:divBdr>
        </w:div>
        <w:div w:id="2144611233">
          <w:marLeft w:val="0"/>
          <w:marRight w:val="0"/>
          <w:marTop w:val="0"/>
          <w:marBottom w:val="0"/>
          <w:divBdr>
            <w:top w:val="none" w:sz="0" w:space="0" w:color="auto"/>
            <w:left w:val="none" w:sz="0" w:space="0" w:color="auto"/>
            <w:bottom w:val="none" w:sz="0" w:space="0" w:color="auto"/>
            <w:right w:val="none" w:sz="0" w:space="0" w:color="auto"/>
          </w:divBdr>
        </w:div>
        <w:div w:id="1451049453">
          <w:marLeft w:val="0"/>
          <w:marRight w:val="0"/>
          <w:marTop w:val="0"/>
          <w:marBottom w:val="0"/>
          <w:divBdr>
            <w:top w:val="none" w:sz="0" w:space="0" w:color="auto"/>
            <w:left w:val="none" w:sz="0" w:space="0" w:color="auto"/>
            <w:bottom w:val="none" w:sz="0" w:space="0" w:color="auto"/>
            <w:right w:val="none" w:sz="0" w:space="0" w:color="auto"/>
          </w:divBdr>
        </w:div>
        <w:div w:id="1282296777">
          <w:marLeft w:val="0"/>
          <w:marRight w:val="0"/>
          <w:marTop w:val="0"/>
          <w:marBottom w:val="0"/>
          <w:divBdr>
            <w:top w:val="none" w:sz="0" w:space="0" w:color="auto"/>
            <w:left w:val="none" w:sz="0" w:space="0" w:color="auto"/>
            <w:bottom w:val="none" w:sz="0" w:space="0" w:color="auto"/>
            <w:right w:val="none" w:sz="0" w:space="0" w:color="auto"/>
          </w:divBdr>
        </w:div>
        <w:div w:id="76707859">
          <w:marLeft w:val="0"/>
          <w:marRight w:val="0"/>
          <w:marTop w:val="0"/>
          <w:marBottom w:val="0"/>
          <w:divBdr>
            <w:top w:val="none" w:sz="0" w:space="0" w:color="auto"/>
            <w:left w:val="none" w:sz="0" w:space="0" w:color="auto"/>
            <w:bottom w:val="none" w:sz="0" w:space="0" w:color="auto"/>
            <w:right w:val="none" w:sz="0" w:space="0" w:color="auto"/>
          </w:divBdr>
        </w:div>
        <w:div w:id="472991745">
          <w:marLeft w:val="0"/>
          <w:marRight w:val="0"/>
          <w:marTop w:val="0"/>
          <w:marBottom w:val="0"/>
          <w:divBdr>
            <w:top w:val="none" w:sz="0" w:space="0" w:color="auto"/>
            <w:left w:val="none" w:sz="0" w:space="0" w:color="auto"/>
            <w:bottom w:val="none" w:sz="0" w:space="0" w:color="auto"/>
            <w:right w:val="none" w:sz="0" w:space="0" w:color="auto"/>
          </w:divBdr>
        </w:div>
        <w:div w:id="1800143067">
          <w:marLeft w:val="0"/>
          <w:marRight w:val="0"/>
          <w:marTop w:val="0"/>
          <w:marBottom w:val="0"/>
          <w:divBdr>
            <w:top w:val="none" w:sz="0" w:space="0" w:color="auto"/>
            <w:left w:val="none" w:sz="0" w:space="0" w:color="auto"/>
            <w:bottom w:val="none" w:sz="0" w:space="0" w:color="auto"/>
            <w:right w:val="none" w:sz="0" w:space="0" w:color="auto"/>
          </w:divBdr>
        </w:div>
        <w:div w:id="1484077650">
          <w:marLeft w:val="0"/>
          <w:marRight w:val="0"/>
          <w:marTop w:val="0"/>
          <w:marBottom w:val="0"/>
          <w:divBdr>
            <w:top w:val="none" w:sz="0" w:space="0" w:color="auto"/>
            <w:left w:val="none" w:sz="0" w:space="0" w:color="auto"/>
            <w:bottom w:val="none" w:sz="0" w:space="0" w:color="auto"/>
            <w:right w:val="none" w:sz="0" w:space="0" w:color="auto"/>
          </w:divBdr>
        </w:div>
        <w:div w:id="1761171614">
          <w:marLeft w:val="0"/>
          <w:marRight w:val="0"/>
          <w:marTop w:val="0"/>
          <w:marBottom w:val="0"/>
          <w:divBdr>
            <w:top w:val="none" w:sz="0" w:space="0" w:color="auto"/>
            <w:left w:val="none" w:sz="0" w:space="0" w:color="auto"/>
            <w:bottom w:val="none" w:sz="0" w:space="0" w:color="auto"/>
            <w:right w:val="none" w:sz="0" w:space="0" w:color="auto"/>
          </w:divBdr>
        </w:div>
        <w:div w:id="985815289">
          <w:marLeft w:val="0"/>
          <w:marRight w:val="0"/>
          <w:marTop w:val="0"/>
          <w:marBottom w:val="0"/>
          <w:divBdr>
            <w:top w:val="none" w:sz="0" w:space="0" w:color="auto"/>
            <w:left w:val="none" w:sz="0" w:space="0" w:color="auto"/>
            <w:bottom w:val="none" w:sz="0" w:space="0" w:color="auto"/>
            <w:right w:val="none" w:sz="0" w:space="0" w:color="auto"/>
          </w:divBdr>
        </w:div>
        <w:div w:id="2067222886">
          <w:marLeft w:val="0"/>
          <w:marRight w:val="0"/>
          <w:marTop w:val="0"/>
          <w:marBottom w:val="0"/>
          <w:divBdr>
            <w:top w:val="none" w:sz="0" w:space="0" w:color="auto"/>
            <w:left w:val="none" w:sz="0" w:space="0" w:color="auto"/>
            <w:bottom w:val="none" w:sz="0" w:space="0" w:color="auto"/>
            <w:right w:val="none" w:sz="0" w:space="0" w:color="auto"/>
          </w:divBdr>
        </w:div>
      </w:divsChild>
    </w:div>
    <w:div w:id="1644970863">
      <w:bodyDiv w:val="1"/>
      <w:marLeft w:val="0"/>
      <w:marRight w:val="0"/>
      <w:marTop w:val="0"/>
      <w:marBottom w:val="0"/>
      <w:divBdr>
        <w:top w:val="none" w:sz="0" w:space="0" w:color="auto"/>
        <w:left w:val="none" w:sz="0" w:space="0" w:color="auto"/>
        <w:bottom w:val="none" w:sz="0" w:space="0" w:color="auto"/>
        <w:right w:val="none" w:sz="0" w:space="0" w:color="auto"/>
      </w:divBdr>
    </w:div>
    <w:div w:id="1650862877">
      <w:bodyDiv w:val="1"/>
      <w:marLeft w:val="0"/>
      <w:marRight w:val="0"/>
      <w:marTop w:val="0"/>
      <w:marBottom w:val="0"/>
      <w:divBdr>
        <w:top w:val="none" w:sz="0" w:space="0" w:color="auto"/>
        <w:left w:val="none" w:sz="0" w:space="0" w:color="auto"/>
        <w:bottom w:val="none" w:sz="0" w:space="0" w:color="auto"/>
        <w:right w:val="none" w:sz="0" w:space="0" w:color="auto"/>
      </w:divBdr>
      <w:divsChild>
        <w:div w:id="1330214636">
          <w:marLeft w:val="0"/>
          <w:marRight w:val="0"/>
          <w:marTop w:val="0"/>
          <w:marBottom w:val="0"/>
          <w:divBdr>
            <w:top w:val="none" w:sz="0" w:space="0" w:color="auto"/>
            <w:left w:val="none" w:sz="0" w:space="0" w:color="auto"/>
            <w:bottom w:val="none" w:sz="0" w:space="0" w:color="auto"/>
            <w:right w:val="none" w:sz="0" w:space="0" w:color="auto"/>
          </w:divBdr>
          <w:divsChild>
            <w:div w:id="1487088079">
              <w:marLeft w:val="0"/>
              <w:marRight w:val="0"/>
              <w:marTop w:val="0"/>
              <w:marBottom w:val="0"/>
              <w:divBdr>
                <w:top w:val="none" w:sz="0" w:space="0" w:color="auto"/>
                <w:left w:val="none" w:sz="0" w:space="0" w:color="auto"/>
                <w:bottom w:val="none" w:sz="0" w:space="0" w:color="auto"/>
                <w:right w:val="none" w:sz="0" w:space="0" w:color="auto"/>
              </w:divBdr>
            </w:div>
            <w:div w:id="150602467">
              <w:marLeft w:val="0"/>
              <w:marRight w:val="0"/>
              <w:marTop w:val="0"/>
              <w:marBottom w:val="0"/>
              <w:divBdr>
                <w:top w:val="none" w:sz="0" w:space="0" w:color="auto"/>
                <w:left w:val="none" w:sz="0" w:space="0" w:color="auto"/>
                <w:bottom w:val="none" w:sz="0" w:space="0" w:color="auto"/>
                <w:right w:val="none" w:sz="0" w:space="0" w:color="auto"/>
              </w:divBdr>
            </w:div>
            <w:div w:id="736896665">
              <w:marLeft w:val="0"/>
              <w:marRight w:val="0"/>
              <w:marTop w:val="0"/>
              <w:marBottom w:val="0"/>
              <w:divBdr>
                <w:top w:val="none" w:sz="0" w:space="0" w:color="auto"/>
                <w:left w:val="none" w:sz="0" w:space="0" w:color="auto"/>
                <w:bottom w:val="none" w:sz="0" w:space="0" w:color="auto"/>
                <w:right w:val="none" w:sz="0" w:space="0" w:color="auto"/>
              </w:divBdr>
            </w:div>
          </w:divsChild>
        </w:div>
        <w:div w:id="1970623857">
          <w:marLeft w:val="0"/>
          <w:marRight w:val="0"/>
          <w:marTop w:val="0"/>
          <w:marBottom w:val="0"/>
          <w:divBdr>
            <w:top w:val="none" w:sz="0" w:space="0" w:color="auto"/>
            <w:left w:val="none" w:sz="0" w:space="0" w:color="auto"/>
            <w:bottom w:val="none" w:sz="0" w:space="0" w:color="auto"/>
            <w:right w:val="none" w:sz="0" w:space="0" w:color="auto"/>
          </w:divBdr>
        </w:div>
      </w:divsChild>
    </w:div>
    <w:div w:id="1725064363">
      <w:bodyDiv w:val="1"/>
      <w:marLeft w:val="0"/>
      <w:marRight w:val="0"/>
      <w:marTop w:val="0"/>
      <w:marBottom w:val="0"/>
      <w:divBdr>
        <w:top w:val="none" w:sz="0" w:space="0" w:color="auto"/>
        <w:left w:val="none" w:sz="0" w:space="0" w:color="auto"/>
        <w:bottom w:val="none" w:sz="0" w:space="0" w:color="auto"/>
        <w:right w:val="none" w:sz="0" w:space="0" w:color="auto"/>
      </w:divBdr>
      <w:divsChild>
        <w:div w:id="1032263863">
          <w:marLeft w:val="0"/>
          <w:marRight w:val="0"/>
          <w:marTop w:val="0"/>
          <w:marBottom w:val="0"/>
          <w:divBdr>
            <w:top w:val="none" w:sz="0" w:space="0" w:color="auto"/>
            <w:left w:val="none" w:sz="0" w:space="0" w:color="auto"/>
            <w:bottom w:val="none" w:sz="0" w:space="0" w:color="auto"/>
            <w:right w:val="none" w:sz="0" w:space="0" w:color="auto"/>
          </w:divBdr>
        </w:div>
        <w:div w:id="1457290582">
          <w:marLeft w:val="0"/>
          <w:marRight w:val="0"/>
          <w:marTop w:val="0"/>
          <w:marBottom w:val="0"/>
          <w:divBdr>
            <w:top w:val="none" w:sz="0" w:space="0" w:color="auto"/>
            <w:left w:val="none" w:sz="0" w:space="0" w:color="auto"/>
            <w:bottom w:val="none" w:sz="0" w:space="0" w:color="auto"/>
            <w:right w:val="none" w:sz="0" w:space="0" w:color="auto"/>
          </w:divBdr>
        </w:div>
      </w:divsChild>
    </w:div>
    <w:div w:id="1760518047">
      <w:bodyDiv w:val="1"/>
      <w:marLeft w:val="0"/>
      <w:marRight w:val="0"/>
      <w:marTop w:val="0"/>
      <w:marBottom w:val="0"/>
      <w:divBdr>
        <w:top w:val="none" w:sz="0" w:space="0" w:color="auto"/>
        <w:left w:val="none" w:sz="0" w:space="0" w:color="auto"/>
        <w:bottom w:val="none" w:sz="0" w:space="0" w:color="auto"/>
        <w:right w:val="none" w:sz="0" w:space="0" w:color="auto"/>
      </w:divBdr>
      <w:divsChild>
        <w:div w:id="738136276">
          <w:marLeft w:val="0"/>
          <w:marRight w:val="0"/>
          <w:marTop w:val="0"/>
          <w:marBottom w:val="0"/>
          <w:divBdr>
            <w:top w:val="none" w:sz="0" w:space="0" w:color="auto"/>
            <w:left w:val="none" w:sz="0" w:space="0" w:color="auto"/>
            <w:bottom w:val="none" w:sz="0" w:space="0" w:color="auto"/>
            <w:right w:val="none" w:sz="0" w:space="0" w:color="auto"/>
          </w:divBdr>
          <w:divsChild>
            <w:div w:id="578902341">
              <w:marLeft w:val="0"/>
              <w:marRight w:val="0"/>
              <w:marTop w:val="0"/>
              <w:marBottom w:val="0"/>
              <w:divBdr>
                <w:top w:val="none" w:sz="0" w:space="0" w:color="auto"/>
                <w:left w:val="none" w:sz="0" w:space="0" w:color="auto"/>
                <w:bottom w:val="none" w:sz="0" w:space="0" w:color="auto"/>
                <w:right w:val="none" w:sz="0" w:space="0" w:color="auto"/>
              </w:divBdr>
            </w:div>
            <w:div w:id="1356156067">
              <w:marLeft w:val="0"/>
              <w:marRight w:val="0"/>
              <w:marTop w:val="0"/>
              <w:marBottom w:val="0"/>
              <w:divBdr>
                <w:top w:val="none" w:sz="0" w:space="0" w:color="auto"/>
                <w:left w:val="none" w:sz="0" w:space="0" w:color="auto"/>
                <w:bottom w:val="none" w:sz="0" w:space="0" w:color="auto"/>
                <w:right w:val="none" w:sz="0" w:space="0" w:color="auto"/>
              </w:divBdr>
            </w:div>
            <w:div w:id="1735931712">
              <w:marLeft w:val="0"/>
              <w:marRight w:val="0"/>
              <w:marTop w:val="0"/>
              <w:marBottom w:val="0"/>
              <w:divBdr>
                <w:top w:val="none" w:sz="0" w:space="0" w:color="auto"/>
                <w:left w:val="none" w:sz="0" w:space="0" w:color="auto"/>
                <w:bottom w:val="none" w:sz="0" w:space="0" w:color="auto"/>
                <w:right w:val="none" w:sz="0" w:space="0" w:color="auto"/>
              </w:divBdr>
            </w:div>
          </w:divsChild>
        </w:div>
        <w:div w:id="339360591">
          <w:marLeft w:val="0"/>
          <w:marRight w:val="0"/>
          <w:marTop w:val="0"/>
          <w:marBottom w:val="0"/>
          <w:divBdr>
            <w:top w:val="none" w:sz="0" w:space="0" w:color="auto"/>
            <w:left w:val="none" w:sz="0" w:space="0" w:color="auto"/>
            <w:bottom w:val="none" w:sz="0" w:space="0" w:color="auto"/>
            <w:right w:val="none" w:sz="0" w:space="0" w:color="auto"/>
          </w:divBdr>
        </w:div>
      </w:divsChild>
    </w:div>
    <w:div w:id="1807160830">
      <w:bodyDiv w:val="1"/>
      <w:marLeft w:val="0"/>
      <w:marRight w:val="0"/>
      <w:marTop w:val="0"/>
      <w:marBottom w:val="0"/>
      <w:divBdr>
        <w:top w:val="none" w:sz="0" w:space="0" w:color="auto"/>
        <w:left w:val="none" w:sz="0" w:space="0" w:color="auto"/>
        <w:bottom w:val="none" w:sz="0" w:space="0" w:color="auto"/>
        <w:right w:val="none" w:sz="0" w:space="0" w:color="auto"/>
      </w:divBdr>
      <w:divsChild>
        <w:div w:id="789666875">
          <w:marLeft w:val="0"/>
          <w:marRight w:val="0"/>
          <w:marTop w:val="0"/>
          <w:marBottom w:val="0"/>
          <w:divBdr>
            <w:top w:val="none" w:sz="0" w:space="0" w:color="auto"/>
            <w:left w:val="none" w:sz="0" w:space="0" w:color="auto"/>
            <w:bottom w:val="none" w:sz="0" w:space="0" w:color="auto"/>
            <w:right w:val="none" w:sz="0" w:space="0" w:color="auto"/>
          </w:divBdr>
        </w:div>
        <w:div w:id="823858627">
          <w:marLeft w:val="0"/>
          <w:marRight w:val="0"/>
          <w:marTop w:val="0"/>
          <w:marBottom w:val="0"/>
          <w:divBdr>
            <w:top w:val="none" w:sz="0" w:space="0" w:color="auto"/>
            <w:left w:val="none" w:sz="0" w:space="0" w:color="auto"/>
            <w:bottom w:val="none" w:sz="0" w:space="0" w:color="auto"/>
            <w:right w:val="none" w:sz="0" w:space="0" w:color="auto"/>
          </w:divBdr>
        </w:div>
      </w:divsChild>
    </w:div>
    <w:div w:id="1933319356">
      <w:bodyDiv w:val="1"/>
      <w:marLeft w:val="0"/>
      <w:marRight w:val="0"/>
      <w:marTop w:val="0"/>
      <w:marBottom w:val="0"/>
      <w:divBdr>
        <w:top w:val="none" w:sz="0" w:space="0" w:color="auto"/>
        <w:left w:val="none" w:sz="0" w:space="0" w:color="auto"/>
        <w:bottom w:val="none" w:sz="0" w:space="0" w:color="auto"/>
        <w:right w:val="none" w:sz="0" w:space="0" w:color="auto"/>
      </w:divBdr>
    </w:div>
    <w:div w:id="1950971881">
      <w:bodyDiv w:val="1"/>
      <w:marLeft w:val="0"/>
      <w:marRight w:val="0"/>
      <w:marTop w:val="0"/>
      <w:marBottom w:val="0"/>
      <w:divBdr>
        <w:top w:val="none" w:sz="0" w:space="0" w:color="auto"/>
        <w:left w:val="none" w:sz="0" w:space="0" w:color="auto"/>
        <w:bottom w:val="none" w:sz="0" w:space="0" w:color="auto"/>
        <w:right w:val="none" w:sz="0" w:space="0" w:color="auto"/>
      </w:divBdr>
      <w:divsChild>
        <w:div w:id="29889416">
          <w:marLeft w:val="0"/>
          <w:marRight w:val="0"/>
          <w:marTop w:val="0"/>
          <w:marBottom w:val="0"/>
          <w:divBdr>
            <w:top w:val="none" w:sz="0" w:space="0" w:color="auto"/>
            <w:left w:val="none" w:sz="0" w:space="0" w:color="auto"/>
            <w:bottom w:val="none" w:sz="0" w:space="0" w:color="auto"/>
            <w:right w:val="none" w:sz="0" w:space="0" w:color="auto"/>
          </w:divBdr>
        </w:div>
        <w:div w:id="1744372496">
          <w:marLeft w:val="0"/>
          <w:marRight w:val="0"/>
          <w:marTop w:val="0"/>
          <w:marBottom w:val="0"/>
          <w:divBdr>
            <w:top w:val="none" w:sz="0" w:space="0" w:color="auto"/>
            <w:left w:val="none" w:sz="0" w:space="0" w:color="auto"/>
            <w:bottom w:val="none" w:sz="0" w:space="0" w:color="auto"/>
            <w:right w:val="none" w:sz="0" w:space="0" w:color="auto"/>
          </w:divBdr>
        </w:div>
      </w:divsChild>
    </w:div>
    <w:div w:id="2066709886">
      <w:bodyDiv w:val="1"/>
      <w:marLeft w:val="0"/>
      <w:marRight w:val="0"/>
      <w:marTop w:val="0"/>
      <w:marBottom w:val="0"/>
      <w:divBdr>
        <w:top w:val="none" w:sz="0" w:space="0" w:color="auto"/>
        <w:left w:val="none" w:sz="0" w:space="0" w:color="auto"/>
        <w:bottom w:val="none" w:sz="0" w:space="0" w:color="auto"/>
        <w:right w:val="none" w:sz="0" w:space="0" w:color="auto"/>
      </w:divBdr>
      <w:divsChild>
        <w:div w:id="1878737148">
          <w:marLeft w:val="0"/>
          <w:marRight w:val="0"/>
          <w:marTop w:val="0"/>
          <w:marBottom w:val="0"/>
          <w:divBdr>
            <w:top w:val="none" w:sz="0" w:space="0" w:color="auto"/>
            <w:left w:val="none" w:sz="0" w:space="0" w:color="auto"/>
            <w:bottom w:val="none" w:sz="0" w:space="0" w:color="auto"/>
            <w:right w:val="none" w:sz="0" w:space="0" w:color="auto"/>
          </w:divBdr>
        </w:div>
        <w:div w:id="389153443">
          <w:marLeft w:val="0"/>
          <w:marRight w:val="0"/>
          <w:marTop w:val="0"/>
          <w:marBottom w:val="0"/>
          <w:divBdr>
            <w:top w:val="none" w:sz="0" w:space="0" w:color="auto"/>
            <w:left w:val="none" w:sz="0" w:space="0" w:color="auto"/>
            <w:bottom w:val="none" w:sz="0" w:space="0" w:color="auto"/>
            <w:right w:val="none" w:sz="0" w:space="0" w:color="auto"/>
          </w:divBdr>
        </w:div>
        <w:div w:id="934829108">
          <w:marLeft w:val="0"/>
          <w:marRight w:val="0"/>
          <w:marTop w:val="0"/>
          <w:marBottom w:val="0"/>
          <w:divBdr>
            <w:top w:val="none" w:sz="0" w:space="0" w:color="auto"/>
            <w:left w:val="none" w:sz="0" w:space="0" w:color="auto"/>
            <w:bottom w:val="none" w:sz="0" w:space="0" w:color="auto"/>
            <w:right w:val="none" w:sz="0" w:space="0" w:color="auto"/>
          </w:divBdr>
        </w:div>
        <w:div w:id="1530266456">
          <w:marLeft w:val="0"/>
          <w:marRight w:val="0"/>
          <w:marTop w:val="0"/>
          <w:marBottom w:val="0"/>
          <w:divBdr>
            <w:top w:val="none" w:sz="0" w:space="0" w:color="auto"/>
            <w:left w:val="none" w:sz="0" w:space="0" w:color="auto"/>
            <w:bottom w:val="none" w:sz="0" w:space="0" w:color="auto"/>
            <w:right w:val="none" w:sz="0" w:space="0" w:color="auto"/>
          </w:divBdr>
        </w:div>
        <w:div w:id="1641963087">
          <w:marLeft w:val="0"/>
          <w:marRight w:val="0"/>
          <w:marTop w:val="0"/>
          <w:marBottom w:val="0"/>
          <w:divBdr>
            <w:top w:val="none" w:sz="0" w:space="0" w:color="auto"/>
            <w:left w:val="none" w:sz="0" w:space="0" w:color="auto"/>
            <w:bottom w:val="none" w:sz="0" w:space="0" w:color="auto"/>
            <w:right w:val="none" w:sz="0" w:space="0" w:color="auto"/>
          </w:divBdr>
        </w:div>
        <w:div w:id="301816427">
          <w:marLeft w:val="0"/>
          <w:marRight w:val="0"/>
          <w:marTop w:val="0"/>
          <w:marBottom w:val="0"/>
          <w:divBdr>
            <w:top w:val="none" w:sz="0" w:space="0" w:color="auto"/>
            <w:left w:val="none" w:sz="0" w:space="0" w:color="auto"/>
            <w:bottom w:val="none" w:sz="0" w:space="0" w:color="auto"/>
            <w:right w:val="none" w:sz="0" w:space="0" w:color="auto"/>
          </w:divBdr>
        </w:div>
        <w:div w:id="1609308591">
          <w:marLeft w:val="0"/>
          <w:marRight w:val="0"/>
          <w:marTop w:val="0"/>
          <w:marBottom w:val="0"/>
          <w:divBdr>
            <w:top w:val="none" w:sz="0" w:space="0" w:color="auto"/>
            <w:left w:val="none" w:sz="0" w:space="0" w:color="auto"/>
            <w:bottom w:val="none" w:sz="0" w:space="0" w:color="auto"/>
            <w:right w:val="none" w:sz="0" w:space="0" w:color="auto"/>
          </w:divBdr>
        </w:div>
        <w:div w:id="1832984316">
          <w:marLeft w:val="0"/>
          <w:marRight w:val="0"/>
          <w:marTop w:val="0"/>
          <w:marBottom w:val="0"/>
          <w:divBdr>
            <w:top w:val="none" w:sz="0" w:space="0" w:color="auto"/>
            <w:left w:val="none" w:sz="0" w:space="0" w:color="auto"/>
            <w:bottom w:val="none" w:sz="0" w:space="0" w:color="auto"/>
            <w:right w:val="none" w:sz="0" w:space="0" w:color="auto"/>
          </w:divBdr>
        </w:div>
        <w:div w:id="667681973">
          <w:marLeft w:val="0"/>
          <w:marRight w:val="0"/>
          <w:marTop w:val="0"/>
          <w:marBottom w:val="0"/>
          <w:divBdr>
            <w:top w:val="none" w:sz="0" w:space="0" w:color="auto"/>
            <w:left w:val="none" w:sz="0" w:space="0" w:color="auto"/>
            <w:bottom w:val="none" w:sz="0" w:space="0" w:color="auto"/>
            <w:right w:val="none" w:sz="0" w:space="0" w:color="auto"/>
          </w:divBdr>
        </w:div>
        <w:div w:id="220362259">
          <w:marLeft w:val="0"/>
          <w:marRight w:val="0"/>
          <w:marTop w:val="0"/>
          <w:marBottom w:val="0"/>
          <w:divBdr>
            <w:top w:val="none" w:sz="0" w:space="0" w:color="auto"/>
            <w:left w:val="none" w:sz="0" w:space="0" w:color="auto"/>
            <w:bottom w:val="none" w:sz="0" w:space="0" w:color="auto"/>
            <w:right w:val="none" w:sz="0" w:space="0" w:color="auto"/>
          </w:divBdr>
        </w:div>
        <w:div w:id="1862209355">
          <w:marLeft w:val="0"/>
          <w:marRight w:val="0"/>
          <w:marTop w:val="0"/>
          <w:marBottom w:val="0"/>
          <w:divBdr>
            <w:top w:val="none" w:sz="0" w:space="0" w:color="auto"/>
            <w:left w:val="none" w:sz="0" w:space="0" w:color="auto"/>
            <w:bottom w:val="none" w:sz="0" w:space="0" w:color="auto"/>
            <w:right w:val="none" w:sz="0" w:space="0" w:color="auto"/>
          </w:divBdr>
        </w:div>
        <w:div w:id="1177235294">
          <w:marLeft w:val="0"/>
          <w:marRight w:val="0"/>
          <w:marTop w:val="0"/>
          <w:marBottom w:val="0"/>
          <w:divBdr>
            <w:top w:val="none" w:sz="0" w:space="0" w:color="auto"/>
            <w:left w:val="none" w:sz="0" w:space="0" w:color="auto"/>
            <w:bottom w:val="none" w:sz="0" w:space="0" w:color="auto"/>
            <w:right w:val="none" w:sz="0" w:space="0" w:color="auto"/>
          </w:divBdr>
        </w:div>
        <w:div w:id="966474688">
          <w:marLeft w:val="0"/>
          <w:marRight w:val="0"/>
          <w:marTop w:val="0"/>
          <w:marBottom w:val="0"/>
          <w:divBdr>
            <w:top w:val="none" w:sz="0" w:space="0" w:color="auto"/>
            <w:left w:val="none" w:sz="0" w:space="0" w:color="auto"/>
            <w:bottom w:val="none" w:sz="0" w:space="0" w:color="auto"/>
            <w:right w:val="none" w:sz="0" w:space="0" w:color="auto"/>
          </w:divBdr>
        </w:div>
        <w:div w:id="1525439190">
          <w:marLeft w:val="0"/>
          <w:marRight w:val="0"/>
          <w:marTop w:val="0"/>
          <w:marBottom w:val="0"/>
          <w:divBdr>
            <w:top w:val="none" w:sz="0" w:space="0" w:color="auto"/>
            <w:left w:val="none" w:sz="0" w:space="0" w:color="auto"/>
            <w:bottom w:val="none" w:sz="0" w:space="0" w:color="auto"/>
            <w:right w:val="none" w:sz="0" w:space="0" w:color="auto"/>
          </w:divBdr>
        </w:div>
        <w:div w:id="1778477657">
          <w:marLeft w:val="0"/>
          <w:marRight w:val="0"/>
          <w:marTop w:val="0"/>
          <w:marBottom w:val="0"/>
          <w:divBdr>
            <w:top w:val="none" w:sz="0" w:space="0" w:color="auto"/>
            <w:left w:val="none" w:sz="0" w:space="0" w:color="auto"/>
            <w:bottom w:val="none" w:sz="0" w:space="0" w:color="auto"/>
            <w:right w:val="none" w:sz="0" w:space="0" w:color="auto"/>
          </w:divBdr>
        </w:div>
        <w:div w:id="273945205">
          <w:marLeft w:val="0"/>
          <w:marRight w:val="0"/>
          <w:marTop w:val="0"/>
          <w:marBottom w:val="0"/>
          <w:divBdr>
            <w:top w:val="none" w:sz="0" w:space="0" w:color="auto"/>
            <w:left w:val="none" w:sz="0" w:space="0" w:color="auto"/>
            <w:bottom w:val="none" w:sz="0" w:space="0" w:color="auto"/>
            <w:right w:val="none" w:sz="0" w:space="0" w:color="auto"/>
          </w:divBdr>
        </w:div>
        <w:div w:id="428090748">
          <w:marLeft w:val="0"/>
          <w:marRight w:val="0"/>
          <w:marTop w:val="0"/>
          <w:marBottom w:val="0"/>
          <w:divBdr>
            <w:top w:val="none" w:sz="0" w:space="0" w:color="auto"/>
            <w:left w:val="none" w:sz="0" w:space="0" w:color="auto"/>
            <w:bottom w:val="none" w:sz="0" w:space="0" w:color="auto"/>
            <w:right w:val="none" w:sz="0" w:space="0" w:color="auto"/>
          </w:divBdr>
        </w:div>
        <w:div w:id="505481820">
          <w:marLeft w:val="0"/>
          <w:marRight w:val="0"/>
          <w:marTop w:val="0"/>
          <w:marBottom w:val="0"/>
          <w:divBdr>
            <w:top w:val="none" w:sz="0" w:space="0" w:color="auto"/>
            <w:left w:val="none" w:sz="0" w:space="0" w:color="auto"/>
            <w:bottom w:val="none" w:sz="0" w:space="0" w:color="auto"/>
            <w:right w:val="none" w:sz="0" w:space="0" w:color="auto"/>
          </w:divBdr>
        </w:div>
        <w:div w:id="153689814">
          <w:marLeft w:val="0"/>
          <w:marRight w:val="0"/>
          <w:marTop w:val="0"/>
          <w:marBottom w:val="0"/>
          <w:divBdr>
            <w:top w:val="none" w:sz="0" w:space="0" w:color="auto"/>
            <w:left w:val="none" w:sz="0" w:space="0" w:color="auto"/>
            <w:bottom w:val="none" w:sz="0" w:space="0" w:color="auto"/>
            <w:right w:val="none" w:sz="0" w:space="0" w:color="auto"/>
          </w:divBdr>
        </w:div>
        <w:div w:id="2117290335">
          <w:marLeft w:val="0"/>
          <w:marRight w:val="0"/>
          <w:marTop w:val="0"/>
          <w:marBottom w:val="0"/>
          <w:divBdr>
            <w:top w:val="none" w:sz="0" w:space="0" w:color="auto"/>
            <w:left w:val="none" w:sz="0" w:space="0" w:color="auto"/>
            <w:bottom w:val="none" w:sz="0" w:space="0" w:color="auto"/>
            <w:right w:val="none" w:sz="0" w:space="0" w:color="auto"/>
          </w:divBdr>
        </w:div>
        <w:div w:id="1720280615">
          <w:marLeft w:val="0"/>
          <w:marRight w:val="0"/>
          <w:marTop w:val="0"/>
          <w:marBottom w:val="0"/>
          <w:divBdr>
            <w:top w:val="none" w:sz="0" w:space="0" w:color="auto"/>
            <w:left w:val="none" w:sz="0" w:space="0" w:color="auto"/>
            <w:bottom w:val="none" w:sz="0" w:space="0" w:color="auto"/>
            <w:right w:val="none" w:sz="0" w:space="0" w:color="auto"/>
          </w:divBdr>
        </w:div>
        <w:div w:id="501360125">
          <w:marLeft w:val="0"/>
          <w:marRight w:val="0"/>
          <w:marTop w:val="0"/>
          <w:marBottom w:val="0"/>
          <w:divBdr>
            <w:top w:val="none" w:sz="0" w:space="0" w:color="auto"/>
            <w:left w:val="none" w:sz="0" w:space="0" w:color="auto"/>
            <w:bottom w:val="none" w:sz="0" w:space="0" w:color="auto"/>
            <w:right w:val="none" w:sz="0" w:space="0" w:color="auto"/>
          </w:divBdr>
        </w:div>
        <w:div w:id="1590960830">
          <w:marLeft w:val="0"/>
          <w:marRight w:val="0"/>
          <w:marTop w:val="0"/>
          <w:marBottom w:val="0"/>
          <w:divBdr>
            <w:top w:val="none" w:sz="0" w:space="0" w:color="auto"/>
            <w:left w:val="none" w:sz="0" w:space="0" w:color="auto"/>
            <w:bottom w:val="none" w:sz="0" w:space="0" w:color="auto"/>
            <w:right w:val="none" w:sz="0" w:space="0" w:color="auto"/>
          </w:divBdr>
        </w:div>
        <w:div w:id="1954163352">
          <w:marLeft w:val="0"/>
          <w:marRight w:val="0"/>
          <w:marTop w:val="0"/>
          <w:marBottom w:val="0"/>
          <w:divBdr>
            <w:top w:val="none" w:sz="0" w:space="0" w:color="auto"/>
            <w:left w:val="none" w:sz="0" w:space="0" w:color="auto"/>
            <w:bottom w:val="none" w:sz="0" w:space="0" w:color="auto"/>
            <w:right w:val="none" w:sz="0" w:space="0" w:color="auto"/>
          </w:divBdr>
        </w:div>
        <w:div w:id="204292054">
          <w:marLeft w:val="0"/>
          <w:marRight w:val="0"/>
          <w:marTop w:val="0"/>
          <w:marBottom w:val="0"/>
          <w:divBdr>
            <w:top w:val="none" w:sz="0" w:space="0" w:color="auto"/>
            <w:left w:val="none" w:sz="0" w:space="0" w:color="auto"/>
            <w:bottom w:val="none" w:sz="0" w:space="0" w:color="auto"/>
            <w:right w:val="none" w:sz="0" w:space="0" w:color="auto"/>
          </w:divBdr>
        </w:div>
        <w:div w:id="317996737">
          <w:marLeft w:val="0"/>
          <w:marRight w:val="0"/>
          <w:marTop w:val="0"/>
          <w:marBottom w:val="0"/>
          <w:divBdr>
            <w:top w:val="none" w:sz="0" w:space="0" w:color="auto"/>
            <w:left w:val="none" w:sz="0" w:space="0" w:color="auto"/>
            <w:bottom w:val="none" w:sz="0" w:space="0" w:color="auto"/>
            <w:right w:val="none" w:sz="0" w:space="0" w:color="auto"/>
          </w:divBdr>
        </w:div>
        <w:div w:id="2126921689">
          <w:marLeft w:val="0"/>
          <w:marRight w:val="0"/>
          <w:marTop w:val="0"/>
          <w:marBottom w:val="0"/>
          <w:divBdr>
            <w:top w:val="none" w:sz="0" w:space="0" w:color="auto"/>
            <w:left w:val="none" w:sz="0" w:space="0" w:color="auto"/>
            <w:bottom w:val="none" w:sz="0" w:space="0" w:color="auto"/>
            <w:right w:val="none" w:sz="0" w:space="0" w:color="auto"/>
          </w:divBdr>
        </w:div>
        <w:div w:id="300035074">
          <w:marLeft w:val="0"/>
          <w:marRight w:val="0"/>
          <w:marTop w:val="0"/>
          <w:marBottom w:val="0"/>
          <w:divBdr>
            <w:top w:val="none" w:sz="0" w:space="0" w:color="auto"/>
            <w:left w:val="none" w:sz="0" w:space="0" w:color="auto"/>
            <w:bottom w:val="none" w:sz="0" w:space="0" w:color="auto"/>
            <w:right w:val="none" w:sz="0" w:space="0" w:color="auto"/>
          </w:divBdr>
        </w:div>
        <w:div w:id="1369835143">
          <w:marLeft w:val="0"/>
          <w:marRight w:val="0"/>
          <w:marTop w:val="0"/>
          <w:marBottom w:val="0"/>
          <w:divBdr>
            <w:top w:val="none" w:sz="0" w:space="0" w:color="auto"/>
            <w:left w:val="none" w:sz="0" w:space="0" w:color="auto"/>
            <w:bottom w:val="none" w:sz="0" w:space="0" w:color="auto"/>
            <w:right w:val="none" w:sz="0" w:space="0" w:color="auto"/>
          </w:divBdr>
        </w:div>
        <w:div w:id="1797603300">
          <w:marLeft w:val="0"/>
          <w:marRight w:val="0"/>
          <w:marTop w:val="0"/>
          <w:marBottom w:val="0"/>
          <w:divBdr>
            <w:top w:val="none" w:sz="0" w:space="0" w:color="auto"/>
            <w:left w:val="none" w:sz="0" w:space="0" w:color="auto"/>
            <w:bottom w:val="none" w:sz="0" w:space="0" w:color="auto"/>
            <w:right w:val="none" w:sz="0" w:space="0" w:color="auto"/>
          </w:divBdr>
        </w:div>
        <w:div w:id="954487583">
          <w:marLeft w:val="0"/>
          <w:marRight w:val="0"/>
          <w:marTop w:val="0"/>
          <w:marBottom w:val="0"/>
          <w:divBdr>
            <w:top w:val="none" w:sz="0" w:space="0" w:color="auto"/>
            <w:left w:val="none" w:sz="0" w:space="0" w:color="auto"/>
            <w:bottom w:val="none" w:sz="0" w:space="0" w:color="auto"/>
            <w:right w:val="none" w:sz="0" w:space="0" w:color="auto"/>
          </w:divBdr>
        </w:div>
        <w:div w:id="1966617116">
          <w:marLeft w:val="0"/>
          <w:marRight w:val="0"/>
          <w:marTop w:val="0"/>
          <w:marBottom w:val="0"/>
          <w:divBdr>
            <w:top w:val="none" w:sz="0" w:space="0" w:color="auto"/>
            <w:left w:val="none" w:sz="0" w:space="0" w:color="auto"/>
            <w:bottom w:val="none" w:sz="0" w:space="0" w:color="auto"/>
            <w:right w:val="none" w:sz="0" w:space="0" w:color="auto"/>
          </w:divBdr>
        </w:div>
        <w:div w:id="1731727214">
          <w:marLeft w:val="0"/>
          <w:marRight w:val="0"/>
          <w:marTop w:val="0"/>
          <w:marBottom w:val="0"/>
          <w:divBdr>
            <w:top w:val="none" w:sz="0" w:space="0" w:color="auto"/>
            <w:left w:val="none" w:sz="0" w:space="0" w:color="auto"/>
            <w:bottom w:val="none" w:sz="0" w:space="0" w:color="auto"/>
            <w:right w:val="none" w:sz="0" w:space="0" w:color="auto"/>
          </w:divBdr>
        </w:div>
        <w:div w:id="71052524">
          <w:marLeft w:val="0"/>
          <w:marRight w:val="0"/>
          <w:marTop w:val="0"/>
          <w:marBottom w:val="0"/>
          <w:divBdr>
            <w:top w:val="none" w:sz="0" w:space="0" w:color="auto"/>
            <w:left w:val="none" w:sz="0" w:space="0" w:color="auto"/>
            <w:bottom w:val="none" w:sz="0" w:space="0" w:color="auto"/>
            <w:right w:val="none" w:sz="0" w:space="0" w:color="auto"/>
          </w:divBdr>
        </w:div>
      </w:divsChild>
    </w:div>
    <w:div w:id="2097705004">
      <w:bodyDiv w:val="1"/>
      <w:marLeft w:val="0"/>
      <w:marRight w:val="0"/>
      <w:marTop w:val="0"/>
      <w:marBottom w:val="0"/>
      <w:divBdr>
        <w:top w:val="none" w:sz="0" w:space="0" w:color="auto"/>
        <w:left w:val="none" w:sz="0" w:space="0" w:color="auto"/>
        <w:bottom w:val="none" w:sz="0" w:space="0" w:color="auto"/>
        <w:right w:val="none" w:sz="0" w:space="0" w:color="auto"/>
      </w:divBdr>
    </w:div>
    <w:div w:id="2108305235">
      <w:bodyDiv w:val="1"/>
      <w:marLeft w:val="0"/>
      <w:marRight w:val="0"/>
      <w:marTop w:val="0"/>
      <w:marBottom w:val="0"/>
      <w:divBdr>
        <w:top w:val="none" w:sz="0" w:space="0" w:color="auto"/>
        <w:left w:val="none" w:sz="0" w:space="0" w:color="auto"/>
        <w:bottom w:val="none" w:sz="0" w:space="0" w:color="auto"/>
        <w:right w:val="none" w:sz="0" w:space="0" w:color="auto"/>
      </w:divBdr>
      <w:divsChild>
        <w:div w:id="510147806">
          <w:marLeft w:val="0"/>
          <w:marRight w:val="0"/>
          <w:marTop w:val="0"/>
          <w:marBottom w:val="0"/>
          <w:divBdr>
            <w:top w:val="none" w:sz="0" w:space="0" w:color="auto"/>
            <w:left w:val="none" w:sz="0" w:space="0" w:color="auto"/>
            <w:bottom w:val="none" w:sz="0" w:space="0" w:color="auto"/>
            <w:right w:val="none" w:sz="0" w:space="0" w:color="auto"/>
          </w:divBdr>
        </w:div>
        <w:div w:id="539125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BA.reporting@eba.europa.eu" TargetMode="Externa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c7eb9de-735b-4a68-8fe4-c9c62709b012}" enabled="1" method="Standard" siteId="{3bacb4ff-f1a2-4c92-b96c-e99fec826b68}" contentBits="1" removed="0"/>
</clbl:labelList>
</file>

<file path=docProps/app.xml><?xml version="1.0" encoding="utf-8"?>
<Properties xmlns="http://schemas.openxmlformats.org/officeDocument/2006/extended-properties" xmlns:vt="http://schemas.openxmlformats.org/officeDocument/2006/docPropsVTypes">
  <Template>Normal</Template>
  <TotalTime>264</TotalTime>
  <Pages>6</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Iglesias</dc:creator>
  <cp:keywords/>
  <dc:description/>
  <cp:lastModifiedBy>Elena Iglesias</cp:lastModifiedBy>
  <cp:revision>9</cp:revision>
  <dcterms:created xsi:type="dcterms:W3CDTF">2024-12-16T09:20:00Z</dcterms:created>
  <dcterms:modified xsi:type="dcterms:W3CDTF">2024-12-18T10:53:00Z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60dd49aa,612033d5,396e2de5</vt:lpwstr>
  </property>
  <property fmtid="{D5CDD505-2E9C-101B-9397-08002B2CF9AE}" pid="3" name="ClassificationContentMarkingHeaderFontProps">
    <vt:lpwstr>#000000,12,Aptos</vt:lpwstr>
  </property>
  <property fmtid="{D5CDD505-2E9C-101B-9397-08002B2CF9AE}" pid="4" name="ClassificationContentMarkingHeaderText">
    <vt:lpwstr>EBA Regular Use</vt:lpwstr>
  </property>
</Properties>
</file>