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PT</w:t>
      </w:r>
      <w:r>
        <w:br/>
      </w:r>
      <w:r>
        <w:br/>
      </w:r>
      <w:r>
        <w:t xml:space="preserve">ANEXO II</w:t>
      </w:r>
    </w:p>
    <w:p w14:paraId="3CA35C97" w14:textId="3C491A98" w:rsidR="001B41DF" w:rsidRDefault="001B41DF" w:rsidP="001B41DF">
      <w:pPr>
        <w:jc w:val="center"/>
      </w:pPr>
      <w:r>
        <w:t xml:space="preserve">QUADRO DE CORRESPONDÊNCIA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Presente regulamento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Regulamento de Execução (UE)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1.°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1.°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2.°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2.°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3.°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3.°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4.º, n.</w:t>
            </w:r>
            <w:r>
              <w:rPr>
                <w:color w:val="000000"/>
                <w:vertAlign w:val="superscript"/>
                <w:rFonts w:ascii="Calibri" w:hAnsi="Calibri"/>
              </w:rPr>
              <w:t xml:space="preserve">os</w:t>
            </w:r>
            <w:r>
              <w:rPr>
                <w:color w:val="000000"/>
                <w:rFonts w:ascii="Calibri" w:hAnsi="Calibri"/>
              </w:rPr>
              <w:t xml:space="preserve"> 1, 2 e 3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4.º, n.</w:t>
            </w:r>
            <w:r>
              <w:rPr>
                <w:color w:val="000000"/>
                <w:vertAlign w:val="superscript"/>
                <w:rFonts w:ascii="Calibri" w:hAnsi="Calibri"/>
              </w:rPr>
              <w:t xml:space="preserve">os</w:t>
            </w:r>
            <w:r>
              <w:rPr>
                <w:color w:val="000000"/>
                <w:rFonts w:ascii="Calibri" w:hAnsi="Calibri"/>
              </w:rPr>
              <w:t xml:space="preserve"> 1, 2 e 3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4.°, n.</w:t>
            </w:r>
            <w:r>
              <w:rPr>
                <w:color w:val="000000"/>
                <w:vertAlign w:val="superscript"/>
                <w:rFonts w:ascii="Calibri" w:hAnsi="Calibri"/>
              </w:rPr>
              <w:t xml:space="preserve">os</w:t>
            </w:r>
            <w:r>
              <w:rPr>
                <w:color w:val="000000"/>
                <w:rFonts w:ascii="Calibri" w:hAnsi="Calibri"/>
              </w:rPr>
              <w:t xml:space="preserve"> 4 e 5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5.º, n.º 1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5.º, n.º 1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5.º, n.º 2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5.º, n.º 5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5.º, n.º 3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5.º, n.º 14, alínea 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6.º, n.º 1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6.º, n.º 1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7.°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7.°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8.°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8.°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9.º, n.º 1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9.º, n.º 2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9.º, n.º 2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9.º, n.º 3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10.º, n.º 1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10.º, n.º 2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10.º, n.º 2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10.º, n.º 3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11.º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11.º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12.º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12.º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Artigo 13.º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Artigo 13.º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Artigo 14.º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Artigo 14.º, n.º 1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Artigo 15.º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Artigo 15.º, n.º 1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Artigo 15.º, n.º 2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Artigo 15.º, n.º 2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Artigo 15.º, n.º 3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Artigo 15.º, n.º 4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Artigo 15.º, n.º 4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Artigo 15.º, n.º 5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Artigo 15.º, n.º 5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Artigo 15.º, n.º 6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Artigo 16.º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Artigo 16.º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Artigo 17.º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Artigo 17.º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Artigo 18.º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Artigo 18.º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Artigo 19.º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Artigo 19.º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Artigo 20.º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Artigo 20.º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Artigo 21.º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Artigo 20.º-A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Artigo 22.º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-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Artigo 23.º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Artigo 21.º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24.º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25.º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26.º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23.º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 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 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