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HU</w:t>
      </w:r>
      <w:r>
        <w:br/>
      </w:r>
      <w:r>
        <w:br/>
      </w:r>
      <w:r>
        <w:t xml:space="preserve">II. MELLÉKLET</w:t>
      </w:r>
    </w:p>
    <w:p w14:paraId="3CA35C97" w14:textId="3C491A98" w:rsidR="001B41DF" w:rsidRDefault="001B41DF" w:rsidP="001B41DF">
      <w:pPr>
        <w:jc w:val="center"/>
      </w:pPr>
      <w:r>
        <w:t xml:space="preserve">MEGFELELÉSI TÁBLÁZAT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Ez a rendelet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Az (EU) 2021/451 végrehajtási rendelet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 cikk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 cikk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 cikk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 cikk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 cikk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 cikk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 cikk, (1), (2), (3) bekezdés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 cikk, (1), (2), (3) bekezdés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 cikk, (4), (5) bekezdés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cikk, (1) bekezdés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cikk, (1) bekezdés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cikk, (2) bekezdés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cikk, (5) bekezdés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cikk, (3) bekezdés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cikk, (14) bekezdés, c) pont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 cikk, (1) bekezdés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 cikk, (1) bekezdés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 cikk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 cikk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(1) bekezdés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(2) bekezdés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(2) bekezdés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(3) bekezdés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 cikk, (1) bekezdés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 cikk, (2) bekezdés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 cikk, (2) bekezdés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 cikk, (3) bekezdés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 cikk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 cikk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 cikk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 cikk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13. cikk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13. cikk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14. cikk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14. cikk, (1) bekezdés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15. cikk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15. cikk, (1) bekezdés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15. cikk, (2) bekezdés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15. cikk, (2) bekezdés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15. cikk, (3) bekezdés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15. cikk, (4) bekezdés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15. cikk, (4) bekezdés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15. cikk, (5) bekezdés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15. cikk, (5) bekezdés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15. cikk, (6) bekezdés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16. cikk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16. cikk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17. cikk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17. cikk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18. cikk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18. cikk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19. cikk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19. cikk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20. cikk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20. cikk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21. cikk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20a. cikk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22. cikk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–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23. cikk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21. cikk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24. cikk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25. cikk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26. cikk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23. cikk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I. melléklet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III. melléklet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V. melléklet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VII. melléklet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IX. melléklet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XI. melléklet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XIII. melléklet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XV. melléklet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XVII. melléklet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XIX. melléklet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XXI. melléklet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XXIII. melléklet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XXV. melléklet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XXVII. melléklet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I. melléklet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XXIX. melléklet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